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39" w:rsidRPr="00070680" w:rsidRDefault="00FB1D39" w:rsidP="00070680">
      <w:pPr>
        <w:keepNext w:val="0"/>
        <w:pBdr>
          <w:top w:val="double" w:sz="6" w:space="1" w:color="auto"/>
        </w:pBdr>
        <w:jc w:val="center"/>
      </w:pPr>
    </w:p>
    <w:p w:rsidR="00B77107" w:rsidRPr="00070680" w:rsidRDefault="00B77107" w:rsidP="00070680">
      <w:pPr>
        <w:keepNext w:val="0"/>
        <w:pBdr>
          <w:top w:val="double" w:sz="6" w:space="1" w:color="auto"/>
        </w:pBdr>
      </w:pPr>
    </w:p>
    <w:tbl>
      <w:tblPr>
        <w:tblW w:w="0" w:type="auto"/>
        <w:tblLook w:val="04A0" w:firstRow="1" w:lastRow="0" w:firstColumn="1" w:lastColumn="0" w:noHBand="0" w:noVBand="1"/>
      </w:tblPr>
      <w:tblGrid>
        <w:gridCol w:w="5148"/>
        <w:gridCol w:w="5148"/>
      </w:tblGrid>
      <w:tr w:rsidR="00600734" w:rsidRPr="00070680" w:rsidTr="00B55F36">
        <w:tc>
          <w:tcPr>
            <w:tcW w:w="10296" w:type="dxa"/>
            <w:gridSpan w:val="2"/>
            <w:shd w:val="clear" w:color="auto" w:fill="auto"/>
          </w:tcPr>
          <w:p w:rsidR="00600734" w:rsidRPr="004B0F97" w:rsidRDefault="00600734" w:rsidP="00070680">
            <w:pPr>
              <w:keepNext w:val="0"/>
              <w:jc w:val="center"/>
              <w:rPr>
                <w:b/>
                <w:i/>
                <w:sz w:val="28"/>
                <w:szCs w:val="28"/>
              </w:rPr>
            </w:pPr>
            <w:r w:rsidRPr="004B0F97">
              <w:rPr>
                <w:b/>
                <w:i/>
                <w:sz w:val="28"/>
                <w:szCs w:val="28"/>
              </w:rPr>
              <w:t>Public Utilities Commission of the State of California</w:t>
            </w:r>
          </w:p>
        </w:tc>
      </w:tr>
      <w:tr w:rsidR="00600734" w:rsidRPr="00070680" w:rsidTr="00B55F36">
        <w:tc>
          <w:tcPr>
            <w:tcW w:w="10296" w:type="dxa"/>
            <w:gridSpan w:val="2"/>
            <w:shd w:val="clear" w:color="auto" w:fill="auto"/>
          </w:tcPr>
          <w:p w:rsidR="00600734" w:rsidRPr="00070680" w:rsidRDefault="000F3B74" w:rsidP="00070680">
            <w:pPr>
              <w:keepNext w:val="0"/>
              <w:jc w:val="center"/>
            </w:pPr>
            <w:r w:rsidRPr="00070680">
              <w:rPr>
                <w:i/>
              </w:rPr>
              <w:t>Alice Stebbins</w:t>
            </w:r>
            <w:r w:rsidR="0077711A" w:rsidRPr="00070680">
              <w:rPr>
                <w:i/>
              </w:rPr>
              <w:t xml:space="preserve">, </w:t>
            </w:r>
            <w:r w:rsidR="000F5019" w:rsidRPr="00070680">
              <w:rPr>
                <w:i/>
              </w:rPr>
              <w:t>Executive Director</w:t>
            </w:r>
          </w:p>
        </w:tc>
      </w:tr>
      <w:tr w:rsidR="00600734" w:rsidRPr="00070680" w:rsidTr="00B55F36">
        <w:tc>
          <w:tcPr>
            <w:tcW w:w="5148" w:type="dxa"/>
            <w:shd w:val="clear" w:color="auto" w:fill="auto"/>
          </w:tcPr>
          <w:p w:rsidR="00600734" w:rsidRPr="00070680" w:rsidRDefault="00600734" w:rsidP="00070680">
            <w:pPr>
              <w:keepNext w:val="0"/>
              <w:jc w:val="center"/>
            </w:pPr>
          </w:p>
        </w:tc>
        <w:tc>
          <w:tcPr>
            <w:tcW w:w="5148" w:type="dxa"/>
            <w:shd w:val="clear" w:color="auto" w:fill="auto"/>
          </w:tcPr>
          <w:p w:rsidR="00600734" w:rsidRPr="00070680" w:rsidRDefault="00600734" w:rsidP="00070680">
            <w:pPr>
              <w:keepNext w:val="0"/>
              <w:jc w:val="center"/>
            </w:pPr>
          </w:p>
        </w:tc>
      </w:tr>
      <w:tr w:rsidR="00600734" w:rsidRPr="00070680" w:rsidTr="00B55F36">
        <w:tc>
          <w:tcPr>
            <w:tcW w:w="5148" w:type="dxa"/>
            <w:shd w:val="clear" w:color="auto" w:fill="auto"/>
          </w:tcPr>
          <w:p w:rsidR="00600734" w:rsidRPr="00070680" w:rsidRDefault="00600734" w:rsidP="00070680">
            <w:pPr>
              <w:keepNext w:val="0"/>
              <w:jc w:val="center"/>
              <w:rPr>
                <w:i/>
                <w:u w:val="single"/>
              </w:rPr>
            </w:pPr>
            <w:r w:rsidRPr="00070680">
              <w:rPr>
                <w:i/>
                <w:u w:val="single"/>
              </w:rPr>
              <w:t>Headquarters</w:t>
            </w:r>
          </w:p>
        </w:tc>
        <w:tc>
          <w:tcPr>
            <w:tcW w:w="5148" w:type="dxa"/>
            <w:shd w:val="clear" w:color="auto" w:fill="auto"/>
          </w:tcPr>
          <w:p w:rsidR="00600734" w:rsidRPr="00070680" w:rsidRDefault="00600734" w:rsidP="00070680">
            <w:pPr>
              <w:keepNext w:val="0"/>
              <w:jc w:val="center"/>
              <w:rPr>
                <w:i/>
              </w:rPr>
            </w:pPr>
            <w:r w:rsidRPr="00070680">
              <w:rPr>
                <w:i/>
                <w:u w:val="single"/>
              </w:rPr>
              <w:t>Southern California Office</w:t>
            </w:r>
          </w:p>
        </w:tc>
      </w:tr>
      <w:tr w:rsidR="00600734" w:rsidRPr="00070680" w:rsidTr="00B55F36">
        <w:tc>
          <w:tcPr>
            <w:tcW w:w="5148" w:type="dxa"/>
            <w:shd w:val="clear" w:color="auto" w:fill="auto"/>
          </w:tcPr>
          <w:p w:rsidR="00600734" w:rsidRPr="00070680" w:rsidRDefault="00600734" w:rsidP="00070680">
            <w:pPr>
              <w:keepNext w:val="0"/>
              <w:jc w:val="center"/>
            </w:pPr>
            <w:r w:rsidRPr="00070680">
              <w:t>505 Van Ness Avenue</w:t>
            </w:r>
          </w:p>
        </w:tc>
        <w:tc>
          <w:tcPr>
            <w:tcW w:w="5148" w:type="dxa"/>
            <w:shd w:val="clear" w:color="auto" w:fill="auto"/>
          </w:tcPr>
          <w:p w:rsidR="00600734" w:rsidRPr="00070680" w:rsidRDefault="00600734" w:rsidP="00070680">
            <w:pPr>
              <w:keepNext w:val="0"/>
              <w:jc w:val="center"/>
            </w:pPr>
            <w:r w:rsidRPr="00070680">
              <w:t>320 West 4</w:t>
            </w:r>
            <w:r w:rsidRPr="00070680">
              <w:rPr>
                <w:vertAlign w:val="superscript"/>
              </w:rPr>
              <w:t>th</w:t>
            </w:r>
            <w:r w:rsidRPr="00070680">
              <w:t xml:space="preserve"> Street, Suite 500</w:t>
            </w:r>
          </w:p>
        </w:tc>
      </w:tr>
      <w:tr w:rsidR="00600734" w:rsidRPr="00070680" w:rsidTr="00B55F36">
        <w:tc>
          <w:tcPr>
            <w:tcW w:w="5148" w:type="dxa"/>
            <w:shd w:val="clear" w:color="auto" w:fill="auto"/>
          </w:tcPr>
          <w:p w:rsidR="00600734" w:rsidRPr="00070680" w:rsidRDefault="00600734" w:rsidP="00070680">
            <w:pPr>
              <w:keepNext w:val="0"/>
              <w:jc w:val="center"/>
            </w:pPr>
            <w:r w:rsidRPr="00070680">
              <w:t>San Francisco, CA  94102</w:t>
            </w:r>
          </w:p>
        </w:tc>
        <w:tc>
          <w:tcPr>
            <w:tcW w:w="5148" w:type="dxa"/>
            <w:shd w:val="clear" w:color="auto" w:fill="auto"/>
          </w:tcPr>
          <w:p w:rsidR="00600734" w:rsidRPr="00070680" w:rsidRDefault="00600734" w:rsidP="00070680">
            <w:pPr>
              <w:keepNext w:val="0"/>
              <w:jc w:val="center"/>
            </w:pPr>
            <w:r w:rsidRPr="00070680">
              <w:t>Los Angeles, CA  90013</w:t>
            </w:r>
          </w:p>
        </w:tc>
      </w:tr>
      <w:tr w:rsidR="00600734" w:rsidRPr="00070680" w:rsidTr="00B55F36">
        <w:tc>
          <w:tcPr>
            <w:tcW w:w="5148" w:type="dxa"/>
            <w:shd w:val="clear" w:color="auto" w:fill="auto"/>
          </w:tcPr>
          <w:p w:rsidR="00600734" w:rsidRPr="00070680" w:rsidRDefault="00600734" w:rsidP="00070680">
            <w:pPr>
              <w:keepNext w:val="0"/>
              <w:jc w:val="center"/>
            </w:pPr>
            <w:r w:rsidRPr="00070680">
              <w:t>(415) 703-2782</w:t>
            </w:r>
          </w:p>
        </w:tc>
        <w:tc>
          <w:tcPr>
            <w:tcW w:w="5148" w:type="dxa"/>
            <w:shd w:val="clear" w:color="auto" w:fill="auto"/>
          </w:tcPr>
          <w:p w:rsidR="00600734" w:rsidRPr="00070680" w:rsidRDefault="00600734" w:rsidP="00070680">
            <w:pPr>
              <w:keepNext w:val="0"/>
              <w:jc w:val="center"/>
            </w:pPr>
            <w:r w:rsidRPr="00070680">
              <w:t>(213) 576-7000</w:t>
            </w:r>
          </w:p>
        </w:tc>
      </w:tr>
      <w:tr w:rsidR="00600734" w:rsidRPr="00070680" w:rsidTr="00B55F36">
        <w:tc>
          <w:tcPr>
            <w:tcW w:w="5148" w:type="dxa"/>
            <w:shd w:val="clear" w:color="auto" w:fill="auto"/>
          </w:tcPr>
          <w:p w:rsidR="00600734" w:rsidRPr="00070680" w:rsidRDefault="00600734" w:rsidP="00070680">
            <w:pPr>
              <w:keepNext w:val="0"/>
              <w:jc w:val="center"/>
            </w:pPr>
          </w:p>
        </w:tc>
        <w:tc>
          <w:tcPr>
            <w:tcW w:w="5148" w:type="dxa"/>
            <w:shd w:val="clear" w:color="auto" w:fill="auto"/>
          </w:tcPr>
          <w:p w:rsidR="00600734" w:rsidRPr="00070680" w:rsidRDefault="00600734" w:rsidP="00070680">
            <w:pPr>
              <w:keepNext w:val="0"/>
              <w:jc w:val="center"/>
            </w:pPr>
          </w:p>
        </w:tc>
      </w:tr>
      <w:tr w:rsidR="00600734" w:rsidRPr="00070680" w:rsidTr="00B55F36">
        <w:tc>
          <w:tcPr>
            <w:tcW w:w="10296" w:type="dxa"/>
            <w:gridSpan w:val="2"/>
            <w:shd w:val="clear" w:color="auto" w:fill="auto"/>
          </w:tcPr>
          <w:p w:rsidR="00600734" w:rsidRPr="00070680" w:rsidRDefault="00600734" w:rsidP="00070680">
            <w:pPr>
              <w:keepNext w:val="0"/>
              <w:jc w:val="center"/>
            </w:pPr>
            <w:r w:rsidRPr="00070680">
              <w:t xml:space="preserve">Website:  </w:t>
            </w:r>
            <w:r w:rsidRPr="00070680">
              <w:rPr>
                <w:rStyle w:val="Hyperlink"/>
              </w:rPr>
              <w:t>http://www.cpuc.ca.gov</w:t>
            </w:r>
          </w:p>
        </w:tc>
      </w:tr>
      <w:tr w:rsidR="00600734" w:rsidRPr="00070680" w:rsidTr="00B55F36">
        <w:tc>
          <w:tcPr>
            <w:tcW w:w="10296" w:type="dxa"/>
            <w:gridSpan w:val="2"/>
            <w:shd w:val="clear" w:color="auto" w:fill="auto"/>
          </w:tcPr>
          <w:p w:rsidR="00600734" w:rsidRPr="00070680" w:rsidRDefault="00600734" w:rsidP="00070680">
            <w:pPr>
              <w:keepNext w:val="0"/>
              <w:jc w:val="center"/>
            </w:pPr>
            <w:r w:rsidRPr="00070680">
              <w:t xml:space="preserve">Calendar Archive:  prior to year 2000 </w:t>
            </w:r>
            <w:hyperlink r:id="rId9" w:history="1">
              <w:r w:rsidRPr="00070680">
                <w:rPr>
                  <w:rStyle w:val="Hyperlink"/>
                </w:rPr>
                <w:t>http://www.cpuc.ca.gov/daily_calendar_archive/</w:t>
              </w:r>
            </w:hyperlink>
          </w:p>
        </w:tc>
      </w:tr>
      <w:tr w:rsidR="00600734" w:rsidRPr="00070680" w:rsidTr="00B55F36">
        <w:tc>
          <w:tcPr>
            <w:tcW w:w="10296" w:type="dxa"/>
            <w:gridSpan w:val="2"/>
            <w:shd w:val="clear" w:color="auto" w:fill="auto"/>
          </w:tcPr>
          <w:p w:rsidR="00600734" w:rsidRPr="00070680" w:rsidRDefault="005E4415" w:rsidP="00070680">
            <w:pPr>
              <w:keepNext w:val="0"/>
              <w:jc w:val="center"/>
            </w:pPr>
            <w:hyperlink r:id="rId10" w:history="1">
              <w:r w:rsidR="00600734" w:rsidRPr="00070680">
                <w:rPr>
                  <w:rStyle w:val="Hyperlink"/>
                </w:rPr>
                <w:t>Search calendars published since July 20</w:t>
              </w:r>
              <w:r w:rsidR="007B7426" w:rsidRPr="00070680">
                <w:rPr>
                  <w:rStyle w:val="Hyperlink"/>
                </w:rPr>
                <w:t>0</w:t>
              </w:r>
              <w:r w:rsidR="00600734" w:rsidRPr="00070680">
                <w:rPr>
                  <w:rStyle w:val="Hyperlink"/>
                </w:rPr>
                <w:t>0</w:t>
              </w:r>
            </w:hyperlink>
          </w:p>
        </w:tc>
      </w:tr>
    </w:tbl>
    <w:p w:rsidR="00FB1D39" w:rsidRPr="00070680" w:rsidRDefault="00FB1D39" w:rsidP="00070680">
      <w:pPr>
        <w:keepNext w:val="0"/>
        <w:jc w:val="center"/>
        <w:rPr>
          <w:bCs/>
          <w:iCs/>
        </w:rPr>
      </w:pPr>
    </w:p>
    <w:p w:rsidR="00FB1D39" w:rsidRPr="00070680" w:rsidRDefault="00FB1D39" w:rsidP="00070680">
      <w:pPr>
        <w:keepNext w:val="0"/>
        <w:pBdr>
          <w:top w:val="double" w:sz="6" w:space="1" w:color="auto"/>
        </w:pBdr>
      </w:pPr>
    </w:p>
    <w:p w:rsidR="00FB1D39" w:rsidRPr="00070680" w:rsidRDefault="00FB1D39" w:rsidP="00070680">
      <w:pPr>
        <w:keepNext w:val="0"/>
        <w:jc w:val="center"/>
        <w:rPr>
          <w:b/>
        </w:rPr>
      </w:pPr>
      <w:r w:rsidRPr="00070680">
        <w:rPr>
          <w:b/>
        </w:rPr>
        <w:t>Daily Calendar</w:t>
      </w:r>
    </w:p>
    <w:p w:rsidR="00FB1D39" w:rsidRPr="00070680" w:rsidRDefault="004465B0" w:rsidP="00070680">
      <w:pPr>
        <w:pStyle w:val="Heading2"/>
        <w:keepNext w:val="0"/>
      </w:pPr>
      <w:r w:rsidRPr="00070680">
        <w:t>Friday</w:t>
      </w:r>
      <w:r w:rsidR="00792E73" w:rsidRPr="00070680">
        <w:t xml:space="preserve">, March </w:t>
      </w:r>
      <w:r w:rsidRPr="00070680">
        <w:t>23</w:t>
      </w:r>
      <w:r w:rsidR="00D5219C" w:rsidRPr="00070680">
        <w:t>, 2018</w:t>
      </w:r>
    </w:p>
    <w:p w:rsidR="00ED12EC" w:rsidRPr="00070680" w:rsidRDefault="00ED12EC" w:rsidP="00070680">
      <w:pPr>
        <w:keepNext w:val="0"/>
      </w:pPr>
    </w:p>
    <w:p w:rsidR="00ED12EC" w:rsidRPr="00070680" w:rsidRDefault="00ED12EC" w:rsidP="00070680">
      <w:pPr>
        <w:keepNext w:val="0"/>
      </w:pPr>
    </w:p>
    <w:p w:rsidR="00FB1D39" w:rsidRPr="00070680" w:rsidRDefault="00FB1D39" w:rsidP="00070680">
      <w:pPr>
        <w:keepNext w:val="0"/>
        <w:numPr>
          <w:ilvl w:val="0"/>
          <w:numId w:val="1"/>
        </w:numPr>
      </w:pPr>
      <w:r w:rsidRPr="00070680">
        <w:t xml:space="preserve">Commission </w:t>
      </w:r>
      <w:r w:rsidR="00B56170" w:rsidRPr="00070680">
        <w:t xml:space="preserve">Voting </w:t>
      </w:r>
      <w:r w:rsidRPr="00070680">
        <w:t>Meetings</w:t>
      </w:r>
    </w:p>
    <w:p w:rsidR="0084393C" w:rsidRPr="00070680" w:rsidRDefault="0084393C" w:rsidP="00070680">
      <w:pPr>
        <w:keepNext w:val="0"/>
        <w:numPr>
          <w:ilvl w:val="0"/>
          <w:numId w:val="1"/>
        </w:numPr>
      </w:pPr>
      <w:r w:rsidRPr="00070680">
        <w:t>Commission Ratesetting Deliberative Meetings</w:t>
      </w:r>
    </w:p>
    <w:p w:rsidR="00AB02D8" w:rsidRPr="00070680" w:rsidRDefault="00AB02D8" w:rsidP="00070680">
      <w:pPr>
        <w:keepNext w:val="0"/>
        <w:numPr>
          <w:ilvl w:val="0"/>
          <w:numId w:val="1"/>
        </w:numPr>
      </w:pPr>
      <w:r w:rsidRPr="00070680">
        <w:t>Commissioner Committee Meetings</w:t>
      </w:r>
    </w:p>
    <w:p w:rsidR="002C3C8C" w:rsidRPr="00070680" w:rsidRDefault="002C3C8C" w:rsidP="00070680">
      <w:pPr>
        <w:keepNext w:val="0"/>
        <w:numPr>
          <w:ilvl w:val="0"/>
          <w:numId w:val="1"/>
        </w:numPr>
      </w:pPr>
      <w:r w:rsidRPr="00070680">
        <w:t>Commissioner All-Party Meetings</w:t>
      </w:r>
    </w:p>
    <w:p w:rsidR="0084393C" w:rsidRPr="00070680" w:rsidRDefault="00F73970" w:rsidP="00070680">
      <w:pPr>
        <w:keepNext w:val="0"/>
        <w:numPr>
          <w:ilvl w:val="0"/>
          <w:numId w:val="1"/>
        </w:numPr>
      </w:pPr>
      <w:r w:rsidRPr="00070680">
        <w:t xml:space="preserve">Hearing </w:t>
      </w:r>
      <w:r w:rsidR="0084393C" w:rsidRPr="00070680">
        <w:t xml:space="preserve">Calendar </w:t>
      </w:r>
    </w:p>
    <w:p w:rsidR="002D5190" w:rsidRPr="00070680" w:rsidRDefault="002D5190" w:rsidP="00070680">
      <w:pPr>
        <w:keepNext w:val="0"/>
        <w:numPr>
          <w:ilvl w:val="0"/>
          <w:numId w:val="1"/>
        </w:numPr>
      </w:pPr>
      <w:r w:rsidRPr="00070680">
        <w:t>Public Meetings</w:t>
      </w:r>
    </w:p>
    <w:p w:rsidR="00FB1D39" w:rsidRPr="00070680" w:rsidRDefault="00FB1D39" w:rsidP="00070680">
      <w:pPr>
        <w:keepNext w:val="0"/>
        <w:numPr>
          <w:ilvl w:val="0"/>
          <w:numId w:val="1"/>
        </w:numPr>
      </w:pPr>
      <w:r w:rsidRPr="00070680">
        <w:t>New</w:t>
      </w:r>
      <w:r w:rsidR="007956B8" w:rsidRPr="00070680">
        <w:t xml:space="preserve"> Proceedings</w:t>
      </w:r>
    </w:p>
    <w:p w:rsidR="002C3C8C" w:rsidRPr="00070680" w:rsidRDefault="002C3C8C" w:rsidP="00070680">
      <w:pPr>
        <w:keepNext w:val="0"/>
        <w:numPr>
          <w:ilvl w:val="0"/>
          <w:numId w:val="1"/>
        </w:numPr>
      </w:pPr>
      <w:r w:rsidRPr="00070680">
        <w:t>Petitions for Modification</w:t>
      </w:r>
    </w:p>
    <w:p w:rsidR="00BA7248" w:rsidRPr="00070680" w:rsidRDefault="00BA7248" w:rsidP="00070680">
      <w:pPr>
        <w:keepNext w:val="0"/>
        <w:numPr>
          <w:ilvl w:val="0"/>
          <w:numId w:val="1"/>
        </w:numPr>
      </w:pPr>
      <w:r w:rsidRPr="00070680">
        <w:t>Draft Resolutions</w:t>
      </w:r>
    </w:p>
    <w:p w:rsidR="002A10A0" w:rsidRPr="00070680" w:rsidRDefault="009455F7" w:rsidP="00070680">
      <w:pPr>
        <w:keepNext w:val="0"/>
        <w:numPr>
          <w:ilvl w:val="0"/>
          <w:numId w:val="1"/>
        </w:numPr>
      </w:pPr>
      <w:r w:rsidRPr="00070680">
        <w:t>Advice Letter</w:t>
      </w:r>
      <w:r w:rsidR="002A10A0" w:rsidRPr="00070680">
        <w:t>s</w:t>
      </w:r>
      <w:r w:rsidR="002C3C8C" w:rsidRPr="00070680">
        <w:t xml:space="preserve"> Submissions</w:t>
      </w:r>
    </w:p>
    <w:p w:rsidR="002600AD" w:rsidRPr="00070680" w:rsidRDefault="002C3C8C" w:rsidP="00070680">
      <w:pPr>
        <w:keepNext w:val="0"/>
        <w:numPr>
          <w:ilvl w:val="0"/>
          <w:numId w:val="1"/>
        </w:numPr>
        <w:ind w:left="720"/>
      </w:pPr>
      <w:r w:rsidRPr="00070680">
        <w:t>Filings</w:t>
      </w:r>
    </w:p>
    <w:p w:rsidR="002A10A0" w:rsidRPr="00070680" w:rsidRDefault="002A10A0" w:rsidP="00070680">
      <w:pPr>
        <w:keepNext w:val="0"/>
        <w:numPr>
          <w:ilvl w:val="0"/>
          <w:numId w:val="1"/>
        </w:numPr>
        <w:ind w:left="720"/>
      </w:pPr>
      <w:r w:rsidRPr="00070680">
        <w:t>Suspensions</w:t>
      </w:r>
    </w:p>
    <w:p w:rsidR="00214D3D" w:rsidRPr="00070680" w:rsidRDefault="002A10A0" w:rsidP="00070680">
      <w:pPr>
        <w:keepNext w:val="0"/>
        <w:numPr>
          <w:ilvl w:val="0"/>
          <w:numId w:val="1"/>
        </w:numPr>
        <w:ind w:left="720"/>
      </w:pPr>
      <w:r w:rsidRPr="00070680">
        <w:t>Protests</w:t>
      </w:r>
    </w:p>
    <w:p w:rsidR="00214D3D" w:rsidRPr="00070680" w:rsidRDefault="00214D3D" w:rsidP="00070680">
      <w:pPr>
        <w:keepNext w:val="0"/>
        <w:pBdr>
          <w:bottom w:val="single" w:sz="4" w:space="1" w:color="auto"/>
        </w:pBdr>
      </w:pPr>
    </w:p>
    <w:p w:rsidR="00214D3D" w:rsidRPr="00070680" w:rsidRDefault="004465B0" w:rsidP="00070680">
      <w:pPr>
        <w:keepNext w:val="0"/>
        <w:numPr>
          <w:ilvl w:val="0"/>
          <w:numId w:val="1"/>
        </w:numPr>
        <w:spacing w:before="120"/>
        <w:rPr>
          <w:b/>
        </w:rPr>
      </w:pPr>
      <w:r w:rsidRPr="00070680">
        <w:rPr>
          <w:b/>
        </w:rPr>
        <w:t>Resolution ALJ 176-3414</w:t>
      </w:r>
      <w:r w:rsidR="00214D3D" w:rsidRPr="00070680">
        <w:rPr>
          <w:b/>
        </w:rPr>
        <w:t xml:space="preserve"> regarding ratification of preliminary determinations of category and notice of assignment is included in this calendar.</w:t>
      </w:r>
    </w:p>
    <w:p w:rsidR="00734DB3" w:rsidRPr="00070680" w:rsidRDefault="00734DB3" w:rsidP="00070680">
      <w:pPr>
        <w:pStyle w:val="Header"/>
        <w:keepNext w:val="0"/>
        <w:pBdr>
          <w:bottom w:val="single" w:sz="4" w:space="1" w:color="auto"/>
        </w:pBdr>
        <w:tabs>
          <w:tab w:val="clear" w:pos="4320"/>
          <w:tab w:val="clear" w:pos="8640"/>
        </w:tabs>
      </w:pPr>
    </w:p>
    <w:p w:rsidR="00734DB3" w:rsidRPr="00070680" w:rsidRDefault="00734DB3" w:rsidP="00070680">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70680">
        <w:tc>
          <w:tcPr>
            <w:tcW w:w="1098" w:type="dxa"/>
            <w:shd w:val="clear" w:color="auto" w:fill="E6E6E6"/>
            <w:vAlign w:val="center"/>
          </w:tcPr>
          <w:p w:rsidR="00FB1D39" w:rsidRPr="00070680" w:rsidRDefault="005E4415" w:rsidP="00070680">
            <w:pPr>
              <w:keepNext w:val="0"/>
            </w:pPr>
            <w:r w:rsidRPr="00070680">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1" o:title=""/>
                </v:shape>
              </w:pict>
            </w:r>
          </w:p>
          <w:p w:rsidR="00FB1D39" w:rsidRPr="00070680" w:rsidRDefault="00FB1D39" w:rsidP="00070680">
            <w:pPr>
              <w:keepNext w:val="0"/>
              <w:jc w:val="center"/>
            </w:pPr>
          </w:p>
        </w:tc>
        <w:tc>
          <w:tcPr>
            <w:tcW w:w="9198" w:type="dxa"/>
            <w:gridSpan w:val="2"/>
            <w:shd w:val="clear" w:color="auto" w:fill="E6E6E6"/>
          </w:tcPr>
          <w:p w:rsidR="00FB1D39" w:rsidRPr="00070680" w:rsidRDefault="00FB1D39" w:rsidP="00070680">
            <w:pPr>
              <w:keepNext w:val="0"/>
              <w:rPr>
                <w:b/>
                <w:bCs/>
              </w:rPr>
            </w:pPr>
          </w:p>
          <w:p w:rsidR="00FB1D39" w:rsidRPr="00070680" w:rsidRDefault="00FB1D39" w:rsidP="00070680">
            <w:pPr>
              <w:keepNext w:val="0"/>
              <w:rPr>
                <w:b/>
                <w:bCs/>
              </w:rPr>
            </w:pPr>
            <w:r w:rsidRPr="00070680">
              <w:rPr>
                <w:b/>
                <w:bCs/>
              </w:rPr>
              <w:t>The Commission’s policy is to schedule hearings (meetings, workshops, etc.) in locations that are accessible to people with disabilities.</w:t>
            </w:r>
          </w:p>
        </w:tc>
      </w:tr>
      <w:tr w:rsidR="00FB1D39" w:rsidRPr="00070680">
        <w:trPr>
          <w:cantSplit/>
        </w:trPr>
        <w:tc>
          <w:tcPr>
            <w:tcW w:w="10296" w:type="dxa"/>
            <w:gridSpan w:val="3"/>
            <w:shd w:val="clear" w:color="auto" w:fill="E6E6E6"/>
          </w:tcPr>
          <w:p w:rsidR="00FB1D39" w:rsidRPr="00070680" w:rsidRDefault="00FB1D39" w:rsidP="00070680">
            <w:pPr>
              <w:keepNext w:val="0"/>
              <w:rPr>
                <w:snapToGrid w:val="0"/>
              </w:rPr>
            </w:pPr>
            <w:r w:rsidRPr="0007068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70680">
              <w:rPr>
                <w:snapToGrid w:val="0"/>
              </w:rPr>
              <w:br/>
            </w:r>
          </w:p>
          <w:p w:rsidR="00FB1D39" w:rsidRPr="00070680" w:rsidRDefault="00FB1D39" w:rsidP="00070680">
            <w:pPr>
              <w:keepNext w:val="0"/>
            </w:pPr>
            <w:r w:rsidRPr="00070680">
              <w:rPr>
                <w:snapToGrid w:val="0"/>
              </w:rPr>
              <w:t xml:space="preserve">If you plan to attend and need specialized accommodations for a particular meeting that are not listed in the notice, request them from the Public Advisor’s Office </w:t>
            </w:r>
            <w:r w:rsidRPr="00070680">
              <w:rPr>
                <w:snapToGrid w:val="0"/>
                <w:u w:val="single"/>
              </w:rPr>
              <w:t>at least three business days in advance of the meeting</w:t>
            </w:r>
            <w:r w:rsidRPr="00070680">
              <w:rPr>
                <w:snapToGrid w:val="0"/>
              </w:rPr>
              <w:t>.  Contact the Public Advisor’s Office by any one of the following:</w:t>
            </w:r>
          </w:p>
        </w:tc>
      </w:tr>
      <w:tr w:rsidR="00FB1D39" w:rsidRPr="00070680">
        <w:tc>
          <w:tcPr>
            <w:tcW w:w="5418" w:type="dxa"/>
            <w:gridSpan w:val="2"/>
            <w:shd w:val="clear" w:color="auto" w:fill="E6E6E6"/>
          </w:tcPr>
          <w:p w:rsidR="00FB1D39" w:rsidRPr="00070680" w:rsidRDefault="00FB1D39" w:rsidP="00070680">
            <w:pPr>
              <w:keepNext w:val="0"/>
            </w:pPr>
            <w:r w:rsidRPr="00070680">
              <w:rPr>
                <w:snapToGrid w:val="0"/>
              </w:rPr>
              <w:t xml:space="preserve">             Email:      </w:t>
            </w:r>
            <w:hyperlink r:id="rId12" w:history="1">
              <w:r w:rsidRPr="00070680">
                <w:rPr>
                  <w:rStyle w:val="Hyperlink"/>
                  <w:snapToGrid w:val="0"/>
                  <w:color w:val="auto"/>
                </w:rPr>
                <w:t>public.advisor@cpuc.ca.gov</w:t>
              </w:r>
            </w:hyperlink>
            <w:r w:rsidRPr="00070680">
              <w:rPr>
                <w:snapToGrid w:val="0"/>
                <w:u w:val="single"/>
              </w:rPr>
              <w:br/>
            </w:r>
            <w:r w:rsidRPr="00070680">
              <w:rPr>
                <w:snapToGrid w:val="0"/>
              </w:rPr>
              <w:t xml:space="preserve">             toll-free:  1-866-849-8390</w:t>
            </w:r>
            <w:r w:rsidRPr="00070680">
              <w:rPr>
                <w:snapToGrid w:val="0"/>
                <w:u w:val="single"/>
              </w:rPr>
              <w:br/>
            </w:r>
            <w:r w:rsidRPr="00070680">
              <w:rPr>
                <w:snapToGrid w:val="0"/>
              </w:rPr>
              <w:t xml:space="preserve">             Voice:     415-703-2074</w:t>
            </w:r>
          </w:p>
        </w:tc>
        <w:tc>
          <w:tcPr>
            <w:tcW w:w="4878" w:type="dxa"/>
            <w:shd w:val="clear" w:color="auto" w:fill="E6E6E6"/>
          </w:tcPr>
          <w:p w:rsidR="00FB1D39" w:rsidRPr="00070680" w:rsidRDefault="00FB1D39" w:rsidP="00070680">
            <w:pPr>
              <w:keepNext w:val="0"/>
            </w:pPr>
            <w:r w:rsidRPr="00070680">
              <w:rPr>
                <w:snapToGrid w:val="0"/>
              </w:rPr>
              <w:t>FAX:  415-355-5404  (Attn.:  Public Advisor)</w:t>
            </w:r>
            <w:r w:rsidRPr="00070680">
              <w:rPr>
                <w:snapToGrid w:val="0"/>
              </w:rPr>
              <w:br/>
              <w:t>TTY:  1-866-836-7825 (toll-free)</w:t>
            </w:r>
            <w:r w:rsidRPr="00070680">
              <w:rPr>
                <w:snapToGrid w:val="0"/>
              </w:rPr>
              <w:br/>
              <w:t xml:space="preserve">           1-415-703-5282</w:t>
            </w:r>
          </w:p>
        </w:tc>
      </w:tr>
    </w:tbl>
    <w:p w:rsidR="00D5219C" w:rsidRPr="00070680" w:rsidRDefault="00D5219C" w:rsidP="00070680">
      <w:pPr>
        <w:pStyle w:val="Heading2"/>
        <w:keepNext w:val="0"/>
        <w:spacing w:after="240"/>
        <w:jc w:val="left"/>
      </w:pPr>
      <w:bookmarkStart w:id="0" w:name="OLE_LINK2"/>
      <w:bookmarkStart w:id="1" w:name="OLE_LINK1"/>
      <w:bookmarkStart w:id="2" w:name="Cmmr_meeting"/>
      <w:bookmarkEnd w:id="0"/>
      <w:bookmarkEnd w:id="1"/>
      <w:bookmarkEnd w:id="2"/>
    </w:p>
    <w:p w:rsidR="00D30C8A" w:rsidRPr="00070680" w:rsidRDefault="00D5219C" w:rsidP="00070680">
      <w:pPr>
        <w:pStyle w:val="Heading2"/>
        <w:keepNext w:val="0"/>
        <w:spacing w:after="240"/>
      </w:pPr>
      <w:r w:rsidRPr="00070680">
        <w:br w:type="page"/>
      </w:r>
      <w:r w:rsidR="00D30C8A" w:rsidRPr="00070680">
        <w:lastRenderedPageBreak/>
        <w:t>COMMISSION VOTING MEETINGS</w:t>
      </w:r>
    </w:p>
    <w:p w:rsidR="00D30C8A" w:rsidRPr="00070680" w:rsidRDefault="00D30C8A" w:rsidP="00070680">
      <w:pPr>
        <w:keepNext w:val="0"/>
      </w:pPr>
    </w:p>
    <w:p w:rsidR="00D30C8A" w:rsidRPr="00070680" w:rsidRDefault="00D30C8A" w:rsidP="00070680">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D30C8A" w:rsidRPr="00070680" w:rsidTr="0037453E">
        <w:trPr>
          <w:trHeight w:val="108"/>
        </w:trPr>
        <w:tc>
          <w:tcPr>
            <w:tcW w:w="3060" w:type="dxa"/>
          </w:tcPr>
          <w:p w:rsidR="00D30C8A" w:rsidRPr="00070680" w:rsidRDefault="00D30C8A" w:rsidP="00070680">
            <w:pPr>
              <w:keepNext w:val="0"/>
              <w:spacing w:after="60"/>
            </w:pPr>
            <w:r w:rsidRPr="00070680">
              <w:t>April 4, 2018</w:t>
            </w:r>
          </w:p>
        </w:tc>
        <w:tc>
          <w:tcPr>
            <w:tcW w:w="1890" w:type="dxa"/>
          </w:tcPr>
          <w:p w:rsidR="00D30C8A" w:rsidRPr="00070680" w:rsidRDefault="00D30C8A" w:rsidP="00070680">
            <w:pPr>
              <w:keepNext w:val="0"/>
              <w:spacing w:after="60"/>
            </w:pPr>
            <w:r w:rsidRPr="00070680">
              <w:t>1:00 pm</w:t>
            </w:r>
          </w:p>
        </w:tc>
        <w:tc>
          <w:tcPr>
            <w:tcW w:w="4590" w:type="dxa"/>
          </w:tcPr>
          <w:p w:rsidR="00D30C8A" w:rsidRPr="00070680" w:rsidRDefault="00D30C8A" w:rsidP="00070680">
            <w:pPr>
              <w:keepNext w:val="0"/>
            </w:pPr>
            <w:r w:rsidRPr="00070680">
              <w:t>Commission, Conference Room 426</w:t>
            </w:r>
          </w:p>
          <w:p w:rsidR="00D30C8A" w:rsidRPr="00070680" w:rsidRDefault="00D30C8A" w:rsidP="00070680">
            <w:pPr>
              <w:keepNext w:val="0"/>
            </w:pPr>
            <w:r w:rsidRPr="00070680">
              <w:t>Sacramento, CA 95814</w:t>
            </w:r>
          </w:p>
        </w:tc>
      </w:tr>
      <w:tr w:rsidR="00D30C8A" w:rsidRPr="00070680" w:rsidTr="0037453E">
        <w:trPr>
          <w:trHeight w:val="108"/>
        </w:trPr>
        <w:tc>
          <w:tcPr>
            <w:tcW w:w="9540" w:type="dxa"/>
            <w:gridSpan w:val="3"/>
          </w:tcPr>
          <w:p w:rsidR="00D30C8A" w:rsidRPr="00070680" w:rsidRDefault="00D30C8A" w:rsidP="00070680">
            <w:pPr>
              <w:keepNext w:val="0"/>
              <w:spacing w:before="120" w:after="120"/>
            </w:pPr>
            <w:r w:rsidRPr="00070680">
              <w:t xml:space="preserve">To view the Meeting Continuation Notice: </w:t>
            </w:r>
            <w:hyperlink r:id="rId13" w:history="1">
              <w:r w:rsidRPr="00070680">
                <w:rPr>
                  <w:rStyle w:val="Hyperlink"/>
                </w:rPr>
                <w:t>Please use this link to view the published document</w:t>
              </w:r>
            </w:hyperlink>
          </w:p>
        </w:tc>
      </w:tr>
      <w:tr w:rsidR="00D30C8A" w:rsidRPr="00070680" w:rsidTr="0037453E">
        <w:trPr>
          <w:trHeight w:val="108"/>
        </w:trPr>
        <w:tc>
          <w:tcPr>
            <w:tcW w:w="3060" w:type="dxa"/>
          </w:tcPr>
          <w:p w:rsidR="00D30C8A" w:rsidRPr="00070680" w:rsidRDefault="00D30C8A" w:rsidP="00070680">
            <w:pPr>
              <w:keepNext w:val="0"/>
              <w:spacing w:after="60"/>
            </w:pPr>
            <w:r w:rsidRPr="00070680">
              <w:t>April 26, 2018</w:t>
            </w:r>
          </w:p>
        </w:tc>
        <w:tc>
          <w:tcPr>
            <w:tcW w:w="1890" w:type="dxa"/>
          </w:tcPr>
          <w:p w:rsidR="00D30C8A" w:rsidRPr="00070680" w:rsidRDefault="00D30C8A" w:rsidP="00070680">
            <w:pPr>
              <w:keepNext w:val="0"/>
              <w:spacing w:after="60"/>
            </w:pPr>
            <w:r w:rsidRPr="00070680">
              <w:t>9:30 am</w:t>
            </w:r>
          </w:p>
        </w:tc>
        <w:tc>
          <w:tcPr>
            <w:tcW w:w="4590" w:type="dxa"/>
          </w:tcPr>
          <w:p w:rsidR="00D30C8A" w:rsidRPr="00070680" w:rsidRDefault="00D30C8A" w:rsidP="00070680">
            <w:pPr>
              <w:keepNext w:val="0"/>
            </w:pPr>
            <w:r w:rsidRPr="00070680">
              <w:t>Commission Auditorium, San Francisco</w:t>
            </w:r>
          </w:p>
        </w:tc>
      </w:tr>
      <w:tr w:rsidR="00D30C8A" w:rsidRPr="00070680" w:rsidTr="0037453E">
        <w:trPr>
          <w:trHeight w:val="108"/>
        </w:trPr>
        <w:tc>
          <w:tcPr>
            <w:tcW w:w="3060" w:type="dxa"/>
          </w:tcPr>
          <w:p w:rsidR="00D30C8A" w:rsidRPr="00070680" w:rsidRDefault="00D30C8A" w:rsidP="00070680">
            <w:pPr>
              <w:keepNext w:val="0"/>
              <w:spacing w:after="60"/>
            </w:pPr>
            <w:r w:rsidRPr="00070680">
              <w:t>May 10, 2018</w:t>
            </w:r>
          </w:p>
        </w:tc>
        <w:tc>
          <w:tcPr>
            <w:tcW w:w="1890" w:type="dxa"/>
          </w:tcPr>
          <w:p w:rsidR="00D30C8A" w:rsidRPr="00070680" w:rsidRDefault="00D30C8A" w:rsidP="00070680">
            <w:pPr>
              <w:keepNext w:val="0"/>
              <w:spacing w:after="60"/>
            </w:pPr>
            <w:r w:rsidRPr="00070680">
              <w:t>9:30 am</w:t>
            </w:r>
          </w:p>
        </w:tc>
        <w:tc>
          <w:tcPr>
            <w:tcW w:w="4590" w:type="dxa"/>
          </w:tcPr>
          <w:p w:rsidR="00D30C8A" w:rsidRPr="00070680" w:rsidRDefault="00D30C8A" w:rsidP="00070680">
            <w:pPr>
              <w:keepNext w:val="0"/>
            </w:pPr>
            <w:r w:rsidRPr="00070680">
              <w:t>Fontana CA</w:t>
            </w:r>
          </w:p>
        </w:tc>
      </w:tr>
    </w:tbl>
    <w:p w:rsidR="00D30C8A" w:rsidRPr="00070680" w:rsidRDefault="00D30C8A" w:rsidP="00070680">
      <w:pPr>
        <w:pStyle w:val="Heading2"/>
        <w:keepNext w:val="0"/>
      </w:pPr>
    </w:p>
    <w:p w:rsidR="00D30C8A" w:rsidRPr="00070680" w:rsidRDefault="00D30C8A" w:rsidP="00070680">
      <w:pPr>
        <w:keepNext w:val="0"/>
      </w:pPr>
    </w:p>
    <w:p w:rsidR="00D30C8A" w:rsidRPr="00070680" w:rsidRDefault="00D30C8A" w:rsidP="00070680">
      <w:pPr>
        <w:pStyle w:val="Heading2"/>
        <w:keepNext w:val="0"/>
      </w:pPr>
      <w:r w:rsidRPr="00070680">
        <w:t xml:space="preserve">COMMISSION RATESETTING DELIBERATIVE MEETINGS </w:t>
      </w:r>
      <w:r w:rsidRPr="00070680">
        <w:br/>
        <w:t>(Not Open to the Public)</w:t>
      </w:r>
    </w:p>
    <w:p w:rsidR="00D30C8A" w:rsidRPr="00070680" w:rsidRDefault="00D30C8A" w:rsidP="00070680">
      <w:pPr>
        <w:keepNext w:val="0"/>
      </w:pPr>
    </w:p>
    <w:p w:rsidR="00D30C8A" w:rsidRPr="00070680" w:rsidRDefault="00D30C8A" w:rsidP="00070680">
      <w:pPr>
        <w:pStyle w:val="PublicMeeting"/>
        <w:keepNext w:val="0"/>
        <w:keepLines w:val="0"/>
      </w:pPr>
      <w:r w:rsidRPr="00070680">
        <w:t>Ratesetting Deliberative Meeting dates are reserved as noted but will only be held if there are ratesetting matters to be considered.</w:t>
      </w:r>
    </w:p>
    <w:p w:rsidR="00D30C8A" w:rsidRPr="00070680" w:rsidRDefault="00D30C8A" w:rsidP="00070680">
      <w:pPr>
        <w:pStyle w:val="PublicMeeting"/>
        <w:keepNext w:val="0"/>
        <w:keepLines w:val="0"/>
      </w:pPr>
    </w:p>
    <w:p w:rsidR="00D30C8A" w:rsidRPr="00070680" w:rsidRDefault="00D30C8A" w:rsidP="00070680">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D30C8A" w:rsidRPr="00070680" w:rsidTr="0037453E">
        <w:tc>
          <w:tcPr>
            <w:tcW w:w="3060" w:type="dxa"/>
          </w:tcPr>
          <w:p w:rsidR="00D30C8A" w:rsidRPr="00070680" w:rsidRDefault="00D30C8A" w:rsidP="00070680">
            <w:pPr>
              <w:keepNext w:val="0"/>
              <w:spacing w:after="60"/>
            </w:pPr>
            <w:r w:rsidRPr="00070680">
              <w:t>April 23, 2018</w:t>
            </w:r>
          </w:p>
        </w:tc>
        <w:tc>
          <w:tcPr>
            <w:tcW w:w="1890" w:type="dxa"/>
          </w:tcPr>
          <w:p w:rsidR="00D30C8A" w:rsidRPr="00070680" w:rsidRDefault="00D30C8A" w:rsidP="00070680">
            <w:pPr>
              <w:keepNext w:val="0"/>
              <w:spacing w:after="60"/>
            </w:pPr>
            <w:r w:rsidRPr="00070680">
              <w:t>10:00 am</w:t>
            </w:r>
          </w:p>
        </w:tc>
        <w:tc>
          <w:tcPr>
            <w:tcW w:w="4590" w:type="dxa"/>
          </w:tcPr>
          <w:p w:rsidR="00D30C8A" w:rsidRPr="00070680" w:rsidRDefault="00D30C8A" w:rsidP="00070680">
            <w:pPr>
              <w:keepNext w:val="0"/>
              <w:spacing w:after="60"/>
            </w:pPr>
            <w:r w:rsidRPr="00070680">
              <w:t xml:space="preserve">Commission Room 5305, San Francisco </w:t>
            </w:r>
          </w:p>
        </w:tc>
      </w:tr>
      <w:tr w:rsidR="00D30C8A" w:rsidRPr="00070680" w:rsidTr="0037453E">
        <w:tc>
          <w:tcPr>
            <w:tcW w:w="3060" w:type="dxa"/>
          </w:tcPr>
          <w:p w:rsidR="00D30C8A" w:rsidRPr="00070680" w:rsidRDefault="00D30C8A" w:rsidP="00070680">
            <w:pPr>
              <w:keepNext w:val="0"/>
              <w:spacing w:after="60"/>
            </w:pPr>
            <w:r w:rsidRPr="00070680">
              <w:t>May 07, 2018</w:t>
            </w:r>
          </w:p>
        </w:tc>
        <w:tc>
          <w:tcPr>
            <w:tcW w:w="1890" w:type="dxa"/>
          </w:tcPr>
          <w:p w:rsidR="00D30C8A" w:rsidRPr="00070680" w:rsidRDefault="00D30C8A" w:rsidP="00070680">
            <w:pPr>
              <w:keepNext w:val="0"/>
              <w:spacing w:after="60"/>
            </w:pPr>
            <w:r w:rsidRPr="00070680">
              <w:t>10:00 am</w:t>
            </w:r>
          </w:p>
        </w:tc>
        <w:tc>
          <w:tcPr>
            <w:tcW w:w="4590" w:type="dxa"/>
          </w:tcPr>
          <w:p w:rsidR="00D30C8A" w:rsidRPr="00070680" w:rsidRDefault="00D30C8A" w:rsidP="00070680">
            <w:pPr>
              <w:keepNext w:val="0"/>
              <w:spacing w:after="60"/>
            </w:pPr>
            <w:r w:rsidRPr="00070680">
              <w:t>Commission Room 5305, San Francisco</w:t>
            </w:r>
          </w:p>
        </w:tc>
      </w:tr>
      <w:tr w:rsidR="00D30C8A" w:rsidRPr="00070680" w:rsidTr="0037453E">
        <w:tc>
          <w:tcPr>
            <w:tcW w:w="3060" w:type="dxa"/>
          </w:tcPr>
          <w:p w:rsidR="00D30C8A" w:rsidRPr="00070680" w:rsidRDefault="00D30C8A" w:rsidP="00070680">
            <w:pPr>
              <w:keepNext w:val="0"/>
              <w:spacing w:after="60"/>
            </w:pPr>
            <w:r w:rsidRPr="00070680">
              <w:t>May 25, 2018</w:t>
            </w:r>
          </w:p>
        </w:tc>
        <w:tc>
          <w:tcPr>
            <w:tcW w:w="1890" w:type="dxa"/>
          </w:tcPr>
          <w:p w:rsidR="00D30C8A" w:rsidRPr="00070680" w:rsidRDefault="00D30C8A" w:rsidP="00070680">
            <w:pPr>
              <w:keepNext w:val="0"/>
              <w:spacing w:after="60"/>
            </w:pPr>
            <w:r w:rsidRPr="00070680">
              <w:t>10:00 am</w:t>
            </w:r>
          </w:p>
        </w:tc>
        <w:tc>
          <w:tcPr>
            <w:tcW w:w="4590" w:type="dxa"/>
          </w:tcPr>
          <w:p w:rsidR="00D30C8A" w:rsidRPr="00070680" w:rsidRDefault="00D30C8A" w:rsidP="00070680">
            <w:pPr>
              <w:keepNext w:val="0"/>
              <w:spacing w:after="60"/>
            </w:pPr>
            <w:r w:rsidRPr="00070680">
              <w:t>Commission Room 5305, San Francisco</w:t>
            </w:r>
          </w:p>
        </w:tc>
      </w:tr>
    </w:tbl>
    <w:p w:rsidR="00D30C8A" w:rsidRPr="00070680" w:rsidRDefault="00D30C8A" w:rsidP="00070680">
      <w:pPr>
        <w:pStyle w:val="Heading2"/>
        <w:keepNext w:val="0"/>
        <w:rPr>
          <w:snapToGrid w:val="0"/>
        </w:rPr>
      </w:pPr>
    </w:p>
    <w:p w:rsidR="00D30C8A" w:rsidRPr="00070680" w:rsidRDefault="00D30C8A" w:rsidP="00070680">
      <w:pPr>
        <w:keepNext w:val="0"/>
      </w:pPr>
    </w:p>
    <w:p w:rsidR="00D30C8A" w:rsidRPr="00070680" w:rsidRDefault="00D30C8A" w:rsidP="00070680">
      <w:pPr>
        <w:pStyle w:val="Heading2"/>
        <w:keepNext w:val="0"/>
        <w:rPr>
          <w:snapToGrid w:val="0"/>
        </w:rPr>
      </w:pPr>
      <w:r w:rsidRPr="00070680">
        <w:rPr>
          <w:snapToGrid w:val="0"/>
        </w:rPr>
        <w:t>COMMISSIONER COMMITTEE MEETINGS</w:t>
      </w: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D30C8A" w:rsidRPr="00070680" w:rsidTr="0037453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spacing w:after="240" w:line="276" w:lineRule="auto"/>
              <w:rPr>
                <w:rFonts w:eastAsia="Calibri"/>
              </w:rPr>
            </w:pPr>
            <w:r w:rsidRPr="00070680">
              <w:rPr>
                <w:b/>
                <w:bCs/>
                <w:iCs/>
                <w:color w:val="000000"/>
              </w:rPr>
              <w:t>April 25, 2018</w:t>
            </w:r>
            <w:r w:rsidRPr="00070680">
              <w:rPr>
                <w:iCs/>
              </w:rPr>
              <w:br/>
            </w:r>
            <w:r w:rsidRPr="00070680">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spacing w:line="276" w:lineRule="auto"/>
              <w:rPr>
                <w:rFonts w:eastAsia="Calibri"/>
              </w:rPr>
            </w:pPr>
            <w:r w:rsidRPr="00070680">
              <w:rPr>
                <w:iCs/>
              </w:rPr>
              <w:t>Commission Auditorium, San Francisco</w:t>
            </w:r>
          </w:p>
          <w:p w:rsidR="00D30C8A" w:rsidRPr="00070680" w:rsidRDefault="00D30C8A" w:rsidP="00070680">
            <w:pPr>
              <w:keepNext w:val="0"/>
              <w:spacing w:line="276" w:lineRule="auto"/>
            </w:pPr>
          </w:p>
          <w:p w:rsidR="00D30C8A" w:rsidRPr="00070680" w:rsidRDefault="00D30C8A" w:rsidP="00070680">
            <w:pPr>
              <w:keepNext w:val="0"/>
              <w:spacing w:after="240" w:line="276" w:lineRule="auto"/>
              <w:rPr>
                <w:rFonts w:eastAsia="Calibri"/>
              </w:rPr>
            </w:pPr>
            <w:r w:rsidRPr="00070680">
              <w:t xml:space="preserve">More information on the Committee meeting is available at </w:t>
            </w:r>
            <w:hyperlink r:id="rId14" w:anchor="_blank" w:history="1">
              <w:r w:rsidRPr="00070680">
                <w:rPr>
                  <w:rStyle w:val="Hyperlink"/>
                </w:rPr>
                <w:t>http://www.cpuc.ca.gov/commissionercommittees/</w:t>
              </w:r>
            </w:hyperlink>
          </w:p>
        </w:tc>
      </w:tr>
    </w:tbl>
    <w:p w:rsidR="00D30C8A" w:rsidRPr="00070680" w:rsidRDefault="00D30C8A" w:rsidP="00070680">
      <w:pPr>
        <w:pStyle w:val="default0"/>
        <w:rPr>
          <w:sz w:val="20"/>
          <w:szCs w:val="20"/>
        </w:rPr>
      </w:pPr>
    </w:p>
    <w:p w:rsidR="00D30C8A" w:rsidRPr="00070680" w:rsidRDefault="00D30C8A" w:rsidP="00070680">
      <w:pPr>
        <w:pStyle w:val="default0"/>
        <w:rPr>
          <w:rStyle w:val="Heading3Char"/>
          <w:i w:val="0"/>
          <w:sz w:val="20"/>
          <w:szCs w:val="20"/>
        </w:rPr>
      </w:pPr>
      <w:r w:rsidRPr="00070680">
        <w:rPr>
          <w:color w:val="1F497D"/>
          <w:sz w:val="20"/>
          <w:szCs w:val="20"/>
        </w:rPr>
        <w:br/>
      </w:r>
      <w:r w:rsidRPr="00070680">
        <w:rPr>
          <w:color w:val="1F497D"/>
          <w:sz w:val="20"/>
          <w:szCs w:val="20"/>
        </w:rPr>
        <w:br/>
      </w:r>
      <w:r w:rsidRPr="00070680">
        <w:rPr>
          <w:rStyle w:val="Heading3Char"/>
          <w:i w:val="0"/>
          <w:sz w:val="20"/>
          <w:szCs w:val="2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D30C8A" w:rsidRPr="00070680" w:rsidTr="0037453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spacing w:line="276" w:lineRule="auto"/>
              <w:rPr>
                <w:rFonts w:eastAsia="Calibri"/>
                <w:b/>
                <w:bCs/>
                <w:iCs/>
                <w:color w:val="000000"/>
              </w:rPr>
            </w:pPr>
            <w:r w:rsidRPr="00070680">
              <w:rPr>
                <w:b/>
                <w:bCs/>
                <w:iCs/>
                <w:color w:val="000000"/>
              </w:rPr>
              <w:t>April 25, 2018</w:t>
            </w:r>
          </w:p>
          <w:p w:rsidR="00D30C8A" w:rsidRPr="00070680" w:rsidRDefault="00D30C8A" w:rsidP="00070680">
            <w:pPr>
              <w:keepNext w:val="0"/>
              <w:spacing w:after="240" w:line="276" w:lineRule="auto"/>
              <w:rPr>
                <w:rFonts w:eastAsia="Calibri"/>
                <w:b/>
                <w:bCs/>
                <w:iCs/>
                <w:color w:val="000000"/>
              </w:rPr>
            </w:pPr>
            <w:r w:rsidRPr="00070680">
              <w:t>10:30 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spacing w:line="276" w:lineRule="auto"/>
              <w:rPr>
                <w:rFonts w:eastAsia="Calibri"/>
              </w:rPr>
            </w:pPr>
            <w:r w:rsidRPr="00070680">
              <w:rPr>
                <w:iCs/>
              </w:rPr>
              <w:t>Commission Auditorium, San Francisco</w:t>
            </w:r>
          </w:p>
          <w:p w:rsidR="00D30C8A" w:rsidRPr="00070680" w:rsidRDefault="00D30C8A" w:rsidP="00070680">
            <w:pPr>
              <w:keepNext w:val="0"/>
              <w:spacing w:line="276" w:lineRule="auto"/>
            </w:pPr>
          </w:p>
          <w:p w:rsidR="00D30C8A" w:rsidRPr="00070680" w:rsidRDefault="00D30C8A" w:rsidP="00070680">
            <w:pPr>
              <w:keepNext w:val="0"/>
              <w:spacing w:line="276" w:lineRule="auto"/>
            </w:pPr>
            <w:r w:rsidRPr="00070680">
              <w:t xml:space="preserve">More information on the Committee meeting is available at </w:t>
            </w:r>
            <w:hyperlink r:id="rId15" w:anchor="_blank" w:history="1">
              <w:r w:rsidRPr="00070680">
                <w:rPr>
                  <w:rStyle w:val="Hyperlink"/>
                </w:rPr>
                <w:t>http://www.cpuc.ca.gov/commissionercommittees/</w:t>
              </w:r>
            </w:hyperlink>
          </w:p>
          <w:p w:rsidR="00D30C8A" w:rsidRPr="00070680" w:rsidRDefault="00D30C8A" w:rsidP="00070680">
            <w:pPr>
              <w:keepNext w:val="0"/>
              <w:spacing w:line="276" w:lineRule="auto"/>
            </w:pPr>
          </w:p>
        </w:tc>
      </w:tr>
    </w:tbl>
    <w:p w:rsidR="00D30C8A" w:rsidRPr="00070680" w:rsidRDefault="00D30C8A" w:rsidP="00070680">
      <w:pPr>
        <w:pStyle w:val="default0"/>
        <w:rPr>
          <w:sz w:val="20"/>
          <w:szCs w:val="20"/>
        </w:rPr>
      </w:pPr>
      <w:r w:rsidRPr="00070680">
        <w:rPr>
          <w:sz w:val="20"/>
          <w:szCs w:val="20"/>
        </w:rPr>
        <w:t> </w:t>
      </w:r>
    </w:p>
    <w:p w:rsidR="00D30C8A" w:rsidRPr="00070680" w:rsidRDefault="00D30C8A" w:rsidP="00070680">
      <w:pPr>
        <w:pStyle w:val="default0"/>
        <w:rPr>
          <w:sz w:val="20"/>
          <w:szCs w:val="20"/>
        </w:rPr>
      </w:pPr>
    </w:p>
    <w:p w:rsidR="00D30C8A" w:rsidRPr="00070680" w:rsidRDefault="00D30C8A" w:rsidP="00070680">
      <w:pPr>
        <w:pStyle w:val="default0"/>
        <w:rPr>
          <w:rStyle w:val="Heading3Char"/>
          <w:i w:val="0"/>
          <w:sz w:val="20"/>
          <w:szCs w:val="20"/>
        </w:rPr>
      </w:pPr>
      <w:r w:rsidRPr="00070680">
        <w:rPr>
          <w:rStyle w:val="Heading3Char"/>
          <w:i w:val="0"/>
          <w:sz w:val="20"/>
          <w:szCs w:val="20"/>
        </w:rPr>
        <w:lastRenderedPageBreak/>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D30C8A" w:rsidRPr="00070680" w:rsidTr="0037453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spacing w:line="276" w:lineRule="auto"/>
              <w:rPr>
                <w:rFonts w:eastAsia="Calibri"/>
                <w:b/>
                <w:bCs/>
                <w:iCs/>
                <w:color w:val="000000"/>
              </w:rPr>
            </w:pPr>
            <w:r w:rsidRPr="00070680">
              <w:rPr>
                <w:b/>
                <w:bCs/>
                <w:iCs/>
                <w:color w:val="000000"/>
              </w:rPr>
              <w:t>April 25, 2018</w:t>
            </w:r>
          </w:p>
          <w:p w:rsidR="00D30C8A" w:rsidRPr="00070680" w:rsidRDefault="00D30C8A" w:rsidP="00070680">
            <w:pPr>
              <w:keepNext w:val="0"/>
              <w:spacing w:after="240" w:line="276" w:lineRule="auto"/>
              <w:rPr>
                <w:rFonts w:eastAsia="Calibri"/>
                <w:b/>
                <w:bCs/>
                <w:iCs/>
                <w:color w:val="000000"/>
              </w:rPr>
            </w:pPr>
            <w:r w:rsidRPr="00070680">
              <w:t xml:space="preserve">11:30am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spacing w:line="276" w:lineRule="auto"/>
              <w:rPr>
                <w:rFonts w:eastAsia="Calibri"/>
              </w:rPr>
            </w:pPr>
            <w:r w:rsidRPr="00070680">
              <w:rPr>
                <w:iCs/>
              </w:rPr>
              <w:t>Commission Auditorium, San Francisco</w:t>
            </w:r>
          </w:p>
          <w:p w:rsidR="00D30C8A" w:rsidRPr="00070680" w:rsidRDefault="00D30C8A" w:rsidP="00070680">
            <w:pPr>
              <w:keepNext w:val="0"/>
              <w:spacing w:line="276" w:lineRule="auto"/>
            </w:pPr>
          </w:p>
          <w:p w:rsidR="00D30C8A" w:rsidRPr="00070680" w:rsidRDefault="00D30C8A" w:rsidP="00070680">
            <w:pPr>
              <w:keepNext w:val="0"/>
              <w:spacing w:line="276" w:lineRule="auto"/>
            </w:pPr>
            <w:r w:rsidRPr="00070680">
              <w:t xml:space="preserve">More information on the Committee meeting is available at </w:t>
            </w:r>
            <w:hyperlink r:id="rId16" w:anchor="_blank" w:history="1">
              <w:r w:rsidRPr="00070680">
                <w:rPr>
                  <w:rStyle w:val="Hyperlink"/>
                </w:rPr>
                <w:t>http://www.cpuc.ca.gov/commissionercommittees/</w:t>
              </w:r>
            </w:hyperlink>
          </w:p>
          <w:p w:rsidR="00D30C8A" w:rsidRPr="00070680" w:rsidRDefault="00D30C8A" w:rsidP="00070680">
            <w:pPr>
              <w:keepNext w:val="0"/>
              <w:spacing w:line="276" w:lineRule="auto"/>
            </w:pPr>
          </w:p>
        </w:tc>
      </w:tr>
    </w:tbl>
    <w:p w:rsidR="00D30C8A" w:rsidRPr="00070680" w:rsidRDefault="00D30C8A" w:rsidP="00070680">
      <w:pPr>
        <w:pStyle w:val="Heading2"/>
        <w:keepNext w:val="0"/>
        <w:pBdr>
          <w:bottom w:val="single" w:sz="4" w:space="1" w:color="auto"/>
        </w:pBdr>
        <w:jc w:val="left"/>
        <w:rPr>
          <w:snapToGrid w:val="0"/>
        </w:rPr>
      </w:pPr>
    </w:p>
    <w:p w:rsidR="00D30C8A" w:rsidRPr="00070680" w:rsidRDefault="00D30C8A" w:rsidP="00070680">
      <w:pPr>
        <w:keepNext w:val="0"/>
      </w:pPr>
    </w:p>
    <w:p w:rsidR="00D30C8A" w:rsidRPr="00070680" w:rsidRDefault="00D30C8A" w:rsidP="00070680">
      <w:pPr>
        <w:pStyle w:val="Heading2"/>
        <w:keepNext w:val="0"/>
        <w:spacing w:before="60"/>
        <w:rPr>
          <w:snapToGrid w:val="0"/>
        </w:rPr>
      </w:pPr>
      <w:r w:rsidRPr="00070680">
        <w:rPr>
          <w:snapToGrid w:val="0"/>
        </w:rPr>
        <w:t>COMMISSIONER ALL-PARTY MEETINGS - NONE</w:t>
      </w:r>
    </w:p>
    <w:p w:rsidR="00D30C8A" w:rsidRPr="00070680" w:rsidRDefault="00D30C8A" w:rsidP="00070680">
      <w:pPr>
        <w:keepNext w:val="0"/>
      </w:pPr>
    </w:p>
    <w:p w:rsidR="00D30C8A" w:rsidRPr="00070680" w:rsidRDefault="00D30C8A" w:rsidP="00070680">
      <w:pPr>
        <w:pStyle w:val="PublicMeeting"/>
        <w:keepNext w:val="0"/>
        <w:keepLines w:val="0"/>
      </w:pPr>
      <w:r w:rsidRPr="00070680">
        <w:t>A quorum of Commissioners may attend all-party meetings in ratesetting proceedings upon 10 days’ notice of the meeting in the Daily Calendar.  Otherwise, all-party meetings are noticed directly to the parties and might not be posted here.</w:t>
      </w:r>
    </w:p>
    <w:p w:rsidR="00D30C8A" w:rsidRPr="00070680" w:rsidRDefault="00D30C8A" w:rsidP="00070680">
      <w:pPr>
        <w:keepNext w:val="0"/>
        <w:pBdr>
          <w:bottom w:val="single" w:sz="4" w:space="1" w:color="auto"/>
        </w:pBdr>
      </w:pPr>
    </w:p>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2"/>
        <w:keepNext w:val="0"/>
      </w:pPr>
      <w:r w:rsidRPr="00070680">
        <w:t>HEARINGS</w:t>
      </w:r>
    </w:p>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keepNext w:val="0"/>
      </w:pPr>
      <w:r w:rsidRPr="00070680">
        <w:t>Dates in parentheses following the word “also” are subject to change without notice.  The assigned Commissioner’s name is listed next to the proceedings as matter of record; the assigned Commissioner may not be present at the hearing.</w:t>
      </w:r>
    </w:p>
    <w:p w:rsidR="00D30C8A" w:rsidRPr="00070680" w:rsidRDefault="00D30C8A" w:rsidP="00070680">
      <w:pPr>
        <w:keepNext w:val="0"/>
      </w:pPr>
    </w:p>
    <w:tbl>
      <w:tblPr>
        <w:tblW w:w="0" w:type="auto"/>
        <w:tblInd w:w="108" w:type="dxa"/>
        <w:tblLook w:val="0000" w:firstRow="0" w:lastRow="0" w:firstColumn="0" w:lastColumn="0" w:noHBand="0" w:noVBand="0"/>
      </w:tblPr>
      <w:tblGrid>
        <w:gridCol w:w="3600"/>
        <w:gridCol w:w="3240"/>
        <w:gridCol w:w="3240"/>
      </w:tblGrid>
      <w:tr w:rsidR="00D30C8A" w:rsidRPr="00070680" w:rsidTr="0037453E">
        <w:tc>
          <w:tcPr>
            <w:tcW w:w="3600" w:type="dxa"/>
          </w:tcPr>
          <w:p w:rsidR="00D30C8A" w:rsidRPr="00070680" w:rsidRDefault="00D30C8A" w:rsidP="00070680">
            <w:pPr>
              <w:keepNext w:val="0"/>
              <w:rPr>
                <w:b/>
                <w:bCs/>
                <w:i/>
                <w:iCs/>
              </w:rPr>
            </w:pPr>
            <w:r w:rsidRPr="00070680">
              <w:rPr>
                <w:b/>
                <w:bCs/>
                <w:i/>
                <w:iCs/>
              </w:rPr>
              <w:t>(PHC) = Prehearing Conference</w:t>
            </w:r>
          </w:p>
        </w:tc>
        <w:tc>
          <w:tcPr>
            <w:tcW w:w="3240" w:type="dxa"/>
          </w:tcPr>
          <w:p w:rsidR="00D30C8A" w:rsidRPr="00070680" w:rsidRDefault="00D30C8A" w:rsidP="00070680">
            <w:pPr>
              <w:keepNext w:val="0"/>
              <w:rPr>
                <w:b/>
                <w:bCs/>
                <w:i/>
                <w:iCs/>
              </w:rPr>
            </w:pPr>
            <w:r w:rsidRPr="00070680">
              <w:rPr>
                <w:b/>
                <w:bCs/>
                <w:i/>
                <w:iCs/>
              </w:rPr>
              <w:t>(WS) = Workshop</w:t>
            </w:r>
          </w:p>
        </w:tc>
        <w:tc>
          <w:tcPr>
            <w:tcW w:w="3240" w:type="dxa"/>
          </w:tcPr>
          <w:p w:rsidR="00D30C8A" w:rsidRPr="00070680" w:rsidRDefault="00D30C8A" w:rsidP="00070680">
            <w:pPr>
              <w:keepNext w:val="0"/>
              <w:rPr>
                <w:b/>
                <w:bCs/>
                <w:i/>
                <w:iCs/>
              </w:rPr>
            </w:pPr>
            <w:r w:rsidRPr="00070680">
              <w:rPr>
                <w:b/>
                <w:bCs/>
                <w:i/>
                <w:iCs/>
              </w:rPr>
              <w:t>(OA) = Oral Argument</w:t>
            </w:r>
          </w:p>
        </w:tc>
      </w:tr>
      <w:tr w:rsidR="00D30C8A" w:rsidRPr="00070680" w:rsidTr="0037453E">
        <w:tc>
          <w:tcPr>
            <w:tcW w:w="3600" w:type="dxa"/>
          </w:tcPr>
          <w:p w:rsidR="00D30C8A" w:rsidRPr="00070680" w:rsidRDefault="00D30C8A" w:rsidP="00070680">
            <w:pPr>
              <w:keepNext w:val="0"/>
              <w:rPr>
                <w:b/>
                <w:bCs/>
                <w:i/>
                <w:iCs/>
              </w:rPr>
            </w:pPr>
            <w:r w:rsidRPr="00070680">
              <w:rPr>
                <w:b/>
                <w:bCs/>
                <w:i/>
                <w:iCs/>
              </w:rPr>
              <w:t>(PPH) = Public Participation Hearing</w:t>
            </w:r>
          </w:p>
        </w:tc>
        <w:tc>
          <w:tcPr>
            <w:tcW w:w="3240" w:type="dxa"/>
          </w:tcPr>
          <w:p w:rsidR="00D30C8A" w:rsidRPr="00070680" w:rsidRDefault="00D30C8A" w:rsidP="00070680">
            <w:pPr>
              <w:keepNext w:val="0"/>
              <w:rPr>
                <w:b/>
                <w:bCs/>
                <w:i/>
                <w:iCs/>
              </w:rPr>
            </w:pPr>
            <w:r w:rsidRPr="00070680">
              <w:rPr>
                <w:b/>
                <w:bCs/>
                <w:i/>
                <w:iCs/>
              </w:rPr>
              <w:t>(STC) = Status Conference</w:t>
            </w:r>
          </w:p>
        </w:tc>
        <w:tc>
          <w:tcPr>
            <w:tcW w:w="3240" w:type="dxa"/>
          </w:tcPr>
          <w:p w:rsidR="00D30C8A" w:rsidRPr="00070680" w:rsidRDefault="00D30C8A" w:rsidP="00070680">
            <w:pPr>
              <w:keepNext w:val="0"/>
              <w:rPr>
                <w:b/>
                <w:bCs/>
                <w:i/>
                <w:iCs/>
              </w:rPr>
            </w:pPr>
            <w:r w:rsidRPr="00070680">
              <w:rPr>
                <w:b/>
                <w:bCs/>
                <w:i/>
                <w:iCs/>
              </w:rPr>
              <w:t>(SEC) = Settlement Conference</w:t>
            </w:r>
          </w:p>
        </w:tc>
      </w:tr>
      <w:tr w:rsidR="00D30C8A" w:rsidRPr="00070680" w:rsidTr="0037453E">
        <w:tc>
          <w:tcPr>
            <w:tcW w:w="3600" w:type="dxa"/>
          </w:tcPr>
          <w:p w:rsidR="00D30C8A" w:rsidRPr="00070680" w:rsidRDefault="00D30C8A" w:rsidP="00070680">
            <w:pPr>
              <w:keepNext w:val="0"/>
              <w:rPr>
                <w:b/>
                <w:bCs/>
                <w:i/>
                <w:iCs/>
              </w:rPr>
            </w:pPr>
            <w:r w:rsidRPr="00070680">
              <w:rPr>
                <w:b/>
                <w:bCs/>
                <w:i/>
                <w:iCs/>
              </w:rPr>
              <w:t>(EH) = Evidentiary Hearing</w:t>
            </w:r>
          </w:p>
        </w:tc>
        <w:tc>
          <w:tcPr>
            <w:tcW w:w="3240" w:type="dxa"/>
          </w:tcPr>
          <w:p w:rsidR="00D30C8A" w:rsidRPr="00070680" w:rsidRDefault="00D30C8A" w:rsidP="00070680">
            <w:pPr>
              <w:keepNext w:val="0"/>
              <w:rPr>
                <w:b/>
                <w:bCs/>
                <w:i/>
                <w:iCs/>
              </w:rPr>
            </w:pPr>
            <w:r w:rsidRPr="00070680">
              <w:rPr>
                <w:b/>
                <w:bCs/>
                <w:i/>
                <w:iCs/>
              </w:rPr>
              <w:t>(L&amp;M) = Law &amp; Motion</w:t>
            </w:r>
          </w:p>
        </w:tc>
        <w:tc>
          <w:tcPr>
            <w:tcW w:w="3240" w:type="dxa"/>
          </w:tcPr>
          <w:p w:rsidR="00D30C8A" w:rsidRPr="00070680" w:rsidRDefault="00D30C8A" w:rsidP="00070680">
            <w:pPr>
              <w:keepNext w:val="0"/>
              <w:rPr>
                <w:b/>
                <w:bCs/>
                <w:i/>
                <w:iCs/>
              </w:rPr>
            </w:pPr>
            <w:r w:rsidRPr="00070680">
              <w:rPr>
                <w:b/>
                <w:bCs/>
                <w:i/>
                <w:iCs/>
              </w:rPr>
              <w:t>(CA) = Closing Argument</w:t>
            </w:r>
          </w:p>
        </w:tc>
      </w:tr>
    </w:tbl>
    <w:p w:rsidR="00D30C8A" w:rsidRPr="00070680" w:rsidRDefault="00D30C8A" w:rsidP="00070680">
      <w:pPr>
        <w:keepNext w:val="0"/>
      </w:pPr>
    </w:p>
    <w:tbl>
      <w:tblPr>
        <w:tblW w:w="0" w:type="auto"/>
        <w:tblInd w:w="108" w:type="dxa"/>
        <w:tblLook w:val="0000" w:firstRow="0" w:lastRow="0" w:firstColumn="0" w:lastColumn="0" w:noHBand="0" w:noVBand="0"/>
      </w:tblPr>
      <w:tblGrid>
        <w:gridCol w:w="1710"/>
        <w:gridCol w:w="8370"/>
      </w:tblGrid>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03/26/18</w:t>
            </w:r>
            <w:r w:rsidRPr="00070680">
              <w:rPr>
                <w:b/>
              </w:rPr>
              <w:br/>
            </w:r>
            <w:r w:rsidRPr="00070680">
              <w:t>1:30 p.m.</w:t>
            </w:r>
            <w:r w:rsidRPr="00070680">
              <w:br/>
              <w:t>ALJ Kline</w:t>
            </w:r>
            <w:r w:rsidRPr="00070680">
              <w:br/>
            </w:r>
            <w:proofErr w:type="spellStart"/>
            <w:r w:rsidRPr="00070680">
              <w:t>Comr</w:t>
            </w:r>
            <w:proofErr w:type="spellEnd"/>
            <w:r w:rsidRPr="00070680">
              <w:t xml:space="preserve"> Peterman</w:t>
            </w:r>
          </w:p>
        </w:tc>
        <w:tc>
          <w:tcPr>
            <w:tcW w:w="8370" w:type="dxa"/>
          </w:tcPr>
          <w:p w:rsidR="00D30C8A" w:rsidRPr="00070680" w:rsidRDefault="00D30C8A" w:rsidP="00070680">
            <w:pPr>
              <w:keepNext w:val="0"/>
              <w:rPr>
                <w:b/>
              </w:rPr>
            </w:pPr>
            <w:r w:rsidRPr="00070680">
              <w:rPr>
                <w:b/>
              </w:rPr>
              <w:t xml:space="preserve">A.18-01-016 (PHC) - </w:t>
            </w:r>
            <w:r w:rsidRPr="00070680">
              <w:t xml:space="preserve">Application of the California High-Speed Rail Authority to construct proposed </w:t>
            </w:r>
            <w:proofErr w:type="spellStart"/>
            <w:r w:rsidRPr="00070680">
              <w:t>high­speed</w:t>
            </w:r>
            <w:proofErr w:type="spellEnd"/>
            <w:r w:rsidRPr="00070680">
              <w:t xml:space="preserve"> train (HST) and  underpass grade separation at </w:t>
            </w:r>
            <w:proofErr w:type="spellStart"/>
            <w:r w:rsidRPr="00070680">
              <w:t>Kimberlina</w:t>
            </w:r>
            <w:proofErr w:type="spellEnd"/>
            <w:r w:rsidRPr="00070680">
              <w:t xml:space="preserve"> Road (135S-281.4-B) in Kern County, California,</w:t>
            </w:r>
            <w:r w:rsidRPr="00070680">
              <w:rPr>
                <w:b/>
              </w:rPr>
              <w:br/>
              <w:t>State Office Building – Room 1250, 770 L Street, Sacramento, CA  95814</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03/26/18</w:t>
            </w:r>
            <w:r w:rsidRPr="00070680">
              <w:rPr>
                <w:b/>
              </w:rPr>
              <w:br/>
            </w:r>
            <w:r w:rsidRPr="00070680">
              <w:t>2:00 p.m. &amp;</w:t>
            </w:r>
            <w:r w:rsidRPr="00070680">
              <w:br/>
              <w:t>6:00 p.m.</w:t>
            </w:r>
            <w:r w:rsidRPr="00070680">
              <w:br/>
              <w:t>ALJ Cooke</w:t>
            </w:r>
            <w:r w:rsidRPr="00070680">
              <w:br/>
            </w:r>
            <w:proofErr w:type="spellStart"/>
            <w:r w:rsidRPr="00070680">
              <w:t>Comr</w:t>
            </w:r>
            <w:proofErr w:type="spellEnd"/>
            <w:r w:rsidRPr="00070680">
              <w:t xml:space="preserve"> Peterman</w:t>
            </w:r>
          </w:p>
        </w:tc>
        <w:tc>
          <w:tcPr>
            <w:tcW w:w="8370" w:type="dxa"/>
          </w:tcPr>
          <w:p w:rsidR="00D30C8A" w:rsidRPr="00070680" w:rsidRDefault="00D30C8A" w:rsidP="00070680">
            <w:pPr>
              <w:keepNext w:val="0"/>
              <w:rPr>
                <w:b/>
              </w:rPr>
            </w:pPr>
            <w:r w:rsidRPr="00070680">
              <w:rPr>
                <w:b/>
              </w:rPr>
              <w:t xml:space="preserve">A.17-06-030 (PPH) - </w:t>
            </w:r>
            <w:r w:rsidRPr="00070680">
              <w:t>Application of Southern California Edison Company (U338E) to Establish Marginal Costs, Allocate Revenues, and Design Rates,</w:t>
            </w:r>
            <w:r w:rsidRPr="00070680">
              <w:rPr>
                <w:b/>
              </w:rPr>
              <w:br/>
              <w:t xml:space="preserve">Visalia Convention Center – Charter Oak Ballroom A, 303 E. </w:t>
            </w:r>
            <w:proofErr w:type="spellStart"/>
            <w:r w:rsidRPr="00070680">
              <w:rPr>
                <w:b/>
              </w:rPr>
              <w:t>Acequia</w:t>
            </w:r>
            <w:proofErr w:type="spellEnd"/>
            <w:r w:rsidRPr="00070680">
              <w:rPr>
                <w:b/>
              </w:rPr>
              <w:t xml:space="preserve"> Ave., Visalia, CA  93291</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03/26/18</w:t>
            </w:r>
            <w:r w:rsidRPr="00070680">
              <w:rPr>
                <w:b/>
              </w:rPr>
              <w:br/>
            </w:r>
            <w:r w:rsidRPr="00070680">
              <w:t>5:00 p.m.</w:t>
            </w:r>
            <w:r w:rsidRPr="00070680">
              <w:br/>
              <w:t>ALJ Miles</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A.17-10-003 (PPH) - </w:t>
            </w:r>
            <w:r w:rsidRPr="00070680">
              <w:t xml:space="preserve">In the Matter of Application of </w:t>
            </w:r>
            <w:proofErr w:type="spellStart"/>
            <w:r w:rsidRPr="00070680">
              <w:t>Ducor</w:t>
            </w:r>
            <w:proofErr w:type="spellEnd"/>
            <w:r w:rsidRPr="00070680">
              <w:t xml:space="preserve"> Telephone Company (U1007C) to Review Intrastate Rates and Charges, Establish a New Intrastate Revenue Requirement and Rate Design, and Modify Selected Rates,</w:t>
            </w:r>
            <w:r w:rsidRPr="00070680">
              <w:rPr>
                <w:b/>
              </w:rPr>
              <w:br/>
            </w:r>
            <w:proofErr w:type="spellStart"/>
            <w:r w:rsidRPr="00070680">
              <w:rPr>
                <w:b/>
              </w:rPr>
              <w:t>Ducor</w:t>
            </w:r>
            <w:proofErr w:type="spellEnd"/>
            <w:r w:rsidRPr="00070680">
              <w:rPr>
                <w:b/>
              </w:rPr>
              <w:t xml:space="preserve"> Union Elementary School, 23761 Ave. 56, </w:t>
            </w:r>
            <w:proofErr w:type="spellStart"/>
            <w:r w:rsidRPr="00070680">
              <w:rPr>
                <w:b/>
              </w:rPr>
              <w:t>Ducor</w:t>
            </w:r>
            <w:proofErr w:type="spellEnd"/>
            <w:r w:rsidRPr="00070680">
              <w:rPr>
                <w:b/>
              </w:rPr>
              <w:t>, CA  93218</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03/27/18</w:t>
            </w:r>
            <w:r w:rsidRPr="00070680">
              <w:rPr>
                <w:b/>
              </w:rPr>
              <w:br/>
            </w:r>
            <w:r w:rsidRPr="00070680">
              <w:t>9:30 a.m.</w:t>
            </w:r>
            <w:r w:rsidRPr="00070680">
              <w:br/>
              <w:t>ALJ Lau</w:t>
            </w:r>
            <w:r w:rsidRPr="00070680">
              <w:br/>
              <w:t>ALJ Park</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A.16-07-002 (EH) - </w:t>
            </w:r>
            <w:r w:rsidRPr="00070680">
              <w:t>Application of California-American Water Company (U210W) for Authorization to Increase its Revenues for Water Service by $34,559,200 or 16.29% in the year 2018, by $8,478,500 or 3.43% in the year 2019, and by $7,742,600 or 3.03% in the year 2020,</w:t>
            </w:r>
            <w:r w:rsidRPr="00070680">
              <w:rPr>
                <w:b/>
              </w:rPr>
              <w:br/>
              <w:t>Commission Courtroom,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03/27/18</w:t>
            </w:r>
            <w:r w:rsidRPr="00070680">
              <w:rPr>
                <w:b/>
              </w:rPr>
              <w:br/>
            </w:r>
            <w:r w:rsidRPr="00070680">
              <w:t>10:00 a.m.</w:t>
            </w:r>
            <w:r w:rsidRPr="00070680">
              <w:br/>
              <w:t>ALJ Ayoade</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C.18-01-007 (PHC) - </w:t>
            </w:r>
            <w:r w:rsidRPr="00070680">
              <w:t>Cornell And Annette Kasbergen, Co-Trustees Of The Kasbergen 1998 Family Trust, Dated October 23, 1998, Complainants, vs. SOUTHERN CALIFORNIA EDISON COMPANY (U338E), Defendant [for Relief from Violations of Public Utilities Code Section 2827 and Tariff Rule 21; and related relief.],</w:t>
            </w:r>
            <w:r w:rsidRPr="00070680">
              <w:rPr>
                <w:b/>
              </w:rPr>
              <w:br/>
              <w:t>Commission Courtroom,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03/27/18</w:t>
            </w:r>
            <w:r w:rsidRPr="00070680">
              <w:rPr>
                <w:b/>
              </w:rPr>
              <w:br/>
            </w:r>
            <w:r w:rsidRPr="00070680">
              <w:t>11:00 a.m.</w:t>
            </w:r>
            <w:r w:rsidRPr="00070680">
              <w:br/>
              <w:t>ALJ Colbert</w:t>
            </w:r>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rPr>
                <w:b/>
              </w:rPr>
            </w:pPr>
            <w:r w:rsidRPr="00070680">
              <w:rPr>
                <w:b/>
              </w:rPr>
              <w:t xml:space="preserve">(ECP) C.17-12-015 (EH) - </w:t>
            </w:r>
            <w:r w:rsidRPr="00070680">
              <w:t>F.S. Friedman, Complainant, vs. Frontier California, Inc. (U1002C), Defendant [for relief from excessive &amp; unwarranted billings, and for reconnection of three (3) lines with no security deposit, and related relief.],</w:t>
            </w:r>
            <w:r w:rsidRPr="00070680">
              <w:rPr>
                <w:b/>
              </w:rPr>
              <w:br/>
              <w:t>Cathedral City, City Hall – CD Conference Room (1</w:t>
            </w:r>
            <w:r w:rsidRPr="00070680">
              <w:rPr>
                <w:b/>
                <w:vertAlign w:val="superscript"/>
              </w:rPr>
              <w:t>st</w:t>
            </w:r>
            <w:r w:rsidRPr="00070680">
              <w:rPr>
                <w:b/>
              </w:rPr>
              <w:t xml:space="preserve"> Floor), 68-700 </w:t>
            </w:r>
            <w:proofErr w:type="spellStart"/>
            <w:r w:rsidRPr="00070680">
              <w:rPr>
                <w:b/>
              </w:rPr>
              <w:t>Avenida</w:t>
            </w:r>
            <w:proofErr w:type="spellEnd"/>
            <w:r w:rsidRPr="00070680">
              <w:rPr>
                <w:b/>
              </w:rPr>
              <w:t xml:space="preserve"> Lalo Guerrero, Cathedral City, CA  92234</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03/27/18</w:t>
            </w:r>
            <w:r w:rsidRPr="00070680">
              <w:rPr>
                <w:b/>
              </w:rPr>
              <w:br/>
            </w:r>
            <w:r w:rsidRPr="00070680">
              <w:t>1:30 p.m.</w:t>
            </w:r>
            <w:r w:rsidRPr="00070680">
              <w:br/>
              <w:t>ALJ Semcer</w:t>
            </w:r>
            <w:r w:rsidRPr="00070680">
              <w:br/>
            </w:r>
            <w:proofErr w:type="spellStart"/>
            <w:r w:rsidRPr="00070680">
              <w:t>Comr</w:t>
            </w:r>
            <w:proofErr w:type="spellEnd"/>
            <w:r w:rsidRPr="00070680">
              <w:t xml:space="preserve"> Peterman</w:t>
            </w:r>
          </w:p>
        </w:tc>
        <w:tc>
          <w:tcPr>
            <w:tcW w:w="8370" w:type="dxa"/>
          </w:tcPr>
          <w:p w:rsidR="00D30C8A" w:rsidRPr="00070680" w:rsidRDefault="00D30C8A" w:rsidP="00070680">
            <w:pPr>
              <w:keepNext w:val="0"/>
              <w:rPr>
                <w:b/>
              </w:rPr>
            </w:pPr>
            <w:r w:rsidRPr="00070680">
              <w:rPr>
                <w:b/>
              </w:rPr>
              <w:t xml:space="preserve">R.11-03-012 (PHC) - </w:t>
            </w:r>
            <w:r w:rsidRPr="00070680">
              <w:t>Order Instituting Rulemaking to Address Utility Cost and Revenue Issues Associated with Greenhouse Gas Emissions,</w:t>
            </w:r>
            <w:r w:rsidRPr="00070680">
              <w:rPr>
                <w:b/>
              </w:rPr>
              <w:br/>
              <w:t>Commission Courtroom, San Francisco</w:t>
            </w:r>
          </w:p>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03/28/18</w:t>
            </w:r>
            <w:r w:rsidRPr="00070680">
              <w:rPr>
                <w:b/>
              </w:rPr>
              <w:br/>
            </w:r>
            <w:r w:rsidRPr="00070680">
              <w:t>1:30 p.m.</w:t>
            </w:r>
            <w:r w:rsidRPr="00070680">
              <w:br/>
              <w:t>ALJ Kline</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A.18-01-017 (PHC) - </w:t>
            </w:r>
            <w:r w:rsidRPr="00070680">
              <w:t>Application of the City of Los Angeles to construct an at grade rail crossing (DOT Crossing No.933890P) over the current Metrolink to connect to connect bicyclists and pedestrians from Elysian Valley to Cypress park in the City of Los Angeles,</w:t>
            </w:r>
            <w:r w:rsidRPr="00070680">
              <w:rPr>
                <w:b/>
              </w:rPr>
              <w:br/>
              <w:t>Junipero Serra State Office Building – Hearing Room, 320 West 4</w:t>
            </w:r>
            <w:r w:rsidRPr="00070680">
              <w:rPr>
                <w:b/>
                <w:vertAlign w:val="superscript"/>
              </w:rPr>
              <w:t>th</w:t>
            </w:r>
            <w:r w:rsidRPr="00070680">
              <w:rPr>
                <w:b/>
              </w:rPr>
              <w:t xml:space="preserve"> Street, Los Angeles, CA  90013</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03/29/18</w:t>
            </w:r>
            <w:r w:rsidRPr="00070680">
              <w:rPr>
                <w:b/>
              </w:rPr>
              <w:br/>
            </w:r>
            <w:r w:rsidRPr="00070680">
              <w:t>9:45 a.m.</w:t>
            </w:r>
            <w:r w:rsidRPr="00070680">
              <w:br/>
              <w:t>ALJ Lirag</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R.14-11-001 (WS) - </w:t>
            </w:r>
            <w:r w:rsidRPr="00070680">
              <w:t>Order Instituting Rulemaking to Improve Public Access to Public Records Pursuant to the California Public Records Act,</w:t>
            </w:r>
            <w:r w:rsidRPr="00070680">
              <w:rPr>
                <w:b/>
              </w:rPr>
              <w:br/>
              <w:t>Commission Auditorium,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03/29/18</w:t>
            </w:r>
            <w:r w:rsidRPr="00070680">
              <w:rPr>
                <w:b/>
              </w:rPr>
              <w:br/>
            </w:r>
            <w:r w:rsidRPr="00070680">
              <w:t>10:00 a.m.</w:t>
            </w:r>
            <w:r w:rsidRPr="00070680">
              <w:br/>
              <w:t>ALJ Ayoade</w:t>
            </w:r>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rPr>
                <w:b/>
              </w:rPr>
            </w:pPr>
            <w:r w:rsidRPr="00070680">
              <w:rPr>
                <w:b/>
              </w:rPr>
              <w:t xml:space="preserve">C.17-12-014 (PHC) - </w:t>
            </w:r>
            <w:r w:rsidRPr="00070680">
              <w:t>O1 Communications, Inc. (U6065C) Complainant, vs. MCI Communications Services, Inc. (U4386C) and Verizon Select Services, Inc., (U5494C), Defendants [for an Order that Verizon immediately pay to O1 for services rendered, or, at a minimum, to pay into escrow the entire amount of O1 charges that it disputes; and related relief.],</w:t>
            </w:r>
            <w:r w:rsidRPr="00070680">
              <w:rPr>
                <w:b/>
              </w:rPr>
              <w:br/>
              <w:t>Commission Courtroom,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03/29/17</w:t>
            </w:r>
            <w:r w:rsidRPr="00070680">
              <w:rPr>
                <w:b/>
              </w:rPr>
              <w:br/>
            </w:r>
            <w:r w:rsidRPr="00070680">
              <w:t>10:00 a.m.</w:t>
            </w:r>
            <w:r w:rsidRPr="00070680">
              <w:br/>
              <w:t xml:space="preserve">ALJ </w:t>
            </w:r>
            <w:proofErr w:type="spellStart"/>
            <w:r w:rsidRPr="00070680">
              <w:t>Chiv</w:t>
            </w:r>
            <w:proofErr w:type="spellEnd"/>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tabs>
                <w:tab w:val="left" w:pos="6548"/>
              </w:tabs>
              <w:rPr>
                <w:b/>
              </w:rPr>
            </w:pPr>
            <w:r w:rsidRPr="00070680">
              <w:rPr>
                <w:b/>
              </w:rPr>
              <w:t xml:space="preserve">A.17-12-020 (TELEPHONIC – PHC) - </w:t>
            </w:r>
            <w:r w:rsidRPr="00070680">
              <w:t>In the Matter of the Application of American Dark Fiber, LLC for a Certificate of Public Convenience and Necessity to Provide Resold and Limited Facilities-Based Local Exchange Telecommunications Services Within California,</w:t>
            </w:r>
            <w:r w:rsidRPr="00070680">
              <w:br/>
            </w:r>
            <w:r w:rsidRPr="00070680">
              <w:rPr>
                <w:b/>
                <w:i/>
              </w:rPr>
              <w:t xml:space="preserve">USA Toll Free Number: </w:t>
            </w:r>
            <w:r w:rsidRPr="00070680">
              <w:rPr>
                <w:b/>
              </w:rPr>
              <w:t>877-937-0554</w:t>
            </w:r>
            <w:r w:rsidRPr="00070680">
              <w:rPr>
                <w:b/>
              </w:rPr>
              <w:br/>
            </w:r>
            <w:r w:rsidRPr="00070680">
              <w:rPr>
                <w:b/>
                <w:i/>
              </w:rPr>
              <w:t xml:space="preserve">Participant PASSCODE: </w:t>
            </w:r>
            <w:r w:rsidRPr="00070680">
              <w:rPr>
                <w:b/>
              </w:rPr>
              <w:t>7031793</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tabs>
                <w:tab w:val="left" w:pos="6548"/>
              </w:tabs>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03/30/18</w:t>
            </w:r>
            <w:r w:rsidRPr="00070680">
              <w:rPr>
                <w:b/>
              </w:rPr>
              <w:br/>
            </w:r>
            <w:r w:rsidRPr="00070680">
              <w:t>10:00 a.m.</w:t>
            </w:r>
            <w:r w:rsidRPr="00070680">
              <w:br/>
              <w:t>ALJ Kline</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tabs>
                <w:tab w:val="left" w:pos="6548"/>
              </w:tabs>
              <w:rPr>
                <w:b/>
              </w:rPr>
            </w:pPr>
            <w:r w:rsidRPr="00070680">
              <w:rPr>
                <w:b/>
              </w:rPr>
              <w:t xml:space="preserve">A.17-09-007 (TELEPHONIC – STC) - </w:t>
            </w:r>
            <w:r w:rsidRPr="00070680">
              <w:t xml:space="preserve">In the Matter of the Application of Bandwidth.com CLEC, LLC (U7038C) for Approval to Transfer Control of Bandwidth.com CLEC, LLC to David A. </w:t>
            </w:r>
            <w:proofErr w:type="spellStart"/>
            <w:r w:rsidRPr="00070680">
              <w:t>Morken</w:t>
            </w:r>
            <w:proofErr w:type="spellEnd"/>
            <w:r w:rsidRPr="00070680">
              <w:t xml:space="preserve"> Pursuant to California Public Utilities Code Section 854(a),</w:t>
            </w:r>
            <w:r w:rsidRPr="00070680">
              <w:br/>
            </w:r>
            <w:r w:rsidRPr="00070680">
              <w:rPr>
                <w:b/>
                <w:i/>
              </w:rPr>
              <w:t xml:space="preserve">USA Toll Free Number: </w:t>
            </w:r>
            <w:r w:rsidRPr="00070680">
              <w:rPr>
                <w:b/>
              </w:rPr>
              <w:t>877-937-0554</w:t>
            </w:r>
            <w:r w:rsidRPr="00070680">
              <w:rPr>
                <w:b/>
              </w:rPr>
              <w:br/>
            </w:r>
            <w:r w:rsidRPr="00070680">
              <w:rPr>
                <w:b/>
                <w:i/>
              </w:rPr>
              <w:t xml:space="preserve">Participant PASSCODE: </w:t>
            </w:r>
            <w:r w:rsidRPr="00070680">
              <w:rPr>
                <w:b/>
              </w:rPr>
              <w:t>7031793</w:t>
            </w:r>
            <w:r w:rsidRPr="00070680">
              <w:br/>
            </w:r>
            <w:r w:rsidRPr="00070680">
              <w:rPr>
                <w:b/>
              </w:rP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04/02/18</w:t>
            </w:r>
            <w:r w:rsidRPr="00070680">
              <w:rPr>
                <w:b/>
              </w:rPr>
              <w:br/>
            </w:r>
            <w:r w:rsidRPr="00070680">
              <w:t>10:00 a.m.</w:t>
            </w:r>
            <w:r w:rsidRPr="00070680">
              <w:br/>
              <w:t>ALJ Colbert</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(ECP) </w:t>
            </w:r>
            <w:proofErr w:type="gramStart"/>
            <w:r w:rsidRPr="00070680">
              <w:rPr>
                <w:b/>
              </w:rPr>
              <w:t>C.17-10-006,</w:t>
            </w:r>
            <w:proofErr w:type="gramEnd"/>
            <w:r w:rsidRPr="00070680">
              <w:rPr>
                <w:b/>
              </w:rPr>
              <w:t xml:space="preserve"> And Related Matter (EH) - </w:t>
            </w:r>
            <w:r w:rsidRPr="00070680">
              <w:t>Rick Hinson, Complainant vs.  Southern California Gas Company, (U904G), Defendant [for Relief from failure to credit account for payment of the sum of $971.83.],</w:t>
            </w:r>
            <w:r w:rsidRPr="00070680">
              <w:rPr>
                <w:b/>
              </w:rPr>
              <w:br/>
              <w:t>Junipero Serra State Office Building – Hearing Room, 320 West 4</w:t>
            </w:r>
            <w:r w:rsidRPr="00070680">
              <w:rPr>
                <w:b/>
                <w:vertAlign w:val="superscript"/>
              </w:rPr>
              <w:t>th</w:t>
            </w:r>
            <w:r w:rsidRPr="00070680">
              <w:rPr>
                <w:b/>
              </w:rPr>
              <w:t xml:space="preserve"> Street, Los Angeles, CA  90013</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04/02/18</w:t>
            </w:r>
            <w:r w:rsidRPr="00070680">
              <w:rPr>
                <w:b/>
              </w:rPr>
              <w:br/>
            </w:r>
            <w:r w:rsidRPr="00070680">
              <w:t>5:00 p.m.</w:t>
            </w:r>
            <w:r w:rsidRPr="00070680">
              <w:br/>
              <w:t>ALJ Miles</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A.17-10-003 (PPH) - </w:t>
            </w:r>
            <w:r w:rsidRPr="00070680">
              <w:t xml:space="preserve">In the Matter of Application of </w:t>
            </w:r>
            <w:proofErr w:type="spellStart"/>
            <w:r w:rsidRPr="00070680">
              <w:t>Ducor</w:t>
            </w:r>
            <w:proofErr w:type="spellEnd"/>
            <w:r w:rsidRPr="00070680">
              <w:t xml:space="preserve"> Telephone Company (U1007C) to Review Intrastate Rates and Charges, Establish a New Intrastate Revenue Requirement and Rate Design, and Modify Selected Rates,</w:t>
            </w:r>
            <w:r w:rsidRPr="00070680">
              <w:rPr>
                <w:b/>
              </w:rPr>
              <w:br/>
              <w:t>Rancho Tehama Association Recreation Hall, 17605 Rancho Tehama Road, Corning, CA  96029</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8C32F3">
        <w:tc>
          <w:tcPr>
            <w:tcW w:w="1710" w:type="dxa"/>
          </w:tcPr>
          <w:p w:rsidR="00D30C8A" w:rsidRPr="00070680" w:rsidRDefault="00D30C8A" w:rsidP="00070680">
            <w:pPr>
              <w:keepNext w:val="0"/>
              <w:rPr>
                <w:b/>
              </w:rPr>
            </w:pPr>
            <w:r w:rsidRPr="00070680">
              <w:rPr>
                <w:b/>
              </w:rPr>
              <w:t>04/03/18</w:t>
            </w:r>
            <w:r w:rsidRPr="00070680">
              <w:rPr>
                <w:b/>
              </w:rPr>
              <w:br/>
            </w:r>
            <w:r w:rsidRPr="00070680">
              <w:t>10:00 a.m.</w:t>
            </w:r>
            <w:r w:rsidRPr="00070680">
              <w:br/>
            </w:r>
            <w:r w:rsidRPr="00070680">
              <w:lastRenderedPageBreak/>
              <w:t xml:space="preserve">ALJ </w:t>
            </w:r>
            <w:proofErr w:type="spellStart"/>
            <w:r w:rsidRPr="00070680">
              <w:t>Burcham</w:t>
            </w:r>
            <w:proofErr w:type="spellEnd"/>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lastRenderedPageBreak/>
              <w:t xml:space="preserve">A.18-01-009 (TELEPHONIC – PHC) - </w:t>
            </w:r>
            <w:r w:rsidRPr="00070680">
              <w:t xml:space="preserve">Application of the Metro Gold Line Foothill Extension Construction Authority for an order authorizing construction of two light rail tracks and one freight </w:t>
            </w:r>
            <w:r w:rsidRPr="00070680">
              <w:lastRenderedPageBreak/>
              <w:t xml:space="preserve">track at six (6) highway-rail crossings at (1) </w:t>
            </w:r>
            <w:proofErr w:type="spellStart"/>
            <w:r w:rsidRPr="00070680">
              <w:t>Barranca</w:t>
            </w:r>
            <w:proofErr w:type="spellEnd"/>
            <w:r w:rsidRPr="00070680">
              <w:t xml:space="preserve"> Avenue, (2) Foothill Blvd &amp; Grand Avenue, (3) Vermont Avenue, (4) Glendora Avenue, (5) Pasadena Avenue, and (6) Loraine Avenue in the City of Glendora in Los Angeles County, California,</w:t>
            </w:r>
            <w:r w:rsidRPr="00070680">
              <w:rPr>
                <w:b/>
              </w:rPr>
              <w:br/>
            </w:r>
            <w:r w:rsidRPr="00070680">
              <w:rPr>
                <w:b/>
                <w:i/>
              </w:rPr>
              <w:t xml:space="preserve">USA Toll Free Number: </w:t>
            </w:r>
            <w:r w:rsidRPr="00070680">
              <w:rPr>
                <w:b/>
              </w:rPr>
              <w:t>877-937-0696</w:t>
            </w:r>
            <w:r w:rsidRPr="00070680">
              <w:rPr>
                <w:b/>
              </w:rPr>
              <w:br/>
            </w:r>
            <w:r w:rsidRPr="00070680">
              <w:rPr>
                <w:b/>
                <w:i/>
              </w:rPr>
              <w:t xml:space="preserve">Participant PASSCODE: </w:t>
            </w:r>
            <w:r w:rsidRPr="00070680">
              <w:rPr>
                <w:b/>
              </w:rPr>
              <w:t>7032008</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04/03/18</w:t>
            </w:r>
            <w:r w:rsidRPr="00070680">
              <w:rPr>
                <w:b/>
              </w:rPr>
              <w:br/>
            </w:r>
            <w:r w:rsidRPr="00070680">
              <w:t>10:00 a.m.</w:t>
            </w:r>
            <w:r w:rsidRPr="00070680">
              <w:br/>
              <w:t xml:space="preserve">ALJ </w:t>
            </w:r>
            <w:proofErr w:type="spellStart"/>
            <w:r w:rsidRPr="00070680">
              <w:t>Burcham</w:t>
            </w:r>
            <w:proofErr w:type="spellEnd"/>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A.18-01-010 (TELEPHONIC – PHC) - </w:t>
            </w:r>
            <w:r w:rsidRPr="00070680">
              <w:t xml:space="preserve">Application of the Metro Gold Line Foothill Extension Construction Authority for an order authorizing construction of two light rail tracks and one freight track at three (3) highway-rail crossings at (1) </w:t>
            </w:r>
            <w:proofErr w:type="spellStart"/>
            <w:r w:rsidRPr="00070680">
              <w:t>Eucla</w:t>
            </w:r>
            <w:proofErr w:type="spellEnd"/>
            <w:r w:rsidRPr="00070680">
              <w:t xml:space="preserve"> Avenue, (2) Walnut Avenue, and (3) San Dimas Canyon Road in the Cities of San Dimas and La Verne in Los Angeles County, California,</w:t>
            </w:r>
            <w:r w:rsidRPr="00070680">
              <w:rPr>
                <w:b/>
              </w:rPr>
              <w:br/>
            </w:r>
            <w:r w:rsidRPr="00070680">
              <w:rPr>
                <w:b/>
                <w:i/>
              </w:rPr>
              <w:t xml:space="preserve">USA Toll Free Number: </w:t>
            </w:r>
            <w:r w:rsidRPr="00070680">
              <w:rPr>
                <w:b/>
              </w:rPr>
              <w:t>877-937-0696</w:t>
            </w:r>
            <w:r w:rsidRPr="00070680">
              <w:rPr>
                <w:b/>
              </w:rPr>
              <w:br/>
            </w:r>
            <w:r w:rsidRPr="00070680">
              <w:rPr>
                <w:b/>
                <w:i/>
              </w:rPr>
              <w:t xml:space="preserve">Participant PASSCODE: </w:t>
            </w:r>
            <w:r w:rsidRPr="00070680">
              <w:rPr>
                <w:b/>
              </w:rPr>
              <w:t>7032008</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04/03/18</w:t>
            </w:r>
            <w:r w:rsidRPr="00070680">
              <w:rPr>
                <w:b/>
              </w:rPr>
              <w:br/>
            </w:r>
            <w:r w:rsidRPr="00070680">
              <w:t>10:00 a.m.</w:t>
            </w:r>
            <w:r w:rsidRPr="00070680">
              <w:br/>
              <w:t xml:space="preserve">ALJ </w:t>
            </w:r>
            <w:proofErr w:type="spellStart"/>
            <w:r w:rsidRPr="00070680">
              <w:t>Burcham</w:t>
            </w:r>
            <w:proofErr w:type="spellEnd"/>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A.18-02-010 (TELEPHONIC – PHC) - </w:t>
            </w:r>
            <w:r w:rsidRPr="00070680">
              <w:t>Application of the Metro Gold Line Foothill Extension Construction Authority for an order authorizing construction of two light rail tracks and two SCRRA tracks at two (2) highway-rail crossings at (l) Cambridge Avenue, and (2) Claremont Boulevard in the City of Claremont in Los Angeles County,</w:t>
            </w:r>
            <w:r w:rsidRPr="00070680">
              <w:rPr>
                <w:b/>
              </w:rPr>
              <w:br/>
            </w:r>
            <w:r w:rsidRPr="00070680">
              <w:rPr>
                <w:b/>
                <w:i/>
              </w:rPr>
              <w:t xml:space="preserve">USA Toll Free Number: </w:t>
            </w:r>
            <w:r w:rsidRPr="00070680">
              <w:rPr>
                <w:b/>
              </w:rPr>
              <w:t>877-937-0696</w:t>
            </w:r>
            <w:r w:rsidRPr="00070680">
              <w:rPr>
                <w:b/>
              </w:rPr>
              <w:br/>
            </w:r>
            <w:r w:rsidRPr="00070680">
              <w:rPr>
                <w:b/>
                <w:i/>
              </w:rPr>
              <w:t xml:space="preserve">Participant PASSCODE: </w:t>
            </w:r>
            <w:r w:rsidRPr="00070680">
              <w:rPr>
                <w:b/>
              </w:rPr>
              <w:t>7032008</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04/03/18</w:t>
            </w:r>
            <w:r w:rsidRPr="00070680">
              <w:rPr>
                <w:b/>
              </w:rPr>
              <w:br/>
            </w:r>
            <w:r w:rsidRPr="00070680">
              <w:t>10:00 a.m.</w:t>
            </w:r>
            <w:r w:rsidRPr="00070680">
              <w:br/>
              <w:t xml:space="preserve">ALJ </w:t>
            </w:r>
            <w:proofErr w:type="spellStart"/>
            <w:r w:rsidRPr="00070680">
              <w:t>Burcham</w:t>
            </w:r>
            <w:proofErr w:type="spellEnd"/>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A.18-02-011 (TELEPHONIC – PHC) - </w:t>
            </w:r>
            <w:r w:rsidRPr="00070680">
              <w:t>Application of the Metro Gold Line Foothill Extension Construction Authority for an order authorizing construction of two light rail tracks and one freight track, for three (3) highway-rail crossings at (1) Wheeler Avenue, (2) A Street and (3) D Street in the City of La Verne in Los Angeles County, California,</w:t>
            </w:r>
            <w:r w:rsidRPr="00070680">
              <w:rPr>
                <w:b/>
              </w:rPr>
              <w:br/>
            </w:r>
            <w:r w:rsidRPr="00070680">
              <w:rPr>
                <w:b/>
                <w:i/>
              </w:rPr>
              <w:t xml:space="preserve">USA Toll Free Number: </w:t>
            </w:r>
            <w:r w:rsidRPr="00070680">
              <w:rPr>
                <w:b/>
              </w:rPr>
              <w:t>877-937-0696</w:t>
            </w:r>
            <w:r w:rsidRPr="00070680">
              <w:rPr>
                <w:b/>
              </w:rPr>
              <w:br/>
            </w:r>
            <w:r w:rsidRPr="00070680">
              <w:rPr>
                <w:b/>
                <w:i/>
              </w:rPr>
              <w:t xml:space="preserve">Participant PASSCODE: </w:t>
            </w:r>
            <w:r w:rsidRPr="00070680">
              <w:rPr>
                <w:b/>
              </w:rPr>
              <w:t>7032008</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04/04/18</w:t>
            </w:r>
            <w:r w:rsidRPr="00070680">
              <w:rPr>
                <w:b/>
              </w:rPr>
              <w:br/>
            </w:r>
            <w:r w:rsidRPr="00070680">
              <w:t>10:00 a.m.</w:t>
            </w:r>
            <w:r w:rsidRPr="00070680">
              <w:br/>
              <w:t xml:space="preserve">ALJ </w:t>
            </w:r>
            <w:proofErr w:type="spellStart"/>
            <w:r w:rsidRPr="00070680">
              <w:t>Burcham</w:t>
            </w:r>
            <w:proofErr w:type="spellEnd"/>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A.17-11-013 (TELEPHONIC – PHC) - </w:t>
            </w:r>
            <w:r w:rsidRPr="00070680">
              <w:t xml:space="preserve">Application of the California High-Speed Rail Authority to construct proposed high-speed tracks (HST) and Underpass Grade Separations at </w:t>
            </w:r>
            <w:proofErr w:type="spellStart"/>
            <w:r w:rsidRPr="00070680">
              <w:t>Garces</w:t>
            </w:r>
            <w:proofErr w:type="spellEnd"/>
            <w:r w:rsidRPr="00070680">
              <w:t xml:space="preserve"> Road (135S-266.5-B), Pond Road (135S-270.0-B) and Peterson Road (135S-271.2-B) in Kern County, California,</w:t>
            </w:r>
            <w:r w:rsidRPr="00070680">
              <w:rPr>
                <w:b/>
              </w:rPr>
              <w:br/>
            </w:r>
            <w:r w:rsidRPr="00070680">
              <w:rPr>
                <w:b/>
                <w:i/>
              </w:rPr>
              <w:t xml:space="preserve">USA Toll Free Number: </w:t>
            </w:r>
            <w:r w:rsidRPr="00070680">
              <w:rPr>
                <w:b/>
              </w:rPr>
              <w:t>877-937-0554</w:t>
            </w:r>
            <w:r w:rsidRPr="00070680">
              <w:rPr>
                <w:b/>
                <w:i/>
              </w:rPr>
              <w:br/>
              <w:t>Participant PASSCODE:</w:t>
            </w:r>
            <w:r w:rsidRPr="00070680">
              <w:rPr>
                <w:b/>
              </w:rPr>
              <w:t>7031793</w:t>
            </w:r>
            <w:r w:rsidRPr="00070680">
              <w:rPr>
                <w:b/>
              </w:rPr>
              <w:br/>
              <w:t>Appearance by Telephone</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04/04/18</w:t>
            </w:r>
            <w:r w:rsidRPr="00070680">
              <w:rPr>
                <w:b/>
              </w:rPr>
              <w:br/>
            </w:r>
            <w:r w:rsidRPr="00070680">
              <w:t>2:00 p.m.</w:t>
            </w:r>
            <w:r w:rsidRPr="00070680">
              <w:br/>
              <w:t>ALJ Stevens</w:t>
            </w:r>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pPr>
            <w:r w:rsidRPr="00070680">
              <w:rPr>
                <w:b/>
              </w:rPr>
              <w:t xml:space="preserve">A.17-11-014 (PHC) - </w:t>
            </w:r>
            <w:r w:rsidRPr="00070680">
              <w:t>Application of Liberty Utilities (</w:t>
            </w:r>
            <w:proofErr w:type="spellStart"/>
            <w:r w:rsidRPr="00070680">
              <w:t>CalPeco</w:t>
            </w:r>
            <w:proofErr w:type="spellEnd"/>
            <w:r w:rsidRPr="00070680">
              <w:t xml:space="preserve"> Electric) LLC (U933E) for Approval to Construct a Battery Energy Storage System in Alpine County, California,</w:t>
            </w:r>
            <w:r w:rsidRPr="00070680">
              <w:rPr>
                <w:b/>
              </w:rPr>
              <w:br/>
              <w:t>Commission Courtroom,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04/09/18</w:t>
            </w:r>
            <w:r w:rsidRPr="00070680">
              <w:rPr>
                <w:b/>
              </w:rPr>
              <w:br/>
            </w:r>
            <w:r w:rsidRPr="00070680">
              <w:t>10:00 a.m.</w:t>
            </w:r>
            <w:r w:rsidRPr="00070680">
              <w:br/>
              <w:t>ALJ Allen</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I.15-08-019 (EH) - </w:t>
            </w:r>
            <w:r w:rsidRPr="00070680">
              <w:t>Order Instituting Investigation on the Commission’s Own Motion to Determine Whether Pacific Gas and Electric Company and PG&amp;E Corporation’s Organizational Culture and Governance Prioritize Safety,</w:t>
            </w:r>
            <w:r w:rsidRPr="00070680">
              <w:rPr>
                <w:b/>
              </w:rPr>
              <w:br/>
              <w:t>Commission Courtroom, San Francisco</w:t>
            </w:r>
            <w:r w:rsidRPr="00070680">
              <w:rPr>
                <w:b/>
              </w:rPr>
              <w:br/>
              <w:t>(Also April 10 – 12)</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04/12/18</w:t>
            </w:r>
            <w:r w:rsidRPr="00070680">
              <w:rPr>
                <w:b/>
              </w:rPr>
              <w:br/>
            </w:r>
            <w:r w:rsidRPr="00070680">
              <w:t>10:00 a.m.</w:t>
            </w:r>
            <w:r w:rsidRPr="00070680">
              <w:br/>
              <w:t>ALJ Kline</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C.17-09-023 (EH) - </w:t>
            </w:r>
            <w:r w:rsidRPr="00070680">
              <w:t>Pacific Bell Telephone Co. d/b/a AT&amp;T California (U1001C), Complainant vs. VAYA Telecom, Inc. (U7122C), Defendant [to Enforce Decision (D.) 14-01-006 and related Relief.],</w:t>
            </w:r>
            <w:r w:rsidRPr="00070680">
              <w:rPr>
                <w:b/>
              </w:rPr>
              <w:br/>
              <w:t>Commission Courtroom, San Francisco</w:t>
            </w:r>
            <w:r w:rsidRPr="00070680">
              <w:rPr>
                <w:b/>
              </w:rPr>
              <w:br/>
              <w:t>(Also April 13)</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8C32F3">
        <w:tc>
          <w:tcPr>
            <w:tcW w:w="1710" w:type="dxa"/>
          </w:tcPr>
          <w:p w:rsidR="00D30C8A" w:rsidRPr="00070680" w:rsidRDefault="00D30C8A" w:rsidP="00070680">
            <w:pPr>
              <w:keepNext w:val="0"/>
              <w:rPr>
                <w:b/>
              </w:rPr>
            </w:pPr>
            <w:r w:rsidRPr="00070680">
              <w:rPr>
                <w:b/>
              </w:rPr>
              <w:t>04/24/18</w:t>
            </w:r>
            <w:r w:rsidRPr="00070680">
              <w:rPr>
                <w:b/>
              </w:rPr>
              <w:br/>
            </w:r>
            <w:r w:rsidRPr="00070680">
              <w:t>1:30 p.m.</w:t>
            </w:r>
            <w:r w:rsidRPr="00070680">
              <w:br/>
            </w:r>
            <w:r w:rsidRPr="00070680">
              <w:lastRenderedPageBreak/>
              <w:t>ALJ Houck</w:t>
            </w:r>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rPr>
                <w:b/>
              </w:rPr>
            </w:pPr>
            <w:r w:rsidRPr="00070680">
              <w:rPr>
                <w:b/>
              </w:rPr>
              <w:lastRenderedPageBreak/>
              <w:t xml:space="preserve">R.15-03-010 (STC) - </w:t>
            </w:r>
            <w:r w:rsidRPr="00070680">
              <w:t xml:space="preserve">Order Instituting Rulemaking to Identify Disadvantaged Communities in the San Joaquin Valley and Analyze Economically Feasible Options to Increase Access to Affordable </w:t>
            </w:r>
            <w:r w:rsidRPr="00070680">
              <w:lastRenderedPageBreak/>
              <w:t>Energy in those Disadvantaged Communities,</w:t>
            </w:r>
            <w:r w:rsidRPr="00070680">
              <w:rPr>
                <w:b/>
              </w:rPr>
              <w:br/>
              <w:t>Room 1013 – Hugh M. Burns Building, 2550 Mariposa Mall, Fresno, CA  93721</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04/25/18</w:t>
            </w:r>
            <w:r w:rsidRPr="00070680">
              <w:rPr>
                <w:b/>
              </w:rPr>
              <w:br/>
            </w:r>
            <w:r w:rsidRPr="00070680">
              <w:t>9:30 a.m.</w:t>
            </w:r>
            <w:r w:rsidRPr="00070680">
              <w:br/>
              <w:t>ALJ Semcer</w:t>
            </w:r>
            <w:r w:rsidRPr="00070680">
              <w:br/>
            </w:r>
            <w:proofErr w:type="spellStart"/>
            <w:r w:rsidRPr="00070680">
              <w:t>Comr</w:t>
            </w:r>
            <w:proofErr w:type="spellEnd"/>
            <w:r w:rsidRPr="00070680">
              <w:t xml:space="preserve"> Rechtschaffen</w:t>
            </w:r>
          </w:p>
        </w:tc>
        <w:tc>
          <w:tcPr>
            <w:tcW w:w="8370" w:type="dxa"/>
          </w:tcPr>
          <w:p w:rsidR="00D30C8A" w:rsidRPr="00070680" w:rsidRDefault="00D30C8A" w:rsidP="00070680">
            <w:pPr>
              <w:keepNext w:val="0"/>
              <w:rPr>
                <w:b/>
              </w:rPr>
            </w:pPr>
            <w:r w:rsidRPr="00070680">
              <w:rPr>
                <w:b/>
              </w:rPr>
              <w:t xml:space="preserve">C.17-10-013 (EH) - </w:t>
            </w:r>
            <w:r w:rsidRPr="00070680">
              <w:t xml:space="preserve">County of Orange, Complainant, vs. Southern California Edison Company (U338E), Defendant </w:t>
            </w:r>
            <w:proofErr w:type="gramStart"/>
            <w:r w:rsidRPr="00070680">
              <w:t>[ for</w:t>
            </w:r>
            <w:proofErr w:type="gramEnd"/>
            <w:r w:rsidRPr="00070680">
              <w:t xml:space="preserve"> a refund because the Standby Demand was too high from May 2014 to October 2016;  and related relief.]</w:t>
            </w:r>
            <w:r w:rsidRPr="00070680">
              <w:rPr>
                <w:b/>
              </w:rPr>
              <w:br/>
              <w:t>Junipero Serra State Office Building – Hearing Room, 320 West 4</w:t>
            </w:r>
            <w:r w:rsidRPr="00070680">
              <w:rPr>
                <w:b/>
                <w:vertAlign w:val="superscript"/>
              </w:rPr>
              <w:t>th</w:t>
            </w:r>
            <w:r w:rsidRPr="00070680">
              <w:rPr>
                <w:b/>
              </w:rPr>
              <w:t xml:space="preserve"> Street, Los Angeles, CA  90013</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04/30/18</w:t>
            </w:r>
            <w:r w:rsidRPr="00070680">
              <w:rPr>
                <w:b/>
              </w:rPr>
              <w:br/>
            </w:r>
            <w:r w:rsidRPr="00070680">
              <w:t>10:00 a.m.</w:t>
            </w:r>
            <w:r w:rsidRPr="00070680">
              <w:br/>
              <w:t>ALJ Houck</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I.12-10-013 (EH) – </w:t>
            </w:r>
            <w:r w:rsidRPr="00070680">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070680">
              <w:t>Onofre</w:t>
            </w:r>
            <w:proofErr w:type="spellEnd"/>
            <w:r w:rsidRPr="00070680">
              <w:t xml:space="preserve"> Nuclear Generating Station Units 2 and 3,</w:t>
            </w:r>
            <w:r w:rsidRPr="00070680">
              <w:rPr>
                <w:b/>
              </w:rPr>
              <w:br/>
              <w:t>And Related Matters:</w:t>
            </w:r>
            <w:r w:rsidRPr="00070680">
              <w:rPr>
                <w:b/>
              </w:rPr>
              <w:br/>
              <w:t>A.13-01-016</w:t>
            </w:r>
            <w:r w:rsidRPr="00070680">
              <w:rPr>
                <w:b/>
              </w:rPr>
              <w:br/>
              <w:t>A.13-03-005</w:t>
            </w:r>
            <w:r w:rsidRPr="00070680">
              <w:rPr>
                <w:b/>
              </w:rPr>
              <w:br/>
              <w:t>A.13-03-013</w:t>
            </w:r>
            <w:r w:rsidRPr="00070680">
              <w:rPr>
                <w:b/>
              </w:rPr>
              <w:br/>
              <w:t>A.13-03-014</w:t>
            </w:r>
            <w:r w:rsidRPr="00070680">
              <w:rPr>
                <w:b/>
              </w:rPr>
              <w:br/>
              <w:t>Junipero Serra State Office Building – Hearing Room, 320 West 4</w:t>
            </w:r>
            <w:r w:rsidRPr="00070680">
              <w:rPr>
                <w:b/>
                <w:vertAlign w:val="superscript"/>
              </w:rPr>
              <w:t>th</w:t>
            </w:r>
            <w:r w:rsidRPr="00070680">
              <w:rPr>
                <w:b/>
              </w:rPr>
              <w:t xml:space="preserve"> Street, Los Angeles, CA  90013</w:t>
            </w:r>
            <w:r w:rsidRPr="00070680">
              <w:rPr>
                <w:b/>
              </w:rPr>
              <w:br/>
              <w:t>(Also May 1 – 4 and May 14 – 18)</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05/14/18</w:t>
            </w:r>
            <w:r w:rsidRPr="00070680">
              <w:rPr>
                <w:b/>
              </w:rPr>
              <w:br/>
            </w:r>
            <w:r w:rsidRPr="00070680">
              <w:t>10:00 a.m.</w:t>
            </w:r>
            <w:r w:rsidRPr="00070680">
              <w:br/>
              <w:t>ALJ Kelly</w:t>
            </w:r>
            <w:r w:rsidRPr="00070680">
              <w:br/>
            </w:r>
            <w:proofErr w:type="spellStart"/>
            <w:r w:rsidRPr="00070680">
              <w:t>Comr</w:t>
            </w:r>
            <w:proofErr w:type="spellEnd"/>
            <w:r w:rsidRPr="00070680">
              <w:t xml:space="preserve"> Guzman Aceves</w:t>
            </w:r>
          </w:p>
        </w:tc>
        <w:tc>
          <w:tcPr>
            <w:tcW w:w="8370" w:type="dxa"/>
          </w:tcPr>
          <w:p w:rsidR="00D30C8A" w:rsidRPr="00070680" w:rsidRDefault="00D30C8A" w:rsidP="00070680">
            <w:pPr>
              <w:keepNext w:val="0"/>
              <w:rPr>
                <w:b/>
              </w:rPr>
            </w:pPr>
            <w:r w:rsidRPr="00070680">
              <w:rPr>
                <w:b/>
              </w:rPr>
              <w:t xml:space="preserve">A.17-07-010 (EH) - </w:t>
            </w:r>
            <w:r w:rsidRPr="00070680">
              <w:t>In the matter of the Application of the GOLDEN STATE WATER COMPANY (U133W) for an order authorizing it to increase rates for water service by $31,329,400 or 10.56% in 2019, to increase by $10,770,900 or 3.28% in 2020; and increase by $12,924,400 or 3.81% in 2021,</w:t>
            </w:r>
            <w:r w:rsidRPr="00070680">
              <w:rPr>
                <w:b/>
              </w:rPr>
              <w:br/>
              <w:t>Junipero Serra State Office Building – Hearing Room, 320 West 4</w:t>
            </w:r>
            <w:r w:rsidRPr="00070680">
              <w:rPr>
                <w:b/>
                <w:vertAlign w:val="superscript"/>
              </w:rPr>
              <w:t>th</w:t>
            </w:r>
            <w:r w:rsidRPr="00070680">
              <w:rPr>
                <w:b/>
              </w:rPr>
              <w:t xml:space="preserve"> Street, Los Angeles, CA  90013</w:t>
            </w:r>
            <w:r w:rsidRPr="00070680">
              <w:rPr>
                <w:b/>
              </w:rPr>
              <w:br/>
              <w:t xml:space="preserve">(Also May 15 – June 1) </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05/22/18</w:t>
            </w:r>
            <w:r w:rsidRPr="00070680">
              <w:rPr>
                <w:b/>
              </w:rPr>
              <w:br/>
            </w:r>
            <w:r w:rsidRPr="00070680">
              <w:t>10:00 a.m.</w:t>
            </w:r>
            <w:r w:rsidRPr="00070680">
              <w:br/>
              <w:t>ALJ Hecht</w:t>
            </w:r>
            <w:r w:rsidRPr="00070680">
              <w:br/>
            </w:r>
            <w:proofErr w:type="spellStart"/>
            <w:r w:rsidRPr="00070680">
              <w:t>Comr</w:t>
            </w:r>
            <w:proofErr w:type="spellEnd"/>
            <w:r w:rsidRPr="00070680">
              <w:t xml:space="preserve"> Randolph</w:t>
            </w:r>
          </w:p>
        </w:tc>
        <w:tc>
          <w:tcPr>
            <w:tcW w:w="8370" w:type="dxa"/>
          </w:tcPr>
          <w:p w:rsidR="00D30C8A" w:rsidRPr="00070680" w:rsidRDefault="00D30C8A" w:rsidP="00070680">
            <w:pPr>
              <w:keepNext w:val="0"/>
              <w:rPr>
                <w:b/>
              </w:rPr>
            </w:pPr>
            <w:r w:rsidRPr="00070680">
              <w:rPr>
                <w:b/>
              </w:rPr>
              <w:t xml:space="preserve">I.17-04-019 (EH) - </w:t>
            </w:r>
            <w:r w:rsidRPr="00070680">
              <w:t>Order Instituting Investigation to determine whether PacifiCorp (U901-E) engages in least-cost planning on a control area basis and whether PacifiCorp's Inter-Jurisdictional Cost Allocation Protocol results in just and reasonable rates in California,</w:t>
            </w:r>
            <w:r w:rsidRPr="00070680">
              <w:rPr>
                <w:b/>
              </w:rPr>
              <w:br/>
              <w:t>Commission Courtroom, San Francisco</w:t>
            </w:r>
            <w:r w:rsidRPr="00070680">
              <w:rPr>
                <w:b/>
              </w:rPr>
              <w:br/>
              <w:t>(Also May 23 – 25)</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06/25/18</w:t>
            </w:r>
            <w:r w:rsidRPr="00070680">
              <w:rPr>
                <w:b/>
              </w:rPr>
              <w:br/>
            </w:r>
            <w:r w:rsidRPr="00070680">
              <w:t>10:00 a.m.</w:t>
            </w:r>
            <w:r w:rsidRPr="00070680">
              <w:br/>
              <w:t>ALJ Ayoade</w:t>
            </w:r>
            <w:r w:rsidRPr="00070680">
              <w:br/>
              <w:t>ALJ Roscow</w:t>
            </w:r>
            <w:r w:rsidRPr="00070680">
              <w:br/>
            </w:r>
            <w:proofErr w:type="spellStart"/>
            <w:r w:rsidRPr="00070680">
              <w:t>Comr</w:t>
            </w:r>
            <w:proofErr w:type="spellEnd"/>
            <w:r w:rsidRPr="00070680">
              <w:t xml:space="preserve"> Rechtschaffen</w:t>
            </w:r>
          </w:p>
        </w:tc>
        <w:tc>
          <w:tcPr>
            <w:tcW w:w="8370" w:type="dxa"/>
          </w:tcPr>
          <w:p w:rsidR="00D30C8A" w:rsidRPr="00070680" w:rsidRDefault="00D30C8A" w:rsidP="00070680">
            <w:pPr>
              <w:keepNext w:val="0"/>
              <w:rPr>
                <w:b/>
              </w:rPr>
            </w:pPr>
            <w:r w:rsidRPr="00070680">
              <w:rPr>
                <w:b/>
              </w:rPr>
              <w:t xml:space="preserve">A.17-09-006 (EH) - </w:t>
            </w:r>
            <w:r w:rsidRPr="00070680">
              <w:t>Application of Pacific Gas and Electric Company to Revise its Gas Rates and Tariffs to be Effective October 1, 2018.(U39G),</w:t>
            </w:r>
            <w:r w:rsidRPr="00070680">
              <w:rPr>
                <w:b/>
              </w:rPr>
              <w:br/>
              <w:t>Commission Courtroom, San Francisco</w:t>
            </w:r>
            <w:r w:rsidRPr="00070680">
              <w:rPr>
                <w:b/>
              </w:rPr>
              <w:br/>
              <w:t>(Also June 26 – 29)</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07/09/18</w:t>
            </w:r>
            <w:r w:rsidRPr="00070680">
              <w:rPr>
                <w:b/>
              </w:rPr>
              <w:br/>
            </w:r>
            <w:r w:rsidRPr="00070680">
              <w:t>10:00 a.m.</w:t>
            </w:r>
            <w:r w:rsidRPr="00070680">
              <w:br/>
              <w:t>ALJ Cooke</w:t>
            </w:r>
            <w:r w:rsidRPr="00070680">
              <w:br/>
            </w:r>
            <w:proofErr w:type="spellStart"/>
            <w:r w:rsidRPr="00070680">
              <w:t>Comr</w:t>
            </w:r>
            <w:proofErr w:type="spellEnd"/>
            <w:r w:rsidRPr="00070680">
              <w:t xml:space="preserve"> Peterman</w:t>
            </w:r>
          </w:p>
        </w:tc>
        <w:tc>
          <w:tcPr>
            <w:tcW w:w="8370" w:type="dxa"/>
          </w:tcPr>
          <w:p w:rsidR="00D30C8A" w:rsidRPr="00070680" w:rsidRDefault="00D30C8A" w:rsidP="00070680">
            <w:pPr>
              <w:keepNext w:val="0"/>
              <w:rPr>
                <w:b/>
              </w:rPr>
            </w:pPr>
            <w:r w:rsidRPr="00070680">
              <w:rPr>
                <w:b/>
              </w:rPr>
              <w:t xml:space="preserve">A.17-06-030 (EH) - </w:t>
            </w:r>
            <w:r w:rsidRPr="00070680">
              <w:t>Application of Southern California Edison Company (U338E) to Establish Marginal Costs, Allocate Revenues, and Design Rates,</w:t>
            </w:r>
            <w:r w:rsidRPr="00070680">
              <w:rPr>
                <w:b/>
              </w:rPr>
              <w:br/>
              <w:t>Commission Courtroom, San Francisco</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37453E">
        <w:trPr>
          <w:cantSplit/>
        </w:trPr>
        <w:tc>
          <w:tcPr>
            <w:tcW w:w="1710" w:type="dxa"/>
          </w:tcPr>
          <w:p w:rsidR="00D30C8A" w:rsidRPr="00070680" w:rsidRDefault="00D30C8A" w:rsidP="00070680">
            <w:pPr>
              <w:keepNext w:val="0"/>
              <w:rPr>
                <w:b/>
              </w:rPr>
            </w:pPr>
            <w:r w:rsidRPr="00070680">
              <w:rPr>
                <w:b/>
              </w:rPr>
              <w:t>07/09/18</w:t>
            </w:r>
            <w:r w:rsidRPr="00070680">
              <w:br/>
              <w:t>10:00 a.m.</w:t>
            </w:r>
            <w:r w:rsidRPr="00070680">
              <w:br/>
              <w:t>ALJ Lirag</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A.17-10-007 (EH) - </w:t>
            </w:r>
            <w:r w:rsidRPr="00070680">
              <w:t>Application of San Diego Gas &amp; Electric Company (U902M) for Authority, Among  Other Things, to Update its Electric and Gas Revenue Requirement and Base Rates Effective on January 1, 2019,</w:t>
            </w:r>
            <w:r w:rsidRPr="00070680">
              <w:rPr>
                <w:b/>
              </w:rPr>
              <w:br/>
              <w:t>Commission Courtroom, San Francisco</w:t>
            </w:r>
            <w:r w:rsidRPr="00070680">
              <w:rPr>
                <w:b/>
              </w:rPr>
              <w:br/>
              <w:t>(Also July 10 – August 10 and August 28)</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r w:rsidR="00D30C8A" w:rsidRPr="00070680" w:rsidTr="008C32F3">
        <w:tc>
          <w:tcPr>
            <w:tcW w:w="1710" w:type="dxa"/>
          </w:tcPr>
          <w:p w:rsidR="00D30C8A" w:rsidRPr="00070680" w:rsidRDefault="00D30C8A" w:rsidP="00070680">
            <w:pPr>
              <w:keepNext w:val="0"/>
              <w:rPr>
                <w:b/>
              </w:rPr>
            </w:pPr>
            <w:r w:rsidRPr="00070680">
              <w:rPr>
                <w:b/>
              </w:rPr>
              <w:t>07/18/18</w:t>
            </w:r>
            <w:r w:rsidRPr="00070680">
              <w:rPr>
                <w:b/>
              </w:rPr>
              <w:br/>
            </w:r>
            <w:r w:rsidRPr="00070680">
              <w:t>6:00 p.m.</w:t>
            </w:r>
            <w:r w:rsidRPr="00070680">
              <w:br/>
              <w:t>ALJ Houck</w:t>
            </w:r>
            <w:r w:rsidRPr="00070680">
              <w:br/>
            </w:r>
            <w:proofErr w:type="spellStart"/>
            <w:r w:rsidRPr="00070680">
              <w:t>Comr</w:t>
            </w:r>
            <w:proofErr w:type="spellEnd"/>
            <w:r w:rsidRPr="00070680">
              <w:t xml:space="preserve"> Picker</w:t>
            </w:r>
          </w:p>
        </w:tc>
        <w:tc>
          <w:tcPr>
            <w:tcW w:w="8370" w:type="dxa"/>
          </w:tcPr>
          <w:p w:rsidR="00D30C8A" w:rsidRPr="00070680" w:rsidRDefault="00D30C8A" w:rsidP="00070680">
            <w:pPr>
              <w:keepNext w:val="0"/>
              <w:rPr>
                <w:b/>
              </w:rPr>
            </w:pPr>
            <w:r w:rsidRPr="00070680">
              <w:rPr>
                <w:b/>
              </w:rPr>
              <w:t xml:space="preserve">I.12-10-013 (PPH) – </w:t>
            </w:r>
            <w:r w:rsidRPr="00070680">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070680">
              <w:t>Onofre</w:t>
            </w:r>
            <w:proofErr w:type="spellEnd"/>
            <w:r w:rsidRPr="00070680">
              <w:t xml:space="preserve"> Nuclear Generating Station Units 2 and 3,</w:t>
            </w:r>
            <w:r w:rsidRPr="00070680">
              <w:rPr>
                <w:b/>
              </w:rPr>
              <w:br/>
            </w:r>
            <w:r w:rsidRPr="00070680">
              <w:rPr>
                <w:b/>
              </w:rPr>
              <w:lastRenderedPageBreak/>
              <w:t>And Related Matters:</w:t>
            </w:r>
            <w:r w:rsidRPr="00070680">
              <w:rPr>
                <w:b/>
              </w:rPr>
              <w:br/>
              <w:t>A.13-01-016</w:t>
            </w:r>
            <w:r w:rsidRPr="00070680">
              <w:rPr>
                <w:b/>
              </w:rPr>
              <w:br/>
              <w:t>A.13-03-005</w:t>
            </w:r>
            <w:r w:rsidRPr="00070680">
              <w:rPr>
                <w:b/>
              </w:rPr>
              <w:br/>
              <w:t>A.13-03-013</w:t>
            </w:r>
            <w:r w:rsidRPr="00070680">
              <w:rPr>
                <w:b/>
              </w:rPr>
              <w:br/>
              <w:t>A.13-03-014</w:t>
            </w:r>
            <w:r w:rsidRPr="00070680">
              <w:rPr>
                <w:b/>
              </w:rPr>
              <w:br/>
              <w:t>Costa Mesa, CA (Location TBD)</w:t>
            </w:r>
          </w:p>
        </w:tc>
      </w:tr>
      <w:tr w:rsidR="00D30C8A" w:rsidRPr="00070680" w:rsidTr="0037453E">
        <w:trPr>
          <w:cantSplit/>
        </w:trPr>
        <w:tc>
          <w:tcPr>
            <w:tcW w:w="1710" w:type="dxa"/>
          </w:tcPr>
          <w:p w:rsidR="00D30C8A" w:rsidRPr="00070680" w:rsidRDefault="00D30C8A" w:rsidP="00070680">
            <w:pPr>
              <w:keepNext w:val="0"/>
              <w:rPr>
                <w:b/>
              </w:rPr>
            </w:pPr>
          </w:p>
        </w:tc>
        <w:tc>
          <w:tcPr>
            <w:tcW w:w="8370" w:type="dxa"/>
          </w:tcPr>
          <w:p w:rsidR="00D30C8A" w:rsidRPr="00070680" w:rsidRDefault="00D30C8A" w:rsidP="00070680">
            <w:pPr>
              <w:keepNext w:val="0"/>
              <w:rPr>
                <w:b/>
              </w:rPr>
            </w:pPr>
          </w:p>
        </w:tc>
      </w:tr>
    </w:tbl>
    <w:p w:rsidR="00D30C8A" w:rsidRPr="00070680" w:rsidRDefault="00D30C8A" w:rsidP="00070680">
      <w:pPr>
        <w:keepNext w:val="0"/>
        <w:pBdr>
          <w:bottom w:val="single" w:sz="4" w:space="1" w:color="auto"/>
        </w:pBdr>
      </w:pPr>
    </w:p>
    <w:p w:rsidR="00D30C8A" w:rsidRPr="00070680" w:rsidRDefault="00D30C8A" w:rsidP="00070680">
      <w:pPr>
        <w:pStyle w:val="Heading2"/>
        <w:keepNext w:val="0"/>
        <w:ind w:right="720"/>
      </w:pPr>
      <w:r w:rsidRPr="00070680">
        <w:t>PUBLIC MEETINGS &amp; WORKSHOP NOTICES</w:t>
      </w:r>
    </w:p>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Meeting Notice: Telecommunications Access for the Deaf and Disabled Administrative Committee (TADDAC)</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D30C8A" w:rsidRPr="00070680" w:rsidTr="0037453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rPr>
                <w:rFonts w:eastAsia="Calibri"/>
                <w:b/>
              </w:rPr>
            </w:pPr>
            <w:r w:rsidRPr="00070680">
              <w:rPr>
                <w:b/>
              </w:rPr>
              <w:t>March 23, 2018</w:t>
            </w:r>
          </w:p>
          <w:p w:rsidR="00D30C8A" w:rsidRPr="00070680" w:rsidRDefault="00D30C8A" w:rsidP="00070680">
            <w:pPr>
              <w:keepNext w:val="0"/>
            </w:pPr>
            <w:r w:rsidRPr="00070680">
              <w:rPr>
                <w:iCs/>
              </w:rPr>
              <w:t xml:space="preserve">10 am – 4 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pPr>
            <w:r w:rsidRPr="00070680">
              <w:t xml:space="preserve">DDTP Headquarters </w:t>
            </w:r>
          </w:p>
          <w:p w:rsidR="00D30C8A" w:rsidRPr="00070680" w:rsidRDefault="00D30C8A" w:rsidP="00070680">
            <w:pPr>
              <w:keepNext w:val="0"/>
            </w:pPr>
            <w:r w:rsidRPr="00070680">
              <w:t>1333 Broadway, Suite 500</w:t>
            </w:r>
          </w:p>
          <w:p w:rsidR="00D30C8A" w:rsidRPr="00070680" w:rsidRDefault="00D30C8A" w:rsidP="00070680">
            <w:pPr>
              <w:keepNext w:val="0"/>
              <w:rPr>
                <w:b/>
              </w:rPr>
            </w:pPr>
            <w:r w:rsidRPr="00070680">
              <w:rPr>
                <w:b/>
              </w:rPr>
              <w:t>Oakland, CA 94612</w:t>
            </w:r>
          </w:p>
          <w:p w:rsidR="00D30C8A" w:rsidRPr="00070680" w:rsidRDefault="00D30C8A" w:rsidP="00070680">
            <w:pPr>
              <w:keepNext w:val="0"/>
            </w:pPr>
          </w:p>
          <w:p w:rsidR="00D30C8A" w:rsidRPr="00070680" w:rsidRDefault="00D30C8A" w:rsidP="00070680">
            <w:pPr>
              <w:keepNext w:val="0"/>
              <w:rPr>
                <w:iCs/>
              </w:rPr>
            </w:pPr>
            <w:r w:rsidRPr="00070680">
              <w:rPr>
                <w:b/>
                <w:iCs/>
              </w:rPr>
              <w:t xml:space="preserve">Contact:  </w:t>
            </w:r>
            <w:r w:rsidRPr="00070680">
              <w:rPr>
                <w:iCs/>
              </w:rPr>
              <w:t xml:space="preserve">Reina Vazquez at </w:t>
            </w:r>
            <w:hyperlink r:id="rId17" w:history="1">
              <w:r w:rsidRPr="00070680">
                <w:rPr>
                  <w:rStyle w:val="Hyperlink"/>
                  <w:iCs/>
                </w:rPr>
                <w:t>rvazquez@ddtp.org</w:t>
              </w:r>
            </w:hyperlink>
            <w:r w:rsidRPr="00070680">
              <w:rPr>
                <w:iCs/>
              </w:rPr>
              <w:t xml:space="preserve"> or at 510-302-1147</w:t>
            </w:r>
          </w:p>
          <w:p w:rsidR="00D30C8A" w:rsidRPr="00070680" w:rsidRDefault="00D30C8A" w:rsidP="00070680">
            <w:pPr>
              <w:keepNext w:val="0"/>
              <w:rPr>
                <w:i/>
                <w:iCs/>
              </w:rPr>
            </w:pPr>
          </w:p>
          <w:p w:rsidR="00D30C8A" w:rsidRPr="00070680" w:rsidRDefault="00D30C8A" w:rsidP="00070680">
            <w:pPr>
              <w:keepNext w:val="0"/>
              <w:rPr>
                <w:rStyle w:val="Hyperlink"/>
              </w:rPr>
            </w:pPr>
            <w:r w:rsidRPr="00070680">
              <w:rPr>
                <w:b/>
                <w:bCs/>
                <w:spacing w:val="-1"/>
              </w:rPr>
              <w:t>For m</w:t>
            </w:r>
            <w:r w:rsidRPr="00070680">
              <w:rPr>
                <w:b/>
                <w:bCs/>
              </w:rPr>
              <w:t>ore</w:t>
            </w:r>
            <w:r w:rsidRPr="00070680">
              <w:rPr>
                <w:b/>
                <w:bCs/>
                <w:spacing w:val="1"/>
              </w:rPr>
              <w:t xml:space="preserve"> i</w:t>
            </w:r>
            <w:r w:rsidRPr="00070680">
              <w:rPr>
                <w:b/>
                <w:bCs/>
              </w:rPr>
              <w:t>n</w:t>
            </w:r>
            <w:r w:rsidRPr="00070680">
              <w:rPr>
                <w:b/>
                <w:bCs/>
                <w:spacing w:val="-1"/>
              </w:rPr>
              <w:t>f</w:t>
            </w:r>
            <w:r w:rsidRPr="00070680">
              <w:rPr>
                <w:b/>
                <w:bCs/>
              </w:rPr>
              <w:t xml:space="preserve">ormation: </w:t>
            </w:r>
            <w:hyperlink r:id="rId18" w:history="1">
              <w:r w:rsidRPr="00070680">
                <w:rPr>
                  <w:rStyle w:val="Hyperlink"/>
                </w:rPr>
                <w:t>http://ddtp.cpuc.ca.gov/default.aspx?id=9241</w:t>
              </w:r>
            </w:hyperlink>
          </w:p>
          <w:p w:rsidR="00D30C8A" w:rsidRPr="00070680" w:rsidRDefault="00D30C8A" w:rsidP="00070680">
            <w:pPr>
              <w:keepNext w:val="0"/>
            </w:pPr>
          </w:p>
        </w:tc>
      </w:tr>
    </w:tbl>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Workshop Notice: R.12-10-012 &amp; R.15-03-010 – California Advanced Services Fund Public Forum/Workshop.</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D30C8A" w:rsidRPr="00070680" w:rsidTr="0037453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rPr>
                <w:b/>
              </w:rPr>
            </w:pPr>
            <w:r w:rsidRPr="00070680">
              <w:rPr>
                <w:b/>
              </w:rPr>
              <w:t>March 28, 2018</w:t>
            </w:r>
          </w:p>
          <w:p w:rsidR="00D30C8A" w:rsidRPr="00070680" w:rsidRDefault="00D30C8A" w:rsidP="00070680">
            <w:pPr>
              <w:keepNext w:val="0"/>
            </w:pPr>
            <w:r w:rsidRPr="00070680">
              <w:t xml:space="preserve">10 am – 4 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pPr>
            <w:r w:rsidRPr="00070680">
              <w:t>El Centro Council Chambers</w:t>
            </w:r>
          </w:p>
          <w:p w:rsidR="00D30C8A" w:rsidRPr="00070680" w:rsidRDefault="00D30C8A" w:rsidP="00070680">
            <w:pPr>
              <w:keepNext w:val="0"/>
            </w:pPr>
            <w:r w:rsidRPr="00070680">
              <w:t>1275 Main Street</w:t>
            </w:r>
          </w:p>
          <w:p w:rsidR="00D30C8A" w:rsidRPr="00070680" w:rsidRDefault="00D30C8A" w:rsidP="00070680">
            <w:pPr>
              <w:keepNext w:val="0"/>
              <w:rPr>
                <w:b/>
              </w:rPr>
            </w:pPr>
            <w:r w:rsidRPr="00070680">
              <w:rPr>
                <w:b/>
              </w:rPr>
              <w:t>El Centro, CA 92243</w:t>
            </w:r>
          </w:p>
          <w:p w:rsidR="00D30C8A" w:rsidRPr="00070680" w:rsidRDefault="00D30C8A" w:rsidP="00070680">
            <w:pPr>
              <w:keepNext w:val="0"/>
            </w:pPr>
          </w:p>
          <w:p w:rsidR="00D30C8A" w:rsidRPr="00070680" w:rsidRDefault="00D30C8A" w:rsidP="00070680">
            <w:pPr>
              <w:keepNext w:val="0"/>
            </w:pPr>
            <w:r w:rsidRPr="00070680">
              <w:rPr>
                <w:b/>
              </w:rPr>
              <w:t xml:space="preserve">Webcast Information: </w:t>
            </w:r>
            <w:hyperlink r:id="rId19" w:history="1">
              <w:r w:rsidRPr="00070680">
                <w:rPr>
                  <w:rStyle w:val="Hyperlink"/>
                </w:rPr>
                <w:t>http://www.adminmonitor.com/ca/cpuc/</w:t>
              </w:r>
            </w:hyperlink>
            <w:r w:rsidRPr="00070680">
              <w:t>.</w:t>
            </w:r>
          </w:p>
          <w:p w:rsidR="00D30C8A" w:rsidRPr="00070680" w:rsidRDefault="00D30C8A" w:rsidP="00070680">
            <w:pPr>
              <w:keepNext w:val="0"/>
              <w:rPr>
                <w:b/>
              </w:rPr>
            </w:pPr>
          </w:p>
          <w:p w:rsidR="00D30C8A" w:rsidRPr="00070680" w:rsidRDefault="00D30C8A" w:rsidP="00070680">
            <w:pPr>
              <w:keepNext w:val="0"/>
            </w:pPr>
            <w:r w:rsidRPr="00070680">
              <w:rPr>
                <w:b/>
              </w:rPr>
              <w:t>For more information:</w:t>
            </w:r>
            <w:r w:rsidRPr="00070680">
              <w:t xml:space="preserve"> </w:t>
            </w:r>
            <w:hyperlink r:id="rId20" w:history="1">
              <w:r w:rsidRPr="00070680">
                <w:rPr>
                  <w:rStyle w:val="Hyperlink"/>
                </w:rPr>
                <w:t>public.advisor@cpuc.ca.gov</w:t>
              </w:r>
            </w:hyperlink>
          </w:p>
          <w:p w:rsidR="00D30C8A" w:rsidRPr="00070680" w:rsidRDefault="00D30C8A" w:rsidP="00070680">
            <w:pPr>
              <w:keepNext w:val="0"/>
            </w:pPr>
          </w:p>
        </w:tc>
      </w:tr>
    </w:tbl>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 xml:space="preserve">Public Workshop Notice: Phase 2B Regarding Development of Confidential Matrices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D30C8A" w:rsidRPr="00070680" w:rsidTr="0037453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rPr>
                <w:rFonts w:eastAsia="Calibri"/>
                <w:b/>
              </w:rPr>
            </w:pPr>
            <w:r w:rsidRPr="00070680">
              <w:rPr>
                <w:b/>
              </w:rPr>
              <w:t>March 29, 2018</w:t>
            </w:r>
          </w:p>
          <w:p w:rsidR="00D30C8A" w:rsidRPr="00070680" w:rsidRDefault="00D30C8A" w:rsidP="00070680">
            <w:pPr>
              <w:keepNext w:val="0"/>
              <w:rPr>
                <w:rFonts w:eastAsia="Calibri"/>
              </w:rPr>
            </w:pPr>
            <w:r w:rsidRPr="00070680">
              <w:t>9:45am – 3:30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pPr>
            <w:r w:rsidRPr="00070680">
              <w:t>Commission Headquarters – Auditorium</w:t>
            </w:r>
          </w:p>
          <w:p w:rsidR="00D30C8A" w:rsidRPr="00070680" w:rsidRDefault="00D30C8A" w:rsidP="00070680">
            <w:pPr>
              <w:keepNext w:val="0"/>
              <w:rPr>
                <w:b/>
              </w:rPr>
            </w:pPr>
            <w:r w:rsidRPr="00070680">
              <w:rPr>
                <w:b/>
              </w:rPr>
              <w:t>San Francisco CA 94102</w:t>
            </w:r>
          </w:p>
          <w:p w:rsidR="00D30C8A" w:rsidRPr="00070680" w:rsidRDefault="00D30C8A" w:rsidP="00070680">
            <w:pPr>
              <w:keepNext w:val="0"/>
            </w:pPr>
          </w:p>
          <w:p w:rsidR="00D30C8A" w:rsidRPr="00070680" w:rsidRDefault="00D30C8A" w:rsidP="00070680">
            <w:pPr>
              <w:keepNext w:val="0"/>
              <w:rPr>
                <w:color w:val="FF0000"/>
              </w:rPr>
            </w:pPr>
            <w:r w:rsidRPr="004B0F97">
              <w:rPr>
                <w:b/>
              </w:rPr>
              <w:t>For more information</w:t>
            </w:r>
            <w:r w:rsidRPr="00070680">
              <w:t xml:space="preserve">: </w:t>
            </w:r>
            <w:hyperlink r:id="rId21" w:history="1">
              <w:r w:rsidRPr="00070680">
                <w:rPr>
                  <w:rStyle w:val="Hyperlink"/>
                </w:rPr>
                <w:t>http://docs.cpuc.ca.gov/SearchRes.aspx?DocFormat=ALL&amp;DocID=211889236</w:t>
              </w:r>
            </w:hyperlink>
          </w:p>
          <w:p w:rsidR="00D30C8A" w:rsidRPr="00070680" w:rsidRDefault="00D30C8A" w:rsidP="00070680">
            <w:pPr>
              <w:keepNext w:val="0"/>
              <w:rPr>
                <w:rFonts w:eastAsia="Calibri"/>
              </w:rPr>
            </w:pPr>
          </w:p>
        </w:tc>
      </w:tr>
    </w:tbl>
    <w:p w:rsidR="00D30C8A" w:rsidRPr="00070680" w:rsidRDefault="00D30C8A" w:rsidP="00070680">
      <w:pPr>
        <w:keepNext w:val="0"/>
        <w:rPr>
          <w:rFonts w:eastAsia="Calibri"/>
        </w:rPr>
      </w:pPr>
      <w:r w:rsidRPr="00070680">
        <w:t> </w:t>
      </w: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Webinar Notice:  R.16-02-007– IRP Modeling Advisory Group Webinar</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D30C8A" w:rsidRPr="00070680" w:rsidTr="0037453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pPr>
            <w:r w:rsidRPr="00070680">
              <w:rPr>
                <w:b/>
                <w:bCs/>
              </w:rPr>
              <w:t>March 29, 2018</w:t>
            </w:r>
            <w:r w:rsidRPr="00070680">
              <w:br/>
              <w:t>10 am – 12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rPr>
                <w:b/>
                <w:bCs/>
              </w:rPr>
            </w:pPr>
            <w:r w:rsidRPr="00070680">
              <w:rPr>
                <w:b/>
                <w:bCs/>
                <w:u w:val="single"/>
              </w:rPr>
              <w:t>Webinar information</w:t>
            </w:r>
            <w:r w:rsidRPr="00070680">
              <w:rPr>
                <w:b/>
                <w:bCs/>
              </w:rPr>
              <w:t xml:space="preserve">: </w:t>
            </w:r>
            <w:hyperlink r:id="rId22" w:history="1">
              <w:r w:rsidRPr="00070680">
                <w:rPr>
                  <w:rStyle w:val="Hyperlink"/>
                </w:rPr>
                <w:t>https://join.freeconferencecall.com/cpuc_irp</w:t>
              </w:r>
            </w:hyperlink>
          </w:p>
          <w:p w:rsidR="00D30C8A" w:rsidRPr="00070680" w:rsidRDefault="00D30C8A" w:rsidP="00070680">
            <w:pPr>
              <w:keepNext w:val="0"/>
            </w:pPr>
          </w:p>
          <w:p w:rsidR="00D30C8A" w:rsidRPr="00070680" w:rsidRDefault="00D30C8A" w:rsidP="00070680">
            <w:pPr>
              <w:keepNext w:val="0"/>
              <w:rPr>
                <w:b/>
                <w:bCs/>
              </w:rPr>
            </w:pPr>
            <w:r w:rsidRPr="00070680">
              <w:rPr>
                <w:b/>
                <w:bCs/>
              </w:rPr>
              <w:t>Participant Call in: (712) 775-7031</w:t>
            </w:r>
            <w:r w:rsidRPr="00070680">
              <w:rPr>
                <w:b/>
                <w:bCs/>
              </w:rPr>
              <w:br/>
              <w:t>Participant Passcode:  349332</w:t>
            </w:r>
          </w:p>
          <w:p w:rsidR="00D30C8A" w:rsidRPr="00070680" w:rsidRDefault="00D30C8A" w:rsidP="00070680">
            <w:pPr>
              <w:keepNext w:val="0"/>
            </w:pPr>
          </w:p>
          <w:p w:rsidR="00D30C8A" w:rsidRPr="00070680" w:rsidRDefault="00D30C8A" w:rsidP="00070680">
            <w:pPr>
              <w:keepNext w:val="0"/>
            </w:pPr>
            <w:r w:rsidRPr="00070680">
              <w:rPr>
                <w:b/>
              </w:rPr>
              <w:t xml:space="preserve">Contact: </w:t>
            </w:r>
            <w:r w:rsidRPr="00070680">
              <w:t xml:space="preserve">Forest Kaser at </w:t>
            </w:r>
            <w:hyperlink r:id="rId23" w:history="1">
              <w:r w:rsidRPr="00070680">
                <w:rPr>
                  <w:rStyle w:val="Hyperlink"/>
                </w:rPr>
                <w:t>Forest.Kaser@cpuc.ca.gov</w:t>
              </w:r>
            </w:hyperlink>
            <w:r w:rsidRPr="00070680">
              <w:t xml:space="preserve"> or (415) 703-1445 or </w:t>
            </w:r>
            <w:r w:rsidRPr="00070680">
              <w:lastRenderedPageBreak/>
              <w:t xml:space="preserve">Patrick Young at </w:t>
            </w:r>
            <w:hyperlink r:id="rId24" w:history="1">
              <w:r w:rsidRPr="00070680">
                <w:rPr>
                  <w:rStyle w:val="Hyperlink"/>
                </w:rPr>
                <w:t>Patrick.Young@cpuc.ca.gov</w:t>
              </w:r>
            </w:hyperlink>
            <w:r w:rsidRPr="00070680">
              <w:t xml:space="preserve"> or (415) 703-5357.</w:t>
            </w:r>
          </w:p>
          <w:p w:rsidR="00D30C8A" w:rsidRPr="00070680" w:rsidRDefault="00D30C8A" w:rsidP="00070680">
            <w:pPr>
              <w:keepNext w:val="0"/>
            </w:pPr>
          </w:p>
        </w:tc>
      </w:tr>
    </w:tbl>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Workshop Notice: R.12-10-012 &amp; R.15-03-010 – California Advanced Services Fund Public Forum/Workshop.</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D30C8A" w:rsidRPr="00070680" w:rsidTr="0037453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rPr>
                <w:b/>
              </w:rPr>
            </w:pPr>
            <w:r w:rsidRPr="00070680">
              <w:rPr>
                <w:b/>
              </w:rPr>
              <w:t>March 30, 2018</w:t>
            </w:r>
          </w:p>
          <w:p w:rsidR="00D30C8A" w:rsidRPr="00070680" w:rsidRDefault="00D30C8A" w:rsidP="00070680">
            <w:pPr>
              <w:keepNext w:val="0"/>
            </w:pPr>
            <w:r w:rsidRPr="00070680">
              <w:t xml:space="preserve">10 am – 4 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pPr>
            <w:r w:rsidRPr="00070680">
              <w:t>Ronald Reagan Administrative Building</w:t>
            </w:r>
          </w:p>
          <w:p w:rsidR="00D30C8A" w:rsidRPr="00070680" w:rsidRDefault="00D30C8A" w:rsidP="00070680">
            <w:pPr>
              <w:keepNext w:val="0"/>
            </w:pPr>
            <w:r w:rsidRPr="00070680">
              <w:t>300 S. Spring Street</w:t>
            </w:r>
          </w:p>
          <w:p w:rsidR="00D30C8A" w:rsidRPr="00070680" w:rsidRDefault="00D30C8A" w:rsidP="00070680">
            <w:pPr>
              <w:keepNext w:val="0"/>
              <w:rPr>
                <w:b/>
              </w:rPr>
            </w:pPr>
            <w:r w:rsidRPr="00070680">
              <w:rPr>
                <w:b/>
              </w:rPr>
              <w:t>Los Angeles CA 90013</w:t>
            </w:r>
          </w:p>
          <w:p w:rsidR="00D30C8A" w:rsidRPr="00070680" w:rsidRDefault="00D30C8A" w:rsidP="00070680">
            <w:pPr>
              <w:keepNext w:val="0"/>
            </w:pPr>
          </w:p>
          <w:p w:rsidR="00D30C8A" w:rsidRPr="00070680" w:rsidRDefault="00D30C8A" w:rsidP="00070680">
            <w:pPr>
              <w:keepNext w:val="0"/>
            </w:pPr>
            <w:r w:rsidRPr="00070680">
              <w:rPr>
                <w:b/>
              </w:rPr>
              <w:t xml:space="preserve">Webcast Information: </w:t>
            </w:r>
            <w:hyperlink r:id="rId25" w:history="1">
              <w:r w:rsidRPr="00070680">
                <w:rPr>
                  <w:rStyle w:val="Hyperlink"/>
                </w:rPr>
                <w:t>http://www.adminmonitor.com/ca/cpuc/</w:t>
              </w:r>
            </w:hyperlink>
          </w:p>
          <w:p w:rsidR="00D30C8A" w:rsidRPr="00070680" w:rsidRDefault="00D30C8A" w:rsidP="00070680">
            <w:pPr>
              <w:keepNext w:val="0"/>
            </w:pPr>
          </w:p>
          <w:p w:rsidR="00D30C8A" w:rsidRPr="00070680" w:rsidRDefault="00D30C8A" w:rsidP="00070680">
            <w:pPr>
              <w:keepNext w:val="0"/>
            </w:pPr>
            <w:r w:rsidRPr="00070680">
              <w:rPr>
                <w:b/>
              </w:rPr>
              <w:t>For more information</w:t>
            </w:r>
            <w:r w:rsidRPr="00070680">
              <w:t xml:space="preserve">: </w:t>
            </w:r>
            <w:hyperlink r:id="rId26" w:history="1">
              <w:r w:rsidRPr="00070680">
                <w:rPr>
                  <w:rStyle w:val="Hyperlink"/>
                </w:rPr>
                <w:t>public.advisor@cpuc.ca.gov</w:t>
              </w:r>
            </w:hyperlink>
          </w:p>
          <w:p w:rsidR="00D30C8A" w:rsidRPr="00070680" w:rsidRDefault="00D30C8A" w:rsidP="00070680">
            <w:pPr>
              <w:keepNext w:val="0"/>
            </w:pPr>
          </w:p>
        </w:tc>
      </w:tr>
    </w:tbl>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 xml:space="preserve">Public Meeting Notice: CPUC and Energy Commission Convene Disadvantaged Communities Advisory Group </w:t>
      </w:r>
    </w:p>
    <w:tbl>
      <w:tblPr>
        <w:tblW w:w="0" w:type="auto"/>
        <w:tblInd w:w="108" w:type="dxa"/>
        <w:tblCellMar>
          <w:left w:w="0" w:type="dxa"/>
          <w:right w:w="0" w:type="dxa"/>
        </w:tblCellMar>
        <w:tblLook w:val="04A0" w:firstRow="1" w:lastRow="0" w:firstColumn="1" w:lastColumn="0" w:noHBand="0" w:noVBand="1"/>
      </w:tblPr>
      <w:tblGrid>
        <w:gridCol w:w="3394"/>
        <w:gridCol w:w="6236"/>
      </w:tblGrid>
      <w:tr w:rsidR="00D30C8A" w:rsidRPr="00070680" w:rsidTr="004B0F97">
        <w:trPr>
          <w:trHeight w:val="1276"/>
        </w:trPr>
        <w:tc>
          <w:tcPr>
            <w:tcW w:w="339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rPr>
                <w:iCs/>
              </w:rPr>
            </w:pPr>
            <w:r w:rsidRPr="00070680">
              <w:rPr>
                <w:b/>
                <w:bCs/>
                <w:iCs/>
              </w:rPr>
              <w:t>April 4, 2018</w:t>
            </w:r>
            <w:r w:rsidRPr="00070680">
              <w:rPr>
                <w:b/>
                <w:bCs/>
                <w:iCs/>
              </w:rPr>
              <w:br/>
            </w:r>
            <w:r w:rsidRPr="00070680">
              <w:rPr>
                <w:iCs/>
              </w:rPr>
              <w:t>10am- 3:30 pm</w:t>
            </w:r>
          </w:p>
        </w:tc>
        <w:tc>
          <w:tcPr>
            <w:tcW w:w="623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rPr>
                <w:iCs/>
              </w:rPr>
            </w:pPr>
            <w:r w:rsidRPr="00070680">
              <w:rPr>
                <w:iCs/>
              </w:rPr>
              <w:t>California Energy Commission – Art Rosenfeld Hearing Room</w:t>
            </w:r>
          </w:p>
          <w:p w:rsidR="00D30C8A" w:rsidRPr="00070680" w:rsidRDefault="00D30C8A" w:rsidP="00070680">
            <w:pPr>
              <w:keepNext w:val="0"/>
              <w:rPr>
                <w:iCs/>
              </w:rPr>
            </w:pPr>
            <w:r w:rsidRPr="00070680">
              <w:rPr>
                <w:iCs/>
              </w:rPr>
              <w:t>1516 Ninth Street, 1</w:t>
            </w:r>
            <w:r w:rsidRPr="00070680">
              <w:rPr>
                <w:iCs/>
                <w:vertAlign w:val="superscript"/>
              </w:rPr>
              <w:t>st</w:t>
            </w:r>
            <w:r w:rsidRPr="00070680">
              <w:rPr>
                <w:iCs/>
              </w:rPr>
              <w:t xml:space="preserve"> Floor</w:t>
            </w:r>
          </w:p>
          <w:p w:rsidR="00D30C8A" w:rsidRPr="00070680" w:rsidRDefault="00D30C8A" w:rsidP="00070680">
            <w:pPr>
              <w:keepNext w:val="0"/>
              <w:rPr>
                <w:b/>
                <w:bCs/>
                <w:iCs/>
              </w:rPr>
            </w:pPr>
            <w:r w:rsidRPr="00070680">
              <w:rPr>
                <w:b/>
                <w:bCs/>
                <w:iCs/>
              </w:rPr>
              <w:t>Sacramento, CA 95814</w:t>
            </w:r>
          </w:p>
          <w:p w:rsidR="00D30C8A" w:rsidRPr="00070680" w:rsidRDefault="00D30C8A" w:rsidP="00070680">
            <w:pPr>
              <w:keepNext w:val="0"/>
              <w:rPr>
                <w:iCs/>
              </w:rPr>
            </w:pPr>
          </w:p>
          <w:p w:rsidR="00D30C8A" w:rsidRPr="00070680" w:rsidRDefault="00D30C8A" w:rsidP="00070680">
            <w:pPr>
              <w:keepNext w:val="0"/>
              <w:rPr>
                <w:iCs/>
              </w:rPr>
            </w:pPr>
            <w:r w:rsidRPr="00070680">
              <w:rPr>
                <w:b/>
                <w:iCs/>
              </w:rPr>
              <w:t>Webcast information</w:t>
            </w:r>
            <w:r w:rsidRPr="00070680">
              <w:rPr>
                <w:iCs/>
              </w:rPr>
              <w:t xml:space="preserve">: </w:t>
            </w:r>
            <w:hyperlink r:id="rId27" w:history="1">
              <w:r w:rsidRPr="00070680">
                <w:rPr>
                  <w:rStyle w:val="Hyperlink"/>
                  <w:iCs/>
                </w:rPr>
                <w:t>www.energy.ca.gov/webcast</w:t>
              </w:r>
            </w:hyperlink>
            <w:r w:rsidRPr="00070680">
              <w:rPr>
                <w:iCs/>
              </w:rPr>
              <w:t>.</w:t>
            </w:r>
          </w:p>
          <w:p w:rsidR="00D30C8A" w:rsidRPr="00070680" w:rsidRDefault="00D30C8A" w:rsidP="00070680">
            <w:pPr>
              <w:keepNext w:val="0"/>
              <w:rPr>
                <w:iCs/>
              </w:rPr>
            </w:pPr>
          </w:p>
        </w:tc>
      </w:tr>
    </w:tbl>
    <w:p w:rsidR="00D30C8A" w:rsidRPr="00070680" w:rsidRDefault="00D30C8A" w:rsidP="00070680">
      <w:pPr>
        <w:keepNext w:val="0"/>
        <w:rPr>
          <w:b/>
          <w:bCs/>
          <w:u w:val="single"/>
        </w:rPr>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Meeting Notice: California Teleconnect Fund Qualifying Services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D30C8A" w:rsidRPr="00070680" w:rsidTr="0037453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rPr>
                <w:rFonts w:eastAsia="Calibri"/>
                <w:b/>
              </w:rPr>
            </w:pPr>
            <w:r w:rsidRPr="00070680">
              <w:rPr>
                <w:b/>
              </w:rPr>
              <w:t>April 9, 2018</w:t>
            </w:r>
          </w:p>
          <w:p w:rsidR="00D30C8A" w:rsidRPr="00070680" w:rsidRDefault="00D30C8A" w:rsidP="00070680">
            <w:pPr>
              <w:keepNext w:val="0"/>
            </w:pPr>
            <w:r w:rsidRPr="00070680">
              <w:rPr>
                <w:iCs/>
              </w:rPr>
              <w:t>10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pPr>
            <w:r w:rsidRPr="00070680">
              <w:t>Commission Headquarters – Courtyard Room</w:t>
            </w:r>
          </w:p>
          <w:p w:rsidR="00D30C8A" w:rsidRPr="00070680" w:rsidRDefault="00D30C8A" w:rsidP="00070680">
            <w:pPr>
              <w:keepNext w:val="0"/>
              <w:rPr>
                <w:b/>
              </w:rPr>
            </w:pPr>
            <w:r w:rsidRPr="00070680">
              <w:rPr>
                <w:b/>
              </w:rPr>
              <w:t>San Francisco CA 94102</w:t>
            </w:r>
          </w:p>
          <w:p w:rsidR="00D30C8A" w:rsidRPr="00070680" w:rsidRDefault="00D30C8A" w:rsidP="00070680">
            <w:pPr>
              <w:keepNext w:val="0"/>
              <w:rPr>
                <w:i/>
                <w:iCs/>
              </w:rPr>
            </w:pPr>
          </w:p>
          <w:p w:rsidR="00D30C8A" w:rsidRPr="00070680" w:rsidRDefault="00D30C8A" w:rsidP="00070680">
            <w:pPr>
              <w:keepNext w:val="0"/>
            </w:pPr>
            <w:r w:rsidRPr="00070680">
              <w:rPr>
                <w:b/>
                <w:bCs/>
              </w:rPr>
              <w:t>Conference Phone Line</w:t>
            </w:r>
            <w:r w:rsidRPr="00070680">
              <w:t>: (800) 603-7556</w:t>
            </w:r>
          </w:p>
          <w:p w:rsidR="00D30C8A" w:rsidRPr="00070680" w:rsidRDefault="00D30C8A" w:rsidP="00070680">
            <w:pPr>
              <w:keepNext w:val="0"/>
            </w:pPr>
            <w:r w:rsidRPr="00070680">
              <w:rPr>
                <w:b/>
                <w:bCs/>
              </w:rPr>
              <w:t>Participant Passcode:</w:t>
            </w:r>
            <w:r w:rsidRPr="00070680">
              <w:t xml:space="preserve"> 748 512 232</w:t>
            </w:r>
          </w:p>
          <w:p w:rsidR="00D30C8A" w:rsidRPr="00070680" w:rsidRDefault="00D30C8A" w:rsidP="00070680">
            <w:pPr>
              <w:keepNext w:val="0"/>
            </w:pPr>
          </w:p>
          <w:p w:rsidR="00D30C8A" w:rsidRPr="00070680" w:rsidRDefault="00D30C8A" w:rsidP="00070680">
            <w:pPr>
              <w:keepNext w:val="0"/>
            </w:pPr>
            <w:r w:rsidRPr="00070680">
              <w:rPr>
                <w:b/>
                <w:iCs/>
              </w:rPr>
              <w:t xml:space="preserve">Contact:  </w:t>
            </w:r>
            <w:hyperlink r:id="rId28" w:history="1">
              <w:r w:rsidRPr="00070680">
                <w:rPr>
                  <w:rStyle w:val="Hyperlink"/>
                  <w:iCs/>
                </w:rPr>
                <w:t>Ks1@cpuc.ca.gov</w:t>
              </w:r>
            </w:hyperlink>
          </w:p>
          <w:p w:rsidR="00D30C8A" w:rsidRPr="00070680" w:rsidRDefault="00D30C8A" w:rsidP="00070680">
            <w:pPr>
              <w:keepNext w:val="0"/>
              <w:rPr>
                <w:b/>
              </w:rPr>
            </w:pPr>
          </w:p>
          <w:p w:rsidR="00D30C8A" w:rsidRPr="00070680" w:rsidRDefault="00D30C8A" w:rsidP="00070680">
            <w:pPr>
              <w:keepNext w:val="0"/>
            </w:pPr>
            <w:r w:rsidRPr="00070680">
              <w:rPr>
                <w:b/>
              </w:rPr>
              <w:t>For more information</w:t>
            </w:r>
            <w:r w:rsidRPr="00070680">
              <w:t xml:space="preserve">: </w:t>
            </w:r>
            <w:hyperlink r:id="rId29" w:history="1">
              <w:r w:rsidRPr="00070680">
                <w:rPr>
                  <w:rStyle w:val="Hyperlink"/>
                </w:rPr>
                <w:t>http://www.cpuc.ca.gov/ctf/</w:t>
              </w:r>
            </w:hyperlink>
          </w:p>
          <w:p w:rsidR="00D30C8A" w:rsidRPr="00070680" w:rsidRDefault="00D30C8A" w:rsidP="00070680">
            <w:pPr>
              <w:keepNext w:val="0"/>
            </w:pPr>
          </w:p>
        </w:tc>
      </w:tr>
    </w:tbl>
    <w:p w:rsidR="00D30C8A" w:rsidRPr="00070680" w:rsidRDefault="00D30C8A" w:rsidP="00070680">
      <w:pPr>
        <w:keepNext w:val="0"/>
      </w:pPr>
    </w:p>
    <w:p w:rsidR="00D30C8A" w:rsidRPr="00070680" w:rsidRDefault="00D30C8A" w:rsidP="00070680">
      <w:pPr>
        <w:keepNext w:val="0"/>
      </w:pPr>
    </w:p>
    <w:p w:rsidR="00D30C8A" w:rsidRPr="00070680" w:rsidRDefault="00D30C8A" w:rsidP="00070680">
      <w:pPr>
        <w:pStyle w:val="Heading3"/>
        <w:keepNext w:val="0"/>
        <w:rPr>
          <w:i w:val="0"/>
        </w:rPr>
      </w:pPr>
      <w:r w:rsidRPr="00070680">
        <w:rPr>
          <w:i w:val="0"/>
        </w:rPr>
        <w:t>Public Workshop Notice: R.12-06-013 Marketing Education and Outreach (ME&amp;O) Working Group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D30C8A" w:rsidRPr="00070680" w:rsidTr="004B0F97">
        <w:tc>
          <w:tcPr>
            <w:tcW w:w="3420" w:type="dxa"/>
          </w:tcPr>
          <w:p w:rsidR="00D30C8A" w:rsidRPr="00070680" w:rsidRDefault="00D30C8A" w:rsidP="00070680">
            <w:pPr>
              <w:keepNext w:val="0"/>
            </w:pPr>
            <w:r w:rsidRPr="00070680">
              <w:rPr>
                <w:b/>
              </w:rPr>
              <w:t>April 10, 2018</w:t>
            </w:r>
            <w:r w:rsidRPr="00070680">
              <w:br/>
              <w:t>10:30 am – 4 pm</w:t>
            </w:r>
          </w:p>
        </w:tc>
        <w:tc>
          <w:tcPr>
            <w:tcW w:w="6210" w:type="dxa"/>
          </w:tcPr>
          <w:p w:rsidR="00D30C8A" w:rsidRPr="00070680" w:rsidRDefault="00D30C8A" w:rsidP="00070680">
            <w:pPr>
              <w:keepNext w:val="0"/>
            </w:pPr>
            <w:r w:rsidRPr="00070680">
              <w:t>Commission Headquarters– Courtyard</w:t>
            </w:r>
            <w:r w:rsidR="008C32F3">
              <w:t xml:space="preserve"> Room</w:t>
            </w:r>
            <w:bookmarkStart w:id="3" w:name="_GoBack"/>
            <w:bookmarkEnd w:id="3"/>
          </w:p>
          <w:p w:rsidR="00D30C8A" w:rsidRPr="00070680" w:rsidRDefault="00D30C8A" w:rsidP="00070680">
            <w:pPr>
              <w:keepNext w:val="0"/>
              <w:rPr>
                <w:b/>
              </w:rPr>
            </w:pPr>
            <w:r w:rsidRPr="00070680">
              <w:rPr>
                <w:b/>
              </w:rPr>
              <w:t>San Francisco, CA 94102</w:t>
            </w:r>
          </w:p>
          <w:p w:rsidR="00D30C8A" w:rsidRPr="00070680" w:rsidRDefault="00D30C8A" w:rsidP="00070680">
            <w:pPr>
              <w:keepNext w:val="0"/>
            </w:pPr>
          </w:p>
          <w:p w:rsidR="00D30C8A" w:rsidRPr="00070680" w:rsidRDefault="00D30C8A" w:rsidP="00070680">
            <w:pPr>
              <w:keepNext w:val="0"/>
            </w:pPr>
            <w:r w:rsidRPr="00070680">
              <w:rPr>
                <w:b/>
                <w:bCs/>
              </w:rPr>
              <w:t>Webcast information</w:t>
            </w:r>
            <w:r w:rsidRPr="00070680">
              <w:rPr>
                <w:bCs/>
              </w:rPr>
              <w:t>:</w:t>
            </w:r>
            <w:r w:rsidRPr="00070680">
              <w:t xml:space="preserve"> </w:t>
            </w:r>
            <w:hyperlink r:id="rId30" w:history="1">
              <w:r w:rsidRPr="00070680">
                <w:rPr>
                  <w:rStyle w:val="Hyperlink"/>
                </w:rPr>
                <w:t>https://colemaninc.my.webex.com/colemaninc.my/j.php?MTID=m7b84bd5797515db462a9c5ae246a6223</w:t>
              </w:r>
            </w:hyperlink>
          </w:p>
          <w:p w:rsidR="00D30C8A" w:rsidRPr="00070680" w:rsidRDefault="00D30C8A" w:rsidP="00070680">
            <w:pPr>
              <w:keepNext w:val="0"/>
            </w:pPr>
            <w:r w:rsidRPr="00070680">
              <w:rPr>
                <w:b/>
              </w:rPr>
              <w:t>Meeting access code</w:t>
            </w:r>
            <w:r w:rsidRPr="00070680">
              <w:t>: 627 016 258</w:t>
            </w:r>
          </w:p>
          <w:p w:rsidR="00D30C8A" w:rsidRPr="00070680" w:rsidRDefault="00D30C8A" w:rsidP="00070680">
            <w:pPr>
              <w:keepNext w:val="0"/>
              <w:rPr>
                <w:b/>
                <w:bCs/>
              </w:rPr>
            </w:pPr>
          </w:p>
          <w:p w:rsidR="00D30C8A" w:rsidRPr="00070680" w:rsidRDefault="00D30C8A" w:rsidP="00070680">
            <w:pPr>
              <w:keepNext w:val="0"/>
              <w:rPr>
                <w:bCs/>
              </w:rPr>
            </w:pPr>
            <w:r w:rsidRPr="00070680">
              <w:rPr>
                <w:b/>
                <w:bCs/>
              </w:rPr>
              <w:t>Participant call in</w:t>
            </w:r>
            <w:r w:rsidRPr="00070680">
              <w:rPr>
                <w:bCs/>
              </w:rPr>
              <w:t>: 1-510-338-9438</w:t>
            </w:r>
          </w:p>
          <w:p w:rsidR="00D30C8A" w:rsidRPr="00070680" w:rsidRDefault="00D30C8A" w:rsidP="00070680">
            <w:pPr>
              <w:keepNext w:val="0"/>
              <w:rPr>
                <w:bCs/>
              </w:rPr>
            </w:pPr>
            <w:r w:rsidRPr="00070680">
              <w:rPr>
                <w:b/>
                <w:bCs/>
              </w:rPr>
              <w:t>Participant passcode</w:t>
            </w:r>
            <w:r w:rsidRPr="00070680">
              <w:rPr>
                <w:bCs/>
              </w:rPr>
              <w:t>: 627 016 258</w:t>
            </w:r>
          </w:p>
          <w:p w:rsidR="00D30C8A" w:rsidRPr="00070680" w:rsidRDefault="00D30C8A" w:rsidP="00070680">
            <w:pPr>
              <w:keepNext w:val="0"/>
              <w:rPr>
                <w:bCs/>
              </w:rPr>
            </w:pPr>
          </w:p>
          <w:p w:rsidR="00D30C8A" w:rsidRPr="00070680" w:rsidRDefault="00D30C8A" w:rsidP="00070680">
            <w:pPr>
              <w:keepNext w:val="0"/>
            </w:pPr>
            <w:r w:rsidRPr="00070680">
              <w:rPr>
                <w:b/>
                <w:bCs/>
              </w:rPr>
              <w:t xml:space="preserve">Contact: </w:t>
            </w:r>
            <w:r w:rsidRPr="00070680">
              <w:t xml:space="preserve">Whitney Richardson at </w:t>
            </w:r>
            <w:hyperlink r:id="rId31" w:history="1">
              <w:r w:rsidRPr="00070680">
                <w:rPr>
                  <w:rStyle w:val="Hyperlink"/>
                </w:rPr>
                <w:t>whitney.richardson@cpuc.ca.gov</w:t>
              </w:r>
            </w:hyperlink>
            <w:r w:rsidRPr="00070680">
              <w:t xml:space="preserve"> or 415-703-2108</w:t>
            </w:r>
          </w:p>
          <w:p w:rsidR="00D30C8A" w:rsidRPr="00070680" w:rsidRDefault="00D30C8A" w:rsidP="00070680">
            <w:pPr>
              <w:keepNext w:val="0"/>
              <w:rPr>
                <w:b/>
              </w:rPr>
            </w:pPr>
          </w:p>
        </w:tc>
      </w:tr>
    </w:tbl>
    <w:p w:rsidR="00D30C8A" w:rsidRPr="00070680" w:rsidRDefault="00D30C8A" w:rsidP="00070680">
      <w:pPr>
        <w:keepNext w:val="0"/>
      </w:pPr>
    </w:p>
    <w:p w:rsidR="00D30C8A" w:rsidRPr="00070680" w:rsidRDefault="00D30C8A" w:rsidP="00070680">
      <w:pPr>
        <w:pStyle w:val="Heading3"/>
        <w:keepNext w:val="0"/>
        <w:rPr>
          <w:rStyle w:val="Emphasis"/>
          <w:i/>
        </w:rPr>
      </w:pPr>
      <w:r w:rsidRPr="00070680">
        <w:rPr>
          <w:i w:val="0"/>
        </w:rPr>
        <w:t xml:space="preserve">Public Meeting </w:t>
      </w:r>
      <w:proofErr w:type="gramStart"/>
      <w:r w:rsidRPr="00070680">
        <w:rPr>
          <w:i w:val="0"/>
        </w:rPr>
        <w:t>Notice :</w:t>
      </w:r>
      <w:proofErr w:type="gramEnd"/>
      <w:r w:rsidRPr="00070680">
        <w:rPr>
          <w:i w:val="0"/>
        </w:rPr>
        <w:t xml:space="preserve"> Small/Diverse Business Expo and Matchmaking Fair</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D30C8A" w:rsidRPr="00070680" w:rsidTr="0037453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D30C8A" w:rsidRPr="00070680" w:rsidRDefault="00D30C8A" w:rsidP="00070680">
            <w:pPr>
              <w:keepNext w:val="0"/>
            </w:pPr>
            <w:r w:rsidRPr="00070680">
              <w:rPr>
                <w:b/>
              </w:rPr>
              <w:t>April 25, 2018</w:t>
            </w:r>
            <w:r w:rsidRPr="00070680">
              <w:br/>
              <w:t>7:30 am – 1:30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D30C8A" w:rsidRPr="00070680" w:rsidRDefault="00D30C8A" w:rsidP="00070680">
            <w:pPr>
              <w:keepNext w:val="0"/>
            </w:pPr>
            <w:r w:rsidRPr="00070680">
              <w:t>The Grand Long Beach</w:t>
            </w:r>
            <w:r w:rsidRPr="00070680">
              <w:br/>
              <w:t>4101 E. Willow Street</w:t>
            </w:r>
            <w:r w:rsidRPr="00070680">
              <w:br/>
            </w:r>
            <w:r w:rsidRPr="00070680">
              <w:rPr>
                <w:b/>
              </w:rPr>
              <w:t>Long Beach, CA 90815</w:t>
            </w:r>
            <w:r w:rsidRPr="00070680">
              <w:br/>
            </w:r>
          </w:p>
          <w:p w:rsidR="00D30C8A" w:rsidRPr="00070680" w:rsidRDefault="00D30C8A" w:rsidP="00070680">
            <w:pPr>
              <w:keepNext w:val="0"/>
            </w:pPr>
            <w:r w:rsidRPr="00070680">
              <w:rPr>
                <w:b/>
              </w:rPr>
              <w:t>For more information</w:t>
            </w:r>
            <w:r w:rsidRPr="00070680">
              <w:t xml:space="preserve">: </w:t>
            </w:r>
            <w:hyperlink r:id="rId32" w:history="1">
              <w:r w:rsidRPr="00070680">
                <w:rPr>
                  <w:rStyle w:val="Hyperlink"/>
                </w:rPr>
                <w:t>www.cpuc.ca.gov/expos</w:t>
              </w:r>
            </w:hyperlink>
            <w:r w:rsidRPr="00070680">
              <w:t xml:space="preserve"> </w:t>
            </w:r>
          </w:p>
          <w:p w:rsidR="00D30C8A" w:rsidRPr="00070680" w:rsidRDefault="00D30C8A" w:rsidP="00070680">
            <w:pPr>
              <w:keepNext w:val="0"/>
            </w:pPr>
          </w:p>
        </w:tc>
      </w:tr>
    </w:tbl>
    <w:p w:rsidR="00D30C8A" w:rsidRPr="00070680" w:rsidRDefault="00D30C8A" w:rsidP="00070680">
      <w:pPr>
        <w:keepNext w:val="0"/>
        <w:pBdr>
          <w:bottom w:val="single" w:sz="4" w:space="1" w:color="auto"/>
        </w:pBdr>
      </w:pPr>
    </w:p>
    <w:p w:rsidR="00D30C8A" w:rsidRPr="00070680" w:rsidRDefault="00D30C8A" w:rsidP="00070680">
      <w:pPr>
        <w:pStyle w:val="Heading2"/>
        <w:keepNext w:val="0"/>
        <w:spacing w:after="0"/>
      </w:pPr>
      <w:r w:rsidRPr="00070680">
        <w:t>NEW PROCEEDINGS</w:t>
      </w:r>
    </w:p>
    <w:p w:rsidR="00D30C8A" w:rsidRPr="00070680" w:rsidRDefault="00D30C8A" w:rsidP="00070680">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D30C8A" w:rsidRPr="00070680" w:rsidTr="0037453E">
        <w:tc>
          <w:tcPr>
            <w:tcW w:w="1440" w:type="dxa"/>
            <w:shd w:val="clear" w:color="auto" w:fill="auto"/>
          </w:tcPr>
          <w:p w:rsidR="00D30C8A" w:rsidRPr="00070680" w:rsidRDefault="00D30C8A" w:rsidP="00070680">
            <w:pPr>
              <w:keepNext w:val="0"/>
              <w:rPr>
                <w:b/>
              </w:rPr>
            </w:pPr>
            <w:r w:rsidRPr="00070680">
              <w:rPr>
                <w:b/>
              </w:rPr>
              <w:t>3-19-2018</w:t>
            </w:r>
          </w:p>
        </w:tc>
        <w:tc>
          <w:tcPr>
            <w:tcW w:w="8010" w:type="dxa"/>
            <w:shd w:val="clear" w:color="auto" w:fill="auto"/>
          </w:tcPr>
          <w:p w:rsidR="00D30C8A" w:rsidRPr="00070680" w:rsidRDefault="00D30C8A" w:rsidP="00070680">
            <w:pPr>
              <w:keepNext w:val="0"/>
              <w:tabs>
                <w:tab w:val="left" w:pos="528"/>
              </w:tabs>
            </w:pPr>
            <w:r w:rsidRPr="00070680">
              <w:rPr>
                <w:b/>
              </w:rPr>
              <w:t xml:space="preserve">A.18-03-010 - </w:t>
            </w:r>
            <w:r w:rsidRPr="00070680">
              <w:t xml:space="preserve">Application of Southern California Edison Company (U338E) for Approval of the </w:t>
            </w:r>
            <w:proofErr w:type="spellStart"/>
            <w:r w:rsidRPr="00070680">
              <w:t>Coso</w:t>
            </w:r>
            <w:proofErr w:type="spellEnd"/>
            <w:r w:rsidRPr="00070680">
              <w:t xml:space="preserve"> Termination Agreement.</w:t>
            </w:r>
          </w:p>
        </w:tc>
      </w:tr>
      <w:tr w:rsidR="00D30C8A" w:rsidRPr="00070680" w:rsidTr="0037453E">
        <w:tc>
          <w:tcPr>
            <w:tcW w:w="1440" w:type="dxa"/>
            <w:shd w:val="clear" w:color="auto" w:fill="auto"/>
          </w:tcPr>
          <w:p w:rsidR="00D30C8A" w:rsidRPr="00070680" w:rsidRDefault="00D30C8A" w:rsidP="00070680">
            <w:pPr>
              <w:keepNext w:val="0"/>
              <w:rPr>
                <w:b/>
              </w:rPr>
            </w:pPr>
          </w:p>
        </w:tc>
        <w:tc>
          <w:tcPr>
            <w:tcW w:w="8010" w:type="dxa"/>
            <w:shd w:val="clear" w:color="auto" w:fill="auto"/>
          </w:tcPr>
          <w:p w:rsidR="00D30C8A" w:rsidRPr="00070680" w:rsidRDefault="00D30C8A" w:rsidP="00070680">
            <w:pPr>
              <w:keepNext w:val="0"/>
              <w:tabs>
                <w:tab w:val="left" w:pos="528"/>
              </w:tabs>
              <w:rPr>
                <w:b/>
              </w:rPr>
            </w:pPr>
          </w:p>
        </w:tc>
      </w:tr>
      <w:tr w:rsidR="00D30C8A" w:rsidRPr="00070680" w:rsidTr="0037453E">
        <w:tc>
          <w:tcPr>
            <w:tcW w:w="1440" w:type="dxa"/>
            <w:shd w:val="clear" w:color="auto" w:fill="auto"/>
          </w:tcPr>
          <w:p w:rsidR="00D30C8A" w:rsidRPr="00070680" w:rsidRDefault="00D30C8A" w:rsidP="00070680">
            <w:pPr>
              <w:keepNext w:val="0"/>
              <w:rPr>
                <w:b/>
              </w:rPr>
            </w:pPr>
            <w:r w:rsidRPr="00070680">
              <w:rPr>
                <w:b/>
              </w:rPr>
              <w:t>3-15-2018</w:t>
            </w:r>
          </w:p>
        </w:tc>
        <w:tc>
          <w:tcPr>
            <w:tcW w:w="8010" w:type="dxa"/>
            <w:shd w:val="clear" w:color="auto" w:fill="auto"/>
          </w:tcPr>
          <w:p w:rsidR="00D30C8A" w:rsidRPr="00070680" w:rsidRDefault="00D30C8A" w:rsidP="00070680">
            <w:pPr>
              <w:keepNext w:val="0"/>
              <w:tabs>
                <w:tab w:val="left" w:pos="528"/>
              </w:tabs>
            </w:pPr>
            <w:r w:rsidRPr="00070680">
              <w:rPr>
                <w:b/>
              </w:rPr>
              <w:t xml:space="preserve">A.18-03-009 - </w:t>
            </w:r>
            <w:r w:rsidRPr="00070680">
              <w:t>Joint Application of Southern California Edison Company (U338E) and San Diego Gas &amp; Electric Company (U902E) for the 2018 Nuclear Decommissioning Cost Triennial Proceeding.</w:t>
            </w:r>
          </w:p>
        </w:tc>
      </w:tr>
      <w:tr w:rsidR="00D30C8A" w:rsidRPr="00070680" w:rsidTr="0037453E">
        <w:tc>
          <w:tcPr>
            <w:tcW w:w="1440" w:type="dxa"/>
            <w:shd w:val="clear" w:color="auto" w:fill="auto"/>
          </w:tcPr>
          <w:p w:rsidR="00D30C8A" w:rsidRPr="00070680" w:rsidRDefault="00D30C8A" w:rsidP="00070680">
            <w:pPr>
              <w:keepNext w:val="0"/>
              <w:rPr>
                <w:b/>
              </w:rPr>
            </w:pPr>
          </w:p>
        </w:tc>
        <w:tc>
          <w:tcPr>
            <w:tcW w:w="8010" w:type="dxa"/>
            <w:shd w:val="clear" w:color="auto" w:fill="auto"/>
          </w:tcPr>
          <w:p w:rsidR="00D30C8A" w:rsidRPr="00070680" w:rsidRDefault="00D30C8A" w:rsidP="00070680">
            <w:pPr>
              <w:keepNext w:val="0"/>
              <w:tabs>
                <w:tab w:val="left" w:pos="528"/>
              </w:tabs>
              <w:rPr>
                <w:b/>
                <w:u w:val="single"/>
              </w:rPr>
            </w:pPr>
          </w:p>
        </w:tc>
      </w:tr>
      <w:tr w:rsidR="00D30C8A" w:rsidRPr="00070680" w:rsidTr="0037453E">
        <w:tc>
          <w:tcPr>
            <w:tcW w:w="1440" w:type="dxa"/>
            <w:shd w:val="clear" w:color="auto" w:fill="auto"/>
          </w:tcPr>
          <w:p w:rsidR="00D30C8A" w:rsidRPr="00070680" w:rsidRDefault="00D30C8A" w:rsidP="00070680">
            <w:pPr>
              <w:keepNext w:val="0"/>
              <w:rPr>
                <w:b/>
              </w:rPr>
            </w:pPr>
          </w:p>
        </w:tc>
        <w:tc>
          <w:tcPr>
            <w:tcW w:w="8010" w:type="dxa"/>
            <w:shd w:val="clear" w:color="auto" w:fill="auto"/>
          </w:tcPr>
          <w:p w:rsidR="00D30C8A" w:rsidRPr="00070680" w:rsidRDefault="00D30C8A" w:rsidP="00070680">
            <w:pPr>
              <w:keepNext w:val="0"/>
              <w:tabs>
                <w:tab w:val="left" w:pos="528"/>
              </w:tabs>
              <w:rPr>
                <w:b/>
                <w:u w:val="single"/>
              </w:rPr>
            </w:pPr>
            <w:r w:rsidRPr="00070680">
              <w:rPr>
                <w:b/>
                <w:u w:val="single"/>
              </w:rPr>
              <w:t>CITATION APPEAL</w:t>
            </w:r>
          </w:p>
        </w:tc>
      </w:tr>
      <w:tr w:rsidR="00D30C8A" w:rsidRPr="00070680" w:rsidTr="0037453E">
        <w:tc>
          <w:tcPr>
            <w:tcW w:w="1440" w:type="dxa"/>
            <w:shd w:val="clear" w:color="auto" w:fill="auto"/>
          </w:tcPr>
          <w:p w:rsidR="00D30C8A" w:rsidRPr="00070680" w:rsidRDefault="00D30C8A" w:rsidP="00070680">
            <w:pPr>
              <w:keepNext w:val="0"/>
              <w:rPr>
                <w:b/>
              </w:rPr>
            </w:pPr>
            <w:r w:rsidRPr="00070680">
              <w:rPr>
                <w:b/>
              </w:rPr>
              <w:t>3-14-2018</w:t>
            </w:r>
          </w:p>
        </w:tc>
        <w:tc>
          <w:tcPr>
            <w:tcW w:w="8010" w:type="dxa"/>
            <w:shd w:val="clear" w:color="auto" w:fill="auto"/>
          </w:tcPr>
          <w:p w:rsidR="00D30C8A" w:rsidRPr="00070680" w:rsidRDefault="00D30C8A" w:rsidP="00070680">
            <w:pPr>
              <w:keepNext w:val="0"/>
              <w:tabs>
                <w:tab w:val="left" w:pos="528"/>
              </w:tabs>
            </w:pPr>
            <w:r w:rsidRPr="00070680">
              <w:rPr>
                <w:b/>
              </w:rPr>
              <w:t xml:space="preserve">K.18-03-008 - </w:t>
            </w:r>
            <w:r w:rsidRPr="00070680">
              <w:t>Appeal of Southern California Edison Company (U338E) from Citation E.18-02-001 Issued by Safety and Enforcement Division. (HARD COPY FILING)</w:t>
            </w:r>
          </w:p>
        </w:tc>
      </w:tr>
      <w:tr w:rsidR="00D30C8A" w:rsidRPr="00070680" w:rsidTr="0037453E">
        <w:tc>
          <w:tcPr>
            <w:tcW w:w="1440" w:type="dxa"/>
            <w:shd w:val="clear" w:color="auto" w:fill="auto"/>
          </w:tcPr>
          <w:p w:rsidR="00D30C8A" w:rsidRPr="00070680" w:rsidRDefault="00D30C8A" w:rsidP="00070680">
            <w:pPr>
              <w:keepNext w:val="0"/>
              <w:rPr>
                <w:b/>
              </w:rPr>
            </w:pPr>
          </w:p>
        </w:tc>
        <w:tc>
          <w:tcPr>
            <w:tcW w:w="8010" w:type="dxa"/>
            <w:shd w:val="clear" w:color="auto" w:fill="auto"/>
          </w:tcPr>
          <w:p w:rsidR="00D30C8A" w:rsidRPr="00070680" w:rsidRDefault="00D30C8A" w:rsidP="00070680">
            <w:pPr>
              <w:keepNext w:val="0"/>
              <w:tabs>
                <w:tab w:val="left" w:pos="528"/>
              </w:tabs>
              <w:rPr>
                <w:b/>
              </w:rPr>
            </w:pPr>
          </w:p>
        </w:tc>
      </w:tr>
    </w:tbl>
    <w:p w:rsidR="00D30C8A" w:rsidRPr="00070680" w:rsidRDefault="00D30C8A" w:rsidP="00070680">
      <w:pPr>
        <w:keepNext w:val="0"/>
        <w:pBdr>
          <w:bottom w:val="single" w:sz="4" w:space="1" w:color="auto"/>
        </w:pBdr>
      </w:pPr>
    </w:p>
    <w:p w:rsidR="00D30C8A" w:rsidRPr="00070680" w:rsidRDefault="00D30C8A" w:rsidP="00070680">
      <w:pPr>
        <w:pStyle w:val="Heading2"/>
        <w:keepNext w:val="0"/>
      </w:pPr>
      <w:r w:rsidRPr="00070680">
        <w:t>PETITIONS FOR MODIFICATIO</w:t>
      </w:r>
      <w:r w:rsidR="00196DD6">
        <w:t xml:space="preserve">N </w:t>
      </w:r>
    </w:p>
    <w:p w:rsidR="00D30C8A" w:rsidRPr="00070680" w:rsidRDefault="00D30C8A" w:rsidP="00070680">
      <w:pPr>
        <w:keepNext w:val="0"/>
      </w:pPr>
    </w:p>
    <w:p w:rsidR="00D30C8A" w:rsidRPr="00070680" w:rsidRDefault="00D30C8A" w:rsidP="00070680">
      <w:pPr>
        <w:keepNext w:val="0"/>
        <w:pBdr>
          <w:bottom w:val="single" w:sz="4" w:space="1" w:color="auto"/>
        </w:pBdr>
        <w:jc w:val="center"/>
        <w:rPr>
          <w:b/>
        </w:rPr>
      </w:pPr>
      <w:r w:rsidRPr="00070680">
        <w:rPr>
          <w:b/>
        </w:rPr>
        <w:t>NONE</w:t>
      </w:r>
    </w:p>
    <w:p w:rsidR="00D30C8A" w:rsidRPr="00070680" w:rsidRDefault="00D30C8A" w:rsidP="00070680">
      <w:pPr>
        <w:keepNext w:val="0"/>
        <w:pBdr>
          <w:bottom w:val="single" w:sz="4" w:space="1" w:color="auto"/>
        </w:pBdr>
        <w:jc w:val="center"/>
        <w:rPr>
          <w:b/>
        </w:rPr>
      </w:pPr>
    </w:p>
    <w:p w:rsidR="00D30C8A" w:rsidRPr="00070680" w:rsidRDefault="00D30C8A" w:rsidP="00070680">
      <w:pPr>
        <w:keepNext w:val="0"/>
      </w:pPr>
    </w:p>
    <w:p w:rsidR="00D30C8A" w:rsidRPr="00070680" w:rsidRDefault="00D30C8A" w:rsidP="00070680">
      <w:pPr>
        <w:pStyle w:val="Heading2"/>
        <w:keepNext w:val="0"/>
        <w:spacing w:before="0" w:after="120"/>
      </w:pPr>
      <w:r w:rsidRPr="00070680">
        <w:rPr>
          <w:snapToGrid w:val="0"/>
        </w:rPr>
        <w:t>DRAFT RESOLUTIONS</w:t>
      </w:r>
    </w:p>
    <w:p w:rsidR="00D30C8A" w:rsidRPr="00070680" w:rsidRDefault="00D30C8A" w:rsidP="00070680">
      <w:pPr>
        <w:pStyle w:val="Heading2"/>
        <w:keepNext w:val="0"/>
        <w:spacing w:before="0" w:after="0"/>
        <w:rPr>
          <w:snapToGrid w:val="0"/>
        </w:rPr>
      </w:pPr>
      <w:proofErr w:type="gramStart"/>
      <w:r w:rsidRPr="00070680">
        <w:rPr>
          <w:snapToGrid w:val="0"/>
        </w:rPr>
        <w:t>(Issued for public comment.</w:t>
      </w:r>
      <w:proofErr w:type="gramEnd"/>
    </w:p>
    <w:p w:rsidR="00D30C8A" w:rsidRPr="00070680" w:rsidRDefault="00D30C8A" w:rsidP="00070680">
      <w:pPr>
        <w:pStyle w:val="Heading2"/>
        <w:keepNext w:val="0"/>
        <w:spacing w:before="0" w:after="0"/>
        <w:rPr>
          <w:b w:val="0"/>
        </w:rPr>
      </w:pPr>
      <w:r w:rsidRPr="00070680">
        <w:rPr>
          <w:snapToGrid w:val="0"/>
        </w:rPr>
        <w:t xml:space="preserve">  Comments are governed by Rule 14.5.) </w:t>
      </w:r>
      <w:r w:rsidRPr="00070680">
        <w:rPr>
          <w:snapToGrid w:val="0"/>
        </w:rPr>
        <w:br/>
      </w:r>
    </w:p>
    <w:p w:rsidR="00D30C8A" w:rsidRPr="00070680" w:rsidRDefault="00D30C8A" w:rsidP="00070680">
      <w:pPr>
        <w:keepNext w:val="0"/>
      </w:pPr>
    </w:p>
    <w:p w:rsidR="00D30C8A" w:rsidRPr="00070680" w:rsidRDefault="00D30C8A" w:rsidP="00070680">
      <w:pPr>
        <w:keepNext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D30C8A" w:rsidRPr="00070680" w:rsidTr="0037453E">
        <w:tc>
          <w:tcPr>
            <w:tcW w:w="3168" w:type="dxa"/>
            <w:hideMark/>
          </w:tcPr>
          <w:p w:rsidR="00D30C8A" w:rsidRPr="00070680" w:rsidRDefault="00D30C8A" w:rsidP="00070680">
            <w:pPr>
              <w:keepNext w:val="0"/>
            </w:pPr>
            <w:r w:rsidRPr="00070680">
              <w:t xml:space="preserve">Resolution No. </w:t>
            </w:r>
          </w:p>
        </w:tc>
        <w:tc>
          <w:tcPr>
            <w:tcW w:w="7128" w:type="dxa"/>
          </w:tcPr>
          <w:p w:rsidR="00D30C8A" w:rsidRPr="00070680" w:rsidRDefault="00D30C8A" w:rsidP="00070680">
            <w:pPr>
              <w:keepNext w:val="0"/>
              <w:rPr>
                <w:b/>
              </w:rPr>
            </w:pPr>
            <w:r w:rsidRPr="00070680">
              <w:rPr>
                <w:b/>
              </w:rPr>
              <w:t>ALJ-346</w:t>
            </w:r>
          </w:p>
        </w:tc>
      </w:tr>
      <w:tr w:rsidR="00D30C8A" w:rsidRPr="00070680" w:rsidTr="0037453E">
        <w:tc>
          <w:tcPr>
            <w:tcW w:w="3168" w:type="dxa"/>
            <w:hideMark/>
          </w:tcPr>
          <w:p w:rsidR="00D30C8A" w:rsidRPr="00070680" w:rsidRDefault="00D30C8A" w:rsidP="00070680">
            <w:pPr>
              <w:keepNext w:val="0"/>
            </w:pPr>
            <w:r w:rsidRPr="00070680">
              <w:t>Voting Meeting Agenda Date</w:t>
            </w:r>
          </w:p>
        </w:tc>
        <w:tc>
          <w:tcPr>
            <w:tcW w:w="7128" w:type="dxa"/>
          </w:tcPr>
          <w:p w:rsidR="00D30C8A" w:rsidRPr="00070680" w:rsidRDefault="00D30C8A" w:rsidP="00070680">
            <w:pPr>
              <w:keepNext w:val="0"/>
            </w:pPr>
            <w:r w:rsidRPr="00070680">
              <w:t>April 26, 2018</w:t>
            </w:r>
          </w:p>
        </w:tc>
      </w:tr>
      <w:tr w:rsidR="00D30C8A" w:rsidRPr="00070680" w:rsidTr="0037453E">
        <w:tc>
          <w:tcPr>
            <w:tcW w:w="3168" w:type="dxa"/>
            <w:hideMark/>
          </w:tcPr>
          <w:p w:rsidR="00D30C8A" w:rsidRPr="00070680" w:rsidRDefault="00D30C8A" w:rsidP="00070680">
            <w:pPr>
              <w:keepNext w:val="0"/>
            </w:pPr>
            <w:r w:rsidRPr="00070680">
              <w:t>Subject Matter</w:t>
            </w:r>
          </w:p>
        </w:tc>
        <w:tc>
          <w:tcPr>
            <w:tcW w:w="7128" w:type="dxa"/>
          </w:tcPr>
          <w:p w:rsidR="00D30C8A" w:rsidRPr="00070680" w:rsidRDefault="00D30C8A" w:rsidP="00070680">
            <w:pPr>
              <w:keepNext w:val="0"/>
            </w:pPr>
            <w:r w:rsidRPr="00070680">
              <w:t xml:space="preserve">Amends the General Rules of General Order 96-B </w:t>
            </w:r>
          </w:p>
        </w:tc>
      </w:tr>
      <w:tr w:rsidR="00D30C8A" w:rsidRPr="00070680" w:rsidTr="0037453E">
        <w:trPr>
          <w:trHeight w:val="305"/>
        </w:trPr>
        <w:tc>
          <w:tcPr>
            <w:tcW w:w="3168" w:type="dxa"/>
            <w:hideMark/>
          </w:tcPr>
          <w:p w:rsidR="00D30C8A" w:rsidRPr="00070680" w:rsidRDefault="00D30C8A" w:rsidP="00070680">
            <w:pPr>
              <w:keepNext w:val="0"/>
            </w:pPr>
            <w:r w:rsidRPr="00070680">
              <w:t>Web Link</w:t>
            </w:r>
          </w:p>
        </w:tc>
        <w:tc>
          <w:tcPr>
            <w:tcW w:w="7128" w:type="dxa"/>
          </w:tcPr>
          <w:p w:rsidR="00D30C8A" w:rsidRPr="00070680" w:rsidRDefault="00D30C8A" w:rsidP="00070680">
            <w:pPr>
              <w:keepNext w:val="0"/>
            </w:pPr>
            <w:hyperlink r:id="rId33" w:history="1">
              <w:r w:rsidRPr="00070680">
                <w:rPr>
                  <w:rStyle w:val="Hyperlink"/>
                </w:rPr>
                <w:t>Please use this link to view the published document</w:t>
              </w:r>
            </w:hyperlink>
            <w:r w:rsidRPr="00070680">
              <w:t xml:space="preserve"> </w:t>
            </w:r>
          </w:p>
        </w:tc>
      </w:tr>
      <w:tr w:rsidR="00D30C8A" w:rsidRPr="00070680" w:rsidTr="0037453E">
        <w:tc>
          <w:tcPr>
            <w:tcW w:w="3168" w:type="dxa"/>
            <w:hideMark/>
          </w:tcPr>
          <w:p w:rsidR="00D30C8A" w:rsidRPr="00070680" w:rsidRDefault="00D30C8A" w:rsidP="00070680">
            <w:pPr>
              <w:keepNext w:val="0"/>
            </w:pPr>
            <w:r w:rsidRPr="00070680">
              <w:t>Comments due</w:t>
            </w:r>
          </w:p>
        </w:tc>
        <w:tc>
          <w:tcPr>
            <w:tcW w:w="7128" w:type="dxa"/>
          </w:tcPr>
          <w:p w:rsidR="00D30C8A" w:rsidRPr="00070680" w:rsidRDefault="00D30C8A" w:rsidP="00070680">
            <w:pPr>
              <w:keepNext w:val="0"/>
            </w:pPr>
            <w:r w:rsidRPr="00070680">
              <w:t>March 20, 2018</w:t>
            </w:r>
          </w:p>
        </w:tc>
      </w:tr>
      <w:tr w:rsidR="00D30C8A" w:rsidRPr="00070680" w:rsidTr="0037453E">
        <w:tc>
          <w:tcPr>
            <w:tcW w:w="3168" w:type="dxa"/>
            <w:hideMark/>
          </w:tcPr>
          <w:p w:rsidR="00D30C8A" w:rsidRPr="00070680" w:rsidRDefault="00D30C8A" w:rsidP="00070680">
            <w:pPr>
              <w:keepNext w:val="0"/>
            </w:pPr>
            <w:r w:rsidRPr="00070680">
              <w:t>Serve comments on: (email[s])</w:t>
            </w:r>
          </w:p>
        </w:tc>
        <w:tc>
          <w:tcPr>
            <w:tcW w:w="7128" w:type="dxa"/>
          </w:tcPr>
          <w:p w:rsidR="00D30C8A" w:rsidRPr="00070680" w:rsidRDefault="00D30C8A" w:rsidP="00070680">
            <w:pPr>
              <w:keepNext w:val="0"/>
              <w:rPr>
                <w:rStyle w:val="Hyperlink"/>
              </w:rPr>
            </w:pPr>
            <w:r w:rsidRPr="00070680">
              <w:rPr>
                <w:rStyle w:val="Hyperlink"/>
              </w:rPr>
              <w:t>hallie.yacknin@cpuc.ca.gov</w:t>
            </w:r>
          </w:p>
        </w:tc>
      </w:tr>
    </w:tbl>
    <w:p w:rsidR="00D30C8A" w:rsidRPr="00070680" w:rsidRDefault="00D30C8A" w:rsidP="00070680">
      <w:pPr>
        <w:keepNext w:val="0"/>
      </w:pPr>
    </w:p>
    <w:p w:rsidR="00D30C8A" w:rsidRPr="00070680" w:rsidRDefault="00D30C8A" w:rsidP="00070680">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D30C8A" w:rsidRPr="00070680" w:rsidTr="0037453E">
        <w:tc>
          <w:tcPr>
            <w:tcW w:w="3168" w:type="dxa"/>
            <w:hideMark/>
          </w:tcPr>
          <w:p w:rsidR="00D30C8A" w:rsidRPr="00070680" w:rsidRDefault="00D30C8A" w:rsidP="00070680">
            <w:pPr>
              <w:keepNext w:val="0"/>
            </w:pPr>
            <w:r w:rsidRPr="00070680">
              <w:t xml:space="preserve">Resolution No. </w:t>
            </w:r>
          </w:p>
        </w:tc>
        <w:tc>
          <w:tcPr>
            <w:tcW w:w="7128" w:type="dxa"/>
          </w:tcPr>
          <w:p w:rsidR="00D30C8A" w:rsidRPr="00070680" w:rsidRDefault="00D30C8A" w:rsidP="00070680">
            <w:pPr>
              <w:keepNext w:val="0"/>
              <w:rPr>
                <w:b/>
              </w:rPr>
            </w:pPr>
            <w:r w:rsidRPr="00070680">
              <w:rPr>
                <w:b/>
              </w:rPr>
              <w:t>E-4894</w:t>
            </w:r>
          </w:p>
        </w:tc>
      </w:tr>
      <w:tr w:rsidR="00D30C8A" w:rsidRPr="00070680" w:rsidTr="0037453E">
        <w:tc>
          <w:tcPr>
            <w:tcW w:w="3168" w:type="dxa"/>
            <w:hideMark/>
          </w:tcPr>
          <w:p w:rsidR="00D30C8A" w:rsidRPr="00070680" w:rsidRDefault="00D30C8A" w:rsidP="00070680">
            <w:pPr>
              <w:keepNext w:val="0"/>
            </w:pPr>
            <w:r w:rsidRPr="00070680">
              <w:t>Voting Meeting Agenda Date</w:t>
            </w:r>
          </w:p>
        </w:tc>
        <w:tc>
          <w:tcPr>
            <w:tcW w:w="7128" w:type="dxa"/>
          </w:tcPr>
          <w:p w:rsidR="00D30C8A" w:rsidRPr="00070680" w:rsidRDefault="00D30C8A" w:rsidP="00070680">
            <w:pPr>
              <w:keepNext w:val="0"/>
            </w:pPr>
            <w:r w:rsidRPr="00070680">
              <w:t>April 26, 2018</w:t>
            </w:r>
          </w:p>
        </w:tc>
      </w:tr>
      <w:tr w:rsidR="00D30C8A" w:rsidRPr="00070680" w:rsidTr="0037453E">
        <w:tc>
          <w:tcPr>
            <w:tcW w:w="3168" w:type="dxa"/>
            <w:hideMark/>
          </w:tcPr>
          <w:p w:rsidR="00D30C8A" w:rsidRPr="00070680" w:rsidRDefault="00D30C8A" w:rsidP="00070680">
            <w:pPr>
              <w:keepNext w:val="0"/>
            </w:pPr>
            <w:r w:rsidRPr="00070680">
              <w:t>Subject Matter</w:t>
            </w:r>
          </w:p>
        </w:tc>
        <w:tc>
          <w:tcPr>
            <w:tcW w:w="7128" w:type="dxa"/>
          </w:tcPr>
          <w:p w:rsidR="00D30C8A" w:rsidRPr="00070680" w:rsidRDefault="00D30C8A" w:rsidP="00070680">
            <w:pPr>
              <w:keepNext w:val="0"/>
              <w:rPr>
                <w:bCs/>
                <w:color w:val="000000"/>
              </w:rPr>
            </w:pPr>
            <w:r w:rsidRPr="00070680">
              <w:t>This Draft Resolution approves the donation of a Conservation Easement over the approximately 241 acre Willow Creek Property</w:t>
            </w:r>
          </w:p>
        </w:tc>
      </w:tr>
      <w:tr w:rsidR="00D30C8A" w:rsidRPr="00070680" w:rsidTr="0037453E">
        <w:trPr>
          <w:trHeight w:val="305"/>
        </w:trPr>
        <w:tc>
          <w:tcPr>
            <w:tcW w:w="3168" w:type="dxa"/>
            <w:hideMark/>
          </w:tcPr>
          <w:p w:rsidR="00D30C8A" w:rsidRPr="00070680" w:rsidRDefault="00D30C8A" w:rsidP="00070680">
            <w:pPr>
              <w:keepNext w:val="0"/>
            </w:pPr>
            <w:r w:rsidRPr="00070680">
              <w:t>Web Link</w:t>
            </w:r>
          </w:p>
        </w:tc>
        <w:tc>
          <w:tcPr>
            <w:tcW w:w="7128" w:type="dxa"/>
          </w:tcPr>
          <w:p w:rsidR="00D30C8A" w:rsidRPr="00070680" w:rsidRDefault="00D30C8A" w:rsidP="00070680">
            <w:pPr>
              <w:keepNext w:val="0"/>
            </w:pPr>
            <w:hyperlink r:id="rId34" w:history="1">
              <w:r w:rsidRPr="00070680">
                <w:rPr>
                  <w:rStyle w:val="Hyperlink"/>
                </w:rPr>
                <w:t>http://docs.cpuc.ca.gov/PublishedDocs/Published/G000/M212/K009/212009007.PDF</w:t>
              </w:r>
            </w:hyperlink>
          </w:p>
        </w:tc>
      </w:tr>
      <w:tr w:rsidR="00D30C8A" w:rsidRPr="00070680" w:rsidTr="0037453E">
        <w:tc>
          <w:tcPr>
            <w:tcW w:w="3168" w:type="dxa"/>
            <w:hideMark/>
          </w:tcPr>
          <w:p w:rsidR="00D30C8A" w:rsidRPr="00070680" w:rsidRDefault="00D30C8A" w:rsidP="00070680">
            <w:pPr>
              <w:keepNext w:val="0"/>
            </w:pPr>
            <w:r w:rsidRPr="00070680">
              <w:t>Comments due</w:t>
            </w:r>
          </w:p>
        </w:tc>
        <w:tc>
          <w:tcPr>
            <w:tcW w:w="7128" w:type="dxa"/>
          </w:tcPr>
          <w:p w:rsidR="00D30C8A" w:rsidRPr="00070680" w:rsidRDefault="00D30C8A" w:rsidP="00070680">
            <w:pPr>
              <w:keepNext w:val="0"/>
            </w:pPr>
          </w:p>
        </w:tc>
      </w:tr>
      <w:tr w:rsidR="00D30C8A" w:rsidRPr="00070680" w:rsidTr="0037453E">
        <w:tc>
          <w:tcPr>
            <w:tcW w:w="3168" w:type="dxa"/>
            <w:hideMark/>
          </w:tcPr>
          <w:p w:rsidR="00D30C8A" w:rsidRPr="00070680" w:rsidRDefault="00D30C8A" w:rsidP="00070680">
            <w:pPr>
              <w:keepNext w:val="0"/>
            </w:pPr>
            <w:r w:rsidRPr="00070680">
              <w:t>Serve comments on: (email[s])</w:t>
            </w:r>
          </w:p>
        </w:tc>
        <w:tc>
          <w:tcPr>
            <w:tcW w:w="7128" w:type="dxa"/>
          </w:tcPr>
          <w:p w:rsidR="00D30C8A" w:rsidRPr="00070680" w:rsidRDefault="00D30C8A" w:rsidP="00070680">
            <w:pPr>
              <w:keepNext w:val="0"/>
              <w:rPr>
                <w:rStyle w:val="Hyperlink"/>
              </w:rPr>
            </w:pPr>
            <w:r w:rsidRPr="00070680">
              <w:t xml:space="preserve">Michael Rosauer at </w:t>
            </w:r>
            <w:hyperlink r:id="rId35" w:history="1">
              <w:r w:rsidRPr="00070680">
                <w:rPr>
                  <w:rStyle w:val="Hyperlink"/>
                </w:rPr>
                <w:t>Michael.Rosauer@cpuc.ca.gov</w:t>
              </w:r>
            </w:hyperlink>
            <w:r w:rsidRPr="00070680">
              <w:t xml:space="preserve"> and to Mary Jo Borak at </w:t>
            </w:r>
            <w:hyperlink r:id="rId36" w:history="1">
              <w:r w:rsidRPr="00070680">
                <w:rPr>
                  <w:rStyle w:val="Hyperlink"/>
                </w:rPr>
                <w:t>MaryJo.Borak@cpuc.ca.gov</w:t>
              </w:r>
            </w:hyperlink>
          </w:p>
        </w:tc>
      </w:tr>
    </w:tbl>
    <w:p w:rsidR="00D30C8A" w:rsidRPr="00070680" w:rsidRDefault="00D30C8A" w:rsidP="00070680">
      <w:pPr>
        <w:keepNext w:val="0"/>
      </w:pPr>
    </w:p>
    <w:p w:rsidR="00D30C8A" w:rsidRPr="00070680" w:rsidRDefault="00D30C8A" w:rsidP="00070680">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D30C8A" w:rsidRPr="00070680" w:rsidTr="0037453E">
        <w:tc>
          <w:tcPr>
            <w:tcW w:w="3168" w:type="dxa"/>
            <w:hideMark/>
          </w:tcPr>
          <w:p w:rsidR="00D30C8A" w:rsidRPr="00070680" w:rsidRDefault="00D30C8A" w:rsidP="00070680">
            <w:pPr>
              <w:keepNext w:val="0"/>
            </w:pPr>
            <w:r w:rsidRPr="00070680">
              <w:t xml:space="preserve">Resolution No. </w:t>
            </w:r>
          </w:p>
        </w:tc>
        <w:tc>
          <w:tcPr>
            <w:tcW w:w="7128" w:type="dxa"/>
          </w:tcPr>
          <w:p w:rsidR="00D30C8A" w:rsidRPr="00070680" w:rsidRDefault="00D30C8A" w:rsidP="00070680">
            <w:pPr>
              <w:keepNext w:val="0"/>
              <w:rPr>
                <w:b/>
              </w:rPr>
            </w:pPr>
            <w:r w:rsidRPr="00070680">
              <w:rPr>
                <w:b/>
              </w:rPr>
              <w:t>SX-126</w:t>
            </w:r>
          </w:p>
        </w:tc>
      </w:tr>
      <w:tr w:rsidR="00D30C8A" w:rsidRPr="00070680" w:rsidTr="0037453E">
        <w:tc>
          <w:tcPr>
            <w:tcW w:w="3168" w:type="dxa"/>
            <w:hideMark/>
          </w:tcPr>
          <w:p w:rsidR="00D30C8A" w:rsidRPr="00070680" w:rsidRDefault="00D30C8A" w:rsidP="00070680">
            <w:pPr>
              <w:keepNext w:val="0"/>
            </w:pPr>
            <w:r w:rsidRPr="00070680">
              <w:t>Voting Meeting Agenda Date</w:t>
            </w:r>
          </w:p>
        </w:tc>
        <w:tc>
          <w:tcPr>
            <w:tcW w:w="7128" w:type="dxa"/>
          </w:tcPr>
          <w:p w:rsidR="00D30C8A" w:rsidRPr="00070680" w:rsidRDefault="00D30C8A" w:rsidP="00070680">
            <w:pPr>
              <w:keepNext w:val="0"/>
            </w:pPr>
            <w:r w:rsidRPr="00070680">
              <w:t>April 26, 2018</w:t>
            </w:r>
          </w:p>
        </w:tc>
      </w:tr>
      <w:tr w:rsidR="00D30C8A" w:rsidRPr="00070680" w:rsidTr="0037453E">
        <w:tc>
          <w:tcPr>
            <w:tcW w:w="3168" w:type="dxa"/>
            <w:hideMark/>
          </w:tcPr>
          <w:p w:rsidR="00D30C8A" w:rsidRPr="00070680" w:rsidRDefault="00D30C8A" w:rsidP="00070680">
            <w:pPr>
              <w:keepNext w:val="0"/>
            </w:pPr>
            <w:r w:rsidRPr="00070680">
              <w:t>Subject Matter</w:t>
            </w:r>
          </w:p>
        </w:tc>
        <w:tc>
          <w:tcPr>
            <w:tcW w:w="7128" w:type="dxa"/>
          </w:tcPr>
          <w:p w:rsidR="00D30C8A" w:rsidRPr="00070680" w:rsidRDefault="00D30C8A" w:rsidP="00070680">
            <w:pPr>
              <w:keepNext w:val="0"/>
              <w:rPr>
                <w:bCs/>
                <w:color w:val="000000"/>
              </w:rPr>
            </w:pPr>
            <w:r w:rsidRPr="00070680">
              <w:rPr>
                <w:bCs/>
                <w:color w:val="000000"/>
              </w:rPr>
              <w:t>Grants deviation from GO 26-D vertical clearance requirements for the State Route 156 grade separated highway-rail crossing in Castroville, Monterey County</w:t>
            </w:r>
          </w:p>
        </w:tc>
      </w:tr>
      <w:tr w:rsidR="00D30C8A" w:rsidRPr="00070680" w:rsidTr="0037453E">
        <w:trPr>
          <w:trHeight w:val="305"/>
        </w:trPr>
        <w:tc>
          <w:tcPr>
            <w:tcW w:w="3168" w:type="dxa"/>
            <w:hideMark/>
          </w:tcPr>
          <w:p w:rsidR="00D30C8A" w:rsidRPr="00070680" w:rsidRDefault="00D30C8A" w:rsidP="00070680">
            <w:pPr>
              <w:keepNext w:val="0"/>
            </w:pPr>
            <w:r w:rsidRPr="00070680">
              <w:t>Web Link</w:t>
            </w:r>
          </w:p>
        </w:tc>
        <w:tc>
          <w:tcPr>
            <w:tcW w:w="7128" w:type="dxa"/>
          </w:tcPr>
          <w:p w:rsidR="00D30C8A" w:rsidRPr="00070680" w:rsidRDefault="00D30C8A" w:rsidP="00070680">
            <w:pPr>
              <w:keepNext w:val="0"/>
              <w:rPr>
                <w:rStyle w:val="StyleFollowedHyperlinkCustomColorRGB086150"/>
              </w:rPr>
            </w:pPr>
            <w:hyperlink r:id="rId37" w:history="1">
              <w:r w:rsidRPr="00070680">
                <w:rPr>
                  <w:rStyle w:val="Hyperlink"/>
                </w:rPr>
                <w:t>http://docs.cpuc.ca.gov/SearchRes.aspx?docformat=ALL&amp;DocID=212391033</w:t>
              </w:r>
            </w:hyperlink>
          </w:p>
        </w:tc>
      </w:tr>
      <w:tr w:rsidR="00D30C8A" w:rsidRPr="00070680" w:rsidTr="0037453E">
        <w:tc>
          <w:tcPr>
            <w:tcW w:w="3168" w:type="dxa"/>
            <w:hideMark/>
          </w:tcPr>
          <w:p w:rsidR="00D30C8A" w:rsidRPr="00070680" w:rsidRDefault="00D30C8A" w:rsidP="00070680">
            <w:pPr>
              <w:keepNext w:val="0"/>
            </w:pPr>
            <w:r w:rsidRPr="00070680">
              <w:t>Comments due</w:t>
            </w:r>
          </w:p>
        </w:tc>
        <w:tc>
          <w:tcPr>
            <w:tcW w:w="7128" w:type="dxa"/>
          </w:tcPr>
          <w:p w:rsidR="00D30C8A" w:rsidRPr="00070680" w:rsidRDefault="00D30C8A" w:rsidP="00070680">
            <w:pPr>
              <w:keepNext w:val="0"/>
            </w:pPr>
            <w:r w:rsidRPr="00070680">
              <w:t>April 13, 2018</w:t>
            </w:r>
          </w:p>
        </w:tc>
      </w:tr>
      <w:tr w:rsidR="00D30C8A" w:rsidRPr="00070680" w:rsidTr="0037453E">
        <w:tc>
          <w:tcPr>
            <w:tcW w:w="3168" w:type="dxa"/>
            <w:hideMark/>
          </w:tcPr>
          <w:p w:rsidR="00D30C8A" w:rsidRPr="00070680" w:rsidRDefault="00D30C8A" w:rsidP="00070680">
            <w:pPr>
              <w:keepNext w:val="0"/>
            </w:pPr>
            <w:r w:rsidRPr="00070680">
              <w:t>Serve comments on: (email[s])</w:t>
            </w:r>
          </w:p>
        </w:tc>
        <w:tc>
          <w:tcPr>
            <w:tcW w:w="7128" w:type="dxa"/>
          </w:tcPr>
          <w:p w:rsidR="00D30C8A" w:rsidRPr="00070680" w:rsidRDefault="00D30C8A" w:rsidP="00070680">
            <w:pPr>
              <w:keepNext w:val="0"/>
              <w:rPr>
                <w:rStyle w:val="Hyperlink"/>
              </w:rPr>
            </w:pPr>
            <w:hyperlink r:id="rId38" w:history="1">
              <w:r w:rsidRPr="00070680">
                <w:rPr>
                  <w:rStyle w:val="Hyperlink"/>
                </w:rPr>
                <w:t>kayoder@up.com</w:t>
              </w:r>
            </w:hyperlink>
            <w:r w:rsidRPr="00070680">
              <w:t xml:space="preserve">, or </w:t>
            </w:r>
            <w:hyperlink r:id="rId39" w:history="1">
              <w:r w:rsidRPr="00070680">
                <w:rPr>
                  <w:rStyle w:val="Hyperlink"/>
                </w:rPr>
                <w:t>steve.beaudoin@dot.ca.gov</w:t>
              </w:r>
            </w:hyperlink>
          </w:p>
        </w:tc>
      </w:tr>
    </w:tbl>
    <w:p w:rsidR="00D30C8A" w:rsidRPr="00070680" w:rsidRDefault="00D30C8A" w:rsidP="00070680">
      <w:pPr>
        <w:keepNext w:val="0"/>
      </w:pPr>
    </w:p>
    <w:p w:rsidR="00D30C8A" w:rsidRPr="00070680" w:rsidRDefault="00D30C8A" w:rsidP="00070680">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D30C8A" w:rsidRPr="00070680" w:rsidTr="0037453E">
        <w:tc>
          <w:tcPr>
            <w:tcW w:w="3168" w:type="dxa"/>
            <w:hideMark/>
          </w:tcPr>
          <w:p w:rsidR="00D30C8A" w:rsidRPr="00070680" w:rsidRDefault="00D30C8A" w:rsidP="00070680">
            <w:pPr>
              <w:keepNext w:val="0"/>
            </w:pPr>
            <w:r w:rsidRPr="00070680">
              <w:t xml:space="preserve">Resolution No. </w:t>
            </w:r>
          </w:p>
        </w:tc>
        <w:tc>
          <w:tcPr>
            <w:tcW w:w="7128" w:type="dxa"/>
          </w:tcPr>
          <w:p w:rsidR="00D30C8A" w:rsidRPr="00070680" w:rsidRDefault="00D30C8A" w:rsidP="00070680">
            <w:pPr>
              <w:keepNext w:val="0"/>
              <w:rPr>
                <w:b/>
              </w:rPr>
            </w:pPr>
            <w:r w:rsidRPr="00070680">
              <w:rPr>
                <w:b/>
              </w:rPr>
              <w:t>T-17599</w:t>
            </w:r>
          </w:p>
        </w:tc>
      </w:tr>
      <w:tr w:rsidR="00D30C8A" w:rsidRPr="00070680" w:rsidTr="0037453E">
        <w:tc>
          <w:tcPr>
            <w:tcW w:w="3168" w:type="dxa"/>
            <w:hideMark/>
          </w:tcPr>
          <w:p w:rsidR="00D30C8A" w:rsidRPr="00070680" w:rsidRDefault="00D30C8A" w:rsidP="00070680">
            <w:pPr>
              <w:keepNext w:val="0"/>
            </w:pPr>
            <w:r w:rsidRPr="00070680">
              <w:t>Voting Meeting Agenda Date</w:t>
            </w:r>
          </w:p>
        </w:tc>
        <w:tc>
          <w:tcPr>
            <w:tcW w:w="7128" w:type="dxa"/>
          </w:tcPr>
          <w:p w:rsidR="00D30C8A" w:rsidRPr="00070680" w:rsidRDefault="00D30C8A" w:rsidP="00070680">
            <w:pPr>
              <w:keepNext w:val="0"/>
            </w:pPr>
            <w:r w:rsidRPr="00070680">
              <w:t>April 26, 2018</w:t>
            </w:r>
          </w:p>
        </w:tc>
      </w:tr>
      <w:tr w:rsidR="00D30C8A" w:rsidRPr="00070680" w:rsidTr="0037453E">
        <w:tc>
          <w:tcPr>
            <w:tcW w:w="3168" w:type="dxa"/>
            <w:hideMark/>
          </w:tcPr>
          <w:p w:rsidR="00D30C8A" w:rsidRPr="00070680" w:rsidRDefault="00D30C8A" w:rsidP="00070680">
            <w:pPr>
              <w:keepNext w:val="0"/>
            </w:pPr>
            <w:r w:rsidRPr="00070680">
              <w:t>Subject Matter</w:t>
            </w:r>
          </w:p>
        </w:tc>
        <w:tc>
          <w:tcPr>
            <w:tcW w:w="7128" w:type="dxa"/>
          </w:tcPr>
          <w:p w:rsidR="00D30C8A" w:rsidRPr="00070680" w:rsidRDefault="00D30C8A" w:rsidP="00070680">
            <w:pPr>
              <w:keepNext w:val="0"/>
              <w:rPr>
                <w:bCs/>
                <w:color w:val="000000"/>
              </w:rPr>
            </w:pPr>
            <w:r w:rsidRPr="00070680">
              <w:rPr>
                <w:bCs/>
              </w:rPr>
              <w:t>Resolution T-17599</w:t>
            </w:r>
            <w:r w:rsidRPr="00070680">
              <w:rPr>
                <w:b/>
                <w:bCs/>
              </w:rPr>
              <w:t xml:space="preserve"> </w:t>
            </w:r>
            <w:r w:rsidRPr="00070680">
              <w:t>denies granting Conifer Communications Inc.’s Application for Modification of Resolution T-17502 for the underserved rural communities of the Tuolumne and Mariposa Counties</w:t>
            </w:r>
          </w:p>
        </w:tc>
      </w:tr>
      <w:tr w:rsidR="00D30C8A" w:rsidRPr="00070680" w:rsidTr="0037453E">
        <w:trPr>
          <w:trHeight w:val="305"/>
        </w:trPr>
        <w:tc>
          <w:tcPr>
            <w:tcW w:w="3168" w:type="dxa"/>
            <w:hideMark/>
          </w:tcPr>
          <w:p w:rsidR="00D30C8A" w:rsidRPr="00070680" w:rsidRDefault="00D30C8A" w:rsidP="00070680">
            <w:pPr>
              <w:keepNext w:val="0"/>
            </w:pPr>
            <w:r w:rsidRPr="00070680">
              <w:t>Web Link</w:t>
            </w:r>
          </w:p>
        </w:tc>
        <w:tc>
          <w:tcPr>
            <w:tcW w:w="7128" w:type="dxa"/>
          </w:tcPr>
          <w:p w:rsidR="00D30C8A" w:rsidRPr="00070680" w:rsidRDefault="00D30C8A" w:rsidP="00070680">
            <w:pPr>
              <w:keepNext w:val="0"/>
            </w:pPr>
            <w:hyperlink r:id="rId40" w:history="1">
              <w:r w:rsidRPr="00070680">
                <w:rPr>
                  <w:rStyle w:val="Hyperlink"/>
                </w:rPr>
                <w:t>http://docs.cpuc.ca.gov/SearchRes.aspx?docformat=ALL&amp;DocID=212082982</w:t>
              </w:r>
            </w:hyperlink>
          </w:p>
        </w:tc>
      </w:tr>
      <w:tr w:rsidR="00D30C8A" w:rsidRPr="00070680" w:rsidTr="0037453E">
        <w:tc>
          <w:tcPr>
            <w:tcW w:w="3168" w:type="dxa"/>
            <w:hideMark/>
          </w:tcPr>
          <w:p w:rsidR="00D30C8A" w:rsidRPr="00070680" w:rsidRDefault="00D30C8A" w:rsidP="00070680">
            <w:pPr>
              <w:keepNext w:val="0"/>
            </w:pPr>
            <w:r w:rsidRPr="00070680">
              <w:t>Comments due</w:t>
            </w:r>
          </w:p>
        </w:tc>
        <w:tc>
          <w:tcPr>
            <w:tcW w:w="7128" w:type="dxa"/>
          </w:tcPr>
          <w:p w:rsidR="00D30C8A" w:rsidRPr="00070680" w:rsidRDefault="00D30C8A" w:rsidP="00070680">
            <w:pPr>
              <w:keepNext w:val="0"/>
            </w:pPr>
          </w:p>
        </w:tc>
      </w:tr>
      <w:tr w:rsidR="00D30C8A" w:rsidRPr="00070680" w:rsidTr="0037453E">
        <w:tc>
          <w:tcPr>
            <w:tcW w:w="3168" w:type="dxa"/>
            <w:hideMark/>
          </w:tcPr>
          <w:p w:rsidR="00D30C8A" w:rsidRPr="00070680" w:rsidRDefault="00D30C8A" w:rsidP="00070680">
            <w:pPr>
              <w:keepNext w:val="0"/>
            </w:pPr>
            <w:r w:rsidRPr="00070680">
              <w:t>Serve comments on: (email[s])</w:t>
            </w:r>
          </w:p>
        </w:tc>
        <w:tc>
          <w:tcPr>
            <w:tcW w:w="7128" w:type="dxa"/>
          </w:tcPr>
          <w:p w:rsidR="00D30C8A" w:rsidRPr="00070680" w:rsidRDefault="00D30C8A" w:rsidP="00070680">
            <w:pPr>
              <w:keepNext w:val="0"/>
              <w:rPr>
                <w:rStyle w:val="Hyperlink"/>
              </w:rPr>
            </w:pPr>
            <w:proofErr w:type="spellStart"/>
            <w:r w:rsidRPr="00070680">
              <w:t>Simin</w:t>
            </w:r>
            <w:proofErr w:type="spellEnd"/>
            <w:r w:rsidRPr="00070680">
              <w:t xml:space="preserve"> </w:t>
            </w:r>
            <w:proofErr w:type="spellStart"/>
            <w:r w:rsidRPr="00070680">
              <w:t>Litkouhi</w:t>
            </w:r>
            <w:proofErr w:type="spellEnd"/>
            <w:r w:rsidRPr="00070680">
              <w:t xml:space="preserve"> at </w:t>
            </w:r>
            <w:hyperlink r:id="rId41" w:history="1">
              <w:r w:rsidRPr="00070680">
                <w:rPr>
                  <w:rStyle w:val="Hyperlink"/>
                </w:rPr>
                <w:t>simin.litkouhi@cpuc.ca.gov</w:t>
              </w:r>
            </w:hyperlink>
          </w:p>
        </w:tc>
      </w:tr>
    </w:tbl>
    <w:p w:rsidR="00D30C8A" w:rsidRPr="00070680" w:rsidRDefault="00D30C8A" w:rsidP="00070680">
      <w:pPr>
        <w:keepNext w:val="0"/>
      </w:pPr>
    </w:p>
    <w:p w:rsidR="00D30C8A" w:rsidRPr="00070680" w:rsidRDefault="00D30C8A" w:rsidP="00070680">
      <w:pPr>
        <w:keepNext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28"/>
      </w:tblGrid>
      <w:tr w:rsidR="00D30C8A" w:rsidRPr="00070680" w:rsidTr="0037453E">
        <w:tc>
          <w:tcPr>
            <w:tcW w:w="3168" w:type="dxa"/>
            <w:hideMark/>
          </w:tcPr>
          <w:p w:rsidR="00D30C8A" w:rsidRPr="00070680" w:rsidRDefault="00D30C8A" w:rsidP="00070680">
            <w:pPr>
              <w:keepNext w:val="0"/>
            </w:pPr>
            <w:r w:rsidRPr="00070680">
              <w:t xml:space="preserve">Resolution No. </w:t>
            </w:r>
          </w:p>
        </w:tc>
        <w:tc>
          <w:tcPr>
            <w:tcW w:w="7128" w:type="dxa"/>
          </w:tcPr>
          <w:p w:rsidR="00D30C8A" w:rsidRPr="00070680" w:rsidRDefault="00D30C8A" w:rsidP="00070680">
            <w:pPr>
              <w:keepNext w:val="0"/>
              <w:rPr>
                <w:b/>
              </w:rPr>
            </w:pPr>
            <w:r w:rsidRPr="00070680">
              <w:rPr>
                <w:b/>
              </w:rPr>
              <w:t>T-17602</w:t>
            </w:r>
          </w:p>
        </w:tc>
      </w:tr>
      <w:tr w:rsidR="00D30C8A" w:rsidRPr="00070680" w:rsidTr="0037453E">
        <w:tc>
          <w:tcPr>
            <w:tcW w:w="3168" w:type="dxa"/>
            <w:hideMark/>
          </w:tcPr>
          <w:p w:rsidR="00D30C8A" w:rsidRPr="00070680" w:rsidRDefault="00D30C8A" w:rsidP="00070680">
            <w:pPr>
              <w:keepNext w:val="0"/>
            </w:pPr>
            <w:r w:rsidRPr="00070680">
              <w:t>Voting Meeting Agenda Date</w:t>
            </w:r>
          </w:p>
        </w:tc>
        <w:tc>
          <w:tcPr>
            <w:tcW w:w="7128" w:type="dxa"/>
          </w:tcPr>
          <w:p w:rsidR="00D30C8A" w:rsidRPr="00070680" w:rsidRDefault="00D30C8A" w:rsidP="00070680">
            <w:pPr>
              <w:keepNext w:val="0"/>
            </w:pPr>
            <w:r w:rsidRPr="00070680">
              <w:t>April 26, 2018</w:t>
            </w:r>
          </w:p>
        </w:tc>
      </w:tr>
      <w:tr w:rsidR="00D30C8A" w:rsidRPr="00070680" w:rsidTr="0037453E">
        <w:tc>
          <w:tcPr>
            <w:tcW w:w="3168" w:type="dxa"/>
            <w:hideMark/>
          </w:tcPr>
          <w:p w:rsidR="00D30C8A" w:rsidRPr="00070680" w:rsidRDefault="00D30C8A" w:rsidP="00070680">
            <w:pPr>
              <w:keepNext w:val="0"/>
            </w:pPr>
            <w:r w:rsidRPr="00070680">
              <w:t>Subject Matter</w:t>
            </w:r>
          </w:p>
        </w:tc>
        <w:tc>
          <w:tcPr>
            <w:tcW w:w="7128" w:type="dxa"/>
          </w:tcPr>
          <w:p w:rsidR="00D30C8A" w:rsidRPr="00070680" w:rsidRDefault="00D30C8A" w:rsidP="00070680">
            <w:pPr>
              <w:keepNext w:val="0"/>
            </w:pPr>
            <w:r w:rsidRPr="00070680">
              <w:rPr>
                <w:bCs/>
                <w:color w:val="000000"/>
              </w:rPr>
              <w:t>California Teleconnect Fund Appeal of Eligibility Determination process in compliance with D.18-01-006</w:t>
            </w:r>
          </w:p>
        </w:tc>
      </w:tr>
      <w:tr w:rsidR="00D30C8A" w:rsidRPr="00070680" w:rsidTr="0037453E">
        <w:trPr>
          <w:trHeight w:val="305"/>
        </w:trPr>
        <w:tc>
          <w:tcPr>
            <w:tcW w:w="3168" w:type="dxa"/>
            <w:hideMark/>
          </w:tcPr>
          <w:p w:rsidR="00D30C8A" w:rsidRPr="00070680" w:rsidRDefault="00D30C8A" w:rsidP="00070680">
            <w:pPr>
              <w:keepNext w:val="0"/>
            </w:pPr>
            <w:r w:rsidRPr="00070680">
              <w:t>Web Link</w:t>
            </w:r>
          </w:p>
        </w:tc>
        <w:tc>
          <w:tcPr>
            <w:tcW w:w="7128" w:type="dxa"/>
          </w:tcPr>
          <w:p w:rsidR="00D30C8A" w:rsidRPr="00070680" w:rsidRDefault="00D30C8A" w:rsidP="00070680">
            <w:pPr>
              <w:keepNext w:val="0"/>
            </w:pPr>
            <w:hyperlink r:id="rId42" w:history="1">
              <w:r w:rsidRPr="00070680">
                <w:rPr>
                  <w:rStyle w:val="Hyperlink"/>
                </w:rPr>
                <w:t>http://docs.cpuc.ca.gov/PublishedDocs/Published/G000/M211/K630/211630416.PDF</w:t>
              </w:r>
            </w:hyperlink>
          </w:p>
        </w:tc>
      </w:tr>
      <w:tr w:rsidR="00D30C8A" w:rsidRPr="00070680" w:rsidTr="0037453E">
        <w:tc>
          <w:tcPr>
            <w:tcW w:w="3168" w:type="dxa"/>
            <w:hideMark/>
          </w:tcPr>
          <w:p w:rsidR="00D30C8A" w:rsidRPr="00070680" w:rsidRDefault="00D30C8A" w:rsidP="00070680">
            <w:pPr>
              <w:keepNext w:val="0"/>
            </w:pPr>
            <w:r w:rsidRPr="00070680">
              <w:t>Comments due</w:t>
            </w:r>
          </w:p>
        </w:tc>
        <w:tc>
          <w:tcPr>
            <w:tcW w:w="7128" w:type="dxa"/>
          </w:tcPr>
          <w:p w:rsidR="00D30C8A" w:rsidRPr="00070680" w:rsidRDefault="00D30C8A" w:rsidP="00070680">
            <w:pPr>
              <w:keepNext w:val="0"/>
            </w:pPr>
          </w:p>
        </w:tc>
      </w:tr>
      <w:tr w:rsidR="00D30C8A" w:rsidRPr="00070680" w:rsidTr="0037453E">
        <w:tc>
          <w:tcPr>
            <w:tcW w:w="3168" w:type="dxa"/>
            <w:hideMark/>
          </w:tcPr>
          <w:p w:rsidR="00D30C8A" w:rsidRPr="00070680" w:rsidRDefault="00D30C8A" w:rsidP="00070680">
            <w:pPr>
              <w:keepNext w:val="0"/>
            </w:pPr>
            <w:r w:rsidRPr="00070680">
              <w:t>Serve comments on: (email[s])</w:t>
            </w:r>
          </w:p>
        </w:tc>
        <w:tc>
          <w:tcPr>
            <w:tcW w:w="7128" w:type="dxa"/>
          </w:tcPr>
          <w:p w:rsidR="00D30C8A" w:rsidRPr="00070680" w:rsidRDefault="00D30C8A" w:rsidP="00070680">
            <w:pPr>
              <w:keepNext w:val="0"/>
              <w:rPr>
                <w:rStyle w:val="Hyperlink"/>
              </w:rPr>
            </w:pPr>
            <w:proofErr w:type="spellStart"/>
            <w:r w:rsidRPr="00070680">
              <w:t>Karo</w:t>
            </w:r>
            <w:proofErr w:type="spellEnd"/>
            <w:r w:rsidRPr="00070680">
              <w:t xml:space="preserve"> </w:t>
            </w:r>
            <w:proofErr w:type="spellStart"/>
            <w:r w:rsidRPr="00070680">
              <w:t>Serle</w:t>
            </w:r>
            <w:proofErr w:type="spellEnd"/>
            <w:r w:rsidRPr="00070680">
              <w:t xml:space="preserve"> at </w:t>
            </w:r>
            <w:hyperlink r:id="rId43" w:history="1">
              <w:r w:rsidRPr="008F0F82">
                <w:rPr>
                  <w:rStyle w:val="Hyperlink"/>
                </w:rPr>
                <w:t>ks1@cpuc.ca.gov</w:t>
              </w:r>
            </w:hyperlink>
          </w:p>
        </w:tc>
      </w:tr>
    </w:tbl>
    <w:p w:rsidR="00070680" w:rsidRDefault="00070680" w:rsidP="008F0F82">
      <w:pPr>
        <w:keepNext w:val="0"/>
        <w:pBdr>
          <w:bottom w:val="single" w:sz="4" w:space="1" w:color="auto"/>
        </w:pBdr>
      </w:pPr>
    </w:p>
    <w:p w:rsidR="008F0F82" w:rsidRDefault="008F0F82" w:rsidP="008F0F82">
      <w:pPr>
        <w:keepNext w:val="0"/>
      </w:pPr>
    </w:p>
    <w:p w:rsidR="008F0F82" w:rsidRPr="00070680" w:rsidRDefault="008F0F82" w:rsidP="008F0F82">
      <w:pPr>
        <w:keepNext w:val="0"/>
      </w:pPr>
    </w:p>
    <w:tbl>
      <w:tblPr>
        <w:tblW w:w="10260" w:type="dxa"/>
        <w:tblInd w:w="115" w:type="dxa"/>
        <w:tblLayout w:type="fixed"/>
        <w:tblCellMar>
          <w:left w:w="115" w:type="dxa"/>
          <w:right w:w="115" w:type="dxa"/>
        </w:tblCellMar>
        <w:tblLook w:val="0000" w:firstRow="0" w:lastRow="0" w:firstColumn="0" w:lastColumn="0" w:noHBand="0" w:noVBand="0"/>
      </w:tblPr>
      <w:tblGrid>
        <w:gridCol w:w="1710"/>
        <w:gridCol w:w="1800"/>
        <w:gridCol w:w="6750"/>
      </w:tblGrid>
      <w:tr w:rsidR="00D30C8A" w:rsidRPr="00070680" w:rsidTr="00070680">
        <w:tblPrEx>
          <w:tblCellMar>
            <w:top w:w="0" w:type="dxa"/>
            <w:bottom w:w="0" w:type="dxa"/>
          </w:tblCellMar>
        </w:tblPrEx>
        <w:tc>
          <w:tcPr>
            <w:tcW w:w="10260" w:type="dxa"/>
            <w:gridSpan w:val="3"/>
            <w:tcBorders>
              <w:top w:val="nil"/>
              <w:left w:val="nil"/>
              <w:bottom w:val="nil"/>
              <w:right w:val="nil"/>
            </w:tcBorders>
          </w:tcPr>
          <w:p w:rsidR="00D30C8A" w:rsidRPr="00070680" w:rsidRDefault="00D30C8A" w:rsidP="00070680">
            <w:pPr>
              <w:pStyle w:val="Heading2"/>
              <w:keepNext w:val="0"/>
            </w:pPr>
            <w:r w:rsidRPr="00070680">
              <w:t xml:space="preserve">ADVICE LETTER SUBMISSIONS </w:t>
            </w:r>
          </w:p>
          <w:p w:rsidR="00D30C8A" w:rsidRPr="00070680" w:rsidRDefault="00D30C8A" w:rsidP="00070680">
            <w:pPr>
              <w:pStyle w:val="Heading2"/>
              <w:keepNext w:val="0"/>
              <w:rPr>
                <w:b w:val="0"/>
              </w:rPr>
            </w:pPr>
            <w:r w:rsidRPr="00070680">
              <w:rPr>
                <w:b w:val="0"/>
              </w:rPr>
              <w:t xml:space="preserve">To inquire about filings, suspension or protest, call or email the Energy Division (415-703-1974 or email: </w:t>
            </w:r>
            <w:r w:rsidRPr="00070680">
              <w:rPr>
                <w:rStyle w:val="Hyperlink"/>
                <w:b w:val="0"/>
              </w:rPr>
              <w:t>EDTariffUnit@cpuc.ca.gov</w:t>
            </w:r>
            <w:r w:rsidRPr="00070680">
              <w:rPr>
                <w:b w:val="0"/>
              </w:rPr>
              <w:t xml:space="preserve">), Communications Division (415-703-3052) or Water Division (415-703-1133 or email: </w:t>
            </w:r>
            <w:hyperlink r:id="rId44" w:history="1">
              <w:r w:rsidRPr="00070680">
                <w:rPr>
                  <w:rStyle w:val="Hyperlink"/>
                  <w:b w:val="0"/>
                </w:rPr>
                <w:t>water.division@cpuc.ca.gov</w:t>
              </w:r>
            </w:hyperlink>
            <w:r w:rsidRPr="00070680">
              <w:rPr>
                <w:b w:val="0"/>
              </w:rPr>
              <w:t>).</w:t>
            </w:r>
          </w:p>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03/15/18</w:t>
            </w:r>
          </w:p>
        </w:tc>
        <w:tc>
          <w:tcPr>
            <w:tcW w:w="1800" w:type="dxa"/>
            <w:tcBorders>
              <w:top w:val="nil"/>
              <w:left w:val="nil"/>
              <w:bottom w:val="nil"/>
              <w:right w:val="nil"/>
            </w:tcBorders>
          </w:tcPr>
          <w:p w:rsidR="00D30C8A" w:rsidRPr="00070680" w:rsidRDefault="00D30C8A" w:rsidP="00070680">
            <w:pPr>
              <w:keepNext w:val="0"/>
            </w:pPr>
            <w:r w:rsidRPr="00070680">
              <w:t>Telecom 434</w:t>
            </w:r>
          </w:p>
        </w:tc>
        <w:tc>
          <w:tcPr>
            <w:tcW w:w="6750" w:type="dxa"/>
            <w:tcBorders>
              <w:top w:val="nil"/>
              <w:left w:val="nil"/>
              <w:bottom w:val="nil"/>
              <w:right w:val="nil"/>
            </w:tcBorders>
          </w:tcPr>
          <w:p w:rsidR="00D30C8A" w:rsidRPr="00070680" w:rsidRDefault="00D30C8A" w:rsidP="00070680">
            <w:pPr>
              <w:keepNext w:val="0"/>
            </w:pPr>
            <w:r w:rsidRPr="00070680">
              <w:t>Mpower Communications Corp., Performance bond in compliance with D. 13-05-035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03/15/18</w:t>
            </w:r>
          </w:p>
        </w:tc>
        <w:tc>
          <w:tcPr>
            <w:tcW w:w="1800" w:type="dxa"/>
            <w:tcBorders>
              <w:top w:val="nil"/>
              <w:left w:val="nil"/>
              <w:bottom w:val="nil"/>
              <w:right w:val="nil"/>
            </w:tcBorders>
          </w:tcPr>
          <w:p w:rsidR="00D30C8A" w:rsidRPr="00070680" w:rsidRDefault="00D30C8A" w:rsidP="00070680">
            <w:pPr>
              <w:keepNext w:val="0"/>
            </w:pPr>
            <w:r w:rsidRPr="00070680">
              <w:t>Telecom 2</w:t>
            </w:r>
          </w:p>
        </w:tc>
        <w:tc>
          <w:tcPr>
            <w:tcW w:w="6750" w:type="dxa"/>
            <w:tcBorders>
              <w:top w:val="nil"/>
              <w:left w:val="nil"/>
              <w:bottom w:val="nil"/>
              <w:right w:val="nil"/>
            </w:tcBorders>
          </w:tcPr>
          <w:p w:rsidR="00D30C8A" w:rsidRPr="00070680" w:rsidRDefault="00D30C8A" w:rsidP="00070680">
            <w:pPr>
              <w:keepNext w:val="0"/>
            </w:pPr>
            <w:proofErr w:type="spellStart"/>
            <w:r w:rsidRPr="00070680">
              <w:t>Tekify</w:t>
            </w:r>
            <w:proofErr w:type="spellEnd"/>
            <w:r w:rsidRPr="00070680">
              <w:t xml:space="preserve"> Fiber, LLC, Annual Performance Bond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03/15/18</w:t>
            </w:r>
          </w:p>
        </w:tc>
        <w:tc>
          <w:tcPr>
            <w:tcW w:w="1800" w:type="dxa"/>
            <w:tcBorders>
              <w:top w:val="nil"/>
              <w:left w:val="nil"/>
              <w:bottom w:val="nil"/>
              <w:right w:val="nil"/>
            </w:tcBorders>
          </w:tcPr>
          <w:p w:rsidR="00D30C8A" w:rsidRPr="00070680" w:rsidRDefault="00D30C8A" w:rsidP="00070680">
            <w:pPr>
              <w:keepNext w:val="0"/>
            </w:pPr>
            <w:r w:rsidRPr="00070680">
              <w:t>Telecom 3</w:t>
            </w:r>
          </w:p>
        </w:tc>
        <w:tc>
          <w:tcPr>
            <w:tcW w:w="6750" w:type="dxa"/>
            <w:tcBorders>
              <w:top w:val="nil"/>
              <w:left w:val="nil"/>
              <w:bottom w:val="nil"/>
              <w:right w:val="nil"/>
            </w:tcBorders>
          </w:tcPr>
          <w:p w:rsidR="00D30C8A" w:rsidRPr="00070680" w:rsidRDefault="00D30C8A" w:rsidP="00070680">
            <w:pPr>
              <w:keepNext w:val="0"/>
            </w:pPr>
            <w:r w:rsidRPr="00070680">
              <w:t>U.S. Telepacific Corp., Submit Performance Bond in compliance with D. 13-05-035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03/15/18</w:t>
            </w:r>
          </w:p>
        </w:tc>
        <w:tc>
          <w:tcPr>
            <w:tcW w:w="1800" w:type="dxa"/>
            <w:tcBorders>
              <w:top w:val="nil"/>
              <w:left w:val="nil"/>
              <w:bottom w:val="nil"/>
              <w:right w:val="nil"/>
            </w:tcBorders>
          </w:tcPr>
          <w:p w:rsidR="00D30C8A" w:rsidRPr="00070680" w:rsidRDefault="00D30C8A" w:rsidP="00070680">
            <w:pPr>
              <w:keepNext w:val="0"/>
            </w:pPr>
            <w:r w:rsidRPr="00070680">
              <w:t>Telecom 344</w:t>
            </w:r>
          </w:p>
        </w:tc>
        <w:tc>
          <w:tcPr>
            <w:tcW w:w="6750" w:type="dxa"/>
            <w:tcBorders>
              <w:top w:val="nil"/>
              <w:left w:val="nil"/>
              <w:bottom w:val="nil"/>
              <w:right w:val="nil"/>
            </w:tcBorders>
          </w:tcPr>
          <w:p w:rsidR="00D30C8A" w:rsidRPr="00070680" w:rsidRDefault="00D30C8A" w:rsidP="00070680">
            <w:pPr>
              <w:keepNext w:val="0"/>
            </w:pPr>
            <w:r w:rsidRPr="00070680">
              <w:t>U.S. Telepacific Corp., Submit performance bond in compliance with D. 13-05-035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136</w:t>
            </w:r>
          </w:p>
        </w:tc>
        <w:tc>
          <w:tcPr>
            <w:tcW w:w="6750" w:type="dxa"/>
            <w:tcBorders>
              <w:top w:val="nil"/>
              <w:left w:val="nil"/>
              <w:bottom w:val="nil"/>
              <w:right w:val="nil"/>
            </w:tcBorders>
          </w:tcPr>
          <w:p w:rsidR="00D30C8A" w:rsidRPr="00070680" w:rsidRDefault="00D30C8A" w:rsidP="00070680">
            <w:pPr>
              <w:keepNext w:val="0"/>
            </w:pPr>
            <w:proofErr w:type="spellStart"/>
            <w:r w:rsidRPr="00070680">
              <w:t>Acn</w:t>
            </w:r>
            <w:proofErr w:type="spellEnd"/>
            <w:r w:rsidRPr="00070680">
              <w:t xml:space="preserve"> Communications Services, LLC, Performance Bond Annual Submission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7</w:t>
            </w:r>
          </w:p>
        </w:tc>
        <w:tc>
          <w:tcPr>
            <w:tcW w:w="6750" w:type="dxa"/>
            <w:tcBorders>
              <w:top w:val="nil"/>
              <w:left w:val="nil"/>
              <w:bottom w:val="nil"/>
              <w:right w:val="nil"/>
            </w:tcBorders>
          </w:tcPr>
          <w:p w:rsidR="00D30C8A" w:rsidRPr="00070680" w:rsidRDefault="00D30C8A" w:rsidP="00070680">
            <w:pPr>
              <w:keepNext w:val="0"/>
            </w:pPr>
            <w:r w:rsidRPr="00070680">
              <w:t>CTC Communications Corp., CPCN's Performance Bonds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7</w:t>
            </w:r>
          </w:p>
        </w:tc>
        <w:tc>
          <w:tcPr>
            <w:tcW w:w="6750" w:type="dxa"/>
            <w:tcBorders>
              <w:top w:val="nil"/>
              <w:left w:val="nil"/>
              <w:bottom w:val="nil"/>
              <w:right w:val="nil"/>
            </w:tcBorders>
          </w:tcPr>
          <w:p w:rsidR="00D30C8A" w:rsidRPr="00070680" w:rsidRDefault="00D30C8A" w:rsidP="00070680">
            <w:pPr>
              <w:keepNext w:val="0"/>
            </w:pPr>
            <w:proofErr w:type="spellStart"/>
            <w:r w:rsidRPr="00070680">
              <w:t>DeltaCom</w:t>
            </w:r>
            <w:proofErr w:type="spellEnd"/>
            <w:r w:rsidRPr="00070680">
              <w:t>, LLC, CPCN's Performance Bond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4</w:t>
            </w:r>
          </w:p>
        </w:tc>
        <w:tc>
          <w:tcPr>
            <w:tcW w:w="6750" w:type="dxa"/>
            <w:tcBorders>
              <w:top w:val="nil"/>
              <w:left w:val="nil"/>
              <w:bottom w:val="nil"/>
              <w:right w:val="nil"/>
            </w:tcBorders>
          </w:tcPr>
          <w:p w:rsidR="00D30C8A" w:rsidRPr="00070680" w:rsidRDefault="00D30C8A" w:rsidP="00070680">
            <w:pPr>
              <w:keepNext w:val="0"/>
            </w:pPr>
            <w:r w:rsidRPr="00070680">
              <w:t>Digital Transportation Corp., 2018 Performance Bond naming CPUC as payee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47</w:t>
            </w:r>
          </w:p>
        </w:tc>
        <w:tc>
          <w:tcPr>
            <w:tcW w:w="6750" w:type="dxa"/>
            <w:tcBorders>
              <w:top w:val="nil"/>
              <w:left w:val="nil"/>
              <w:bottom w:val="nil"/>
              <w:right w:val="nil"/>
            </w:tcBorders>
          </w:tcPr>
          <w:p w:rsidR="00D30C8A" w:rsidRPr="00070680" w:rsidRDefault="00D30C8A" w:rsidP="00070680">
            <w:pPr>
              <w:keepNext w:val="0"/>
            </w:pPr>
            <w:r w:rsidRPr="00070680">
              <w:t>LDMI Telecommunications, LLC, CPCN's Performance Bonds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1</w:t>
            </w:r>
          </w:p>
        </w:tc>
        <w:tc>
          <w:tcPr>
            <w:tcW w:w="6750" w:type="dxa"/>
            <w:tcBorders>
              <w:top w:val="nil"/>
              <w:left w:val="nil"/>
              <w:bottom w:val="nil"/>
              <w:right w:val="nil"/>
            </w:tcBorders>
          </w:tcPr>
          <w:p w:rsidR="00D30C8A" w:rsidRPr="00070680" w:rsidRDefault="00D30C8A" w:rsidP="00070680">
            <w:pPr>
              <w:keepNext w:val="0"/>
            </w:pPr>
            <w:r w:rsidRPr="00070680">
              <w:t>Lunar Labs, Inc., Annual Performance Bond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24</w:t>
            </w:r>
          </w:p>
        </w:tc>
        <w:tc>
          <w:tcPr>
            <w:tcW w:w="6750" w:type="dxa"/>
            <w:tcBorders>
              <w:top w:val="nil"/>
              <w:left w:val="nil"/>
              <w:bottom w:val="nil"/>
              <w:right w:val="nil"/>
            </w:tcBorders>
          </w:tcPr>
          <w:p w:rsidR="00D30C8A" w:rsidRPr="00070680" w:rsidRDefault="00D30C8A" w:rsidP="00070680">
            <w:pPr>
              <w:keepNext w:val="0"/>
            </w:pPr>
            <w:r w:rsidRPr="00070680">
              <w:t>McLeod USA Telecommunications Services, Inc., CPCN's Performance Bonds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10</w:t>
            </w:r>
          </w:p>
        </w:tc>
        <w:tc>
          <w:tcPr>
            <w:tcW w:w="6750" w:type="dxa"/>
            <w:tcBorders>
              <w:top w:val="nil"/>
              <w:left w:val="nil"/>
              <w:bottom w:val="nil"/>
              <w:right w:val="nil"/>
            </w:tcBorders>
          </w:tcPr>
          <w:p w:rsidR="00D30C8A" w:rsidRPr="00070680" w:rsidRDefault="00D30C8A" w:rsidP="00070680">
            <w:pPr>
              <w:keepNext w:val="0"/>
            </w:pPr>
            <w:r w:rsidRPr="00070680">
              <w:t>Reunion Communications, Inc., Performance Bond Pursuant to 13-05-035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9</w:t>
            </w:r>
          </w:p>
        </w:tc>
        <w:tc>
          <w:tcPr>
            <w:tcW w:w="6750" w:type="dxa"/>
            <w:tcBorders>
              <w:top w:val="nil"/>
              <w:left w:val="nil"/>
              <w:bottom w:val="nil"/>
              <w:right w:val="nil"/>
            </w:tcBorders>
          </w:tcPr>
          <w:p w:rsidR="00D30C8A" w:rsidRPr="00070680" w:rsidRDefault="00D30C8A" w:rsidP="00070680">
            <w:pPr>
              <w:keepNext w:val="0"/>
            </w:pPr>
            <w:r w:rsidRPr="00070680">
              <w:t xml:space="preserve">Windstream </w:t>
            </w:r>
            <w:proofErr w:type="spellStart"/>
            <w:r w:rsidRPr="00070680">
              <w:t>Nuvox</w:t>
            </w:r>
            <w:proofErr w:type="spellEnd"/>
            <w:r w:rsidRPr="00070680">
              <w:t>, Inc., CPCN's Performance Bonds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03/19/18</w:t>
            </w:r>
          </w:p>
        </w:tc>
        <w:tc>
          <w:tcPr>
            <w:tcW w:w="1800" w:type="dxa"/>
            <w:tcBorders>
              <w:top w:val="nil"/>
              <w:left w:val="nil"/>
              <w:bottom w:val="nil"/>
              <w:right w:val="nil"/>
            </w:tcBorders>
          </w:tcPr>
          <w:p w:rsidR="00D30C8A" w:rsidRPr="00070680" w:rsidRDefault="00D30C8A" w:rsidP="00070680">
            <w:pPr>
              <w:keepNext w:val="0"/>
            </w:pPr>
            <w:r w:rsidRPr="00070680">
              <w:t>Telecom 4</w:t>
            </w:r>
          </w:p>
        </w:tc>
        <w:tc>
          <w:tcPr>
            <w:tcW w:w="6750" w:type="dxa"/>
            <w:tcBorders>
              <w:top w:val="nil"/>
              <w:left w:val="nil"/>
              <w:bottom w:val="nil"/>
              <w:right w:val="nil"/>
            </w:tcBorders>
          </w:tcPr>
          <w:p w:rsidR="00D30C8A" w:rsidRPr="00070680" w:rsidRDefault="00D30C8A" w:rsidP="00070680">
            <w:pPr>
              <w:keepNext w:val="0"/>
            </w:pPr>
            <w:proofErr w:type="spellStart"/>
            <w:r w:rsidRPr="00070680">
              <w:t>Worldvox</w:t>
            </w:r>
            <w:proofErr w:type="spellEnd"/>
            <w:r w:rsidRPr="00070680">
              <w:t>, Annual filing of Performance Bond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Telecom 148</w:t>
            </w:r>
          </w:p>
        </w:tc>
        <w:tc>
          <w:tcPr>
            <w:tcW w:w="6750" w:type="dxa"/>
            <w:tcBorders>
              <w:top w:val="nil"/>
              <w:left w:val="nil"/>
              <w:bottom w:val="nil"/>
              <w:right w:val="nil"/>
            </w:tcBorders>
          </w:tcPr>
          <w:p w:rsidR="00D30C8A" w:rsidRPr="00070680" w:rsidRDefault="00D30C8A" w:rsidP="00070680">
            <w:pPr>
              <w:keepNext w:val="0"/>
            </w:pPr>
            <w:r w:rsidRPr="00070680">
              <w:t>Affinity Network Incorporated, Performance Bond Annual Submission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Telecom 9</w:t>
            </w:r>
          </w:p>
        </w:tc>
        <w:tc>
          <w:tcPr>
            <w:tcW w:w="6750" w:type="dxa"/>
            <w:tcBorders>
              <w:top w:val="nil"/>
              <w:left w:val="nil"/>
              <w:bottom w:val="nil"/>
              <w:right w:val="nil"/>
            </w:tcBorders>
          </w:tcPr>
          <w:p w:rsidR="00D30C8A" w:rsidRPr="00070680" w:rsidRDefault="00D30C8A" w:rsidP="00070680">
            <w:pPr>
              <w:keepNext w:val="0"/>
            </w:pPr>
            <w:r w:rsidRPr="00070680">
              <w:t>American Broadband and Telecommunications Company, Updated schedule of services to reflect revised specific support amount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Telecom 1548</w:t>
            </w:r>
          </w:p>
        </w:tc>
        <w:tc>
          <w:tcPr>
            <w:tcW w:w="6750" w:type="dxa"/>
            <w:tcBorders>
              <w:top w:val="nil"/>
              <w:left w:val="nil"/>
              <w:bottom w:val="nil"/>
              <w:right w:val="nil"/>
            </w:tcBorders>
          </w:tcPr>
          <w:p w:rsidR="00D30C8A" w:rsidRPr="00070680" w:rsidRDefault="00D30C8A" w:rsidP="00070680">
            <w:pPr>
              <w:keepNext w:val="0"/>
            </w:pPr>
            <w:r w:rsidRPr="00070680">
              <w:t xml:space="preserve">Cox California </w:t>
            </w:r>
            <w:proofErr w:type="spellStart"/>
            <w:r w:rsidRPr="00070680">
              <w:t>Telcom</w:t>
            </w:r>
            <w:proofErr w:type="spellEnd"/>
            <w:r w:rsidRPr="00070680">
              <w:t>, LLC, Individual Case Bases Contract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Telecom 6</w:t>
            </w:r>
          </w:p>
        </w:tc>
        <w:tc>
          <w:tcPr>
            <w:tcW w:w="6750" w:type="dxa"/>
            <w:tcBorders>
              <w:top w:val="nil"/>
              <w:left w:val="nil"/>
              <w:bottom w:val="nil"/>
              <w:right w:val="nil"/>
            </w:tcBorders>
          </w:tcPr>
          <w:p w:rsidR="00D30C8A" w:rsidRPr="00070680" w:rsidRDefault="00D30C8A" w:rsidP="00070680">
            <w:pPr>
              <w:keepNext w:val="0"/>
            </w:pPr>
            <w:proofErr w:type="spellStart"/>
            <w:r w:rsidRPr="00070680">
              <w:t>Nosva</w:t>
            </w:r>
            <w:proofErr w:type="spellEnd"/>
            <w:r w:rsidRPr="00070680">
              <w:t xml:space="preserve"> Limited Partnership, Performance Bond Annual Submission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Telecom 116</w:t>
            </w:r>
          </w:p>
        </w:tc>
        <w:tc>
          <w:tcPr>
            <w:tcW w:w="6750" w:type="dxa"/>
            <w:tcBorders>
              <w:top w:val="nil"/>
              <w:left w:val="nil"/>
              <w:bottom w:val="nil"/>
              <w:right w:val="nil"/>
            </w:tcBorders>
          </w:tcPr>
          <w:p w:rsidR="00D30C8A" w:rsidRPr="00070680" w:rsidRDefault="00D30C8A" w:rsidP="00070680">
            <w:pPr>
              <w:keepNext w:val="0"/>
            </w:pPr>
            <w:proofErr w:type="spellStart"/>
            <w:r w:rsidRPr="00070680">
              <w:t>Nosva</w:t>
            </w:r>
            <w:proofErr w:type="spellEnd"/>
            <w:r w:rsidRPr="00070680">
              <w:t xml:space="preserve">, Limited Partnership, </w:t>
            </w:r>
            <w:proofErr w:type="spellStart"/>
            <w:r w:rsidRPr="00070680">
              <w:t>Performace</w:t>
            </w:r>
            <w:proofErr w:type="spellEnd"/>
            <w:r w:rsidRPr="00070680">
              <w:t xml:space="preserve"> Bond Annual Submission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Water 517-A</w:t>
            </w:r>
          </w:p>
        </w:tc>
        <w:tc>
          <w:tcPr>
            <w:tcW w:w="6750" w:type="dxa"/>
            <w:tcBorders>
              <w:top w:val="nil"/>
              <w:left w:val="nil"/>
              <w:bottom w:val="nil"/>
              <w:right w:val="nil"/>
            </w:tcBorders>
          </w:tcPr>
          <w:p w:rsidR="00D30C8A" w:rsidRPr="00070680" w:rsidRDefault="00D30C8A" w:rsidP="00070680">
            <w:pPr>
              <w:keepNext w:val="0"/>
            </w:pPr>
            <w:r w:rsidRPr="00070680">
              <w:t>San Jose Water Company, Supplements A.L.No.517, Update Cost of Capital Memorandum Account (</w:t>
            </w:r>
            <w:r w:rsidRPr="00070680">
              <w:rPr>
                <w:b/>
                <w:bCs/>
              </w:rPr>
              <w:t>anticipated effective 03/19/18</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Energy 5255E</w:t>
            </w:r>
          </w:p>
        </w:tc>
        <w:tc>
          <w:tcPr>
            <w:tcW w:w="6750" w:type="dxa"/>
            <w:tcBorders>
              <w:top w:val="nil"/>
              <w:left w:val="nil"/>
              <w:bottom w:val="nil"/>
              <w:right w:val="nil"/>
            </w:tcBorders>
          </w:tcPr>
          <w:p w:rsidR="00D30C8A" w:rsidRPr="00070680" w:rsidRDefault="00D30C8A" w:rsidP="00070680">
            <w:pPr>
              <w:keepNext w:val="0"/>
            </w:pPr>
            <w:r w:rsidRPr="00070680">
              <w:t>Pacific Gas &amp; Electric Company, Modification of the Distribution Resources Plan Tools Memorandum Account (DRPTMA) (</w:t>
            </w:r>
            <w:r w:rsidRPr="00070680">
              <w:rPr>
                <w:b/>
                <w:bCs/>
              </w:rPr>
              <w:t>anticipated effective 02/08/18</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Energy 3772E</w:t>
            </w:r>
          </w:p>
        </w:tc>
        <w:tc>
          <w:tcPr>
            <w:tcW w:w="6750" w:type="dxa"/>
            <w:tcBorders>
              <w:top w:val="nil"/>
              <w:left w:val="nil"/>
              <w:bottom w:val="nil"/>
              <w:right w:val="nil"/>
            </w:tcBorders>
          </w:tcPr>
          <w:p w:rsidR="00D30C8A" w:rsidRPr="00070680" w:rsidRDefault="00D30C8A" w:rsidP="00070680">
            <w:pPr>
              <w:keepNext w:val="0"/>
            </w:pPr>
            <w:r w:rsidRPr="00070680">
              <w:t>Southern California Edison Company, Modification of Optional Binding Mandatory Curtailment Program in Compliance with Decision 17-12-003. (</w:t>
            </w:r>
            <w:r w:rsidRPr="00070680">
              <w:rPr>
                <w:b/>
                <w:bCs/>
              </w:rPr>
              <w:t>anticipated effective 03/19/18</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Energy 5269G</w:t>
            </w:r>
          </w:p>
        </w:tc>
        <w:tc>
          <w:tcPr>
            <w:tcW w:w="6750" w:type="dxa"/>
            <w:tcBorders>
              <w:top w:val="nil"/>
              <w:left w:val="nil"/>
              <w:bottom w:val="nil"/>
              <w:right w:val="nil"/>
            </w:tcBorders>
          </w:tcPr>
          <w:p w:rsidR="00D30C8A" w:rsidRPr="00070680" w:rsidRDefault="00D30C8A" w:rsidP="00070680">
            <w:pPr>
              <w:keepNext w:val="0"/>
            </w:pPr>
            <w:r w:rsidRPr="00070680">
              <w:t>Southern California Gas Company, February 2018 Standby Procurement Charges. (</w:t>
            </w:r>
            <w:r w:rsidRPr="00070680">
              <w:rPr>
                <w:b/>
                <w:bCs/>
              </w:rPr>
              <w:t>anticipated effective 03/21/18</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Telecom 47250</w:t>
            </w:r>
          </w:p>
        </w:tc>
        <w:tc>
          <w:tcPr>
            <w:tcW w:w="6750" w:type="dxa"/>
            <w:tcBorders>
              <w:top w:val="nil"/>
              <w:left w:val="nil"/>
              <w:bottom w:val="nil"/>
              <w:right w:val="nil"/>
            </w:tcBorders>
          </w:tcPr>
          <w:p w:rsidR="00D30C8A" w:rsidRPr="00070680" w:rsidRDefault="00D30C8A" w:rsidP="00070680">
            <w:pPr>
              <w:keepNext w:val="0"/>
            </w:pPr>
            <w:r w:rsidRPr="00070680">
              <w:t>Pacific Bell, Contract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Telecom 47251</w:t>
            </w:r>
          </w:p>
        </w:tc>
        <w:tc>
          <w:tcPr>
            <w:tcW w:w="6750" w:type="dxa"/>
            <w:tcBorders>
              <w:top w:val="nil"/>
              <w:left w:val="nil"/>
              <w:bottom w:val="nil"/>
              <w:right w:val="nil"/>
            </w:tcBorders>
          </w:tcPr>
          <w:p w:rsidR="00D30C8A" w:rsidRPr="00070680" w:rsidRDefault="00D30C8A" w:rsidP="00070680">
            <w:pPr>
              <w:keepNext w:val="0"/>
            </w:pPr>
            <w:r w:rsidRPr="00070680">
              <w:t>Pacific Bell, Contact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Telecom 47252</w:t>
            </w:r>
          </w:p>
        </w:tc>
        <w:tc>
          <w:tcPr>
            <w:tcW w:w="6750" w:type="dxa"/>
            <w:tcBorders>
              <w:top w:val="nil"/>
              <w:left w:val="nil"/>
              <w:bottom w:val="nil"/>
              <w:right w:val="nil"/>
            </w:tcBorders>
          </w:tcPr>
          <w:p w:rsidR="00D30C8A" w:rsidRPr="00070680" w:rsidRDefault="00D30C8A" w:rsidP="00070680">
            <w:pPr>
              <w:keepNext w:val="0"/>
            </w:pPr>
            <w:r w:rsidRPr="00070680">
              <w:t>Pacific Bell, Contract (</w:t>
            </w:r>
            <w:r w:rsidRPr="00070680">
              <w:rPr>
                <w:b/>
                <w:bCs/>
              </w:rPr>
              <w:t>effective TBD</w:t>
            </w:r>
            <w:r w:rsidRPr="00070680">
              <w:t>)</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0260" w:type="dxa"/>
            <w:gridSpan w:val="3"/>
            <w:tcBorders>
              <w:top w:val="nil"/>
              <w:left w:val="nil"/>
              <w:bottom w:val="nil"/>
              <w:right w:val="nil"/>
            </w:tcBorders>
          </w:tcPr>
          <w:p w:rsidR="00D30C8A" w:rsidRPr="00070680" w:rsidRDefault="00D30C8A" w:rsidP="00070680">
            <w:pPr>
              <w:keepNext w:val="0"/>
              <w:jc w:val="center"/>
              <w:rPr>
                <w:b/>
              </w:rPr>
            </w:pPr>
            <w:r w:rsidRPr="00070680">
              <w:rPr>
                <w:b/>
              </w:rPr>
              <w:br/>
            </w:r>
            <w:r w:rsidRPr="00070680">
              <w:rPr>
                <w:b/>
                <w:bCs/>
              </w:rPr>
              <w:t>ADVICE LETTER SUSPENSIONS (Pursuant to M-4801, 04/19/01)</w:t>
            </w:r>
          </w:p>
          <w:p w:rsidR="00D30C8A" w:rsidRPr="00070680" w:rsidRDefault="00D30C8A" w:rsidP="00070680">
            <w:pPr>
              <w:keepNext w:val="0"/>
              <w:rPr>
                <w:b/>
              </w:rPr>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03/23/18</w:t>
            </w:r>
          </w:p>
        </w:tc>
        <w:tc>
          <w:tcPr>
            <w:tcW w:w="1800" w:type="dxa"/>
            <w:tcBorders>
              <w:top w:val="nil"/>
              <w:left w:val="nil"/>
              <w:bottom w:val="nil"/>
              <w:right w:val="nil"/>
            </w:tcBorders>
          </w:tcPr>
          <w:p w:rsidR="00D30C8A" w:rsidRPr="00070680" w:rsidRDefault="00D30C8A" w:rsidP="00070680">
            <w:pPr>
              <w:keepNext w:val="0"/>
            </w:pPr>
            <w:r w:rsidRPr="00070680">
              <w:t>Energy 3190E</w:t>
            </w:r>
          </w:p>
        </w:tc>
        <w:tc>
          <w:tcPr>
            <w:tcW w:w="6750" w:type="dxa"/>
            <w:tcBorders>
              <w:top w:val="nil"/>
              <w:left w:val="nil"/>
              <w:bottom w:val="nil"/>
              <w:right w:val="nil"/>
            </w:tcBorders>
          </w:tcPr>
          <w:p w:rsidR="00D30C8A" w:rsidRPr="00070680" w:rsidRDefault="00D30C8A" w:rsidP="00070680">
            <w:pPr>
              <w:keepNext w:val="0"/>
            </w:pPr>
            <w:r w:rsidRPr="00070680">
              <w:t xml:space="preserve">San Diego Gas &amp; Electric Company. Initial suspension on the following grounds: additional time is needed. Date suspension ends: 07/20/18. Note: Initial suspensions will be automatically extended for an additional 180 days if the </w:t>
            </w:r>
            <w:r w:rsidRPr="00070680">
              <w:lastRenderedPageBreak/>
              <w:t>Commission has not issued an order regarding the advice letter by the date the first suspension period ends.</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03/27/18</w:t>
            </w:r>
          </w:p>
        </w:tc>
        <w:tc>
          <w:tcPr>
            <w:tcW w:w="1800" w:type="dxa"/>
            <w:tcBorders>
              <w:top w:val="nil"/>
              <w:left w:val="nil"/>
              <w:bottom w:val="nil"/>
              <w:right w:val="nil"/>
            </w:tcBorders>
          </w:tcPr>
          <w:p w:rsidR="00D30C8A" w:rsidRPr="00070680" w:rsidRDefault="00D30C8A" w:rsidP="00070680">
            <w:pPr>
              <w:keepNext w:val="0"/>
            </w:pPr>
            <w:r w:rsidRPr="00070680">
              <w:t>Energy 3683E</w:t>
            </w:r>
          </w:p>
        </w:tc>
        <w:tc>
          <w:tcPr>
            <w:tcW w:w="6750" w:type="dxa"/>
            <w:tcBorders>
              <w:top w:val="nil"/>
              <w:left w:val="nil"/>
              <w:bottom w:val="nil"/>
              <w:right w:val="nil"/>
            </w:tcBorders>
          </w:tcPr>
          <w:p w:rsidR="00D30C8A" w:rsidRPr="00070680" w:rsidRDefault="00D30C8A" w:rsidP="00070680">
            <w:pPr>
              <w:keepNext w:val="0"/>
            </w:pPr>
            <w:r w:rsidRPr="00070680">
              <w:t xml:space="preserve">Southern California Edison Company. Automatic suspension extension. Date suspension ends: 09/24/18. </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0260" w:type="dxa"/>
            <w:gridSpan w:val="3"/>
            <w:tcBorders>
              <w:top w:val="nil"/>
              <w:left w:val="nil"/>
              <w:bottom w:val="nil"/>
              <w:right w:val="nil"/>
            </w:tcBorders>
          </w:tcPr>
          <w:p w:rsidR="00D30C8A" w:rsidRPr="00070680" w:rsidRDefault="00D30C8A" w:rsidP="00070680">
            <w:pPr>
              <w:keepNext w:val="0"/>
              <w:jc w:val="center"/>
              <w:rPr>
                <w:b/>
              </w:rPr>
            </w:pPr>
            <w:r w:rsidRPr="00070680">
              <w:rPr>
                <w:b/>
              </w:rPr>
              <w:br/>
            </w:r>
            <w:r w:rsidRPr="00070680">
              <w:rPr>
                <w:b/>
                <w:bCs/>
              </w:rPr>
              <w:t>ADVICE LETTER PROTESTS</w:t>
            </w:r>
          </w:p>
          <w:p w:rsidR="00D30C8A" w:rsidRPr="00070680" w:rsidRDefault="00D30C8A" w:rsidP="00070680">
            <w:pPr>
              <w:keepNext w:val="0"/>
              <w:rPr>
                <w:b/>
              </w:rPr>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Water 63</w:t>
            </w:r>
          </w:p>
        </w:tc>
        <w:tc>
          <w:tcPr>
            <w:tcW w:w="6750" w:type="dxa"/>
            <w:tcBorders>
              <w:top w:val="nil"/>
              <w:left w:val="nil"/>
              <w:bottom w:val="nil"/>
              <w:right w:val="nil"/>
            </w:tcBorders>
          </w:tcPr>
          <w:p w:rsidR="00D30C8A" w:rsidRPr="00070680" w:rsidRDefault="00D30C8A" w:rsidP="00070680">
            <w:pPr>
              <w:keepNext w:val="0"/>
            </w:pPr>
            <w:r w:rsidRPr="00070680">
              <w:t>Tahoe Park Water Co., Rate Base Offset Late filed protest by Susan and Doug Regalia.</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03/20/18</w:t>
            </w:r>
          </w:p>
        </w:tc>
        <w:tc>
          <w:tcPr>
            <w:tcW w:w="1800" w:type="dxa"/>
            <w:tcBorders>
              <w:top w:val="nil"/>
              <w:left w:val="nil"/>
              <w:bottom w:val="nil"/>
              <w:right w:val="nil"/>
            </w:tcBorders>
          </w:tcPr>
          <w:p w:rsidR="00D30C8A" w:rsidRPr="00070680" w:rsidRDefault="00D30C8A" w:rsidP="00070680">
            <w:pPr>
              <w:keepNext w:val="0"/>
            </w:pPr>
            <w:r w:rsidRPr="00070680">
              <w:t>Water 493</w:t>
            </w:r>
          </w:p>
        </w:tc>
        <w:tc>
          <w:tcPr>
            <w:tcW w:w="6750" w:type="dxa"/>
            <w:tcBorders>
              <w:top w:val="nil"/>
              <w:left w:val="nil"/>
              <w:bottom w:val="nil"/>
              <w:right w:val="nil"/>
            </w:tcBorders>
          </w:tcPr>
          <w:p w:rsidR="00D30C8A" w:rsidRPr="00070680" w:rsidRDefault="00D30C8A" w:rsidP="00070680">
            <w:pPr>
              <w:keepNext w:val="0"/>
            </w:pPr>
            <w:r w:rsidRPr="00070680">
              <w:t>Del Oro Water Co., Inc., [River Island] For Authority to borrow $5,000,000 from the Safe Drinking Water State Revolving Fund Program Late filed protest by Carroll Michael Crawford.</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Energy 5234E</w:t>
            </w:r>
          </w:p>
        </w:tc>
        <w:tc>
          <w:tcPr>
            <w:tcW w:w="6750" w:type="dxa"/>
            <w:tcBorders>
              <w:top w:val="nil"/>
              <w:left w:val="nil"/>
              <w:bottom w:val="nil"/>
              <w:right w:val="nil"/>
            </w:tcBorders>
          </w:tcPr>
          <w:p w:rsidR="00D30C8A" w:rsidRPr="00070680" w:rsidRDefault="00D30C8A" w:rsidP="00070680">
            <w:pPr>
              <w:keepNext w:val="0"/>
            </w:pPr>
            <w:r w:rsidRPr="00070680">
              <w:t>Pacific Gas &amp; Electric Company, Modification to the Capacity Bidding Program Tariff in Compliance with Decision 17-12-003. Late filed protest by CPOWER, ENERNOC, INC., &amp; ENERGYHUB.</w:t>
            </w: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p>
        </w:tc>
        <w:tc>
          <w:tcPr>
            <w:tcW w:w="1800" w:type="dxa"/>
            <w:tcBorders>
              <w:top w:val="nil"/>
              <w:left w:val="nil"/>
              <w:bottom w:val="nil"/>
              <w:right w:val="nil"/>
            </w:tcBorders>
          </w:tcPr>
          <w:p w:rsidR="00D30C8A" w:rsidRPr="00070680" w:rsidRDefault="00D30C8A" w:rsidP="00070680">
            <w:pPr>
              <w:keepNext w:val="0"/>
            </w:pPr>
          </w:p>
        </w:tc>
        <w:tc>
          <w:tcPr>
            <w:tcW w:w="6750" w:type="dxa"/>
            <w:tcBorders>
              <w:top w:val="nil"/>
              <w:left w:val="nil"/>
              <w:bottom w:val="nil"/>
              <w:right w:val="nil"/>
            </w:tcBorders>
          </w:tcPr>
          <w:p w:rsidR="00D30C8A" w:rsidRPr="00070680" w:rsidRDefault="00D30C8A" w:rsidP="00070680">
            <w:pPr>
              <w:keepNext w:val="0"/>
            </w:pPr>
          </w:p>
        </w:tc>
      </w:tr>
      <w:tr w:rsidR="00D30C8A" w:rsidRPr="00070680" w:rsidTr="00070680">
        <w:tblPrEx>
          <w:tblCellMar>
            <w:top w:w="0" w:type="dxa"/>
            <w:bottom w:w="0" w:type="dxa"/>
          </w:tblCellMar>
        </w:tblPrEx>
        <w:tc>
          <w:tcPr>
            <w:tcW w:w="1710" w:type="dxa"/>
            <w:tcBorders>
              <w:top w:val="nil"/>
              <w:left w:val="nil"/>
              <w:bottom w:val="nil"/>
              <w:right w:val="nil"/>
            </w:tcBorders>
          </w:tcPr>
          <w:p w:rsidR="00D30C8A" w:rsidRPr="00070680" w:rsidRDefault="00D30C8A" w:rsidP="00070680">
            <w:pPr>
              <w:keepNext w:val="0"/>
              <w:rPr>
                <w:b/>
              </w:rPr>
            </w:pPr>
            <w:r w:rsidRPr="00070680">
              <w:rPr>
                <w:b/>
              </w:rPr>
              <w:t>03/21/18</w:t>
            </w:r>
          </w:p>
        </w:tc>
        <w:tc>
          <w:tcPr>
            <w:tcW w:w="1800" w:type="dxa"/>
            <w:tcBorders>
              <w:top w:val="nil"/>
              <w:left w:val="nil"/>
              <w:bottom w:val="nil"/>
              <w:right w:val="nil"/>
            </w:tcBorders>
          </w:tcPr>
          <w:p w:rsidR="00D30C8A" w:rsidRPr="00070680" w:rsidRDefault="00D30C8A" w:rsidP="00070680">
            <w:pPr>
              <w:keepNext w:val="0"/>
            </w:pPr>
            <w:r w:rsidRPr="00070680">
              <w:t>Energy 3747E</w:t>
            </w:r>
          </w:p>
        </w:tc>
        <w:tc>
          <w:tcPr>
            <w:tcW w:w="6750" w:type="dxa"/>
            <w:tcBorders>
              <w:top w:val="nil"/>
              <w:left w:val="nil"/>
              <w:bottom w:val="nil"/>
              <w:right w:val="nil"/>
            </w:tcBorders>
          </w:tcPr>
          <w:p w:rsidR="00D30C8A" w:rsidRPr="00070680" w:rsidRDefault="00D30C8A" w:rsidP="00070680">
            <w:pPr>
              <w:keepNext w:val="0"/>
            </w:pPr>
            <w:r w:rsidRPr="00070680">
              <w:t>Southern California Edison Company, Modification of Capacity Bidding Program in Compliance with Decision 17-12-003 Late filed protest by CPOWER, ENERNOC, INC., &amp; ENERGYHUB.</w:t>
            </w:r>
          </w:p>
        </w:tc>
      </w:tr>
    </w:tbl>
    <w:p w:rsidR="004465B0" w:rsidRPr="00070680" w:rsidRDefault="004465B0" w:rsidP="00070680">
      <w:pPr>
        <w:pStyle w:val="Heading2"/>
        <w:keepNext w:val="0"/>
        <w:pBdr>
          <w:bottom w:val="single" w:sz="4" w:space="1" w:color="auto"/>
        </w:pBdr>
        <w:jc w:val="left"/>
      </w:pPr>
    </w:p>
    <w:p w:rsidR="00214D3D" w:rsidRPr="00070680" w:rsidRDefault="00EF32B8" w:rsidP="00070680">
      <w:pPr>
        <w:pStyle w:val="Heading2"/>
        <w:keepNext w:val="0"/>
      </w:pPr>
      <w:r w:rsidRPr="00070680">
        <w:t xml:space="preserve"> </w:t>
      </w:r>
      <w:r w:rsidR="00214D3D" w:rsidRPr="00070680">
        <w:t>RESOLUTION REGARDING RATIFICATION OF PRELIMINARY DETERMINATIONS OF CATEGORY</w:t>
      </w:r>
    </w:p>
    <w:p w:rsidR="00214D3D" w:rsidRPr="00070680" w:rsidRDefault="00214D3D" w:rsidP="00070680">
      <w:pPr>
        <w:keepNext w:val="0"/>
        <w:jc w:val="center"/>
      </w:pPr>
    </w:p>
    <w:p w:rsidR="00214D3D" w:rsidRPr="00070680" w:rsidRDefault="00214D3D" w:rsidP="00070680">
      <w:pPr>
        <w:keepNext w:val="0"/>
      </w:pPr>
      <w:r w:rsidRPr="00070680">
        <w:t>For purposes of Rule 9.2(c), notice of the assignment is the day the assignments associated with this preliminary categorization document appears in the Daily Calendar following the Commission business meeting.</w:t>
      </w:r>
    </w:p>
    <w:p w:rsidR="00214D3D" w:rsidRPr="00070680" w:rsidRDefault="00214D3D" w:rsidP="00070680">
      <w:pPr>
        <w:keepNext w:val="0"/>
      </w:pPr>
    </w:p>
    <w:tbl>
      <w:tblPr>
        <w:tblW w:w="0" w:type="auto"/>
        <w:tblLayout w:type="fixed"/>
        <w:tblLook w:val="0000" w:firstRow="0" w:lastRow="0" w:firstColumn="0" w:lastColumn="0" w:noHBand="0" w:noVBand="0"/>
      </w:tblPr>
      <w:tblGrid>
        <w:gridCol w:w="1728"/>
        <w:gridCol w:w="1710"/>
        <w:gridCol w:w="6750"/>
      </w:tblGrid>
      <w:tr w:rsidR="00214D3D" w:rsidRPr="00070680" w:rsidTr="0037453E">
        <w:tc>
          <w:tcPr>
            <w:tcW w:w="1728" w:type="dxa"/>
          </w:tcPr>
          <w:p w:rsidR="00214D3D" w:rsidRPr="00070680" w:rsidRDefault="004465B0" w:rsidP="00070680">
            <w:pPr>
              <w:keepNext w:val="0"/>
            </w:pPr>
            <w:r w:rsidRPr="00070680">
              <w:t>(03/22/2018</w:t>
            </w:r>
            <w:r w:rsidR="00214D3D" w:rsidRPr="00070680">
              <w:t>)</w:t>
            </w:r>
          </w:p>
        </w:tc>
        <w:tc>
          <w:tcPr>
            <w:tcW w:w="1710" w:type="dxa"/>
          </w:tcPr>
          <w:p w:rsidR="00214D3D" w:rsidRPr="00070680" w:rsidRDefault="00214D3D" w:rsidP="00070680">
            <w:pPr>
              <w:keepNext w:val="0"/>
            </w:pPr>
            <w:r w:rsidRPr="00070680">
              <w:t>ALJ 176-3</w:t>
            </w:r>
            <w:r w:rsidR="008C32F3">
              <w:t>41</w:t>
            </w:r>
            <w:r w:rsidRPr="00070680">
              <w:t>4</w:t>
            </w:r>
          </w:p>
        </w:tc>
        <w:tc>
          <w:tcPr>
            <w:tcW w:w="6750" w:type="dxa"/>
          </w:tcPr>
          <w:p w:rsidR="00214D3D" w:rsidRPr="00070680" w:rsidRDefault="00214D3D" w:rsidP="00070680">
            <w:pPr>
              <w:keepNext w:val="0"/>
              <w:ind w:right="324"/>
            </w:pPr>
            <w:r w:rsidRPr="00070680">
              <w:t>Ratification of preliminary determinations of category for proceedings initiated by application.  The preliminary determinations are pursuant to</w:t>
            </w:r>
            <w:r w:rsidRPr="00070680">
              <w:br/>
              <w:t>Rule 7.1 of the Commission's Rules of Practice and Procedure.</w:t>
            </w:r>
            <w:r w:rsidRPr="00070680">
              <w:br/>
            </w:r>
            <w:r w:rsidRPr="00070680">
              <w:rPr>
                <w:b/>
              </w:rPr>
              <w:t>Adopted.</w:t>
            </w:r>
            <w:r w:rsidRPr="00070680">
              <w:t xml:space="preserve">  </w:t>
            </w:r>
            <w:r w:rsidRPr="00070680">
              <w:rPr>
                <w:b/>
              </w:rPr>
              <w:t>The preliminary determination schedule is shown below.</w:t>
            </w:r>
          </w:p>
        </w:tc>
      </w:tr>
    </w:tbl>
    <w:p w:rsidR="00214D3D" w:rsidRPr="00070680" w:rsidRDefault="00214D3D" w:rsidP="00070680">
      <w:pPr>
        <w:pStyle w:val="Footer"/>
        <w:keepNext w:val="0"/>
        <w:tabs>
          <w:tab w:val="clear" w:pos="4320"/>
          <w:tab w:val="clear" w:pos="8640"/>
        </w:tabs>
      </w:pPr>
    </w:p>
    <w:tbl>
      <w:tblPr>
        <w:tblW w:w="0" w:type="auto"/>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34"/>
        <w:gridCol w:w="16"/>
        <w:gridCol w:w="2340"/>
      </w:tblGrid>
      <w:tr w:rsidR="00214D3D" w:rsidRPr="00070680" w:rsidTr="00070680">
        <w:tc>
          <w:tcPr>
            <w:tcW w:w="6210" w:type="dxa"/>
            <w:gridSpan w:val="7"/>
          </w:tcPr>
          <w:p w:rsidR="00214D3D" w:rsidRPr="00070680" w:rsidRDefault="00214D3D" w:rsidP="00070680">
            <w:pPr>
              <w:pStyle w:val="Header"/>
              <w:keepNext w:val="0"/>
              <w:rPr>
                <w:i/>
                <w:iCs/>
              </w:rPr>
            </w:pPr>
            <w:r w:rsidRPr="00070680">
              <w:t>PRELIMINARY DETERMINATION SCHEDULES</w:t>
            </w:r>
            <w:r w:rsidRPr="00070680">
              <w:br/>
              <w:t xml:space="preserve">Resolution </w:t>
            </w:r>
            <w:r w:rsidR="004465B0" w:rsidRPr="00070680">
              <w:t>ALJ 176-3414</w:t>
            </w:r>
            <w:r w:rsidRPr="00070680">
              <w:t xml:space="preserve"> (</w:t>
            </w:r>
            <w:r w:rsidR="004465B0" w:rsidRPr="00070680">
              <w:t>03/22/2018</w:t>
            </w:r>
            <w:r w:rsidRPr="00070680">
              <w:t>)</w:t>
            </w:r>
          </w:p>
        </w:tc>
        <w:tc>
          <w:tcPr>
            <w:tcW w:w="270" w:type="dxa"/>
            <w:gridSpan w:val="2"/>
          </w:tcPr>
          <w:p w:rsidR="00214D3D" w:rsidRPr="00070680" w:rsidRDefault="00214D3D" w:rsidP="00070680">
            <w:pPr>
              <w:pStyle w:val="Header"/>
              <w:keepNext w:val="0"/>
              <w:rPr>
                <w:i/>
                <w:iCs/>
              </w:rPr>
            </w:pPr>
          </w:p>
        </w:tc>
        <w:tc>
          <w:tcPr>
            <w:tcW w:w="3690" w:type="dxa"/>
            <w:gridSpan w:val="3"/>
          </w:tcPr>
          <w:p w:rsidR="00214D3D" w:rsidRPr="00070680" w:rsidRDefault="00214D3D" w:rsidP="00070680">
            <w:pPr>
              <w:pStyle w:val="Header"/>
              <w:keepNext w:val="0"/>
              <w:rPr>
                <w:bCs/>
                <w:i/>
                <w:iCs/>
              </w:rPr>
            </w:pPr>
            <w:r w:rsidRPr="00070680">
              <w:t>ASSIGNMENTS</w:t>
            </w:r>
          </w:p>
        </w:tc>
      </w:tr>
      <w:tr w:rsidR="00214D3D" w:rsidRPr="00070680" w:rsidTr="00070680">
        <w:tc>
          <w:tcPr>
            <w:tcW w:w="6210" w:type="dxa"/>
            <w:gridSpan w:val="7"/>
          </w:tcPr>
          <w:p w:rsidR="00214D3D" w:rsidRPr="00070680" w:rsidRDefault="00214D3D" w:rsidP="00070680">
            <w:pPr>
              <w:pStyle w:val="Header"/>
              <w:keepNext w:val="0"/>
            </w:pPr>
          </w:p>
        </w:tc>
        <w:tc>
          <w:tcPr>
            <w:tcW w:w="270" w:type="dxa"/>
            <w:gridSpan w:val="2"/>
          </w:tcPr>
          <w:p w:rsidR="00214D3D" w:rsidRPr="00070680" w:rsidRDefault="00214D3D" w:rsidP="00070680">
            <w:pPr>
              <w:pStyle w:val="Header"/>
              <w:keepNext w:val="0"/>
            </w:pPr>
          </w:p>
        </w:tc>
        <w:tc>
          <w:tcPr>
            <w:tcW w:w="3690" w:type="dxa"/>
            <w:gridSpan w:val="3"/>
          </w:tcPr>
          <w:p w:rsidR="00214D3D" w:rsidRPr="00070680" w:rsidRDefault="00214D3D" w:rsidP="00070680">
            <w:pPr>
              <w:pStyle w:val="Header"/>
              <w:keepNext w:val="0"/>
            </w:pPr>
          </w:p>
        </w:tc>
      </w:tr>
      <w:tr w:rsidR="00214D3D" w:rsidRPr="00070680" w:rsidTr="00070680">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rsidR="00214D3D" w:rsidRPr="00070680" w:rsidRDefault="00214D3D" w:rsidP="00070680">
            <w:pPr>
              <w:keepNext w:val="0"/>
              <w:jc w:val="center"/>
              <w:rPr>
                <w:b/>
              </w:rPr>
            </w:pPr>
            <w:r w:rsidRPr="00070680">
              <w:rPr>
                <w:b/>
              </w:rPr>
              <w:t>NUMBER</w:t>
            </w:r>
          </w:p>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PRELIM.</w:t>
            </w:r>
            <w:r w:rsidRPr="00070680">
              <w:rPr>
                <w:b/>
              </w:rPr>
              <w:br/>
              <w:t>CATEGORY</w:t>
            </w:r>
          </w:p>
        </w:tc>
        <w:tc>
          <w:tcPr>
            <w:tcW w:w="1260" w:type="dxa"/>
            <w:tcBorders>
              <w:top w:val="single" w:sz="18" w:space="0" w:color="auto"/>
              <w:left w:val="single" w:sz="18" w:space="0" w:color="auto"/>
              <w:bottom w:val="single" w:sz="18" w:space="0" w:color="auto"/>
              <w:right w:val="single" w:sz="18" w:space="0" w:color="auto"/>
            </w:tcBorders>
          </w:tcPr>
          <w:p w:rsidR="00214D3D" w:rsidRPr="00070680" w:rsidRDefault="00214D3D" w:rsidP="00070680">
            <w:pPr>
              <w:keepNext w:val="0"/>
              <w:jc w:val="center"/>
              <w:rPr>
                <w:b/>
              </w:rPr>
            </w:pPr>
          </w:p>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HEARING</w:t>
            </w:r>
          </w:p>
        </w:tc>
        <w:tc>
          <w:tcPr>
            <w:tcW w:w="270" w:type="dxa"/>
            <w:gridSpan w:val="2"/>
            <w:tcBorders>
              <w:left w:val="single" w:sz="18" w:space="0" w:color="auto"/>
            </w:tcBorders>
          </w:tcPr>
          <w:p w:rsidR="00214D3D" w:rsidRPr="00070680" w:rsidRDefault="00214D3D" w:rsidP="00070680">
            <w:pPr>
              <w:keepNext w:val="0"/>
              <w:jc w:val="center"/>
              <w:rPr>
                <w:b/>
              </w:rPr>
            </w:pPr>
          </w:p>
        </w:tc>
        <w:tc>
          <w:tcPr>
            <w:tcW w:w="1350" w:type="dxa"/>
            <w:gridSpan w:val="2"/>
            <w:tcBorders>
              <w:top w:val="single" w:sz="18" w:space="0" w:color="auto"/>
              <w:left w:val="single" w:sz="18" w:space="0" w:color="auto"/>
              <w:bottom w:val="single" w:sz="18" w:space="0" w:color="auto"/>
              <w:right w:val="single" w:sz="18" w:space="0" w:color="auto"/>
            </w:tcBorders>
          </w:tcPr>
          <w:p w:rsidR="00214D3D" w:rsidRPr="00070680" w:rsidRDefault="00214D3D" w:rsidP="00070680">
            <w:pPr>
              <w:keepNext w:val="0"/>
              <w:jc w:val="center"/>
              <w:rPr>
                <w:b/>
              </w:rPr>
            </w:pPr>
          </w:p>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COMR</w:t>
            </w:r>
          </w:p>
        </w:tc>
        <w:tc>
          <w:tcPr>
            <w:tcW w:w="2340" w:type="dxa"/>
            <w:tcBorders>
              <w:top w:val="single" w:sz="18" w:space="0" w:color="auto"/>
              <w:bottom w:val="single" w:sz="18" w:space="0" w:color="auto"/>
              <w:right w:val="single" w:sz="18" w:space="0" w:color="auto"/>
            </w:tcBorders>
          </w:tcPr>
          <w:p w:rsidR="00214D3D" w:rsidRPr="00070680" w:rsidRDefault="00214D3D" w:rsidP="00070680">
            <w:pPr>
              <w:keepNext w:val="0"/>
              <w:jc w:val="center"/>
              <w:rPr>
                <w:b/>
              </w:rPr>
            </w:pPr>
          </w:p>
          <w:p w:rsidR="00214D3D" w:rsidRPr="00070680" w:rsidRDefault="00214D3D" w:rsidP="00070680">
            <w:pPr>
              <w:keepNext w:val="0"/>
              <w:jc w:val="center"/>
              <w:rPr>
                <w:b/>
              </w:rPr>
            </w:pPr>
          </w:p>
          <w:p w:rsidR="00214D3D" w:rsidRPr="00070680" w:rsidRDefault="00214D3D" w:rsidP="00070680">
            <w:pPr>
              <w:keepNext w:val="0"/>
              <w:jc w:val="center"/>
              <w:rPr>
                <w:b/>
              </w:rPr>
            </w:pPr>
            <w:r w:rsidRPr="00070680">
              <w:rPr>
                <w:b/>
              </w:rPr>
              <w:t>ALJ</w:t>
            </w:r>
          </w:p>
        </w:tc>
      </w:tr>
      <w:tr w:rsidR="00070680" w:rsidRPr="00070680" w:rsidTr="00070680">
        <w:tblPrEx>
          <w:tblCellMar>
            <w:left w:w="115" w:type="dxa"/>
            <w:right w:w="115" w:type="dxa"/>
          </w:tblCellMar>
        </w:tblPrEx>
        <w:tc>
          <w:tcPr>
            <w:tcW w:w="10170" w:type="dxa"/>
            <w:gridSpan w:val="12"/>
            <w:tcBorders>
              <w:top w:val="nil"/>
              <w:left w:val="nil"/>
              <w:bottom w:val="nil"/>
              <w:right w:val="nil"/>
            </w:tcBorders>
          </w:tcPr>
          <w:p w:rsidR="00070680" w:rsidRPr="00070680" w:rsidRDefault="00070680" w:rsidP="00070680">
            <w:pPr>
              <w:keepNext w:val="0"/>
            </w:pPr>
            <w:r w:rsidRPr="00070680">
              <w:br/>
            </w:r>
          </w:p>
        </w:tc>
      </w:tr>
      <w:tr w:rsidR="00070680" w:rsidRPr="00070680" w:rsidTr="00070680">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A17-12-022 </w:t>
            </w:r>
            <w:r w:rsidRPr="00070680">
              <w:t xml:space="preserve">             Clean Coalition, Application of Clean Coalition for Award of Intervenor Compensation for Substantial Contributions to Resolution ALJ-347.</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N/A</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NO</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Peterman</w:t>
            </w:r>
          </w:p>
        </w:tc>
        <w:tc>
          <w:tcPr>
            <w:tcW w:w="235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Goldberg</w:t>
            </w:r>
          </w:p>
        </w:tc>
      </w:tr>
      <w:tr w:rsidR="00070680" w:rsidRPr="00070680" w:rsidTr="00070680">
        <w:tblPrEx>
          <w:tblCellMar>
            <w:left w:w="115" w:type="dxa"/>
            <w:right w:w="115" w:type="dxa"/>
          </w:tblCellMar>
        </w:tblPrEx>
        <w:tc>
          <w:tcPr>
            <w:tcW w:w="10170" w:type="dxa"/>
            <w:gridSpan w:val="12"/>
            <w:tcBorders>
              <w:top w:val="nil"/>
              <w:left w:val="nil"/>
              <w:bottom w:val="nil"/>
              <w:right w:val="nil"/>
            </w:tcBorders>
          </w:tcPr>
          <w:p w:rsidR="00070680" w:rsidRPr="00070680" w:rsidRDefault="00070680" w:rsidP="00070680">
            <w:pPr>
              <w:keepNext w:val="0"/>
            </w:pPr>
          </w:p>
        </w:tc>
      </w:tr>
      <w:tr w:rsidR="00070680" w:rsidRPr="00070680" w:rsidTr="00070680">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A18-02-015 </w:t>
            </w:r>
            <w:r w:rsidRPr="00070680">
              <w:t xml:space="preserve">             Pacific Gas and </w:t>
            </w:r>
            <w:r w:rsidRPr="00070680">
              <w:lastRenderedPageBreak/>
              <w:t>Electric Company,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lastRenderedPageBreak/>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Guzman Aceves</w:t>
            </w:r>
          </w:p>
        </w:tc>
        <w:tc>
          <w:tcPr>
            <w:tcW w:w="235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Hymes</w:t>
            </w:r>
          </w:p>
        </w:tc>
      </w:tr>
      <w:tr w:rsidR="00070680" w:rsidRPr="00070680" w:rsidTr="00070680">
        <w:tblPrEx>
          <w:tblCellMar>
            <w:left w:w="115" w:type="dxa"/>
            <w:right w:w="115" w:type="dxa"/>
          </w:tblCellMar>
        </w:tblPrEx>
        <w:tc>
          <w:tcPr>
            <w:tcW w:w="10170" w:type="dxa"/>
            <w:gridSpan w:val="12"/>
            <w:tcBorders>
              <w:top w:val="nil"/>
              <w:left w:val="nil"/>
              <w:bottom w:val="nil"/>
              <w:right w:val="nil"/>
            </w:tcBorders>
          </w:tcPr>
          <w:p w:rsidR="00070680" w:rsidRPr="00070680" w:rsidRDefault="00070680" w:rsidP="00070680">
            <w:pPr>
              <w:keepNext w:val="0"/>
            </w:pPr>
          </w:p>
        </w:tc>
      </w:tr>
      <w:tr w:rsidR="00070680" w:rsidRPr="00070680" w:rsidTr="00070680">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A18-02-016 </w:t>
            </w:r>
            <w:r w:rsidRPr="00070680">
              <w:t xml:space="preserve">             San Diego Gas &amp; Electric Company, Application of San Diego Gas &amp; Electric Company (U902E) for Approval of its 2018 Energy Storage Procurement and Investment Plan.</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Peterman</w:t>
            </w:r>
          </w:p>
        </w:tc>
        <w:tc>
          <w:tcPr>
            <w:tcW w:w="2356" w:type="dxa"/>
            <w:gridSpan w:val="2"/>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Stevens</w:t>
            </w:r>
          </w:p>
        </w:tc>
      </w:tr>
    </w:tbl>
    <w:p w:rsidR="00070680" w:rsidRPr="00070680" w:rsidRDefault="00070680" w:rsidP="00070680">
      <w:pPr>
        <w:keepNext w:val="0"/>
      </w:pPr>
    </w:p>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A18-02-017 </w:t>
            </w:r>
            <w:r w:rsidRPr="00070680">
              <w:t xml:space="preserve">             California High-Speed Rail Authority,                                        Application of the California High-Speed Rail Authority for Approval to Construct Two New Grade Separated Crossings Over the Proposed High-Speed Rail Tracks Operated by California High-Speed Rail Authority at Kansas Avenue (MP 231.18) and Kent Avenue (MP 232.21) Located in the County of Kings, State of California.</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Picker</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proofErr w:type="spellStart"/>
            <w:r w:rsidRPr="00070680">
              <w:t>Burcham</w:t>
            </w:r>
            <w:proofErr w:type="spellEnd"/>
          </w:p>
        </w:tc>
      </w:tr>
      <w:tr w:rsidR="00070680" w:rsidRPr="00070680" w:rsidTr="00070680">
        <w:tc>
          <w:tcPr>
            <w:tcW w:w="10170" w:type="dxa"/>
            <w:gridSpan w:val="7"/>
            <w:tcBorders>
              <w:top w:val="nil"/>
              <w:left w:val="nil"/>
              <w:bottom w:val="nil"/>
              <w:right w:val="nil"/>
            </w:tcBorders>
          </w:tcPr>
          <w:p w:rsidR="00070680" w:rsidRPr="00070680" w:rsidRDefault="00070680" w:rsidP="00070680">
            <w:pPr>
              <w:keepNext w:val="0"/>
            </w:pPr>
          </w:p>
        </w:tc>
      </w:tr>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lastRenderedPageBreak/>
              <w:t xml:space="preserve">A18-02-018 </w:t>
            </w:r>
            <w:r w:rsidRPr="00070680">
              <w:t xml:space="preserve">             California High-Speed Rail Authority,                                        Application of the California High-Speed Rail Authority for Approval to Construct Three New Grade Separated Crossings Over the Proposed High-Speed Rail Tracks Operated by California High-Speed Rail Authority at Excelsior Avenue (MP 218.87), Flint Avenue (MP 220.86), and Fargo Avenue (MP 221.88) Located in the County of Kings, State of California.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Picker</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proofErr w:type="spellStart"/>
            <w:r w:rsidRPr="00070680">
              <w:t>Burcham</w:t>
            </w:r>
            <w:proofErr w:type="spellEnd"/>
          </w:p>
        </w:tc>
      </w:tr>
    </w:tbl>
    <w:p w:rsidR="00070680" w:rsidRPr="00070680" w:rsidRDefault="00070680" w:rsidP="00070680">
      <w:pPr>
        <w:keepNext w:val="0"/>
      </w:pPr>
    </w:p>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A18-03-001 </w:t>
            </w:r>
            <w:r w:rsidRPr="00070680">
              <w:t xml:space="preserve">             Pacific Gas and Electric Company, Application of Pacific Gas and Electric Company for Approval of its 2018 Energy Storage Procurement and Investment Plan. (U39E).</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Peterman</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Stevens</w:t>
            </w:r>
          </w:p>
        </w:tc>
      </w:tr>
      <w:tr w:rsidR="00070680" w:rsidRPr="00070680" w:rsidTr="00070680">
        <w:tc>
          <w:tcPr>
            <w:tcW w:w="10170" w:type="dxa"/>
            <w:gridSpan w:val="7"/>
            <w:tcBorders>
              <w:top w:val="nil"/>
              <w:left w:val="nil"/>
              <w:bottom w:val="nil"/>
              <w:right w:val="nil"/>
            </w:tcBorders>
          </w:tcPr>
          <w:p w:rsidR="00070680" w:rsidRPr="00070680" w:rsidRDefault="00070680" w:rsidP="00070680">
            <w:pPr>
              <w:keepNext w:val="0"/>
            </w:pPr>
          </w:p>
        </w:tc>
      </w:tr>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A18-03-002 </w:t>
            </w:r>
            <w:r w:rsidRPr="00070680">
              <w:t xml:space="preserve">             Southern California Edison Company, Application of Southern California Edison Company (U338E) for Approval of its 2018 Energy Storage Procurement and Investment Plan.</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Peterman</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Stevens</w:t>
            </w:r>
          </w:p>
        </w:tc>
      </w:tr>
      <w:tr w:rsidR="00070680" w:rsidRPr="00070680" w:rsidTr="00070680">
        <w:tc>
          <w:tcPr>
            <w:tcW w:w="10170" w:type="dxa"/>
            <w:gridSpan w:val="7"/>
            <w:tcBorders>
              <w:top w:val="nil"/>
              <w:left w:val="nil"/>
              <w:bottom w:val="nil"/>
              <w:right w:val="nil"/>
            </w:tcBorders>
          </w:tcPr>
          <w:p w:rsidR="00070680" w:rsidRPr="00070680" w:rsidRDefault="00070680" w:rsidP="00070680">
            <w:pPr>
              <w:keepNext w:val="0"/>
            </w:pPr>
          </w:p>
        </w:tc>
      </w:tr>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A18-03-003 </w:t>
            </w:r>
            <w:r w:rsidRPr="00070680">
              <w:t xml:space="preserve">             San Diego Gas &amp; Electric Company, Application of San Diego Gas &amp; Electric Company (U902E) for Approval of its 2019 Electric Sales Forecast, Effective on January 1, 2019.</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Guzman Aceves</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Taira</w:t>
            </w:r>
          </w:p>
        </w:tc>
      </w:tr>
      <w:tr w:rsidR="00070680" w:rsidRPr="00070680" w:rsidTr="00070680">
        <w:tc>
          <w:tcPr>
            <w:tcW w:w="10170" w:type="dxa"/>
            <w:gridSpan w:val="7"/>
            <w:tcBorders>
              <w:top w:val="nil"/>
              <w:left w:val="nil"/>
              <w:bottom w:val="nil"/>
              <w:right w:val="nil"/>
            </w:tcBorders>
          </w:tcPr>
          <w:p w:rsidR="00070680" w:rsidRPr="00070680" w:rsidRDefault="00070680" w:rsidP="00070680">
            <w:pPr>
              <w:keepNext w:val="0"/>
            </w:pPr>
          </w:p>
        </w:tc>
      </w:tr>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lastRenderedPageBreak/>
              <w:t xml:space="preserve">A18-03-004 </w:t>
            </w:r>
            <w:r w:rsidRPr="00070680">
              <w:t xml:space="preserve">             Southern California Edison Company, Application of Southern California Edison Company (U338E) for Authorization to Recover Costs Related to 2015-2016 Drought and 2016 Firestorms and Recorded in the Catastrophic Event Memorandum Account.</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Ratesetting</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YES</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Picker</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Kersten</w:t>
            </w:r>
          </w:p>
        </w:tc>
      </w:tr>
    </w:tbl>
    <w:p w:rsidR="00070680" w:rsidRPr="00070680" w:rsidRDefault="00070680" w:rsidP="00070680">
      <w:pPr>
        <w:keepNext w:val="0"/>
      </w:pPr>
    </w:p>
    <w:tbl>
      <w:tblPr>
        <w:tblW w:w="0" w:type="auto"/>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354"/>
        <w:gridCol w:w="2356"/>
      </w:tblGrid>
      <w:tr w:rsidR="00070680" w:rsidRPr="00070680" w:rsidTr="00070680">
        <w:tc>
          <w:tcPr>
            <w:tcW w:w="203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pPr>
            <w:r w:rsidRPr="00070680">
              <w:rPr>
                <w:b/>
                <w:bCs/>
              </w:rPr>
              <w:t xml:space="preserve">A18-03-005 </w:t>
            </w:r>
            <w:r w:rsidRPr="00070680">
              <w:t xml:space="preserve">             City and County of San Francisco, Application for Rehearing of Resolution E-4907.</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w:t>
            </w:r>
          </w:p>
        </w:tc>
        <w:tc>
          <w:tcPr>
            <w:tcW w:w="129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w:t>
            </w:r>
          </w:p>
        </w:tc>
        <w:tc>
          <w:tcPr>
            <w:tcW w:w="250" w:type="dxa"/>
            <w:tcBorders>
              <w:top w:val="nil"/>
              <w:left w:val="nil"/>
              <w:bottom w:val="nil"/>
              <w:right w:val="nil"/>
            </w:tcBorders>
          </w:tcPr>
          <w:p w:rsidR="00070680" w:rsidRPr="00070680" w:rsidRDefault="00070680" w:rsidP="00070680">
            <w:pPr>
              <w:keepNext w:val="0"/>
              <w:jc w:val="center"/>
            </w:pPr>
          </w:p>
        </w:tc>
        <w:tc>
          <w:tcPr>
            <w:tcW w:w="1354"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Not Assigned</w:t>
            </w:r>
          </w:p>
        </w:tc>
        <w:tc>
          <w:tcPr>
            <w:tcW w:w="2356" w:type="dxa"/>
            <w:tcBorders>
              <w:top w:val="single" w:sz="6" w:space="0" w:color="auto"/>
              <w:left w:val="single" w:sz="6" w:space="0" w:color="auto"/>
              <w:bottom w:val="single" w:sz="6" w:space="0" w:color="auto"/>
              <w:right w:val="single" w:sz="6" w:space="0" w:color="auto"/>
            </w:tcBorders>
          </w:tcPr>
          <w:p w:rsidR="00070680" w:rsidRPr="00070680" w:rsidRDefault="00070680" w:rsidP="00070680">
            <w:pPr>
              <w:keepNext w:val="0"/>
              <w:jc w:val="center"/>
            </w:pPr>
            <w:r w:rsidRPr="00070680">
              <w:t>Legal Division</w:t>
            </w:r>
          </w:p>
        </w:tc>
      </w:tr>
    </w:tbl>
    <w:p w:rsidR="00070680" w:rsidRPr="00070680" w:rsidRDefault="00070680" w:rsidP="00070680">
      <w:pPr>
        <w:keepNext w:val="0"/>
      </w:pPr>
    </w:p>
    <w:p w:rsidR="00070680" w:rsidRPr="00070680" w:rsidRDefault="00070680" w:rsidP="00070680">
      <w:pPr>
        <w:keepNext w:val="0"/>
      </w:pPr>
      <w:r w:rsidRPr="00070680">
        <w:t>*Application for Rehearing of Resolution is assigned to Legal Division.  Categorization/Need for Hearing will be addressed as necessary if the Commission subsequently grants rehearing.</w:t>
      </w:r>
    </w:p>
    <w:p w:rsidR="00950250" w:rsidRPr="00070680" w:rsidRDefault="00950250" w:rsidP="00070680">
      <w:pPr>
        <w:pStyle w:val="Heading2"/>
        <w:keepNext w:val="0"/>
        <w:spacing w:after="240"/>
        <w:jc w:val="left"/>
      </w:pPr>
    </w:p>
    <w:p w:rsidR="00950250" w:rsidRPr="00070680" w:rsidRDefault="00950250" w:rsidP="00070680">
      <w:pPr>
        <w:keepNext w:val="0"/>
      </w:pPr>
    </w:p>
    <w:sectPr w:rsidR="00950250" w:rsidRPr="00070680">
      <w:headerReference w:type="default" r:id="rId45"/>
      <w:footerReference w:type="default" r:id="rId4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15" w:rsidRDefault="005E4415">
      <w:r>
        <w:separator/>
      </w:r>
    </w:p>
  </w:endnote>
  <w:endnote w:type="continuationSeparator" w:id="0">
    <w:p w:rsidR="005E4415" w:rsidRDefault="005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202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6E" w:rsidRDefault="002F286E">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C32F3">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15" w:rsidRDefault="005E4415">
      <w:r>
        <w:separator/>
      </w:r>
    </w:p>
  </w:footnote>
  <w:footnote w:type="continuationSeparator" w:id="0">
    <w:p w:rsidR="005E4415" w:rsidRDefault="005E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6E" w:rsidRDefault="002F286E">
    <w:pPr>
      <w:pStyle w:val="Header"/>
      <w:pBdr>
        <w:bottom w:val="single" w:sz="18" w:space="1" w:color="auto"/>
      </w:pBdr>
      <w:jc w:val="both"/>
      <w:rPr>
        <w:i/>
      </w:rPr>
    </w:pPr>
    <w:r>
      <w:rPr>
        <w:i/>
      </w:rPr>
      <w:t xml:space="preserve">California Public Utilities Commission                           Daily Calendar  </w:t>
    </w:r>
    <w:r w:rsidR="000F3B74">
      <w:rPr>
        <w:i/>
      </w:rPr>
      <w:t xml:space="preserve">                            </w:t>
    </w:r>
    <w:r>
      <w:rPr>
        <w:i/>
      </w:rPr>
      <w:t xml:space="preserve"> </w:t>
    </w:r>
    <w:r w:rsidR="004465B0">
      <w:rPr>
        <w:b/>
        <w:i/>
      </w:rPr>
      <w:t>Friday, March 23</w:t>
    </w:r>
    <w:r w:rsidR="00D5219C">
      <w:rPr>
        <w:b/>
        <w:i/>
      </w:rPr>
      <w:t xml:space="preserve">, </w:t>
    </w:r>
    <w:r w:rsidR="000F3B74">
      <w:rPr>
        <w:b/>
        <w:i/>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EA6"/>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0902"/>
    <w:rsid w:val="00045DF0"/>
    <w:rsid w:val="000501C1"/>
    <w:rsid w:val="0005297F"/>
    <w:rsid w:val="00052BA1"/>
    <w:rsid w:val="00054AFD"/>
    <w:rsid w:val="00056B69"/>
    <w:rsid w:val="0006036A"/>
    <w:rsid w:val="00066E39"/>
    <w:rsid w:val="00070396"/>
    <w:rsid w:val="00070680"/>
    <w:rsid w:val="000709D5"/>
    <w:rsid w:val="000715EA"/>
    <w:rsid w:val="00080269"/>
    <w:rsid w:val="00081526"/>
    <w:rsid w:val="00082746"/>
    <w:rsid w:val="00083B27"/>
    <w:rsid w:val="000863C2"/>
    <w:rsid w:val="00086564"/>
    <w:rsid w:val="00090515"/>
    <w:rsid w:val="000A32E8"/>
    <w:rsid w:val="000A49E7"/>
    <w:rsid w:val="000A5F98"/>
    <w:rsid w:val="000B032C"/>
    <w:rsid w:val="000B3616"/>
    <w:rsid w:val="000B7B19"/>
    <w:rsid w:val="000C31B6"/>
    <w:rsid w:val="000C69E8"/>
    <w:rsid w:val="000C7C4B"/>
    <w:rsid w:val="000E7A9A"/>
    <w:rsid w:val="000F091C"/>
    <w:rsid w:val="000F0BB8"/>
    <w:rsid w:val="000F3874"/>
    <w:rsid w:val="000F3B74"/>
    <w:rsid w:val="000F5019"/>
    <w:rsid w:val="00110CE7"/>
    <w:rsid w:val="00111148"/>
    <w:rsid w:val="00115E6C"/>
    <w:rsid w:val="001253EC"/>
    <w:rsid w:val="00134272"/>
    <w:rsid w:val="001348F1"/>
    <w:rsid w:val="00136666"/>
    <w:rsid w:val="001416D1"/>
    <w:rsid w:val="00143B0D"/>
    <w:rsid w:val="001473DD"/>
    <w:rsid w:val="00150B41"/>
    <w:rsid w:val="0015101D"/>
    <w:rsid w:val="00151127"/>
    <w:rsid w:val="00151F79"/>
    <w:rsid w:val="00153AE0"/>
    <w:rsid w:val="00153B4E"/>
    <w:rsid w:val="00156159"/>
    <w:rsid w:val="0016047A"/>
    <w:rsid w:val="00161653"/>
    <w:rsid w:val="00163C15"/>
    <w:rsid w:val="00164502"/>
    <w:rsid w:val="00166A62"/>
    <w:rsid w:val="00170E22"/>
    <w:rsid w:val="00177EB3"/>
    <w:rsid w:val="001807DE"/>
    <w:rsid w:val="00180F0E"/>
    <w:rsid w:val="00182123"/>
    <w:rsid w:val="0019021A"/>
    <w:rsid w:val="00195728"/>
    <w:rsid w:val="00196DD6"/>
    <w:rsid w:val="001A08BF"/>
    <w:rsid w:val="001A283E"/>
    <w:rsid w:val="001A478D"/>
    <w:rsid w:val="001A795E"/>
    <w:rsid w:val="001B4FF0"/>
    <w:rsid w:val="001C0A9F"/>
    <w:rsid w:val="001C1475"/>
    <w:rsid w:val="001C5F90"/>
    <w:rsid w:val="001D1A22"/>
    <w:rsid w:val="001D4790"/>
    <w:rsid w:val="001D4BD2"/>
    <w:rsid w:val="001D5791"/>
    <w:rsid w:val="001E66B8"/>
    <w:rsid w:val="001F01F7"/>
    <w:rsid w:val="001F0E43"/>
    <w:rsid w:val="00213B73"/>
    <w:rsid w:val="00214059"/>
    <w:rsid w:val="00214D3D"/>
    <w:rsid w:val="00235BB8"/>
    <w:rsid w:val="002365F2"/>
    <w:rsid w:val="00237116"/>
    <w:rsid w:val="0024045A"/>
    <w:rsid w:val="00244ABD"/>
    <w:rsid w:val="00247A2A"/>
    <w:rsid w:val="0025130B"/>
    <w:rsid w:val="00255FDF"/>
    <w:rsid w:val="0025600B"/>
    <w:rsid w:val="002600AD"/>
    <w:rsid w:val="00277A35"/>
    <w:rsid w:val="00282C8F"/>
    <w:rsid w:val="00283BD2"/>
    <w:rsid w:val="002864A3"/>
    <w:rsid w:val="0029180B"/>
    <w:rsid w:val="002924DA"/>
    <w:rsid w:val="0029676E"/>
    <w:rsid w:val="00297ACD"/>
    <w:rsid w:val="002A010A"/>
    <w:rsid w:val="002A10A0"/>
    <w:rsid w:val="002A1775"/>
    <w:rsid w:val="002A25F6"/>
    <w:rsid w:val="002A5460"/>
    <w:rsid w:val="002A5990"/>
    <w:rsid w:val="002A5CBC"/>
    <w:rsid w:val="002A6B91"/>
    <w:rsid w:val="002A7FEC"/>
    <w:rsid w:val="002B0EC5"/>
    <w:rsid w:val="002B5306"/>
    <w:rsid w:val="002B55A8"/>
    <w:rsid w:val="002B7644"/>
    <w:rsid w:val="002C3C8C"/>
    <w:rsid w:val="002C4B48"/>
    <w:rsid w:val="002C6BF7"/>
    <w:rsid w:val="002C702E"/>
    <w:rsid w:val="002D0681"/>
    <w:rsid w:val="002D0705"/>
    <w:rsid w:val="002D078F"/>
    <w:rsid w:val="002D07B4"/>
    <w:rsid w:val="002D16BB"/>
    <w:rsid w:val="002D5190"/>
    <w:rsid w:val="002E5E8C"/>
    <w:rsid w:val="002F286E"/>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403"/>
    <w:rsid w:val="00394B32"/>
    <w:rsid w:val="00394CC8"/>
    <w:rsid w:val="003A2DA4"/>
    <w:rsid w:val="003A6721"/>
    <w:rsid w:val="003A6B91"/>
    <w:rsid w:val="003B0B3F"/>
    <w:rsid w:val="003B2DF8"/>
    <w:rsid w:val="003B6A27"/>
    <w:rsid w:val="003C0558"/>
    <w:rsid w:val="003C2E72"/>
    <w:rsid w:val="003C379A"/>
    <w:rsid w:val="003C47C7"/>
    <w:rsid w:val="003C5585"/>
    <w:rsid w:val="003C7C4C"/>
    <w:rsid w:val="003D1321"/>
    <w:rsid w:val="003D3C97"/>
    <w:rsid w:val="003D48CF"/>
    <w:rsid w:val="003D6881"/>
    <w:rsid w:val="003E22C3"/>
    <w:rsid w:val="003E241C"/>
    <w:rsid w:val="003F1A7D"/>
    <w:rsid w:val="003F1D0A"/>
    <w:rsid w:val="003F46AC"/>
    <w:rsid w:val="003F46CB"/>
    <w:rsid w:val="003F707E"/>
    <w:rsid w:val="004023FE"/>
    <w:rsid w:val="00405C7F"/>
    <w:rsid w:val="00412711"/>
    <w:rsid w:val="00415C67"/>
    <w:rsid w:val="00420F02"/>
    <w:rsid w:val="004215B5"/>
    <w:rsid w:val="00432E00"/>
    <w:rsid w:val="0043680B"/>
    <w:rsid w:val="00441E33"/>
    <w:rsid w:val="00445BE4"/>
    <w:rsid w:val="004465B0"/>
    <w:rsid w:val="004478B2"/>
    <w:rsid w:val="00451228"/>
    <w:rsid w:val="0045308C"/>
    <w:rsid w:val="00456D15"/>
    <w:rsid w:val="0046348F"/>
    <w:rsid w:val="0046455D"/>
    <w:rsid w:val="004649C2"/>
    <w:rsid w:val="00477EA0"/>
    <w:rsid w:val="00480661"/>
    <w:rsid w:val="00490F1F"/>
    <w:rsid w:val="0049245E"/>
    <w:rsid w:val="00497360"/>
    <w:rsid w:val="004B0F97"/>
    <w:rsid w:val="004B4017"/>
    <w:rsid w:val="004B63CB"/>
    <w:rsid w:val="004B7430"/>
    <w:rsid w:val="004B7B39"/>
    <w:rsid w:val="004C0408"/>
    <w:rsid w:val="004C2C17"/>
    <w:rsid w:val="004C410B"/>
    <w:rsid w:val="004C5F3D"/>
    <w:rsid w:val="004D03A8"/>
    <w:rsid w:val="004D07C9"/>
    <w:rsid w:val="004D196A"/>
    <w:rsid w:val="004D1AEC"/>
    <w:rsid w:val="004D2493"/>
    <w:rsid w:val="004D5765"/>
    <w:rsid w:val="004E21B5"/>
    <w:rsid w:val="004E2703"/>
    <w:rsid w:val="004E5B26"/>
    <w:rsid w:val="004E5E3D"/>
    <w:rsid w:val="004E671B"/>
    <w:rsid w:val="004E721B"/>
    <w:rsid w:val="004F0383"/>
    <w:rsid w:val="004F7795"/>
    <w:rsid w:val="005009BD"/>
    <w:rsid w:val="00500E95"/>
    <w:rsid w:val="0050231D"/>
    <w:rsid w:val="00505175"/>
    <w:rsid w:val="00505CA5"/>
    <w:rsid w:val="00507217"/>
    <w:rsid w:val="005121B4"/>
    <w:rsid w:val="005174F1"/>
    <w:rsid w:val="00517995"/>
    <w:rsid w:val="005215BE"/>
    <w:rsid w:val="00524DCD"/>
    <w:rsid w:val="00526ABC"/>
    <w:rsid w:val="005411E5"/>
    <w:rsid w:val="005413D8"/>
    <w:rsid w:val="00545727"/>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4415"/>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36641"/>
    <w:rsid w:val="00644850"/>
    <w:rsid w:val="00655F21"/>
    <w:rsid w:val="0066239E"/>
    <w:rsid w:val="0066388E"/>
    <w:rsid w:val="00664152"/>
    <w:rsid w:val="0066508A"/>
    <w:rsid w:val="00666C54"/>
    <w:rsid w:val="00670F83"/>
    <w:rsid w:val="006762E0"/>
    <w:rsid w:val="00676621"/>
    <w:rsid w:val="006827CF"/>
    <w:rsid w:val="0068344B"/>
    <w:rsid w:val="006841F2"/>
    <w:rsid w:val="0068511D"/>
    <w:rsid w:val="00687D29"/>
    <w:rsid w:val="00690B37"/>
    <w:rsid w:val="00691B5D"/>
    <w:rsid w:val="006926E8"/>
    <w:rsid w:val="00694A3A"/>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02FAC"/>
    <w:rsid w:val="00720DD3"/>
    <w:rsid w:val="00723EE6"/>
    <w:rsid w:val="00727BB7"/>
    <w:rsid w:val="00732E8F"/>
    <w:rsid w:val="00734DB3"/>
    <w:rsid w:val="00737566"/>
    <w:rsid w:val="00737F9A"/>
    <w:rsid w:val="00747FEB"/>
    <w:rsid w:val="00750BFE"/>
    <w:rsid w:val="00750FE4"/>
    <w:rsid w:val="0075571B"/>
    <w:rsid w:val="007666FB"/>
    <w:rsid w:val="00771173"/>
    <w:rsid w:val="00775787"/>
    <w:rsid w:val="00775AE1"/>
    <w:rsid w:val="00776EC3"/>
    <w:rsid w:val="007770F5"/>
    <w:rsid w:val="0077711A"/>
    <w:rsid w:val="0078253C"/>
    <w:rsid w:val="00786CB3"/>
    <w:rsid w:val="00791190"/>
    <w:rsid w:val="00791722"/>
    <w:rsid w:val="00792049"/>
    <w:rsid w:val="00792A19"/>
    <w:rsid w:val="00792DB1"/>
    <w:rsid w:val="00792E73"/>
    <w:rsid w:val="0079425C"/>
    <w:rsid w:val="007956B8"/>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674D"/>
    <w:rsid w:val="0081706C"/>
    <w:rsid w:val="00821428"/>
    <w:rsid w:val="00823F71"/>
    <w:rsid w:val="00824C8D"/>
    <w:rsid w:val="00825092"/>
    <w:rsid w:val="00831054"/>
    <w:rsid w:val="00834076"/>
    <w:rsid w:val="0083436F"/>
    <w:rsid w:val="00835298"/>
    <w:rsid w:val="00835451"/>
    <w:rsid w:val="00835809"/>
    <w:rsid w:val="00842867"/>
    <w:rsid w:val="0084393C"/>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C32F3"/>
    <w:rsid w:val="008D0913"/>
    <w:rsid w:val="008E397C"/>
    <w:rsid w:val="008E46CF"/>
    <w:rsid w:val="008E6E28"/>
    <w:rsid w:val="008F0F82"/>
    <w:rsid w:val="008F2742"/>
    <w:rsid w:val="008F3BA3"/>
    <w:rsid w:val="0090777E"/>
    <w:rsid w:val="00910C38"/>
    <w:rsid w:val="00910CA9"/>
    <w:rsid w:val="00914B78"/>
    <w:rsid w:val="009279C3"/>
    <w:rsid w:val="00927C24"/>
    <w:rsid w:val="00934DB6"/>
    <w:rsid w:val="009455F7"/>
    <w:rsid w:val="00950250"/>
    <w:rsid w:val="00950575"/>
    <w:rsid w:val="00956A4B"/>
    <w:rsid w:val="00960719"/>
    <w:rsid w:val="009641A8"/>
    <w:rsid w:val="00964550"/>
    <w:rsid w:val="009657A8"/>
    <w:rsid w:val="00974321"/>
    <w:rsid w:val="00980432"/>
    <w:rsid w:val="0098282F"/>
    <w:rsid w:val="00984106"/>
    <w:rsid w:val="00986E2A"/>
    <w:rsid w:val="00992B16"/>
    <w:rsid w:val="009A1362"/>
    <w:rsid w:val="009A445E"/>
    <w:rsid w:val="009A6DD7"/>
    <w:rsid w:val="009B4D0A"/>
    <w:rsid w:val="009C4AF8"/>
    <w:rsid w:val="009C6487"/>
    <w:rsid w:val="009C7DBE"/>
    <w:rsid w:val="009D03D5"/>
    <w:rsid w:val="009E70A5"/>
    <w:rsid w:val="009F2468"/>
    <w:rsid w:val="009F2B83"/>
    <w:rsid w:val="009F6D8B"/>
    <w:rsid w:val="009F6F1E"/>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360B4"/>
    <w:rsid w:val="00A447E0"/>
    <w:rsid w:val="00A50A50"/>
    <w:rsid w:val="00A5357F"/>
    <w:rsid w:val="00A54B2D"/>
    <w:rsid w:val="00A5662E"/>
    <w:rsid w:val="00A56EEE"/>
    <w:rsid w:val="00A600B4"/>
    <w:rsid w:val="00A61B7E"/>
    <w:rsid w:val="00A63880"/>
    <w:rsid w:val="00A67284"/>
    <w:rsid w:val="00A72E21"/>
    <w:rsid w:val="00A732A1"/>
    <w:rsid w:val="00A747B8"/>
    <w:rsid w:val="00A7517A"/>
    <w:rsid w:val="00A837BD"/>
    <w:rsid w:val="00A87175"/>
    <w:rsid w:val="00A94A80"/>
    <w:rsid w:val="00A97BE2"/>
    <w:rsid w:val="00AA1C02"/>
    <w:rsid w:val="00AA1CA2"/>
    <w:rsid w:val="00AA5E62"/>
    <w:rsid w:val="00AB02D8"/>
    <w:rsid w:val="00AC1FCA"/>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170"/>
    <w:rsid w:val="00B563FB"/>
    <w:rsid w:val="00B607C2"/>
    <w:rsid w:val="00B645D3"/>
    <w:rsid w:val="00B646E2"/>
    <w:rsid w:val="00B73262"/>
    <w:rsid w:val="00B761C7"/>
    <w:rsid w:val="00B77107"/>
    <w:rsid w:val="00B77776"/>
    <w:rsid w:val="00B835F2"/>
    <w:rsid w:val="00B83ECD"/>
    <w:rsid w:val="00BA2D4D"/>
    <w:rsid w:val="00BA7248"/>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3ED4"/>
    <w:rsid w:val="00BF616C"/>
    <w:rsid w:val="00BF7727"/>
    <w:rsid w:val="00C01D1C"/>
    <w:rsid w:val="00C01E21"/>
    <w:rsid w:val="00C03F63"/>
    <w:rsid w:val="00C04425"/>
    <w:rsid w:val="00C1111C"/>
    <w:rsid w:val="00C14C1E"/>
    <w:rsid w:val="00C22A66"/>
    <w:rsid w:val="00C23954"/>
    <w:rsid w:val="00C268B3"/>
    <w:rsid w:val="00C303B9"/>
    <w:rsid w:val="00C318D0"/>
    <w:rsid w:val="00C31EC1"/>
    <w:rsid w:val="00C33CB1"/>
    <w:rsid w:val="00C4034F"/>
    <w:rsid w:val="00C409C3"/>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583"/>
    <w:rsid w:val="00C92B58"/>
    <w:rsid w:val="00C9384C"/>
    <w:rsid w:val="00CA248B"/>
    <w:rsid w:val="00CA50DF"/>
    <w:rsid w:val="00CA7DA2"/>
    <w:rsid w:val="00CB17C4"/>
    <w:rsid w:val="00CB5280"/>
    <w:rsid w:val="00CC0EB7"/>
    <w:rsid w:val="00CD01F2"/>
    <w:rsid w:val="00CD2203"/>
    <w:rsid w:val="00CD326F"/>
    <w:rsid w:val="00CD7716"/>
    <w:rsid w:val="00CE536D"/>
    <w:rsid w:val="00CF30BB"/>
    <w:rsid w:val="00D00788"/>
    <w:rsid w:val="00D038E8"/>
    <w:rsid w:val="00D078C5"/>
    <w:rsid w:val="00D07989"/>
    <w:rsid w:val="00D146CB"/>
    <w:rsid w:val="00D159C3"/>
    <w:rsid w:val="00D20806"/>
    <w:rsid w:val="00D24A97"/>
    <w:rsid w:val="00D26558"/>
    <w:rsid w:val="00D30C8A"/>
    <w:rsid w:val="00D338EF"/>
    <w:rsid w:val="00D36EAB"/>
    <w:rsid w:val="00D4129B"/>
    <w:rsid w:val="00D4489A"/>
    <w:rsid w:val="00D5219C"/>
    <w:rsid w:val="00D5505B"/>
    <w:rsid w:val="00D5711D"/>
    <w:rsid w:val="00D65AAE"/>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16BF"/>
    <w:rsid w:val="00DD24E4"/>
    <w:rsid w:val="00DD2A55"/>
    <w:rsid w:val="00DD2BFC"/>
    <w:rsid w:val="00DF09C0"/>
    <w:rsid w:val="00E007B3"/>
    <w:rsid w:val="00E021DC"/>
    <w:rsid w:val="00E060BA"/>
    <w:rsid w:val="00E14B2E"/>
    <w:rsid w:val="00E159D2"/>
    <w:rsid w:val="00E163B8"/>
    <w:rsid w:val="00E2183E"/>
    <w:rsid w:val="00E21F6F"/>
    <w:rsid w:val="00E220C0"/>
    <w:rsid w:val="00E307C9"/>
    <w:rsid w:val="00E315FF"/>
    <w:rsid w:val="00E33E45"/>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D73CA"/>
    <w:rsid w:val="00EE5619"/>
    <w:rsid w:val="00EE67F5"/>
    <w:rsid w:val="00EF2F5C"/>
    <w:rsid w:val="00EF32B8"/>
    <w:rsid w:val="00F002C9"/>
    <w:rsid w:val="00F02021"/>
    <w:rsid w:val="00F02ED9"/>
    <w:rsid w:val="00F06C50"/>
    <w:rsid w:val="00F07D1D"/>
    <w:rsid w:val="00F10FA5"/>
    <w:rsid w:val="00F1122D"/>
    <w:rsid w:val="00F12350"/>
    <w:rsid w:val="00F15FD3"/>
    <w:rsid w:val="00F16F61"/>
    <w:rsid w:val="00F37FF1"/>
    <w:rsid w:val="00F4023A"/>
    <w:rsid w:val="00F40513"/>
    <w:rsid w:val="00F55E16"/>
    <w:rsid w:val="00F61CE2"/>
    <w:rsid w:val="00F7143F"/>
    <w:rsid w:val="00F720C9"/>
    <w:rsid w:val="00F7385B"/>
    <w:rsid w:val="00F73970"/>
    <w:rsid w:val="00F77F44"/>
    <w:rsid w:val="00F8137B"/>
    <w:rsid w:val="00F85AAA"/>
    <w:rsid w:val="00F875AE"/>
    <w:rsid w:val="00F97E41"/>
    <w:rsid w:val="00F97ED6"/>
    <w:rsid w:val="00FA3888"/>
    <w:rsid w:val="00FA4A0A"/>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sid w:val="00792E73"/>
    <w:rPr>
      <w:color w:val="0070C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455F7"/>
    <w:rPr>
      <w:i/>
      <w:iCs/>
    </w:rPr>
  </w:style>
  <w:style w:type="character" w:customStyle="1" w:styleId="s1">
    <w:name w:val="s1"/>
    <w:rsid w:val="009455F7"/>
  </w:style>
  <w:style w:type="character" w:styleId="LineNumber">
    <w:name w:val="line number"/>
    <w:rsid w:val="009455F7"/>
    <w:rPr>
      <w:sz w:val="26"/>
    </w:rPr>
  </w:style>
  <w:style w:type="paragraph" w:customStyle="1" w:styleId="Res-Caption">
    <w:name w:val="Res-Caption"/>
    <w:basedOn w:val="Normal"/>
    <w:rsid w:val="009455F7"/>
    <w:pPr>
      <w:keepNext w:val="0"/>
      <w:ind w:left="720" w:right="720"/>
    </w:pPr>
    <w:rPr>
      <w:rFonts w:ascii="Palatino" w:eastAsia="Calibri" w:hAnsi="Palatino"/>
      <w:sz w:val="26"/>
      <w:szCs w:val="26"/>
    </w:rPr>
  </w:style>
  <w:style w:type="paragraph" w:styleId="BalloonText">
    <w:name w:val="Balloon Text"/>
    <w:basedOn w:val="Normal"/>
    <w:link w:val="BalloonTextChar"/>
    <w:rsid w:val="00734DB3"/>
    <w:rPr>
      <w:rFonts w:ascii="Tahoma" w:hAnsi="Tahoma" w:cs="Tahoma"/>
      <w:sz w:val="16"/>
      <w:szCs w:val="16"/>
    </w:rPr>
  </w:style>
  <w:style w:type="character" w:customStyle="1" w:styleId="BalloonTextChar">
    <w:name w:val="Balloon Text Char"/>
    <w:link w:val="BalloonText"/>
    <w:rsid w:val="00734DB3"/>
    <w:rPr>
      <w:rFonts w:ascii="Tahoma" w:hAnsi="Tahoma" w:cs="Tahoma"/>
      <w:sz w:val="16"/>
      <w:szCs w:val="16"/>
    </w:rPr>
  </w:style>
  <w:style w:type="paragraph" w:customStyle="1" w:styleId="publicmeeting0">
    <w:name w:val="publicmeeting"/>
    <w:basedOn w:val="Normal"/>
    <w:rsid w:val="00950250"/>
    <w:pPr>
      <w:keepNext w:val="0"/>
      <w:spacing w:before="100" w:beforeAutospacing="1" w:after="100" w:afterAutospacing="1"/>
    </w:pPr>
    <w:rPr>
      <w:rFonts w:ascii="Arial Unicode MS" w:eastAsia="Arial Unicode MS" w:hAnsi="Arial Unicode MS" w:cs="Arial Unicode MS"/>
      <w:sz w:val="24"/>
      <w:szCs w:val="24"/>
    </w:rPr>
  </w:style>
  <w:style w:type="paragraph" w:customStyle="1" w:styleId="default0">
    <w:name w:val="default"/>
    <w:basedOn w:val="Normal"/>
    <w:rsid w:val="0081674D"/>
    <w:pPr>
      <w:keepNext w:val="0"/>
      <w:spacing w:before="100" w:beforeAutospacing="1" w:after="100" w:afterAutospacing="1"/>
    </w:pPr>
    <w:rPr>
      <w:rFonts w:eastAsia="Calibri"/>
      <w:sz w:val="24"/>
      <w:szCs w:val="24"/>
    </w:rPr>
  </w:style>
  <w:style w:type="character" w:customStyle="1" w:styleId="FooterChar">
    <w:name w:val="Footer Char"/>
    <w:link w:val="Footer"/>
    <w:rsid w:val="00214D3D"/>
  </w:style>
  <w:style w:type="character" w:customStyle="1" w:styleId="StyleFollowedHyperlinkCustomColorRGB086150">
    <w:name w:val="Style FollowedHyperlink + Custom Color(RGB(086150))"/>
    <w:rsid w:val="00D30C8A"/>
    <w:rPr>
      <w:color w:val="00569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puc.ca.gov/SearchRes.aspx?docformat=ALL&amp;DocID=212396843" TargetMode="External"/><Relationship Id="rId18" Type="http://schemas.openxmlformats.org/officeDocument/2006/relationships/hyperlink" Target="http://ddtp.cpuc.ca.gov/default.aspx?id=9241" TargetMode="External"/><Relationship Id="rId26" Type="http://schemas.openxmlformats.org/officeDocument/2006/relationships/hyperlink" Target="mailto:public.advisor@cpuc.ca.gov" TargetMode="External"/><Relationship Id="rId39" Type="http://schemas.openxmlformats.org/officeDocument/2006/relationships/hyperlink" Target="steve.beaudoin@dot.ca.gov" TargetMode="External"/><Relationship Id="rId3" Type="http://schemas.openxmlformats.org/officeDocument/2006/relationships/styles" Target="styles.xml"/><Relationship Id="rId21" Type="http://schemas.openxmlformats.org/officeDocument/2006/relationships/hyperlink" Target="http://docs.cpuc.ca.gov/SearchRes.aspx?DocFormat=ALL&amp;DocID=211889236" TargetMode="External"/><Relationship Id="rId34" Type="http://schemas.openxmlformats.org/officeDocument/2006/relationships/hyperlink" Target="http://docs.cpuc.ca.gov/PublishedDocs/Published/G000/M212/K009/212009007.PDF" TargetMode="External"/><Relationship Id="rId42" Type="http://schemas.openxmlformats.org/officeDocument/2006/relationships/hyperlink" Target="http://docs.cpuc.ca.gov/PublishedDocs/Published/G000/M211/K630/211630416.PD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ublic.advisor@cpuc.ca.gov" TargetMode="External"/><Relationship Id="rId17" Type="http://schemas.openxmlformats.org/officeDocument/2006/relationships/hyperlink" Target="mailto:rvazquez@ddtp.org" TargetMode="External"/><Relationship Id="rId25" Type="http://schemas.openxmlformats.org/officeDocument/2006/relationships/hyperlink" Target="http://www.adminmonitor.com/ca/cpuc/" TargetMode="External"/><Relationship Id="rId33" Type="http://schemas.openxmlformats.org/officeDocument/2006/relationships/hyperlink" Target="http://docs.cpuc.ca.gov/SearchRes.aspx?docformat=ALL&amp;DocID=193060528" TargetMode="External"/><Relationship Id="rId38" Type="http://schemas.openxmlformats.org/officeDocument/2006/relationships/hyperlink" Target="mailto:kayoder@up.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puc.ca.gov/commissionercommittees/" TargetMode="External"/><Relationship Id="rId20" Type="http://schemas.openxmlformats.org/officeDocument/2006/relationships/hyperlink" Target="mailto:public.advisor@cpuc.ca.gov" TargetMode="External"/><Relationship Id="rId29" Type="http://schemas.openxmlformats.org/officeDocument/2006/relationships/hyperlink" Target="http://www.cpuc.ca.gov/ctf/" TargetMode="External"/><Relationship Id="rId41" Type="http://schemas.openxmlformats.org/officeDocument/2006/relationships/hyperlink" Target="mailto:simin.litkouhi@cpuc.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mailto:Patrick.Young@cpuc.ca.gov" TargetMode="External"/><Relationship Id="rId32" Type="http://schemas.openxmlformats.org/officeDocument/2006/relationships/hyperlink" Target="http://www.cpuc.ca.gov/expos" TargetMode="External"/><Relationship Id="rId37" Type="http://schemas.openxmlformats.org/officeDocument/2006/relationships/hyperlink" Target="http://docs.cpuc.ca.gov/SearchRes.aspx?docformat=ALL&amp;DocID=212391033" TargetMode="External"/><Relationship Id="rId40" Type="http://schemas.openxmlformats.org/officeDocument/2006/relationships/hyperlink" Target="http://docs.cpuc.ca.gov/SearchRes.aspx?docformat=ALL&amp;DocID=212082982"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puc.ca.gov/commissionercommittees/" TargetMode="External"/><Relationship Id="rId23" Type="http://schemas.openxmlformats.org/officeDocument/2006/relationships/hyperlink" Target="mailto:Forest.Kaser@cpuc.ca.gov" TargetMode="External"/><Relationship Id="rId28" Type="http://schemas.openxmlformats.org/officeDocument/2006/relationships/hyperlink" Target="Ks1@cpuc.ca.gov" TargetMode="External"/><Relationship Id="rId36" Type="http://schemas.openxmlformats.org/officeDocument/2006/relationships/hyperlink" Target="mailto:MaryJo.Borak@cpuc.ca.gov" TargetMode="External"/><Relationship Id="rId10" Type="http://schemas.openxmlformats.org/officeDocument/2006/relationships/hyperlink" Target="http://docs.cpuc.ca.gov/dailycalendarsearchForm.aspx" TargetMode="External"/><Relationship Id="rId19" Type="http://schemas.openxmlformats.org/officeDocument/2006/relationships/hyperlink" Target="http://www.adminmonitor.com/ca/cpuc/" TargetMode="External"/><Relationship Id="rId31" Type="http://schemas.openxmlformats.org/officeDocument/2006/relationships/hyperlink" Target="mailto:whitney.richardson@cpuc.ca.gov" TargetMode="External"/><Relationship Id="rId44" Type="http://schemas.openxmlformats.org/officeDocument/2006/relationships/hyperlink" Target="mailto:water.division@cpuc.ca.gov" TargetMode="Externa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s://join.freeconferencecall.com/cpuc_irp" TargetMode="External"/><Relationship Id="rId27" Type="http://schemas.openxmlformats.org/officeDocument/2006/relationships/hyperlink" Target="http://www.energy.ca.gov/webcast" TargetMode="External"/><Relationship Id="rId30" Type="http://schemas.openxmlformats.org/officeDocument/2006/relationships/hyperlink" Target="https://colemaninc.my.webex.com/colemaninc.my/j.php?MTID=m7b84bd5797515db462a9c5ae246a6223" TargetMode="External"/><Relationship Id="rId35" Type="http://schemas.openxmlformats.org/officeDocument/2006/relationships/hyperlink" Target="mailto:Michael.Rosauer@cpuc.ca.gov" TargetMode="External"/><Relationship Id="rId43" Type="http://schemas.openxmlformats.org/officeDocument/2006/relationships/hyperlink" Target="ks1@cpuc.ca.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E544-19BC-4067-8DC8-85845970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31794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2018-03-23T00:09:00Z</dcterms:created>
  <dcterms:modified xsi:type="dcterms:W3CDTF">2018-03-23T01:21:00Z</dcterms:modified>
  <cp:category> </cp:category>
  <cp:contentStatus> </cp:contentStatus>
</cp:coreProperties>
</file>