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4DD4A" w14:textId="05CA1466" w:rsidR="00890F03" w:rsidRDefault="0084769D" w:rsidP="0084769D">
      <w:pPr>
        <w:pStyle w:val="Header"/>
        <w:tabs>
          <w:tab w:val="clear" w:pos="4320"/>
          <w:tab w:val="clear" w:pos="8640"/>
          <w:tab w:val="left" w:pos="3060"/>
          <w:tab w:val="right" w:pos="9360"/>
          <w:tab w:val="right" w:pos="9720"/>
        </w:tabs>
        <w:rPr>
          <w:rFonts w:ascii="Palatino" w:hAnsi="Palatino"/>
          <w:color w:val="auto"/>
        </w:rPr>
      </w:pPr>
      <w:bookmarkStart w:id="0" w:name="_GoBack"/>
      <w:bookmarkEnd w:id="0"/>
      <w:r>
        <w:rPr>
          <w:rFonts w:ascii="Palatino" w:hAnsi="Palatino"/>
          <w:color w:val="auto"/>
        </w:rPr>
        <w:tab/>
      </w:r>
    </w:p>
    <w:p w14:paraId="4ACA257E" w14:textId="77777777" w:rsidR="00890F03" w:rsidRDefault="00890F03">
      <w:pPr>
        <w:pStyle w:val="Title"/>
        <w:rPr>
          <w:rFonts w:ascii="Palatino" w:hAnsi="Palatino"/>
          <w:color w:val="auto"/>
          <w:szCs w:val="24"/>
        </w:rPr>
      </w:pPr>
    </w:p>
    <w:p w14:paraId="480D22CC" w14:textId="77777777" w:rsidR="00890F03" w:rsidRDefault="00890F03">
      <w:pPr>
        <w:pStyle w:val="Title"/>
        <w:rPr>
          <w:rFonts w:ascii="Palatino" w:hAnsi="Palatino"/>
          <w:color w:val="auto"/>
          <w:szCs w:val="24"/>
        </w:rPr>
      </w:pPr>
      <w:r>
        <w:rPr>
          <w:rFonts w:ascii="Palatino" w:hAnsi="Palatino"/>
          <w:color w:val="auto"/>
          <w:szCs w:val="24"/>
        </w:rPr>
        <w:t xml:space="preserve">PUBLIC UTILITIES COMMISSION OF THE STATE OF </w:t>
      </w:r>
      <w:smartTag w:uri="urn:schemas-microsoft-com:office:smarttags" w:element="State">
        <w:smartTag w:uri="urn:schemas-microsoft-com:office:smarttags" w:element="place">
          <w:r>
            <w:rPr>
              <w:rFonts w:ascii="Palatino" w:hAnsi="Palatino"/>
              <w:color w:val="auto"/>
              <w:szCs w:val="24"/>
            </w:rPr>
            <w:t>CALIFORNIA</w:t>
          </w:r>
        </w:smartTag>
      </w:smartTag>
    </w:p>
    <w:p w14:paraId="3AFCC5A6" w14:textId="77777777" w:rsidR="00890F03" w:rsidRDefault="00890F03">
      <w:pPr>
        <w:pStyle w:val="xl41"/>
        <w:overflowPunct/>
        <w:autoSpaceDE/>
        <w:autoSpaceDN/>
        <w:adjustRightInd/>
        <w:spacing w:before="0" w:after="0"/>
        <w:textAlignment w:val="auto"/>
        <w:rPr>
          <w:rFonts w:ascii="Palatino" w:hAnsi="Palatino"/>
          <w:bCs/>
          <w:szCs w:val="24"/>
        </w:rPr>
      </w:pPr>
    </w:p>
    <w:p w14:paraId="0E374D78" w14:textId="77777777" w:rsidR="00890F03" w:rsidRDefault="00890F03">
      <w:pPr>
        <w:pStyle w:val="xl41"/>
        <w:overflowPunct/>
        <w:autoSpaceDE/>
        <w:autoSpaceDN/>
        <w:adjustRightInd/>
        <w:spacing w:before="0" w:after="0"/>
        <w:textAlignment w:val="auto"/>
        <w:rPr>
          <w:rFonts w:ascii="Palatino" w:hAnsi="Palatino"/>
          <w:bCs/>
          <w:szCs w:val="24"/>
        </w:rPr>
      </w:pPr>
    </w:p>
    <w:tbl>
      <w:tblPr>
        <w:tblW w:w="9648" w:type="dxa"/>
        <w:tblLayout w:type="fixed"/>
        <w:tblLook w:val="0000" w:firstRow="0" w:lastRow="0" w:firstColumn="0" w:lastColumn="0" w:noHBand="0" w:noVBand="0"/>
      </w:tblPr>
      <w:tblGrid>
        <w:gridCol w:w="6048"/>
        <w:gridCol w:w="3600"/>
      </w:tblGrid>
      <w:tr w:rsidR="00890F03" w14:paraId="61B3519B" w14:textId="77777777">
        <w:tc>
          <w:tcPr>
            <w:tcW w:w="6048" w:type="dxa"/>
            <w:tcBorders>
              <w:top w:val="nil"/>
              <w:left w:val="nil"/>
              <w:bottom w:val="nil"/>
              <w:right w:val="nil"/>
            </w:tcBorders>
          </w:tcPr>
          <w:p w14:paraId="7AA3B81A" w14:textId="77777777" w:rsidR="00890F03" w:rsidRDefault="00890F03">
            <w:pPr>
              <w:pStyle w:val="Subtitle"/>
              <w:rPr>
                <w:rFonts w:ascii="Palatino" w:hAnsi="Palatino"/>
                <w:lang w:val="fr-FR"/>
              </w:rPr>
            </w:pPr>
            <w:r>
              <w:rPr>
                <w:rFonts w:ascii="Palatino" w:hAnsi="Palatino"/>
                <w:lang w:val="fr-FR"/>
              </w:rPr>
              <w:t>Communications Division</w:t>
            </w:r>
          </w:p>
        </w:tc>
        <w:tc>
          <w:tcPr>
            <w:tcW w:w="3600" w:type="dxa"/>
            <w:tcBorders>
              <w:top w:val="nil"/>
              <w:left w:val="nil"/>
              <w:bottom w:val="nil"/>
              <w:right w:val="nil"/>
            </w:tcBorders>
          </w:tcPr>
          <w:p w14:paraId="75DAB088" w14:textId="77777777" w:rsidR="00890F03" w:rsidRDefault="00737A70" w:rsidP="00F24553">
            <w:pPr>
              <w:pStyle w:val="Heading8"/>
              <w:rPr>
                <w:rFonts w:ascii="Palatino" w:hAnsi="Palatino"/>
                <w:lang w:val="fr-FR"/>
              </w:rPr>
            </w:pPr>
            <w:r>
              <w:rPr>
                <w:rFonts w:ascii="Palatino" w:hAnsi="Palatino"/>
                <w:lang w:val="fr-FR"/>
              </w:rPr>
              <w:t>RESOLUTION T-17</w:t>
            </w:r>
            <w:r w:rsidR="00F24553">
              <w:rPr>
                <w:rFonts w:ascii="Palatino" w:hAnsi="Palatino"/>
                <w:lang w:val="fr-FR"/>
              </w:rPr>
              <w:t>376</w:t>
            </w:r>
          </w:p>
        </w:tc>
      </w:tr>
      <w:tr w:rsidR="00890F03" w14:paraId="584A1D89" w14:textId="77777777">
        <w:tc>
          <w:tcPr>
            <w:tcW w:w="6048" w:type="dxa"/>
            <w:tcBorders>
              <w:top w:val="nil"/>
              <w:left w:val="nil"/>
              <w:bottom w:val="nil"/>
              <w:right w:val="nil"/>
            </w:tcBorders>
          </w:tcPr>
          <w:p w14:paraId="374E9F6B" w14:textId="77777777" w:rsidR="00890F03" w:rsidRDefault="00890F03">
            <w:pPr>
              <w:rPr>
                <w:rFonts w:ascii="Palatino" w:hAnsi="Palatino"/>
                <w:b/>
              </w:rPr>
            </w:pPr>
            <w:r>
              <w:rPr>
                <w:rFonts w:ascii="Palatino" w:hAnsi="Palatino"/>
                <w:b/>
              </w:rPr>
              <w:t xml:space="preserve">Consumer Programs Branch </w:t>
            </w:r>
          </w:p>
        </w:tc>
        <w:tc>
          <w:tcPr>
            <w:tcW w:w="3600" w:type="dxa"/>
            <w:tcBorders>
              <w:top w:val="nil"/>
              <w:left w:val="nil"/>
              <w:bottom w:val="nil"/>
              <w:right w:val="nil"/>
            </w:tcBorders>
          </w:tcPr>
          <w:p w14:paraId="5E46AC3A" w14:textId="77777777" w:rsidR="00890F03" w:rsidRDefault="00A4780B">
            <w:pPr>
              <w:jc w:val="right"/>
              <w:rPr>
                <w:rFonts w:ascii="Palatino" w:hAnsi="Palatino"/>
                <w:b/>
              </w:rPr>
            </w:pPr>
            <w:r>
              <w:rPr>
                <w:rFonts w:ascii="Palatino" w:hAnsi="Palatino"/>
                <w:b/>
              </w:rPr>
              <w:t>September 27</w:t>
            </w:r>
            <w:r w:rsidR="00890F03">
              <w:rPr>
                <w:rFonts w:ascii="Palatino" w:hAnsi="Palatino"/>
                <w:b/>
              </w:rPr>
              <w:t>, 20</w:t>
            </w:r>
            <w:r w:rsidR="00737A70">
              <w:rPr>
                <w:rFonts w:ascii="Palatino" w:hAnsi="Palatino"/>
                <w:b/>
              </w:rPr>
              <w:t>12</w:t>
            </w:r>
          </w:p>
        </w:tc>
      </w:tr>
    </w:tbl>
    <w:p w14:paraId="2E5C0343" w14:textId="77777777" w:rsidR="00890F03" w:rsidRDefault="00890F03">
      <w:pPr>
        <w:rPr>
          <w:rFonts w:ascii="Palatino" w:hAnsi="Palatino"/>
        </w:rPr>
      </w:pPr>
    </w:p>
    <w:p w14:paraId="1AF5E9CC" w14:textId="77777777" w:rsidR="00890F03" w:rsidRDefault="00890F03">
      <w:pPr>
        <w:rPr>
          <w:rFonts w:ascii="Palatino" w:hAnsi="Palatino"/>
        </w:rPr>
      </w:pPr>
    </w:p>
    <w:p w14:paraId="67170362" w14:textId="77777777" w:rsidR="00890F03" w:rsidRDefault="00890F03">
      <w:pPr>
        <w:jc w:val="center"/>
        <w:rPr>
          <w:rFonts w:ascii="Palatino" w:hAnsi="Palatino"/>
        </w:rPr>
      </w:pPr>
      <w:r>
        <w:rPr>
          <w:rFonts w:ascii="Palatino" w:hAnsi="Palatino"/>
          <w:b/>
          <w:u w:val="single"/>
        </w:rPr>
        <w:t>R</w:t>
      </w:r>
      <w:r>
        <w:rPr>
          <w:rFonts w:ascii="Palatino" w:hAnsi="Palatino"/>
        </w:rPr>
        <w:t xml:space="preserve"> </w:t>
      </w:r>
      <w:r>
        <w:rPr>
          <w:rFonts w:ascii="Palatino" w:hAnsi="Palatino"/>
          <w:b/>
          <w:u w:val="single"/>
        </w:rPr>
        <w:t>E</w:t>
      </w:r>
      <w:r>
        <w:rPr>
          <w:rFonts w:ascii="Palatino" w:hAnsi="Palatino"/>
        </w:rPr>
        <w:t xml:space="preserve"> </w:t>
      </w:r>
      <w:r>
        <w:rPr>
          <w:rFonts w:ascii="Palatino" w:hAnsi="Palatino"/>
          <w:b/>
          <w:u w:val="single"/>
        </w:rPr>
        <w:t>S</w:t>
      </w:r>
      <w:r>
        <w:rPr>
          <w:rFonts w:ascii="Palatino" w:hAnsi="Palatino"/>
        </w:rPr>
        <w:t xml:space="preserve"> </w:t>
      </w:r>
      <w:r>
        <w:rPr>
          <w:rFonts w:ascii="Palatino" w:hAnsi="Palatino"/>
          <w:b/>
          <w:u w:val="single"/>
        </w:rPr>
        <w:t>O</w:t>
      </w:r>
      <w:r>
        <w:rPr>
          <w:rFonts w:ascii="Palatino" w:hAnsi="Palatino"/>
        </w:rPr>
        <w:t xml:space="preserve"> </w:t>
      </w:r>
      <w:r>
        <w:rPr>
          <w:rFonts w:ascii="Palatino" w:hAnsi="Palatino"/>
          <w:b/>
          <w:u w:val="single"/>
        </w:rPr>
        <w:t>L</w:t>
      </w:r>
      <w:r>
        <w:rPr>
          <w:rFonts w:ascii="Palatino" w:hAnsi="Palatino"/>
        </w:rPr>
        <w:t xml:space="preserve"> </w:t>
      </w:r>
      <w:r>
        <w:rPr>
          <w:rFonts w:ascii="Palatino" w:hAnsi="Palatino"/>
          <w:b/>
          <w:u w:val="single"/>
        </w:rPr>
        <w:t>U</w:t>
      </w:r>
      <w:r>
        <w:rPr>
          <w:rFonts w:ascii="Palatino" w:hAnsi="Palatino"/>
        </w:rPr>
        <w:t xml:space="preserve"> </w:t>
      </w:r>
      <w:r>
        <w:rPr>
          <w:rFonts w:ascii="Palatino" w:hAnsi="Palatino"/>
          <w:b/>
          <w:u w:val="single"/>
        </w:rPr>
        <w:t>T</w:t>
      </w:r>
      <w:r>
        <w:rPr>
          <w:rFonts w:ascii="Palatino" w:hAnsi="Palatino"/>
        </w:rPr>
        <w:t xml:space="preserve"> </w:t>
      </w:r>
      <w:r>
        <w:rPr>
          <w:rFonts w:ascii="Palatino" w:hAnsi="Palatino"/>
          <w:b/>
          <w:u w:val="single"/>
        </w:rPr>
        <w:t>I</w:t>
      </w:r>
      <w:r>
        <w:rPr>
          <w:rFonts w:ascii="Palatino" w:hAnsi="Palatino"/>
        </w:rPr>
        <w:t xml:space="preserve"> </w:t>
      </w:r>
      <w:r>
        <w:rPr>
          <w:rFonts w:ascii="Palatino" w:hAnsi="Palatino"/>
          <w:b/>
          <w:u w:val="single"/>
        </w:rPr>
        <w:t>O</w:t>
      </w:r>
      <w:r>
        <w:rPr>
          <w:rFonts w:ascii="Palatino" w:hAnsi="Palatino"/>
        </w:rPr>
        <w:t xml:space="preserve"> </w:t>
      </w:r>
      <w:r>
        <w:rPr>
          <w:rFonts w:ascii="Palatino" w:hAnsi="Palatino"/>
          <w:b/>
          <w:u w:val="single"/>
        </w:rPr>
        <w:t>N</w:t>
      </w:r>
    </w:p>
    <w:p w14:paraId="78E9C35B" w14:textId="77777777" w:rsidR="00890F03" w:rsidRDefault="00890F03">
      <w:pPr>
        <w:rPr>
          <w:rFonts w:ascii="Palatino" w:hAnsi="Palatino"/>
        </w:rPr>
      </w:pPr>
    </w:p>
    <w:p w14:paraId="3AF86475" w14:textId="77777777" w:rsidR="00890F03" w:rsidRDefault="00737A70">
      <w:pPr>
        <w:pStyle w:val="BlockText"/>
        <w:ind w:left="1080" w:right="1440"/>
        <w:rPr>
          <w:rFonts w:ascii="Palatino" w:hAnsi="Palatino"/>
          <w:b/>
          <w:bCs/>
        </w:rPr>
      </w:pPr>
      <w:r>
        <w:rPr>
          <w:rFonts w:ascii="Palatino" w:hAnsi="Palatino"/>
          <w:b/>
          <w:bCs/>
        </w:rPr>
        <w:t>Resolution T-17</w:t>
      </w:r>
      <w:r w:rsidR="00F24553">
        <w:rPr>
          <w:rFonts w:ascii="Palatino" w:hAnsi="Palatino"/>
          <w:b/>
          <w:bCs/>
        </w:rPr>
        <w:t>376</w:t>
      </w:r>
      <w:r>
        <w:rPr>
          <w:rFonts w:ascii="Palatino" w:hAnsi="Palatino"/>
          <w:b/>
          <w:bCs/>
        </w:rPr>
        <w:t>.  Approval of Fiscal Year 2013-2014</w:t>
      </w:r>
      <w:r w:rsidR="00890F03">
        <w:rPr>
          <w:rFonts w:ascii="Palatino" w:hAnsi="Palatino"/>
          <w:b/>
          <w:bCs/>
        </w:rPr>
        <w:t xml:space="preserve"> Universal Lifeline Telephone Service Trust Fund Budget in Compliance with Public Utilities Code Section 273(a)</w:t>
      </w:r>
    </w:p>
    <w:p w14:paraId="6632B3A5" w14:textId="77777777" w:rsidR="00890F03" w:rsidRDefault="00890F03">
      <w:pPr>
        <w:ind w:left="1080" w:right="720"/>
        <w:rPr>
          <w:rFonts w:ascii="Palatino" w:hAnsi="Palatino"/>
        </w:rPr>
      </w:pPr>
      <w:r>
        <w:rPr>
          <w:rFonts w:ascii="Palatino" w:hAnsi="Palatino"/>
        </w:rPr>
        <w:t>_________________________________________________________</w:t>
      </w:r>
    </w:p>
    <w:p w14:paraId="4222A44C" w14:textId="77777777" w:rsidR="00890F03" w:rsidRDefault="00890F03">
      <w:pPr>
        <w:rPr>
          <w:rFonts w:ascii="Palatino" w:hAnsi="Palatino"/>
        </w:rPr>
      </w:pPr>
    </w:p>
    <w:p w14:paraId="4605CBE7" w14:textId="77777777" w:rsidR="00890F03" w:rsidRDefault="00890F03">
      <w:pPr>
        <w:rPr>
          <w:rFonts w:ascii="Palatino" w:hAnsi="Palatino"/>
        </w:rPr>
      </w:pPr>
      <w:r>
        <w:rPr>
          <w:rFonts w:ascii="Palatino" w:hAnsi="Palatino"/>
          <w:b/>
        </w:rPr>
        <w:t>SUMMARY</w:t>
      </w:r>
    </w:p>
    <w:p w14:paraId="676C4404" w14:textId="77777777" w:rsidR="00890F03" w:rsidRDefault="00890F03">
      <w:pPr>
        <w:rPr>
          <w:rFonts w:ascii="Palatino" w:hAnsi="Palatino"/>
        </w:rPr>
      </w:pPr>
    </w:p>
    <w:p w14:paraId="3F7A4B42" w14:textId="77777777" w:rsidR="00890F03" w:rsidRDefault="00890F03">
      <w:pPr>
        <w:rPr>
          <w:rFonts w:ascii="Palatino" w:hAnsi="Palatino"/>
        </w:rPr>
      </w:pPr>
      <w:r>
        <w:rPr>
          <w:rFonts w:ascii="Palatino" w:hAnsi="Palatino"/>
        </w:rPr>
        <w:t>This Resolutio</w:t>
      </w:r>
      <w:r w:rsidR="00737A70">
        <w:rPr>
          <w:rFonts w:ascii="Palatino" w:hAnsi="Palatino"/>
        </w:rPr>
        <w:t>n adopts a fiscal year (FY) 2013-2014</w:t>
      </w:r>
      <w:r>
        <w:rPr>
          <w:rFonts w:ascii="Palatino" w:hAnsi="Palatino"/>
        </w:rPr>
        <w:t xml:space="preserve"> annual budget of $</w:t>
      </w:r>
      <w:r w:rsidR="00A4780B">
        <w:rPr>
          <w:rFonts w:ascii="Palatino" w:hAnsi="Palatino"/>
        </w:rPr>
        <w:t>282,753</w:t>
      </w:r>
      <w:r>
        <w:rPr>
          <w:rFonts w:ascii="Palatino" w:hAnsi="Palatino"/>
        </w:rPr>
        <w:t>,000 for the Universal Lifeline Telephone Service T</w:t>
      </w:r>
      <w:r w:rsidR="00737A70">
        <w:rPr>
          <w:rFonts w:ascii="Palatino" w:hAnsi="Palatino"/>
        </w:rPr>
        <w:t>rust Fund (ULTSTF).  The FY 2013-2014</w:t>
      </w:r>
      <w:r>
        <w:rPr>
          <w:rFonts w:ascii="Palatino" w:hAnsi="Palatino"/>
        </w:rPr>
        <w:t xml:space="preserve"> adopted budget is $</w:t>
      </w:r>
      <w:r w:rsidR="00A4780B">
        <w:rPr>
          <w:rFonts w:ascii="Palatino" w:hAnsi="Palatino"/>
        </w:rPr>
        <w:t>72.732</w:t>
      </w:r>
      <w:r>
        <w:rPr>
          <w:rFonts w:ascii="Palatino" w:hAnsi="Palatino"/>
        </w:rPr>
        <w:t xml:space="preserve"> million </w:t>
      </w:r>
      <w:r w:rsidRPr="00F24553">
        <w:rPr>
          <w:rFonts w:ascii="Palatino" w:hAnsi="Palatino"/>
        </w:rPr>
        <w:t>less</w:t>
      </w:r>
      <w:r>
        <w:rPr>
          <w:rFonts w:ascii="Palatino" w:hAnsi="Palatino"/>
        </w:rPr>
        <w:t xml:space="preserve"> than the adopted budget of $</w:t>
      </w:r>
      <w:r w:rsidR="00737A70">
        <w:rPr>
          <w:rFonts w:ascii="Palatino" w:hAnsi="Palatino"/>
        </w:rPr>
        <w:t>354,985,0</w:t>
      </w:r>
      <w:r>
        <w:rPr>
          <w:rFonts w:ascii="Palatino" w:hAnsi="Palatino"/>
        </w:rPr>
        <w:t>00 for F</w:t>
      </w:r>
      <w:r w:rsidR="00737A70">
        <w:rPr>
          <w:rFonts w:ascii="Palatino" w:hAnsi="Palatino"/>
        </w:rPr>
        <w:t>Y 2012</w:t>
      </w:r>
      <w:r>
        <w:rPr>
          <w:rFonts w:ascii="Palatino" w:hAnsi="Palatino"/>
        </w:rPr>
        <w:t>-201</w:t>
      </w:r>
      <w:r w:rsidR="00737A70">
        <w:rPr>
          <w:rFonts w:ascii="Palatino" w:hAnsi="Palatino"/>
        </w:rPr>
        <w:t>3</w:t>
      </w:r>
      <w:r>
        <w:rPr>
          <w:rFonts w:ascii="Palatino" w:hAnsi="Palatino"/>
        </w:rPr>
        <w:t xml:space="preserve">.  </w:t>
      </w:r>
    </w:p>
    <w:p w14:paraId="51A5FBD7" w14:textId="77777777" w:rsidR="00890F03" w:rsidRDefault="00890F03">
      <w:pPr>
        <w:tabs>
          <w:tab w:val="left" w:pos="-1440"/>
          <w:tab w:val="left" w:pos="-720"/>
        </w:tabs>
        <w:suppressAutoHyphens/>
        <w:rPr>
          <w:rFonts w:ascii="Palatino" w:hAnsi="Palatino"/>
        </w:rPr>
      </w:pPr>
    </w:p>
    <w:p w14:paraId="67BB5147" w14:textId="77777777" w:rsidR="00890F03" w:rsidRDefault="00890F03">
      <w:pPr>
        <w:rPr>
          <w:rFonts w:ascii="Palatino" w:hAnsi="Palatino"/>
        </w:rPr>
      </w:pPr>
      <w:r>
        <w:rPr>
          <w:rFonts w:ascii="Palatino" w:hAnsi="Palatino"/>
          <w:b/>
        </w:rPr>
        <w:t xml:space="preserve">BACKGROUND </w:t>
      </w:r>
    </w:p>
    <w:p w14:paraId="1829F965" w14:textId="77777777" w:rsidR="00890F03" w:rsidRDefault="00890F03">
      <w:pPr>
        <w:rPr>
          <w:rFonts w:ascii="Palatino" w:hAnsi="Palatino"/>
        </w:rPr>
      </w:pPr>
    </w:p>
    <w:p w14:paraId="1D51610C" w14:textId="77777777" w:rsidR="00890F03" w:rsidRDefault="00890F03">
      <w:pPr>
        <w:pStyle w:val="BodyText"/>
        <w:rPr>
          <w:rFonts w:ascii="Palatino" w:hAnsi="Palatino"/>
          <w:color w:val="auto"/>
        </w:rPr>
      </w:pPr>
      <w:r>
        <w:rPr>
          <w:rFonts w:ascii="Palatino" w:hAnsi="Palatino"/>
          <w:color w:val="auto"/>
        </w:rPr>
        <w:t xml:space="preserve">The </w:t>
      </w:r>
      <w:r w:rsidR="006C05B3">
        <w:rPr>
          <w:rFonts w:ascii="Palatino" w:hAnsi="Palatino"/>
          <w:color w:val="auto"/>
        </w:rPr>
        <w:t>California Public Utilities Commission (</w:t>
      </w:r>
      <w:r>
        <w:rPr>
          <w:rFonts w:ascii="Palatino" w:hAnsi="Palatino"/>
          <w:color w:val="auto"/>
        </w:rPr>
        <w:t xml:space="preserve">Commission </w:t>
      </w:r>
      <w:r w:rsidR="006C05B3">
        <w:rPr>
          <w:rFonts w:ascii="Palatino" w:hAnsi="Palatino"/>
          <w:color w:val="auto"/>
        </w:rPr>
        <w:t xml:space="preserve">or CPUC) </w:t>
      </w:r>
      <w:r>
        <w:rPr>
          <w:rFonts w:ascii="Palatino" w:hAnsi="Palatino"/>
          <w:color w:val="auto"/>
        </w:rPr>
        <w:t>implemented the California LifeLine (</w:t>
      </w:r>
      <w:r w:rsidR="00E830F9">
        <w:rPr>
          <w:rFonts w:ascii="Palatino" w:hAnsi="Palatino"/>
          <w:color w:val="auto"/>
        </w:rPr>
        <w:t xml:space="preserve">CA </w:t>
      </w:r>
      <w:r>
        <w:rPr>
          <w:rFonts w:ascii="Palatino" w:hAnsi="Palatino"/>
          <w:color w:val="auto"/>
        </w:rPr>
        <w:t>LifeLine) program, formerly known as Universal Lifeline Telephone Service (ULTS)  in 1984 pursuant to Public Utilities (PU) Code §</w:t>
      </w:r>
      <w:r w:rsidR="00900914">
        <w:rPr>
          <w:rFonts w:ascii="Palatino" w:hAnsi="Palatino"/>
          <w:color w:val="auto"/>
        </w:rPr>
        <w:t xml:space="preserve"> </w:t>
      </w:r>
      <w:r>
        <w:rPr>
          <w:rFonts w:ascii="Palatino" w:hAnsi="Palatino"/>
          <w:color w:val="auto"/>
        </w:rPr>
        <w:t xml:space="preserve">871.  The Commission’s Communication Division (CD) provides administrative oversight of the </w:t>
      </w:r>
      <w:r w:rsidR="004114A2">
        <w:rPr>
          <w:rFonts w:ascii="Palatino" w:hAnsi="Palatino"/>
          <w:color w:val="auto"/>
        </w:rPr>
        <w:t>California</w:t>
      </w:r>
      <w:r w:rsidR="006C05B3">
        <w:rPr>
          <w:rFonts w:ascii="Palatino" w:hAnsi="Palatino"/>
          <w:color w:val="auto"/>
        </w:rPr>
        <w:t xml:space="preserve"> </w:t>
      </w:r>
      <w:r>
        <w:rPr>
          <w:rFonts w:ascii="Palatino" w:hAnsi="Palatino"/>
          <w:color w:val="auto"/>
        </w:rPr>
        <w:t>LifeLine program.</w:t>
      </w:r>
    </w:p>
    <w:p w14:paraId="5604DC87" w14:textId="77777777" w:rsidR="00890F03" w:rsidRDefault="00890F03">
      <w:pPr>
        <w:pStyle w:val="BodyText"/>
        <w:rPr>
          <w:rFonts w:ascii="Palatino" w:hAnsi="Palatino"/>
          <w:color w:val="auto"/>
        </w:rPr>
      </w:pPr>
    </w:p>
    <w:p w14:paraId="138D18B6" w14:textId="77777777" w:rsidR="00890F03" w:rsidRDefault="00890F03">
      <w:pPr>
        <w:pStyle w:val="BodyText"/>
        <w:rPr>
          <w:rFonts w:ascii="Palatino" w:hAnsi="Palatino"/>
          <w:color w:val="auto"/>
        </w:rPr>
      </w:pPr>
      <w:r>
        <w:rPr>
          <w:rFonts w:ascii="Palatino" w:hAnsi="Palatino"/>
          <w:color w:val="auto"/>
        </w:rPr>
        <w:t xml:space="preserve">The </w:t>
      </w:r>
      <w:r w:rsidR="00E830F9">
        <w:rPr>
          <w:rFonts w:ascii="Palatino" w:hAnsi="Palatino"/>
          <w:color w:val="auto"/>
        </w:rPr>
        <w:t>CA</w:t>
      </w:r>
      <w:r>
        <w:rPr>
          <w:rFonts w:ascii="Palatino" w:hAnsi="Palatino"/>
          <w:color w:val="auto"/>
        </w:rPr>
        <w:t xml:space="preserve"> LifeLine program makes discounted basic telephone services available to qualifying households with incomes below approximately 150% of the federal povert</w:t>
      </w:r>
      <w:r w:rsidR="00737A70">
        <w:rPr>
          <w:rFonts w:ascii="Palatino" w:hAnsi="Palatino"/>
          <w:color w:val="auto"/>
        </w:rPr>
        <w:t>y guidelines.  As of a May, 2012, approximately 1.6</w:t>
      </w:r>
      <w:r>
        <w:rPr>
          <w:rFonts w:ascii="Palatino" w:hAnsi="Palatino"/>
          <w:color w:val="auto"/>
        </w:rPr>
        <w:t xml:space="preserve"> million </w:t>
      </w:r>
      <w:smartTag w:uri="urn:schemas-microsoft-com:office:smarttags" w:element="State">
        <w:smartTag w:uri="urn:schemas-microsoft-com:office:smarttags" w:element="place">
          <w:r>
            <w:rPr>
              <w:rFonts w:ascii="Palatino" w:hAnsi="Palatino"/>
              <w:color w:val="auto"/>
            </w:rPr>
            <w:t>California</w:t>
          </w:r>
        </w:smartTag>
      </w:smartTag>
      <w:r>
        <w:rPr>
          <w:rFonts w:ascii="Palatino" w:hAnsi="Palatino"/>
          <w:color w:val="auto"/>
        </w:rPr>
        <w:t xml:space="preserve"> customers were enrolled in the program</w:t>
      </w:r>
      <w:r>
        <w:rPr>
          <w:rStyle w:val="CommentReference"/>
          <w:color w:val="auto"/>
        </w:rPr>
        <w:t>.</w:t>
      </w:r>
    </w:p>
    <w:p w14:paraId="26F9C6A6" w14:textId="77777777" w:rsidR="00890F03" w:rsidRDefault="00890F03">
      <w:pPr>
        <w:pStyle w:val="BodyText"/>
        <w:rPr>
          <w:rFonts w:ascii="Palatino" w:hAnsi="Palatino"/>
          <w:color w:val="auto"/>
        </w:rPr>
      </w:pPr>
    </w:p>
    <w:p w14:paraId="5746A18D" w14:textId="77777777" w:rsidR="00890F03" w:rsidRDefault="00890F03">
      <w:pPr>
        <w:pStyle w:val="BodyText"/>
        <w:rPr>
          <w:rFonts w:ascii="Palatino Linotype" w:hAnsi="Palatino Linotype"/>
          <w:color w:val="auto"/>
        </w:rPr>
      </w:pPr>
      <w:r>
        <w:rPr>
          <w:rFonts w:ascii="Palatino" w:hAnsi="Palatino"/>
          <w:color w:val="auto"/>
        </w:rPr>
        <w:t xml:space="preserve">On July 1, 2006, the Commission implemented new federal rules for establishing customer eligibility for </w:t>
      </w:r>
      <w:r w:rsidR="00E830F9">
        <w:rPr>
          <w:rFonts w:ascii="Palatino" w:hAnsi="Palatino"/>
          <w:color w:val="auto"/>
        </w:rPr>
        <w:t xml:space="preserve">CA </w:t>
      </w:r>
      <w:r>
        <w:rPr>
          <w:rFonts w:ascii="Palatino" w:hAnsi="Palatino"/>
          <w:color w:val="auto"/>
        </w:rPr>
        <w:t xml:space="preserve">LifeLine service.  Under these new rules, customers may qualify for </w:t>
      </w:r>
      <w:r w:rsidR="00E830F9">
        <w:rPr>
          <w:rFonts w:ascii="Palatino" w:hAnsi="Palatino"/>
          <w:color w:val="auto"/>
        </w:rPr>
        <w:t xml:space="preserve">CA </w:t>
      </w:r>
      <w:r>
        <w:rPr>
          <w:rFonts w:ascii="Palatino" w:hAnsi="Palatino"/>
          <w:color w:val="auto"/>
        </w:rPr>
        <w:t xml:space="preserve">LifeLine either by participating in specific low income programs or by documenting that their income falls within </w:t>
      </w:r>
      <w:r w:rsidR="00E830F9">
        <w:rPr>
          <w:rFonts w:ascii="Palatino" w:hAnsi="Palatino"/>
          <w:color w:val="auto"/>
        </w:rPr>
        <w:t xml:space="preserve">CA </w:t>
      </w:r>
      <w:r>
        <w:rPr>
          <w:rFonts w:ascii="Palatino" w:hAnsi="Palatino"/>
          <w:color w:val="auto"/>
        </w:rPr>
        <w:t xml:space="preserve">LifeLine program guidelines.  </w:t>
      </w:r>
      <w:r w:rsidR="00737A70">
        <w:rPr>
          <w:rFonts w:ascii="Palatino" w:hAnsi="Palatino"/>
          <w:color w:val="auto"/>
        </w:rPr>
        <w:t xml:space="preserve"> </w:t>
      </w:r>
      <w:r>
        <w:rPr>
          <w:rFonts w:ascii="Palatino" w:hAnsi="Palatino"/>
          <w:color w:val="auto"/>
        </w:rPr>
        <w:t xml:space="preserve">Qualification of customers changed from customer self-certification the carriers performed to certification of customers’ eligibility by a third party administrator through Commission contract. </w:t>
      </w:r>
      <w:r w:rsidR="00900914">
        <w:rPr>
          <w:rFonts w:ascii="Palatino" w:hAnsi="Palatino"/>
          <w:color w:val="auto"/>
        </w:rPr>
        <w:t xml:space="preserve"> </w:t>
      </w:r>
      <w:r>
        <w:rPr>
          <w:rFonts w:ascii="Palatino" w:hAnsi="Palatino"/>
          <w:color w:val="auto"/>
        </w:rPr>
        <w:t xml:space="preserve">These program changes </w:t>
      </w:r>
      <w:r>
        <w:rPr>
          <w:rFonts w:ascii="Palatino Linotype" w:hAnsi="Palatino Linotype"/>
          <w:color w:val="auto"/>
        </w:rPr>
        <w:t xml:space="preserve">were approved by the Commission in </w:t>
      </w:r>
      <w:r w:rsidR="00900914">
        <w:rPr>
          <w:rFonts w:ascii="Palatino Linotype" w:hAnsi="Palatino Linotype"/>
          <w:color w:val="auto"/>
        </w:rPr>
        <w:t>Decision (</w:t>
      </w:r>
      <w:r>
        <w:rPr>
          <w:rFonts w:ascii="Palatino Linotype" w:hAnsi="Palatino Linotype"/>
          <w:color w:val="auto"/>
        </w:rPr>
        <w:t>D.</w:t>
      </w:r>
      <w:r w:rsidR="00900914">
        <w:rPr>
          <w:rFonts w:ascii="Palatino Linotype" w:hAnsi="Palatino Linotype"/>
          <w:color w:val="auto"/>
        </w:rPr>
        <w:t>)</w:t>
      </w:r>
      <w:r>
        <w:rPr>
          <w:rFonts w:ascii="Palatino Linotype" w:hAnsi="Palatino Linotype"/>
          <w:color w:val="auto"/>
        </w:rPr>
        <w:t xml:space="preserve"> 05-04-026.</w:t>
      </w:r>
    </w:p>
    <w:p w14:paraId="4BB0707E" w14:textId="77777777" w:rsidR="00890F03" w:rsidRDefault="00890F03">
      <w:pPr>
        <w:pStyle w:val="BodyText"/>
        <w:rPr>
          <w:rFonts w:ascii="Palatino" w:hAnsi="Palatino"/>
          <w:color w:val="auto"/>
        </w:rPr>
      </w:pPr>
    </w:p>
    <w:p w14:paraId="4AD87C8C" w14:textId="77777777" w:rsidR="00890F03" w:rsidRDefault="00890F03">
      <w:pPr>
        <w:pStyle w:val="BodyText"/>
        <w:rPr>
          <w:rFonts w:ascii="Palatino" w:hAnsi="Palatino"/>
          <w:color w:val="auto"/>
        </w:rPr>
      </w:pPr>
      <w:r>
        <w:rPr>
          <w:rFonts w:ascii="Palatino" w:hAnsi="Palatino"/>
          <w:color w:val="auto"/>
        </w:rPr>
        <w:t xml:space="preserve">The Commission issued D.07-05-030 on May 3, 2007, which modified General Order (GO) </w:t>
      </w:r>
      <w:r>
        <w:rPr>
          <w:rFonts w:ascii="Palatino Linotype" w:hAnsi="Palatino Linotype"/>
          <w:color w:val="auto"/>
          <w:szCs w:val="24"/>
        </w:rPr>
        <w:t>153 (</w:t>
      </w:r>
      <w:r>
        <w:rPr>
          <w:rFonts w:ascii="Palatino Linotype" w:hAnsi="Palatino Linotype" w:cs="Arial"/>
          <w:szCs w:val="24"/>
        </w:rPr>
        <w:t xml:space="preserve">Procedure for Administration of the Moore Universal Telephone Service Act) </w:t>
      </w:r>
      <w:r>
        <w:rPr>
          <w:rFonts w:ascii="Palatino Linotype" w:hAnsi="Palatino Linotype"/>
          <w:color w:val="auto"/>
          <w:szCs w:val="24"/>
        </w:rPr>
        <w:t>to address custome</w:t>
      </w:r>
      <w:r>
        <w:rPr>
          <w:rFonts w:ascii="Palatino" w:hAnsi="Palatino"/>
          <w:color w:val="auto"/>
        </w:rPr>
        <w:t>r confusion with the 3</w:t>
      </w:r>
      <w:r>
        <w:rPr>
          <w:rFonts w:ascii="Palatino" w:hAnsi="Palatino"/>
          <w:color w:val="auto"/>
          <w:vertAlign w:val="superscript"/>
        </w:rPr>
        <w:t>rd</w:t>
      </w:r>
      <w:r>
        <w:rPr>
          <w:rFonts w:ascii="Palatino" w:hAnsi="Palatino"/>
          <w:color w:val="auto"/>
        </w:rPr>
        <w:t xml:space="preserve"> party verification process.  </w:t>
      </w:r>
      <w:r w:rsidR="00900914">
        <w:rPr>
          <w:rFonts w:ascii="Palatino" w:hAnsi="Palatino"/>
          <w:color w:val="auto"/>
        </w:rPr>
        <w:t>The</w:t>
      </w:r>
      <w:r>
        <w:rPr>
          <w:rFonts w:ascii="Palatino" w:hAnsi="Palatino"/>
          <w:color w:val="auto"/>
        </w:rPr>
        <w:t xml:space="preserve"> changes to the </w:t>
      </w:r>
      <w:r w:rsidR="00E830F9">
        <w:rPr>
          <w:rFonts w:ascii="Palatino" w:hAnsi="Palatino"/>
          <w:color w:val="auto"/>
        </w:rPr>
        <w:t xml:space="preserve">CA </w:t>
      </w:r>
      <w:r>
        <w:rPr>
          <w:rFonts w:ascii="Palatino" w:hAnsi="Palatino"/>
          <w:color w:val="auto"/>
        </w:rPr>
        <w:t xml:space="preserve">LifeLine program included requiring additional contacts between the </w:t>
      </w:r>
      <w:r w:rsidR="00E830F9">
        <w:rPr>
          <w:rFonts w:ascii="Palatino" w:hAnsi="Palatino"/>
          <w:color w:val="auto"/>
        </w:rPr>
        <w:t>CA LifeLine</w:t>
      </w:r>
      <w:r>
        <w:rPr>
          <w:rFonts w:ascii="Palatino" w:hAnsi="Palatino"/>
          <w:color w:val="auto"/>
        </w:rPr>
        <w:t xml:space="preserve"> administrator and potential and existing </w:t>
      </w:r>
      <w:r w:rsidR="00E830F9">
        <w:rPr>
          <w:rFonts w:ascii="Palatino" w:hAnsi="Palatino"/>
          <w:color w:val="auto"/>
        </w:rPr>
        <w:t xml:space="preserve">CA </w:t>
      </w:r>
      <w:r>
        <w:rPr>
          <w:rFonts w:ascii="Palatino" w:hAnsi="Palatino"/>
          <w:color w:val="auto"/>
        </w:rPr>
        <w:t>LifeLine customers, additional time for LifeLine customers to return required forms and format changes to written communications to improve their effectiveness.</w:t>
      </w:r>
    </w:p>
    <w:p w14:paraId="6E2EDA7A" w14:textId="77777777" w:rsidR="00890F03" w:rsidRDefault="00890F03">
      <w:pPr>
        <w:pStyle w:val="BodyText"/>
        <w:rPr>
          <w:rFonts w:ascii="Palatino Linotype" w:hAnsi="Palatino Linotype"/>
          <w:color w:val="auto"/>
        </w:rPr>
      </w:pPr>
    </w:p>
    <w:p w14:paraId="16806F70" w14:textId="77777777" w:rsidR="00890F03" w:rsidRDefault="00890F03">
      <w:pPr>
        <w:pStyle w:val="BodyText"/>
        <w:rPr>
          <w:rFonts w:ascii="Palatino" w:hAnsi="Palatino"/>
          <w:color w:val="auto"/>
        </w:rPr>
      </w:pPr>
      <w:r>
        <w:rPr>
          <w:rFonts w:ascii="Palatino" w:hAnsi="Palatino"/>
          <w:color w:val="auto"/>
        </w:rPr>
        <w:t xml:space="preserve">On August 21, 2008, the Commission issued D.08-08-029 which further modified the LifeLine program and GO 153.  This decision adopted a “pre-qualification” process for enrolling customers in the </w:t>
      </w:r>
      <w:r w:rsidR="00E830F9">
        <w:rPr>
          <w:rFonts w:ascii="Palatino" w:hAnsi="Palatino"/>
          <w:color w:val="auto"/>
        </w:rPr>
        <w:t xml:space="preserve">CA </w:t>
      </w:r>
      <w:r>
        <w:rPr>
          <w:rFonts w:ascii="Palatino" w:hAnsi="Palatino"/>
          <w:color w:val="auto"/>
        </w:rPr>
        <w:t xml:space="preserve">LifeLine program.  Effective July 1, 2009, customers applying for </w:t>
      </w:r>
      <w:r w:rsidR="00E830F9">
        <w:rPr>
          <w:rFonts w:ascii="Palatino" w:hAnsi="Palatino"/>
          <w:color w:val="auto"/>
        </w:rPr>
        <w:t xml:space="preserve">CA </w:t>
      </w:r>
      <w:r>
        <w:rPr>
          <w:rFonts w:ascii="Palatino" w:hAnsi="Palatino"/>
          <w:color w:val="auto"/>
        </w:rPr>
        <w:t xml:space="preserve">LifeLine must pay basic service rates until they qualify for the program.  Once the customer becomes qualified, the customer receives a back-credit for all benefits that would have been received if the program benefits were provided as of the application date.  </w:t>
      </w:r>
    </w:p>
    <w:p w14:paraId="583FCB91" w14:textId="77777777" w:rsidR="00890F03" w:rsidRDefault="00890F03">
      <w:pPr>
        <w:pStyle w:val="BodyText"/>
        <w:rPr>
          <w:rFonts w:ascii="Palatino Linotype" w:hAnsi="Palatino Linotype"/>
          <w:color w:val="auto"/>
        </w:rPr>
      </w:pPr>
    </w:p>
    <w:p w14:paraId="22715624" w14:textId="77777777" w:rsidR="00890F03" w:rsidRDefault="00890F03">
      <w:pPr>
        <w:pStyle w:val="BodyText"/>
        <w:rPr>
          <w:rFonts w:ascii="Palatino" w:hAnsi="Palatino"/>
          <w:color w:val="auto"/>
        </w:rPr>
      </w:pPr>
      <w:r>
        <w:rPr>
          <w:rFonts w:ascii="Palatino" w:hAnsi="Palatino"/>
          <w:color w:val="auto"/>
        </w:rPr>
        <w:t>Resolution T-17321 revised GO 153 to incorporate changes necessary to implement the new Specific Support Amount (SSA) method of carrier reimbursement requirements adopted by Decision D.10-11-033 on November 19, 20</w:t>
      </w:r>
      <w:r w:rsidR="00737A70">
        <w:rPr>
          <w:rFonts w:ascii="Palatino" w:hAnsi="Palatino"/>
          <w:color w:val="auto"/>
        </w:rPr>
        <w:t xml:space="preserve">10.  </w:t>
      </w:r>
      <w:r>
        <w:rPr>
          <w:rFonts w:ascii="Palatino" w:hAnsi="Palatino"/>
          <w:color w:val="auto"/>
        </w:rPr>
        <w:t xml:space="preserve">Resolution T-17321 also updated the </w:t>
      </w:r>
      <w:r w:rsidR="00E830F9">
        <w:rPr>
          <w:rFonts w:ascii="Palatino" w:hAnsi="Palatino"/>
          <w:color w:val="auto"/>
        </w:rPr>
        <w:t>CA</w:t>
      </w:r>
      <w:r>
        <w:rPr>
          <w:rFonts w:ascii="Palatino" w:hAnsi="Palatino"/>
          <w:color w:val="auto"/>
        </w:rPr>
        <w:t xml:space="preserve"> LifeLine program terminologies and includes other administrative changes, such as the removal of the </w:t>
      </w:r>
      <w:r w:rsidR="00900914">
        <w:rPr>
          <w:rFonts w:ascii="Palatino" w:hAnsi="Palatino"/>
          <w:color w:val="auto"/>
        </w:rPr>
        <w:t>C</w:t>
      </w:r>
      <w:r>
        <w:rPr>
          <w:rFonts w:ascii="Palatino" w:hAnsi="Palatino"/>
          <w:color w:val="auto"/>
        </w:rPr>
        <w:t xml:space="preserve">laim </w:t>
      </w:r>
      <w:r w:rsidR="00900914">
        <w:rPr>
          <w:rFonts w:ascii="Palatino" w:hAnsi="Palatino"/>
          <w:color w:val="auto"/>
        </w:rPr>
        <w:t>F</w:t>
      </w:r>
      <w:r>
        <w:rPr>
          <w:rFonts w:ascii="Palatino" w:hAnsi="Palatino"/>
          <w:color w:val="auto"/>
        </w:rPr>
        <w:t xml:space="preserve">orm and Timeline for Processing California LifeLine Qualifications from GO 153.  </w:t>
      </w:r>
      <w:r w:rsidR="00737A70">
        <w:rPr>
          <w:rFonts w:ascii="Palatino" w:hAnsi="Palatino"/>
          <w:color w:val="auto"/>
        </w:rPr>
        <w:t xml:space="preserve"> </w:t>
      </w:r>
      <w:r>
        <w:rPr>
          <w:rFonts w:ascii="Palatino" w:hAnsi="Palatino"/>
          <w:color w:val="auto"/>
        </w:rPr>
        <w:t xml:space="preserve">Going forward, the revised Claim Form and Timeline for Processing California LifeLine Qualifications will be maintained on the Commission’s website.  </w:t>
      </w:r>
    </w:p>
    <w:p w14:paraId="71025C19" w14:textId="77777777" w:rsidR="00737A70" w:rsidRDefault="00737A70">
      <w:pPr>
        <w:pStyle w:val="BodyText"/>
        <w:rPr>
          <w:rFonts w:ascii="Palatino" w:hAnsi="Palatino"/>
          <w:color w:val="auto"/>
        </w:rPr>
      </w:pPr>
    </w:p>
    <w:p w14:paraId="02940DB1" w14:textId="77777777" w:rsidR="00737A70" w:rsidRDefault="00B61FD3">
      <w:pPr>
        <w:pStyle w:val="BodyText"/>
        <w:rPr>
          <w:rFonts w:ascii="Palatino" w:hAnsi="Palatino"/>
          <w:color w:val="auto"/>
        </w:rPr>
      </w:pPr>
      <w:r>
        <w:rPr>
          <w:rFonts w:ascii="Palatino" w:hAnsi="Palatino"/>
          <w:color w:val="auto"/>
        </w:rPr>
        <w:t>On</w:t>
      </w:r>
      <w:r w:rsidR="00737A70">
        <w:rPr>
          <w:rFonts w:ascii="Palatino" w:hAnsi="Palatino"/>
          <w:color w:val="auto"/>
        </w:rPr>
        <w:t xml:space="preserve"> June 1, 2012 a new third-party administrator</w:t>
      </w:r>
      <w:r w:rsidR="00900914">
        <w:rPr>
          <w:rFonts w:ascii="Palatino" w:hAnsi="Palatino"/>
          <w:color w:val="auto"/>
        </w:rPr>
        <w:t>,</w:t>
      </w:r>
      <w:r w:rsidR="00737A70">
        <w:rPr>
          <w:rFonts w:ascii="Palatino" w:hAnsi="Palatino"/>
          <w:color w:val="auto"/>
        </w:rPr>
        <w:t xml:space="preserve"> </w:t>
      </w:r>
      <w:smartTag w:uri="urn:schemas-microsoft-com:office:smarttags" w:element="place">
        <w:smartTag w:uri="urn:schemas-microsoft-com:office:smarttags" w:element="PlaceName">
          <w:r w:rsidR="00737A70">
            <w:rPr>
              <w:rFonts w:ascii="Palatino" w:hAnsi="Palatino"/>
              <w:color w:val="auto"/>
            </w:rPr>
            <w:t>Xerox</w:t>
          </w:r>
        </w:smartTag>
        <w:r w:rsidR="00737A70">
          <w:rPr>
            <w:rFonts w:ascii="Palatino" w:hAnsi="Palatino"/>
            <w:color w:val="auto"/>
          </w:rPr>
          <w:t xml:space="preserve"> </w:t>
        </w:r>
        <w:smartTag w:uri="urn:schemas-microsoft-com:office:smarttags" w:element="PlaceType">
          <w:r w:rsidR="00737A70">
            <w:rPr>
              <w:rFonts w:ascii="Palatino" w:hAnsi="Palatino"/>
              <w:color w:val="auto"/>
            </w:rPr>
            <w:t>State</w:t>
          </w:r>
        </w:smartTag>
      </w:smartTag>
      <w:r w:rsidR="00737A70">
        <w:rPr>
          <w:rFonts w:ascii="Palatino" w:hAnsi="Palatino"/>
          <w:color w:val="auto"/>
        </w:rPr>
        <w:t xml:space="preserve"> and Local Solutions, Inc</w:t>
      </w:r>
      <w:r>
        <w:rPr>
          <w:rFonts w:ascii="Palatino" w:hAnsi="Palatino"/>
          <w:color w:val="auto"/>
        </w:rPr>
        <w:t>.</w:t>
      </w:r>
      <w:r w:rsidR="00900914">
        <w:rPr>
          <w:rFonts w:ascii="Palatino" w:hAnsi="Palatino"/>
          <w:color w:val="auto"/>
        </w:rPr>
        <w:t>,</w:t>
      </w:r>
      <w:r w:rsidR="006C05B3">
        <w:rPr>
          <w:rFonts w:ascii="Palatino" w:hAnsi="Palatino"/>
          <w:color w:val="auto"/>
        </w:rPr>
        <w:t xml:space="preserve"> took </w:t>
      </w:r>
      <w:r w:rsidR="00737A70">
        <w:rPr>
          <w:rFonts w:ascii="Palatino" w:hAnsi="Palatino"/>
          <w:color w:val="auto"/>
        </w:rPr>
        <w:t>over the enrollment</w:t>
      </w:r>
      <w:r w:rsidR="006C05B3">
        <w:rPr>
          <w:rFonts w:ascii="Palatino" w:hAnsi="Palatino"/>
          <w:color w:val="auto"/>
        </w:rPr>
        <w:t xml:space="preserve">, customer notification and database </w:t>
      </w:r>
      <w:r w:rsidR="00737A70">
        <w:rPr>
          <w:rFonts w:ascii="Palatino" w:hAnsi="Palatino"/>
          <w:color w:val="auto"/>
        </w:rPr>
        <w:t xml:space="preserve">requirements from the </w:t>
      </w:r>
      <w:r w:rsidR="006C05B3">
        <w:rPr>
          <w:rFonts w:ascii="Palatino" w:hAnsi="Palatino"/>
          <w:color w:val="auto"/>
        </w:rPr>
        <w:t>previous contractor.  T</w:t>
      </w:r>
      <w:r w:rsidR="00737A70">
        <w:rPr>
          <w:rFonts w:ascii="Palatino" w:hAnsi="Palatino"/>
          <w:color w:val="auto"/>
        </w:rPr>
        <w:t xml:space="preserve">he new administrator also </w:t>
      </w:r>
      <w:r w:rsidR="006C05B3">
        <w:rPr>
          <w:rFonts w:ascii="Palatino" w:hAnsi="Palatino"/>
          <w:color w:val="auto"/>
        </w:rPr>
        <w:t xml:space="preserve">provides </w:t>
      </w:r>
      <w:r w:rsidR="00737A70">
        <w:rPr>
          <w:rFonts w:ascii="Palatino" w:hAnsi="Palatino"/>
          <w:color w:val="auto"/>
        </w:rPr>
        <w:t xml:space="preserve">the </w:t>
      </w:r>
      <w:r w:rsidR="004114A2">
        <w:rPr>
          <w:rFonts w:ascii="Palatino" w:hAnsi="Palatino"/>
          <w:color w:val="auto"/>
        </w:rPr>
        <w:t>California</w:t>
      </w:r>
      <w:r w:rsidR="006C05B3">
        <w:rPr>
          <w:rFonts w:ascii="Palatino" w:hAnsi="Palatino"/>
          <w:color w:val="auto"/>
        </w:rPr>
        <w:t xml:space="preserve"> LifeLine </w:t>
      </w:r>
      <w:r w:rsidR="00737A70">
        <w:rPr>
          <w:rFonts w:ascii="Palatino" w:hAnsi="Palatino"/>
          <w:color w:val="auto"/>
        </w:rPr>
        <w:t xml:space="preserve">public call center </w:t>
      </w:r>
      <w:r w:rsidR="006C05B3">
        <w:rPr>
          <w:rFonts w:ascii="Palatino" w:hAnsi="Palatino"/>
          <w:color w:val="auto"/>
        </w:rPr>
        <w:t xml:space="preserve">functions </w:t>
      </w:r>
      <w:r w:rsidR="00737A70">
        <w:rPr>
          <w:rFonts w:ascii="Palatino" w:hAnsi="Palatino"/>
          <w:color w:val="auto"/>
        </w:rPr>
        <w:t xml:space="preserve">(formerly </w:t>
      </w:r>
      <w:r w:rsidR="006C05B3">
        <w:rPr>
          <w:rFonts w:ascii="Palatino" w:hAnsi="Palatino"/>
          <w:color w:val="auto"/>
        </w:rPr>
        <w:t>under a separate contract</w:t>
      </w:r>
      <w:r w:rsidR="00737A70">
        <w:rPr>
          <w:rFonts w:ascii="Palatino" w:hAnsi="Palatino"/>
          <w:color w:val="auto"/>
        </w:rPr>
        <w:t>).</w:t>
      </w:r>
    </w:p>
    <w:p w14:paraId="04DDF447" w14:textId="77777777" w:rsidR="00890F03" w:rsidRDefault="00890F03">
      <w:pPr>
        <w:pStyle w:val="BodyText"/>
        <w:rPr>
          <w:rFonts w:ascii="Palatino" w:hAnsi="Palatino"/>
          <w:color w:val="auto"/>
        </w:rPr>
      </w:pPr>
    </w:p>
    <w:p w14:paraId="51F10B61" w14:textId="77777777" w:rsidR="006C05B3" w:rsidRDefault="006C05B3">
      <w:pPr>
        <w:pStyle w:val="BodyText"/>
        <w:rPr>
          <w:rFonts w:ascii="Palatino" w:hAnsi="Palatino"/>
          <w:color w:val="auto"/>
        </w:rPr>
      </w:pPr>
      <w:r>
        <w:rPr>
          <w:rFonts w:ascii="Palatino" w:hAnsi="Palatino"/>
          <w:color w:val="auto"/>
        </w:rPr>
        <w:t xml:space="preserve">In February of this year, the FCC issued </w:t>
      </w:r>
      <w:r w:rsidR="00900914">
        <w:rPr>
          <w:rFonts w:ascii="Palatino" w:hAnsi="Palatino"/>
          <w:color w:val="auto"/>
        </w:rPr>
        <w:t>O</w:t>
      </w:r>
      <w:r>
        <w:rPr>
          <w:rFonts w:ascii="Palatino" w:hAnsi="Palatino"/>
          <w:color w:val="auto"/>
        </w:rPr>
        <w:t>rder 12-11, which made fundamental changes to the federal Lifeline program.  These changes include requirements for state LifeLine programs to collect the last four digits of the program participant’s social security number</w:t>
      </w:r>
      <w:r w:rsidR="00A00050">
        <w:rPr>
          <w:rFonts w:ascii="Palatino" w:hAnsi="Palatino"/>
          <w:color w:val="auto"/>
        </w:rPr>
        <w:t xml:space="preserve"> (SS#)</w:t>
      </w:r>
      <w:r>
        <w:rPr>
          <w:rFonts w:ascii="Palatino" w:hAnsi="Palatino"/>
          <w:color w:val="auto"/>
        </w:rPr>
        <w:t xml:space="preserve"> and date of birth</w:t>
      </w:r>
      <w:r w:rsidR="00A00050">
        <w:rPr>
          <w:rFonts w:ascii="Palatino" w:hAnsi="Palatino"/>
          <w:color w:val="auto"/>
        </w:rPr>
        <w:t xml:space="preserve"> (DOB)</w:t>
      </w:r>
      <w:r>
        <w:rPr>
          <w:rFonts w:ascii="Palatino" w:hAnsi="Palatino"/>
          <w:color w:val="auto"/>
        </w:rPr>
        <w:t xml:space="preserve">.  </w:t>
      </w:r>
      <w:r w:rsidR="004114A2">
        <w:rPr>
          <w:rFonts w:ascii="Palatino" w:hAnsi="Palatino"/>
          <w:color w:val="auto"/>
        </w:rPr>
        <w:t xml:space="preserve">In all circumstances (eligibility by income or program participation), applicants to the </w:t>
      </w:r>
      <w:r w:rsidR="00E830F9">
        <w:rPr>
          <w:rFonts w:ascii="Palatino" w:hAnsi="Palatino"/>
          <w:color w:val="auto"/>
        </w:rPr>
        <w:t>CA</w:t>
      </w:r>
      <w:r w:rsidR="004114A2">
        <w:rPr>
          <w:rFonts w:ascii="Palatino" w:hAnsi="Palatino"/>
          <w:color w:val="auto"/>
        </w:rPr>
        <w:t xml:space="preserve"> LifeLine Program will now be required to provide proof of eligibility.  </w:t>
      </w:r>
      <w:r>
        <w:rPr>
          <w:rFonts w:ascii="Palatino" w:hAnsi="Palatino"/>
          <w:color w:val="auto"/>
        </w:rPr>
        <w:t xml:space="preserve">The federal program will </w:t>
      </w:r>
      <w:r w:rsidR="00B61FD3">
        <w:rPr>
          <w:rFonts w:ascii="Palatino" w:hAnsi="Palatino"/>
          <w:color w:val="auto"/>
        </w:rPr>
        <w:t xml:space="preserve">also </w:t>
      </w:r>
      <w:r>
        <w:rPr>
          <w:rFonts w:ascii="Palatino" w:hAnsi="Palatino"/>
          <w:color w:val="auto"/>
        </w:rPr>
        <w:t xml:space="preserve">no longer subsidize connection charges (except for tribal customers).  There are a number of other new requirements, such as a certification statement that multiple discounts at the same address represent different economic </w:t>
      </w:r>
      <w:r w:rsidR="00B61FD3">
        <w:rPr>
          <w:rFonts w:ascii="Palatino" w:hAnsi="Palatino"/>
          <w:color w:val="auto"/>
        </w:rPr>
        <w:t xml:space="preserve">“household” units, </w:t>
      </w:r>
      <w:r>
        <w:rPr>
          <w:rFonts w:ascii="Palatino" w:hAnsi="Palatino"/>
          <w:color w:val="auto"/>
        </w:rPr>
        <w:t xml:space="preserve">and a one-time sweep of each state’s LifeLine customer base as of June 1, 2012.  </w:t>
      </w:r>
    </w:p>
    <w:p w14:paraId="274E72EF" w14:textId="77777777" w:rsidR="006C05B3" w:rsidRDefault="006C05B3">
      <w:pPr>
        <w:pStyle w:val="BodyText"/>
        <w:rPr>
          <w:rFonts w:ascii="Palatino" w:hAnsi="Palatino"/>
          <w:color w:val="auto"/>
        </w:rPr>
      </w:pPr>
    </w:p>
    <w:p w14:paraId="079BFFD6" w14:textId="77777777" w:rsidR="00B61FD3" w:rsidRDefault="006C05B3">
      <w:pPr>
        <w:pStyle w:val="BodyText"/>
        <w:rPr>
          <w:rFonts w:ascii="Palatino" w:hAnsi="Palatino"/>
          <w:color w:val="auto"/>
        </w:rPr>
      </w:pPr>
      <w:r>
        <w:rPr>
          <w:rFonts w:ascii="Palatino" w:hAnsi="Palatino"/>
          <w:color w:val="auto"/>
        </w:rPr>
        <w:lastRenderedPageBreak/>
        <w:t>The Commission issued Resolution T-17366 to address a number of the administrative changes ordered by the FCC.</w:t>
      </w:r>
      <w:r w:rsidR="00A00050">
        <w:rPr>
          <w:rFonts w:ascii="Palatino" w:hAnsi="Palatino"/>
          <w:color w:val="auto"/>
        </w:rPr>
        <w:t xml:space="preserve">  This Resolution, with some changes recommended by parties, was voted out by the Commission on July 12, 2012.  </w:t>
      </w:r>
      <w:r w:rsidR="00B61FD3">
        <w:rPr>
          <w:rFonts w:ascii="Palatino" w:hAnsi="Palatino"/>
          <w:color w:val="auto"/>
        </w:rPr>
        <w:t>The primary change to the Resolution was to implement within ninety days a “direct application process”.  This new process would allow carriers to provide application forms directly to their customers (</w:t>
      </w:r>
      <w:r w:rsidR="004114A2">
        <w:rPr>
          <w:rFonts w:ascii="Palatino" w:hAnsi="Palatino"/>
          <w:color w:val="auto"/>
        </w:rPr>
        <w:t xml:space="preserve">currently the </w:t>
      </w:r>
      <w:r w:rsidR="00E830F9">
        <w:rPr>
          <w:rFonts w:ascii="Palatino" w:hAnsi="Palatino"/>
          <w:color w:val="auto"/>
        </w:rPr>
        <w:t xml:space="preserve">CA </w:t>
      </w:r>
      <w:r w:rsidR="004114A2">
        <w:rPr>
          <w:rFonts w:ascii="Palatino" w:hAnsi="Palatino"/>
          <w:color w:val="auto"/>
        </w:rPr>
        <w:t>LifeLine administrator mails forms to applicants</w:t>
      </w:r>
      <w:r w:rsidR="00B61FD3">
        <w:rPr>
          <w:rFonts w:ascii="Palatino" w:hAnsi="Palatino"/>
          <w:color w:val="auto"/>
        </w:rPr>
        <w:t xml:space="preserve">).  </w:t>
      </w:r>
    </w:p>
    <w:p w14:paraId="06B27363" w14:textId="77777777" w:rsidR="00B61FD3" w:rsidRDefault="00B61FD3">
      <w:pPr>
        <w:pStyle w:val="BodyText"/>
        <w:rPr>
          <w:rFonts w:ascii="Palatino" w:hAnsi="Palatino"/>
          <w:color w:val="auto"/>
        </w:rPr>
      </w:pPr>
    </w:p>
    <w:p w14:paraId="07014AC0" w14:textId="77777777" w:rsidR="006C05B3" w:rsidRDefault="00A00050">
      <w:pPr>
        <w:pStyle w:val="BodyText"/>
        <w:rPr>
          <w:rFonts w:ascii="Palatino" w:hAnsi="Palatino"/>
          <w:color w:val="auto"/>
        </w:rPr>
      </w:pPr>
      <w:r>
        <w:rPr>
          <w:rFonts w:ascii="Palatino" w:hAnsi="Palatino"/>
          <w:color w:val="auto"/>
        </w:rPr>
        <w:t>Some of the other required changes as a result of FCC 12-11</w:t>
      </w:r>
      <w:r w:rsidR="00E830F9">
        <w:rPr>
          <w:rFonts w:ascii="Palatino" w:hAnsi="Palatino"/>
          <w:color w:val="auto"/>
        </w:rPr>
        <w:t xml:space="preserve"> will be addressed in a future r</w:t>
      </w:r>
      <w:r>
        <w:rPr>
          <w:rFonts w:ascii="Palatino" w:hAnsi="Palatino"/>
          <w:color w:val="auto"/>
        </w:rPr>
        <w:t>esolution</w:t>
      </w:r>
      <w:r w:rsidR="00E830F9">
        <w:rPr>
          <w:rFonts w:ascii="Palatino" w:hAnsi="Palatino"/>
          <w:color w:val="auto"/>
        </w:rPr>
        <w:t xml:space="preserve"> or proceeding</w:t>
      </w:r>
      <w:r>
        <w:rPr>
          <w:rFonts w:ascii="Palatino" w:hAnsi="Palatino"/>
          <w:color w:val="auto"/>
        </w:rPr>
        <w:t xml:space="preserve">.  These include a decision as to which parties (the </w:t>
      </w:r>
      <w:r w:rsidR="00E830F9">
        <w:rPr>
          <w:rFonts w:ascii="Palatino" w:hAnsi="Palatino"/>
          <w:color w:val="auto"/>
        </w:rPr>
        <w:t xml:space="preserve">CA </w:t>
      </w:r>
      <w:r w:rsidR="004114A2">
        <w:rPr>
          <w:rFonts w:ascii="Palatino" w:hAnsi="Palatino"/>
          <w:color w:val="auto"/>
        </w:rPr>
        <w:t>LifeLine</w:t>
      </w:r>
      <w:r>
        <w:rPr>
          <w:rFonts w:ascii="Palatino" w:hAnsi="Palatino"/>
          <w:color w:val="auto"/>
        </w:rPr>
        <w:t xml:space="preserve"> administrator or the carriers) are responsible for collecting the SS# and DOB, and the fund viability (should the state make carriers whole for the connection charges that the federal program is no longer subsidizing).</w:t>
      </w:r>
    </w:p>
    <w:p w14:paraId="579D5A8D" w14:textId="77777777" w:rsidR="006C05B3" w:rsidRDefault="006C05B3">
      <w:pPr>
        <w:pStyle w:val="BodyText"/>
        <w:rPr>
          <w:rFonts w:ascii="Palatino" w:hAnsi="Palatino"/>
          <w:color w:val="auto"/>
        </w:rPr>
      </w:pPr>
    </w:p>
    <w:p w14:paraId="4AA7B2E8" w14:textId="77777777" w:rsidR="00890F03" w:rsidRDefault="00890F03">
      <w:pPr>
        <w:pStyle w:val="BodyText"/>
        <w:rPr>
          <w:rFonts w:ascii="Palatino" w:hAnsi="Palatino"/>
          <w:color w:val="auto"/>
        </w:rPr>
      </w:pPr>
      <w:r>
        <w:rPr>
          <w:rFonts w:ascii="Palatino" w:hAnsi="Palatino"/>
          <w:color w:val="auto"/>
        </w:rPr>
        <w:t xml:space="preserve">The </w:t>
      </w:r>
      <w:r w:rsidR="00E830F9">
        <w:rPr>
          <w:rFonts w:ascii="Palatino" w:hAnsi="Palatino"/>
          <w:color w:val="auto"/>
        </w:rPr>
        <w:t xml:space="preserve">CA </w:t>
      </w:r>
      <w:r>
        <w:rPr>
          <w:rFonts w:ascii="Palatino" w:hAnsi="Palatino"/>
          <w:color w:val="auto"/>
        </w:rPr>
        <w:t xml:space="preserve">LifeLine program is funded by a surcharge assessed against intrastate charges of end-users of all </w:t>
      </w:r>
      <w:r>
        <w:rPr>
          <w:rFonts w:ascii="Palatino Linotype" w:hAnsi="Palatino Linotype"/>
          <w:color w:val="auto"/>
          <w:szCs w:val="24"/>
        </w:rPr>
        <w:t>telecommunications service</w:t>
      </w:r>
      <w:r>
        <w:rPr>
          <w:rFonts w:ascii="Palatino" w:hAnsi="Palatino"/>
          <w:color w:val="auto"/>
        </w:rPr>
        <w:t xml:space="preserve"> providers in </w:t>
      </w:r>
      <w:smartTag w:uri="urn:schemas-microsoft-com:office:smarttags" w:element="State">
        <w:smartTag w:uri="urn:schemas-microsoft-com:office:smarttags" w:element="place">
          <w:r>
            <w:rPr>
              <w:rFonts w:ascii="Palatino" w:hAnsi="Palatino"/>
              <w:color w:val="auto"/>
            </w:rPr>
            <w:t>California</w:t>
          </w:r>
        </w:smartTag>
      </w:smartTag>
      <w:r>
        <w:rPr>
          <w:rFonts w:ascii="Palatino" w:hAnsi="Palatino"/>
          <w:color w:val="auto"/>
        </w:rPr>
        <w:t>.  The current surcharge rate is 1.150%.</w:t>
      </w:r>
    </w:p>
    <w:p w14:paraId="1E874666" w14:textId="77777777" w:rsidR="00890F03" w:rsidRDefault="00890F03">
      <w:pPr>
        <w:pStyle w:val="BodyText"/>
        <w:rPr>
          <w:rFonts w:ascii="Palatino" w:hAnsi="Palatino"/>
          <w:color w:val="auto"/>
        </w:rPr>
      </w:pPr>
    </w:p>
    <w:p w14:paraId="46A481E8" w14:textId="77777777" w:rsidR="00737A70" w:rsidRDefault="00737A70">
      <w:pPr>
        <w:pStyle w:val="BodyText"/>
        <w:rPr>
          <w:rFonts w:ascii="Palatino" w:hAnsi="Palatino"/>
          <w:color w:val="auto"/>
        </w:rPr>
      </w:pPr>
    </w:p>
    <w:p w14:paraId="30188CBB" w14:textId="77777777" w:rsidR="00890F03" w:rsidRDefault="00890F03">
      <w:pPr>
        <w:pStyle w:val="BodyText"/>
        <w:rPr>
          <w:rFonts w:ascii="Palatino" w:hAnsi="Palatino"/>
          <w:b/>
          <w:color w:val="auto"/>
          <w:szCs w:val="24"/>
          <w:u w:val="single"/>
        </w:rPr>
      </w:pPr>
      <w:r>
        <w:rPr>
          <w:rFonts w:ascii="Palatino" w:hAnsi="Palatino"/>
          <w:b/>
          <w:color w:val="auto"/>
          <w:szCs w:val="24"/>
          <w:u w:val="single"/>
        </w:rPr>
        <w:t>ULTS (LifeLine) Trust Administrative Committee Budget</w:t>
      </w:r>
    </w:p>
    <w:p w14:paraId="38DBA78B" w14:textId="77777777" w:rsidR="00890F03" w:rsidRDefault="00890F03">
      <w:pPr>
        <w:pStyle w:val="BodyText"/>
        <w:rPr>
          <w:rFonts w:ascii="Palatino Linotype" w:hAnsi="Palatino Linotype"/>
          <w:color w:val="auto"/>
          <w:szCs w:val="24"/>
        </w:rPr>
      </w:pPr>
    </w:p>
    <w:p w14:paraId="5DB74F85" w14:textId="77777777" w:rsidR="00890F03" w:rsidRDefault="00890F03">
      <w:pPr>
        <w:pStyle w:val="BodyText"/>
        <w:rPr>
          <w:rFonts w:ascii="Palatino" w:hAnsi="Palatino"/>
          <w:color w:val="auto"/>
          <w:szCs w:val="24"/>
        </w:rPr>
      </w:pPr>
      <w:r>
        <w:rPr>
          <w:rFonts w:ascii="Palatino" w:hAnsi="Palatino"/>
          <w:color w:val="auto"/>
        </w:rPr>
        <w:t xml:space="preserve">The Commission’s oversight of the </w:t>
      </w:r>
      <w:r w:rsidR="00E830F9">
        <w:rPr>
          <w:rFonts w:ascii="Palatino" w:hAnsi="Palatino"/>
          <w:color w:val="auto"/>
        </w:rPr>
        <w:t xml:space="preserve">CA </w:t>
      </w:r>
      <w:r>
        <w:rPr>
          <w:rFonts w:ascii="Palatino" w:hAnsi="Palatino"/>
          <w:color w:val="auto"/>
        </w:rPr>
        <w:t xml:space="preserve">LifeLine program is supported by the ULTS (LifeLine) Trust Administrative Committee (Committee).  The Committee is comprised of carrier and consumer representatives and meets every two months to discuss various topical </w:t>
      </w:r>
      <w:r w:rsidR="00E830F9">
        <w:rPr>
          <w:rFonts w:ascii="Palatino" w:hAnsi="Palatino"/>
          <w:color w:val="auto"/>
        </w:rPr>
        <w:t xml:space="preserve">CA </w:t>
      </w:r>
      <w:r>
        <w:rPr>
          <w:rFonts w:ascii="Palatino" w:hAnsi="Palatino"/>
          <w:color w:val="auto"/>
        </w:rPr>
        <w:t xml:space="preserve">LifeLine program matters and to share advisory support with Commission staff.  </w:t>
      </w:r>
    </w:p>
    <w:p w14:paraId="5C727ADB" w14:textId="77777777" w:rsidR="00737A70" w:rsidRDefault="00737A70">
      <w:pPr>
        <w:pStyle w:val="BodyText"/>
        <w:rPr>
          <w:rFonts w:ascii="Palatino" w:hAnsi="Palatino"/>
          <w:color w:val="auto"/>
          <w:szCs w:val="24"/>
        </w:rPr>
      </w:pPr>
    </w:p>
    <w:p w14:paraId="2EDFFFB9" w14:textId="77777777" w:rsidR="00890F03" w:rsidRDefault="004114A2">
      <w:pPr>
        <w:pStyle w:val="BodyText"/>
        <w:rPr>
          <w:rFonts w:ascii="Palatino" w:hAnsi="Palatino"/>
          <w:color w:val="auto"/>
          <w:szCs w:val="24"/>
        </w:rPr>
      </w:pPr>
      <w:r>
        <w:rPr>
          <w:rFonts w:ascii="Palatino" w:hAnsi="Palatino"/>
          <w:color w:val="auto"/>
          <w:szCs w:val="24"/>
        </w:rPr>
        <w:t>On June 25</w:t>
      </w:r>
      <w:r w:rsidR="00737A70">
        <w:rPr>
          <w:rFonts w:ascii="Palatino" w:hAnsi="Palatino"/>
          <w:color w:val="auto"/>
          <w:szCs w:val="24"/>
        </w:rPr>
        <w:t>, 2012</w:t>
      </w:r>
      <w:r w:rsidR="00F24553">
        <w:rPr>
          <w:rFonts w:ascii="Palatino" w:hAnsi="Palatino"/>
          <w:color w:val="auto"/>
          <w:szCs w:val="24"/>
        </w:rPr>
        <w:t xml:space="preserve">, </w:t>
      </w:r>
      <w:r w:rsidR="00890F03">
        <w:rPr>
          <w:rFonts w:ascii="Palatino" w:hAnsi="Palatino"/>
          <w:color w:val="auto"/>
          <w:szCs w:val="24"/>
        </w:rPr>
        <w:t xml:space="preserve">a public meeting </w:t>
      </w:r>
      <w:r w:rsidR="00F24553">
        <w:rPr>
          <w:rFonts w:ascii="Palatino" w:hAnsi="Palatino"/>
          <w:color w:val="auto"/>
          <w:szCs w:val="24"/>
        </w:rPr>
        <w:t>was scheduled to approve</w:t>
      </w:r>
      <w:r w:rsidR="00890F03">
        <w:rPr>
          <w:rFonts w:ascii="Palatino" w:hAnsi="Palatino"/>
          <w:color w:val="auto"/>
          <w:szCs w:val="24"/>
        </w:rPr>
        <w:t xml:space="preserve"> a proposed budget for </w:t>
      </w:r>
      <w:r w:rsidR="00737A70">
        <w:rPr>
          <w:rFonts w:ascii="Palatino" w:hAnsi="Palatino"/>
          <w:color w:val="auto"/>
          <w:szCs w:val="24"/>
        </w:rPr>
        <w:t xml:space="preserve">the </w:t>
      </w:r>
      <w:r w:rsidR="00E830F9">
        <w:rPr>
          <w:rFonts w:ascii="Palatino" w:hAnsi="Palatino"/>
          <w:color w:val="auto"/>
          <w:szCs w:val="24"/>
        </w:rPr>
        <w:t xml:space="preserve">CA </w:t>
      </w:r>
      <w:r w:rsidR="00737A70">
        <w:rPr>
          <w:rFonts w:ascii="Palatino" w:hAnsi="Palatino"/>
          <w:color w:val="auto"/>
          <w:szCs w:val="24"/>
        </w:rPr>
        <w:t>LifeLine program for FY 2013-2014</w:t>
      </w:r>
      <w:r w:rsidR="00890F03">
        <w:rPr>
          <w:rFonts w:ascii="Palatino" w:hAnsi="Palatino"/>
          <w:color w:val="auto"/>
          <w:szCs w:val="24"/>
        </w:rPr>
        <w:t xml:space="preserve"> in the amount of $</w:t>
      </w:r>
      <w:r w:rsidR="00F24553" w:rsidRPr="00915651">
        <w:rPr>
          <w:rFonts w:ascii="Palatino" w:hAnsi="Palatino"/>
          <w:color w:val="auto"/>
          <w:szCs w:val="24"/>
        </w:rPr>
        <w:t xml:space="preserve">278.753 </w:t>
      </w:r>
      <w:r w:rsidR="00890F03" w:rsidRPr="00915651">
        <w:rPr>
          <w:rFonts w:ascii="Palatino" w:hAnsi="Palatino"/>
          <w:color w:val="auto"/>
          <w:szCs w:val="24"/>
        </w:rPr>
        <w:t>million</w:t>
      </w:r>
      <w:r w:rsidR="00890F03">
        <w:rPr>
          <w:rFonts w:ascii="Palatino" w:hAnsi="Palatino"/>
          <w:color w:val="auto"/>
          <w:szCs w:val="24"/>
        </w:rPr>
        <w:t xml:space="preserve">.  </w:t>
      </w:r>
      <w:r w:rsidR="00F24553">
        <w:rPr>
          <w:rFonts w:ascii="Palatino" w:hAnsi="Palatino"/>
          <w:color w:val="auto"/>
          <w:szCs w:val="24"/>
        </w:rPr>
        <w:t xml:space="preserve">The meeting was cancelled due to a lack of quorum.  The Committee Chairperson signed off on a proposed budget in a letter to the Acting Director of the Communications Division.  </w:t>
      </w:r>
      <w:r w:rsidR="00B61FD3">
        <w:rPr>
          <w:rFonts w:ascii="Palatino" w:hAnsi="Palatino"/>
          <w:color w:val="auto"/>
          <w:szCs w:val="24"/>
        </w:rPr>
        <w:t>CD staff increase</w:t>
      </w:r>
      <w:r w:rsidR="008A31EC">
        <w:rPr>
          <w:rFonts w:ascii="Palatino" w:hAnsi="Palatino"/>
          <w:color w:val="auto"/>
          <w:szCs w:val="24"/>
        </w:rPr>
        <w:t>d</w:t>
      </w:r>
      <w:r w:rsidR="00B61FD3">
        <w:rPr>
          <w:rFonts w:ascii="Palatino" w:hAnsi="Palatino"/>
          <w:color w:val="auto"/>
          <w:szCs w:val="24"/>
        </w:rPr>
        <w:t xml:space="preserve"> </w:t>
      </w:r>
      <w:r w:rsidR="008A31EC">
        <w:rPr>
          <w:rFonts w:ascii="Palatino" w:hAnsi="Palatino"/>
          <w:color w:val="auto"/>
          <w:szCs w:val="24"/>
        </w:rPr>
        <w:t xml:space="preserve">one </w:t>
      </w:r>
      <w:r w:rsidR="00B61FD3">
        <w:rPr>
          <w:rFonts w:ascii="Palatino" w:hAnsi="Palatino"/>
          <w:color w:val="auto"/>
          <w:szCs w:val="24"/>
        </w:rPr>
        <w:t>line item</w:t>
      </w:r>
      <w:r w:rsidR="008A31EC">
        <w:rPr>
          <w:rFonts w:ascii="Palatino" w:hAnsi="Palatino"/>
          <w:color w:val="auto"/>
          <w:szCs w:val="24"/>
        </w:rPr>
        <w:t xml:space="preserve">, the marketing/outreach line item </w:t>
      </w:r>
      <w:r w:rsidR="00B61FD3">
        <w:rPr>
          <w:rFonts w:ascii="Palatino" w:hAnsi="Palatino"/>
          <w:color w:val="auto"/>
          <w:szCs w:val="24"/>
        </w:rPr>
        <w:t xml:space="preserve">based on information received subsequent to the Committee’s draft budget.  </w:t>
      </w:r>
      <w:r w:rsidR="008A31EC">
        <w:rPr>
          <w:rFonts w:ascii="Palatino" w:hAnsi="Palatino"/>
          <w:color w:val="auto"/>
          <w:szCs w:val="24"/>
        </w:rPr>
        <w:t xml:space="preserve">This </w:t>
      </w:r>
      <w:r w:rsidR="00B61FD3">
        <w:rPr>
          <w:rFonts w:ascii="Palatino" w:hAnsi="Palatino"/>
          <w:color w:val="auto"/>
          <w:szCs w:val="24"/>
        </w:rPr>
        <w:t xml:space="preserve">change </w:t>
      </w:r>
      <w:r w:rsidR="008A31EC">
        <w:rPr>
          <w:rFonts w:ascii="Palatino" w:hAnsi="Palatino"/>
          <w:color w:val="auto"/>
          <w:szCs w:val="24"/>
        </w:rPr>
        <w:t xml:space="preserve">is </w:t>
      </w:r>
      <w:r w:rsidR="00B61FD3">
        <w:rPr>
          <w:rFonts w:ascii="Palatino" w:hAnsi="Palatino"/>
          <w:color w:val="auto"/>
          <w:szCs w:val="24"/>
        </w:rPr>
        <w:t>discussed below.</w:t>
      </w:r>
    </w:p>
    <w:p w14:paraId="62621FB7" w14:textId="77777777" w:rsidR="00890F03" w:rsidRDefault="00890F03">
      <w:pPr>
        <w:pStyle w:val="BodyText"/>
        <w:rPr>
          <w:rFonts w:ascii="Palatino" w:hAnsi="Palatino"/>
          <w:color w:val="auto"/>
          <w:szCs w:val="24"/>
        </w:rPr>
      </w:pPr>
    </w:p>
    <w:p w14:paraId="6967A291" w14:textId="77777777" w:rsidR="00737A70" w:rsidRDefault="00737A70">
      <w:pPr>
        <w:pStyle w:val="BodyText"/>
        <w:rPr>
          <w:rFonts w:ascii="Palatino" w:hAnsi="Palatino"/>
          <w:color w:val="auto"/>
          <w:szCs w:val="24"/>
        </w:rPr>
      </w:pPr>
    </w:p>
    <w:p w14:paraId="47D494E1" w14:textId="77777777" w:rsidR="00890F03" w:rsidRDefault="00890F03">
      <w:pPr>
        <w:rPr>
          <w:rFonts w:ascii="Palatino" w:hAnsi="Palatino"/>
          <w:b/>
          <w:u w:val="single"/>
        </w:rPr>
      </w:pPr>
      <w:r>
        <w:rPr>
          <w:rFonts w:ascii="Palatino" w:hAnsi="Palatino"/>
          <w:b/>
          <w:u w:val="single"/>
        </w:rPr>
        <w:t>Notice/Protests</w:t>
      </w:r>
    </w:p>
    <w:p w14:paraId="41604D69" w14:textId="77777777" w:rsidR="00890F03" w:rsidRDefault="00890F03">
      <w:pPr>
        <w:rPr>
          <w:rFonts w:ascii="Palatino Linotype" w:hAnsi="Palatino Linotype"/>
          <w:b/>
          <w:u w:val="single"/>
        </w:rPr>
      </w:pPr>
    </w:p>
    <w:p w14:paraId="26868E89" w14:textId="77777777" w:rsidR="00890F03" w:rsidRDefault="00890F03">
      <w:pPr>
        <w:rPr>
          <w:rFonts w:ascii="Palatino Linotype" w:hAnsi="Palatino Linotype"/>
        </w:rPr>
      </w:pPr>
      <w:r>
        <w:rPr>
          <w:rFonts w:ascii="Palatino" w:hAnsi="Palatino"/>
        </w:rPr>
        <w:t>The Committee’s proposed budget was noticed on the Commis</w:t>
      </w:r>
      <w:r w:rsidR="00737A70">
        <w:rPr>
          <w:rFonts w:ascii="Palatino" w:hAnsi="Palatino"/>
        </w:rPr>
        <w:t xml:space="preserve">sion’s Daily Calendar on </w:t>
      </w:r>
      <w:r w:rsidR="00F24553">
        <w:rPr>
          <w:rFonts w:ascii="Palatino" w:hAnsi="Palatino"/>
        </w:rPr>
        <w:t>July 12</w:t>
      </w:r>
      <w:r w:rsidR="00900914">
        <w:rPr>
          <w:rFonts w:ascii="Palatino" w:hAnsi="Palatino"/>
        </w:rPr>
        <w:t>,</w:t>
      </w:r>
      <w:r w:rsidR="00737A70">
        <w:rPr>
          <w:rFonts w:ascii="Palatino" w:hAnsi="Palatino"/>
        </w:rPr>
        <w:t xml:space="preserve"> 2012</w:t>
      </w:r>
      <w:r>
        <w:rPr>
          <w:rFonts w:ascii="Palatino" w:hAnsi="Palatino"/>
        </w:rPr>
        <w:t xml:space="preserve"> stating that any comments and/or protests must be made in writing and received by the Director of the Communications Division (CD) within 20 days from the posting date.   CD </w:t>
      </w:r>
      <w:r w:rsidRPr="00915651">
        <w:rPr>
          <w:rFonts w:ascii="Palatino" w:hAnsi="Palatino"/>
        </w:rPr>
        <w:t xml:space="preserve">received </w:t>
      </w:r>
      <w:r w:rsidR="00A4780B">
        <w:rPr>
          <w:rFonts w:ascii="Palatino" w:hAnsi="Palatino"/>
        </w:rPr>
        <w:t xml:space="preserve">no </w:t>
      </w:r>
      <w:r w:rsidRPr="00915651">
        <w:rPr>
          <w:rFonts w:ascii="Palatino" w:hAnsi="Palatino"/>
        </w:rPr>
        <w:t>comments or protests to</w:t>
      </w:r>
      <w:r>
        <w:rPr>
          <w:rFonts w:ascii="Palatino" w:hAnsi="Palatino"/>
        </w:rPr>
        <w:t xml:space="preserve"> the Administrative Committee’s prop</w:t>
      </w:r>
      <w:r w:rsidR="00737A70">
        <w:rPr>
          <w:rFonts w:ascii="Palatino" w:hAnsi="Palatino"/>
        </w:rPr>
        <w:t xml:space="preserve">osed </w:t>
      </w:r>
      <w:r w:rsidR="00E830F9">
        <w:rPr>
          <w:rFonts w:ascii="Palatino" w:hAnsi="Palatino"/>
        </w:rPr>
        <w:t xml:space="preserve">CA </w:t>
      </w:r>
      <w:r w:rsidR="00737A70">
        <w:rPr>
          <w:rFonts w:ascii="Palatino" w:hAnsi="Palatino"/>
        </w:rPr>
        <w:t>LifeLine budget for FY 2013-2014</w:t>
      </w:r>
      <w:r>
        <w:rPr>
          <w:rFonts w:ascii="Palatino" w:hAnsi="Palatino"/>
        </w:rPr>
        <w:t xml:space="preserve">.  </w:t>
      </w:r>
    </w:p>
    <w:p w14:paraId="1316EBFF" w14:textId="77777777" w:rsidR="00890F03" w:rsidRDefault="00890F03" w:rsidP="00B61FD3">
      <w:pPr>
        <w:tabs>
          <w:tab w:val="left" w:pos="2145"/>
        </w:tabs>
        <w:rPr>
          <w:rFonts w:ascii="Palatino Linotype" w:hAnsi="Palatino Linotype"/>
        </w:rPr>
      </w:pPr>
    </w:p>
    <w:p w14:paraId="71686163" w14:textId="77777777" w:rsidR="00B61FD3" w:rsidRDefault="00B61FD3" w:rsidP="00B61FD3">
      <w:pPr>
        <w:tabs>
          <w:tab w:val="left" w:pos="2145"/>
        </w:tabs>
        <w:rPr>
          <w:rFonts w:ascii="Palatino Linotype" w:hAnsi="Palatino Linotype"/>
        </w:rPr>
      </w:pPr>
    </w:p>
    <w:p w14:paraId="4C6D054E" w14:textId="77777777" w:rsidR="00890F03" w:rsidRDefault="00890F03">
      <w:pPr>
        <w:pStyle w:val="Heading2"/>
        <w:tabs>
          <w:tab w:val="clear" w:pos="-1440"/>
          <w:tab w:val="clear" w:pos="-720"/>
        </w:tabs>
        <w:suppressAutoHyphens w:val="0"/>
        <w:rPr>
          <w:rFonts w:ascii="Palatino" w:hAnsi="Palatino"/>
          <w:color w:val="auto"/>
          <w:szCs w:val="24"/>
          <w:u w:val="none"/>
        </w:rPr>
      </w:pPr>
      <w:r>
        <w:rPr>
          <w:rFonts w:ascii="Palatino" w:hAnsi="Palatino"/>
          <w:color w:val="auto"/>
          <w:szCs w:val="24"/>
          <w:u w:val="none"/>
        </w:rPr>
        <w:t>DISCUSSION</w:t>
      </w:r>
    </w:p>
    <w:p w14:paraId="0D716239" w14:textId="77777777" w:rsidR="00890F03" w:rsidRDefault="00890F03">
      <w:pPr>
        <w:rPr>
          <w:rFonts w:ascii="Palatino Linotype" w:hAnsi="Palatino Linotype"/>
        </w:rPr>
      </w:pPr>
    </w:p>
    <w:p w14:paraId="51D1D2DD" w14:textId="77777777" w:rsidR="00890F03" w:rsidRDefault="00890F03">
      <w:pPr>
        <w:rPr>
          <w:rFonts w:ascii="Palatino" w:hAnsi="Palatino"/>
        </w:rPr>
      </w:pPr>
      <w:r>
        <w:rPr>
          <w:rFonts w:ascii="Palatino" w:hAnsi="Palatino"/>
        </w:rPr>
        <w:t xml:space="preserve">This Resolution adopts a ULTS Trust Fund budget for the </w:t>
      </w:r>
      <w:r w:rsidR="00E830F9">
        <w:rPr>
          <w:rFonts w:ascii="Palatino" w:hAnsi="Palatino"/>
        </w:rPr>
        <w:t>CA</w:t>
      </w:r>
      <w:r>
        <w:rPr>
          <w:rFonts w:ascii="Palatino" w:hAnsi="Palatino"/>
        </w:rPr>
        <w:t xml:space="preserve"> LifeLine program in the amount of $</w:t>
      </w:r>
      <w:r w:rsidR="00A4780B">
        <w:rPr>
          <w:rFonts w:ascii="Palatino" w:hAnsi="Palatino"/>
        </w:rPr>
        <w:t>282,753</w:t>
      </w:r>
      <w:r w:rsidR="00F24553">
        <w:rPr>
          <w:rFonts w:ascii="Palatino" w:hAnsi="Palatino"/>
        </w:rPr>
        <w:t>,000 for FY 2013-2014</w:t>
      </w:r>
      <w:r w:rsidR="00915651">
        <w:rPr>
          <w:rFonts w:ascii="Palatino" w:hAnsi="Palatino"/>
        </w:rPr>
        <w:t>, which is $</w:t>
      </w:r>
      <w:r w:rsidR="00A4780B">
        <w:rPr>
          <w:rFonts w:ascii="Palatino" w:hAnsi="Palatino"/>
        </w:rPr>
        <w:t>4.0</w:t>
      </w:r>
      <w:r w:rsidR="00915651">
        <w:rPr>
          <w:rFonts w:ascii="Palatino" w:hAnsi="Palatino"/>
        </w:rPr>
        <w:t xml:space="preserve"> million more than the budget proposed by the Administrative Committee</w:t>
      </w:r>
      <w:r>
        <w:rPr>
          <w:rFonts w:ascii="Palatino" w:hAnsi="Palatino"/>
        </w:rPr>
        <w:t>.  The table be</w:t>
      </w:r>
      <w:r w:rsidR="00F24553">
        <w:rPr>
          <w:rFonts w:ascii="Palatino" w:hAnsi="Palatino"/>
        </w:rPr>
        <w:t xml:space="preserve">low </w:t>
      </w:r>
      <w:r w:rsidR="0063035A">
        <w:rPr>
          <w:rFonts w:ascii="Palatino" w:hAnsi="Palatino"/>
        </w:rPr>
        <w:t>provides a summary comparison of</w:t>
      </w:r>
      <w:r w:rsidR="00F24553">
        <w:rPr>
          <w:rFonts w:ascii="Palatino" w:hAnsi="Palatino"/>
        </w:rPr>
        <w:t xml:space="preserve"> the adopted FY 2012-2013</w:t>
      </w:r>
      <w:r w:rsidR="004114A2">
        <w:rPr>
          <w:rFonts w:ascii="Palatino" w:hAnsi="Palatino"/>
        </w:rPr>
        <w:t xml:space="preserve"> budget with the FY 2013-2014</w:t>
      </w:r>
      <w:r>
        <w:rPr>
          <w:rFonts w:ascii="Palatino" w:hAnsi="Palatino"/>
        </w:rPr>
        <w:t xml:space="preserve"> budgets proposed by the Committee, proposed by CD and adopted in this Resolution:  </w:t>
      </w:r>
    </w:p>
    <w:p w14:paraId="79933DED" w14:textId="77777777" w:rsidR="00890F03" w:rsidRDefault="00890F03">
      <w:pPr>
        <w:jc w:val="both"/>
        <w:rPr>
          <w:rFonts w:ascii="Palatino Linotype" w:hAnsi="Palatino Linotype"/>
        </w:rPr>
      </w:pPr>
    </w:p>
    <w:tbl>
      <w:tblPr>
        <w:tblpPr w:leftFromText="180" w:rightFromText="180" w:vertAnchor="text" w:horzAnchor="margin" w:tblpXSpec="center" w:tblpY="223"/>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566"/>
        <w:gridCol w:w="1620"/>
        <w:gridCol w:w="1620"/>
        <w:gridCol w:w="1620"/>
      </w:tblGrid>
      <w:tr w:rsidR="00890F03" w14:paraId="1F0474BA" w14:textId="77777777">
        <w:trPr>
          <w:trHeight w:val="539"/>
        </w:trPr>
        <w:tc>
          <w:tcPr>
            <w:tcW w:w="2610" w:type="dxa"/>
            <w:noWrap/>
            <w:vAlign w:val="bottom"/>
          </w:tcPr>
          <w:p w14:paraId="20BB9E8B" w14:textId="77777777" w:rsidR="00890F03" w:rsidRDefault="00890F03">
            <w:pPr>
              <w:jc w:val="right"/>
              <w:rPr>
                <w:rFonts w:ascii="Palatino Linotype" w:hAnsi="Palatino Linotype" w:cs="Arial"/>
                <w:sz w:val="22"/>
                <w:szCs w:val="22"/>
              </w:rPr>
            </w:pPr>
          </w:p>
        </w:tc>
        <w:tc>
          <w:tcPr>
            <w:tcW w:w="1566" w:type="dxa"/>
            <w:vAlign w:val="center"/>
          </w:tcPr>
          <w:p w14:paraId="58BDEE1F" w14:textId="77777777" w:rsidR="00890F03" w:rsidRDefault="00737A70">
            <w:pPr>
              <w:jc w:val="center"/>
              <w:rPr>
                <w:rFonts w:ascii="Arial" w:hAnsi="Arial" w:cs="Arial"/>
                <w:b/>
                <w:bCs/>
                <w:sz w:val="20"/>
                <w:szCs w:val="20"/>
              </w:rPr>
            </w:pPr>
            <w:r>
              <w:rPr>
                <w:rFonts w:ascii="Arial" w:hAnsi="Arial" w:cs="Arial"/>
                <w:b/>
                <w:bCs/>
                <w:sz w:val="20"/>
                <w:szCs w:val="20"/>
              </w:rPr>
              <w:t>FY 2012-2013</w:t>
            </w:r>
          </w:p>
        </w:tc>
        <w:tc>
          <w:tcPr>
            <w:tcW w:w="1620" w:type="dxa"/>
            <w:vAlign w:val="center"/>
          </w:tcPr>
          <w:p w14:paraId="0964FAE0" w14:textId="77777777" w:rsidR="00890F03" w:rsidRDefault="00737A70">
            <w:pPr>
              <w:jc w:val="center"/>
              <w:rPr>
                <w:rFonts w:ascii="Arial" w:hAnsi="Arial" w:cs="Arial"/>
                <w:b/>
                <w:bCs/>
                <w:sz w:val="20"/>
                <w:szCs w:val="20"/>
              </w:rPr>
            </w:pPr>
            <w:r>
              <w:rPr>
                <w:rFonts w:ascii="Arial" w:hAnsi="Arial" w:cs="Arial"/>
                <w:b/>
                <w:bCs/>
                <w:sz w:val="20"/>
                <w:szCs w:val="20"/>
              </w:rPr>
              <w:t>FY 2013-2014</w:t>
            </w:r>
          </w:p>
        </w:tc>
        <w:tc>
          <w:tcPr>
            <w:tcW w:w="1620" w:type="dxa"/>
            <w:vAlign w:val="center"/>
          </w:tcPr>
          <w:p w14:paraId="01F90E2A" w14:textId="77777777" w:rsidR="00890F03" w:rsidRDefault="00737A70">
            <w:pPr>
              <w:jc w:val="center"/>
              <w:rPr>
                <w:rFonts w:ascii="Arial" w:hAnsi="Arial" w:cs="Arial"/>
                <w:b/>
                <w:bCs/>
                <w:sz w:val="20"/>
                <w:szCs w:val="20"/>
              </w:rPr>
            </w:pPr>
            <w:r>
              <w:rPr>
                <w:rFonts w:ascii="Arial" w:hAnsi="Arial" w:cs="Arial"/>
                <w:b/>
                <w:bCs/>
                <w:sz w:val="20"/>
                <w:szCs w:val="20"/>
              </w:rPr>
              <w:t>FY 2013-2014</w:t>
            </w:r>
          </w:p>
        </w:tc>
        <w:tc>
          <w:tcPr>
            <w:tcW w:w="1620" w:type="dxa"/>
            <w:vAlign w:val="center"/>
          </w:tcPr>
          <w:p w14:paraId="4AA109DE" w14:textId="77777777" w:rsidR="00890F03" w:rsidRDefault="00737A70">
            <w:pPr>
              <w:jc w:val="center"/>
              <w:rPr>
                <w:rFonts w:ascii="Arial" w:hAnsi="Arial" w:cs="Arial"/>
                <w:b/>
                <w:bCs/>
                <w:sz w:val="20"/>
                <w:szCs w:val="20"/>
              </w:rPr>
            </w:pPr>
            <w:r>
              <w:rPr>
                <w:rFonts w:ascii="Arial" w:hAnsi="Arial" w:cs="Arial"/>
                <w:b/>
                <w:bCs/>
                <w:sz w:val="20"/>
                <w:szCs w:val="20"/>
              </w:rPr>
              <w:t>FY 2013</w:t>
            </w:r>
            <w:r w:rsidR="00890F03">
              <w:rPr>
                <w:rFonts w:ascii="Arial" w:hAnsi="Arial" w:cs="Arial"/>
                <w:b/>
                <w:bCs/>
                <w:sz w:val="20"/>
                <w:szCs w:val="20"/>
              </w:rPr>
              <w:t>-</w:t>
            </w:r>
            <w:r>
              <w:rPr>
                <w:rFonts w:ascii="Arial" w:hAnsi="Arial" w:cs="Arial"/>
                <w:b/>
                <w:bCs/>
                <w:sz w:val="20"/>
                <w:szCs w:val="20"/>
              </w:rPr>
              <w:t>2014</w:t>
            </w:r>
          </w:p>
        </w:tc>
      </w:tr>
      <w:tr w:rsidR="00890F03" w14:paraId="0D77B565" w14:textId="77777777">
        <w:trPr>
          <w:trHeight w:val="945"/>
        </w:trPr>
        <w:tc>
          <w:tcPr>
            <w:tcW w:w="2610" w:type="dxa"/>
            <w:vMerge w:val="restart"/>
            <w:vAlign w:val="center"/>
          </w:tcPr>
          <w:p w14:paraId="08FEBD58" w14:textId="77777777" w:rsidR="00890F03" w:rsidRDefault="00890F03">
            <w:pPr>
              <w:rPr>
                <w:rFonts w:ascii="Palatino Linotype" w:hAnsi="Palatino Linotype" w:cs="Arial"/>
                <w:sz w:val="22"/>
                <w:szCs w:val="22"/>
              </w:rPr>
            </w:pPr>
          </w:p>
        </w:tc>
        <w:tc>
          <w:tcPr>
            <w:tcW w:w="1566" w:type="dxa"/>
          </w:tcPr>
          <w:p w14:paraId="2FB28E2B" w14:textId="77777777" w:rsidR="00890F03" w:rsidRDefault="00890F03">
            <w:pPr>
              <w:jc w:val="center"/>
              <w:rPr>
                <w:rFonts w:ascii="Arial" w:hAnsi="Arial" w:cs="Arial"/>
                <w:b/>
                <w:bCs/>
                <w:sz w:val="20"/>
                <w:szCs w:val="20"/>
              </w:rPr>
            </w:pPr>
            <w:r>
              <w:rPr>
                <w:rFonts w:ascii="Arial" w:hAnsi="Arial" w:cs="Arial"/>
                <w:b/>
                <w:bCs/>
                <w:sz w:val="20"/>
                <w:szCs w:val="20"/>
              </w:rPr>
              <w:t>Adopted</w:t>
            </w:r>
          </w:p>
        </w:tc>
        <w:tc>
          <w:tcPr>
            <w:tcW w:w="1620" w:type="dxa"/>
          </w:tcPr>
          <w:p w14:paraId="7004E01C" w14:textId="77777777" w:rsidR="00890F03" w:rsidRDefault="00890F03">
            <w:pPr>
              <w:jc w:val="center"/>
              <w:rPr>
                <w:rFonts w:ascii="Arial" w:hAnsi="Arial" w:cs="Arial"/>
                <w:b/>
                <w:bCs/>
                <w:sz w:val="20"/>
                <w:szCs w:val="20"/>
              </w:rPr>
            </w:pPr>
            <w:r>
              <w:rPr>
                <w:rFonts w:ascii="Arial" w:hAnsi="Arial" w:cs="Arial"/>
                <w:b/>
                <w:bCs/>
                <w:sz w:val="20"/>
                <w:szCs w:val="20"/>
              </w:rPr>
              <w:t>Committee’s Proposed Budget</w:t>
            </w:r>
          </w:p>
        </w:tc>
        <w:tc>
          <w:tcPr>
            <w:tcW w:w="1620" w:type="dxa"/>
          </w:tcPr>
          <w:p w14:paraId="06167FDF" w14:textId="77777777" w:rsidR="00890F03" w:rsidRDefault="00890F03">
            <w:pPr>
              <w:jc w:val="center"/>
              <w:rPr>
                <w:rFonts w:ascii="Arial" w:hAnsi="Arial" w:cs="Arial"/>
                <w:b/>
                <w:bCs/>
                <w:sz w:val="20"/>
                <w:szCs w:val="20"/>
              </w:rPr>
            </w:pPr>
            <w:r>
              <w:rPr>
                <w:rFonts w:ascii="Arial" w:hAnsi="Arial" w:cs="Arial"/>
                <w:b/>
                <w:bCs/>
                <w:sz w:val="20"/>
                <w:szCs w:val="20"/>
              </w:rPr>
              <w:t>CD Proposed Budget</w:t>
            </w:r>
          </w:p>
        </w:tc>
        <w:tc>
          <w:tcPr>
            <w:tcW w:w="1620" w:type="dxa"/>
          </w:tcPr>
          <w:p w14:paraId="28343E7E" w14:textId="77777777" w:rsidR="00890F03" w:rsidRDefault="00890F03">
            <w:pPr>
              <w:jc w:val="center"/>
              <w:rPr>
                <w:rFonts w:ascii="Arial" w:hAnsi="Arial" w:cs="Arial"/>
                <w:b/>
                <w:bCs/>
                <w:sz w:val="20"/>
                <w:szCs w:val="20"/>
              </w:rPr>
            </w:pPr>
            <w:r>
              <w:rPr>
                <w:rFonts w:ascii="Arial" w:hAnsi="Arial" w:cs="Arial"/>
                <w:b/>
                <w:bCs/>
                <w:sz w:val="20"/>
                <w:szCs w:val="20"/>
              </w:rPr>
              <w:t>Adopted</w:t>
            </w:r>
          </w:p>
          <w:p w14:paraId="774E2F41" w14:textId="77777777" w:rsidR="00890F03" w:rsidRDefault="00890F03">
            <w:pPr>
              <w:jc w:val="center"/>
              <w:rPr>
                <w:rFonts w:ascii="Arial" w:hAnsi="Arial" w:cs="Arial"/>
                <w:b/>
                <w:bCs/>
                <w:sz w:val="20"/>
                <w:szCs w:val="20"/>
              </w:rPr>
            </w:pPr>
            <w:r>
              <w:rPr>
                <w:rFonts w:ascii="Arial" w:hAnsi="Arial" w:cs="Arial"/>
                <w:b/>
                <w:bCs/>
                <w:sz w:val="20"/>
                <w:szCs w:val="20"/>
              </w:rPr>
              <w:t>Budget</w:t>
            </w:r>
          </w:p>
        </w:tc>
      </w:tr>
      <w:tr w:rsidR="00890F03" w14:paraId="2F80C71B" w14:textId="77777777">
        <w:trPr>
          <w:trHeight w:val="315"/>
        </w:trPr>
        <w:tc>
          <w:tcPr>
            <w:tcW w:w="2610" w:type="dxa"/>
            <w:vMerge/>
            <w:vAlign w:val="center"/>
          </w:tcPr>
          <w:p w14:paraId="4476A302" w14:textId="77777777" w:rsidR="00890F03" w:rsidRDefault="00890F03">
            <w:pPr>
              <w:rPr>
                <w:rFonts w:ascii="Palatino Linotype" w:hAnsi="Palatino Linotype" w:cs="Arial"/>
                <w:sz w:val="22"/>
                <w:szCs w:val="22"/>
              </w:rPr>
            </w:pPr>
          </w:p>
        </w:tc>
        <w:tc>
          <w:tcPr>
            <w:tcW w:w="1566" w:type="dxa"/>
          </w:tcPr>
          <w:p w14:paraId="165849DD" w14:textId="77777777" w:rsidR="00890F03" w:rsidRDefault="00890F03">
            <w:pPr>
              <w:jc w:val="center"/>
              <w:rPr>
                <w:rFonts w:ascii="Palatino Linotype" w:hAnsi="Palatino Linotype" w:cs="Arial"/>
                <w:sz w:val="22"/>
                <w:szCs w:val="22"/>
              </w:rPr>
            </w:pPr>
            <w:r>
              <w:rPr>
                <w:rFonts w:ascii="Palatino Linotype" w:hAnsi="Palatino Linotype" w:cs="Arial"/>
                <w:sz w:val="22"/>
                <w:szCs w:val="22"/>
              </w:rPr>
              <w:t>($ thousands)</w:t>
            </w:r>
          </w:p>
        </w:tc>
        <w:tc>
          <w:tcPr>
            <w:tcW w:w="1620" w:type="dxa"/>
            <w:vAlign w:val="center"/>
          </w:tcPr>
          <w:p w14:paraId="5416575C" w14:textId="77777777" w:rsidR="00890F03" w:rsidRDefault="00890F03">
            <w:pPr>
              <w:jc w:val="center"/>
              <w:rPr>
                <w:rFonts w:ascii="Palatino Linotype" w:hAnsi="Palatino Linotype" w:cs="Arial"/>
                <w:sz w:val="22"/>
                <w:szCs w:val="22"/>
              </w:rPr>
            </w:pPr>
            <w:r>
              <w:rPr>
                <w:rFonts w:ascii="Palatino Linotype" w:hAnsi="Palatino Linotype" w:cs="Arial"/>
                <w:sz w:val="22"/>
                <w:szCs w:val="22"/>
              </w:rPr>
              <w:t>($ thousands)</w:t>
            </w:r>
          </w:p>
        </w:tc>
        <w:tc>
          <w:tcPr>
            <w:tcW w:w="1620" w:type="dxa"/>
          </w:tcPr>
          <w:p w14:paraId="78224779" w14:textId="77777777" w:rsidR="00890F03" w:rsidRDefault="00890F03">
            <w:pPr>
              <w:jc w:val="center"/>
              <w:rPr>
                <w:rFonts w:ascii="Palatino Linotype" w:hAnsi="Palatino Linotype" w:cs="Arial"/>
                <w:sz w:val="22"/>
                <w:szCs w:val="22"/>
              </w:rPr>
            </w:pPr>
            <w:r>
              <w:rPr>
                <w:rFonts w:ascii="Palatino Linotype" w:hAnsi="Palatino Linotype" w:cs="Arial"/>
                <w:sz w:val="22"/>
                <w:szCs w:val="22"/>
              </w:rPr>
              <w:t>($ thousands)</w:t>
            </w:r>
          </w:p>
        </w:tc>
        <w:tc>
          <w:tcPr>
            <w:tcW w:w="1620" w:type="dxa"/>
            <w:vAlign w:val="center"/>
          </w:tcPr>
          <w:p w14:paraId="561CF21B" w14:textId="77777777" w:rsidR="00890F03" w:rsidRDefault="00890F03">
            <w:pPr>
              <w:jc w:val="center"/>
              <w:rPr>
                <w:rFonts w:ascii="Palatino Linotype" w:hAnsi="Palatino Linotype" w:cs="Arial"/>
                <w:sz w:val="22"/>
                <w:szCs w:val="22"/>
              </w:rPr>
            </w:pPr>
            <w:r>
              <w:rPr>
                <w:rFonts w:ascii="Palatino Linotype" w:hAnsi="Palatino Linotype" w:cs="Arial"/>
                <w:sz w:val="22"/>
                <w:szCs w:val="22"/>
              </w:rPr>
              <w:t>($ thousands)</w:t>
            </w:r>
          </w:p>
        </w:tc>
      </w:tr>
      <w:tr w:rsidR="00F24553" w:rsidRPr="00915651" w14:paraId="556AEE0D" w14:textId="77777777">
        <w:trPr>
          <w:trHeight w:val="315"/>
        </w:trPr>
        <w:tc>
          <w:tcPr>
            <w:tcW w:w="2610" w:type="dxa"/>
            <w:noWrap/>
            <w:vAlign w:val="bottom"/>
          </w:tcPr>
          <w:p w14:paraId="7A6333B7" w14:textId="77777777" w:rsidR="00F24553" w:rsidRPr="00915651" w:rsidRDefault="00F24553" w:rsidP="00F24553">
            <w:pPr>
              <w:jc w:val="right"/>
              <w:rPr>
                <w:rFonts w:ascii="Palatino Linotype" w:hAnsi="Palatino Linotype" w:cs="Arial"/>
                <w:b/>
                <w:sz w:val="22"/>
                <w:szCs w:val="22"/>
              </w:rPr>
            </w:pPr>
            <w:r w:rsidRPr="00915651">
              <w:rPr>
                <w:rFonts w:ascii="Palatino Linotype" w:hAnsi="Palatino Linotype" w:cs="Arial"/>
                <w:b/>
                <w:sz w:val="22"/>
                <w:szCs w:val="22"/>
              </w:rPr>
              <w:t>Carrier Claims</w:t>
            </w:r>
          </w:p>
        </w:tc>
        <w:tc>
          <w:tcPr>
            <w:tcW w:w="1566" w:type="dxa"/>
          </w:tcPr>
          <w:p w14:paraId="4AC3FCAD" w14:textId="77777777" w:rsidR="00F24553" w:rsidRPr="00915651" w:rsidRDefault="00F24553" w:rsidP="00F24553">
            <w:pPr>
              <w:jc w:val="right"/>
              <w:rPr>
                <w:rFonts w:ascii="Palatino Linotype" w:hAnsi="Palatino Linotype" w:cs="Arial"/>
                <w:sz w:val="22"/>
                <w:szCs w:val="22"/>
              </w:rPr>
            </w:pPr>
            <w:r w:rsidRPr="00915651">
              <w:rPr>
                <w:rFonts w:ascii="Palatino Linotype" w:hAnsi="Palatino Linotype" w:cs="Arial"/>
                <w:sz w:val="22"/>
                <w:szCs w:val="22"/>
              </w:rPr>
              <w:t>$330,000</w:t>
            </w:r>
          </w:p>
        </w:tc>
        <w:tc>
          <w:tcPr>
            <w:tcW w:w="1620" w:type="dxa"/>
          </w:tcPr>
          <w:p w14:paraId="5BC142CD" w14:textId="77777777" w:rsidR="00F24553" w:rsidRPr="00915651" w:rsidRDefault="00F24553" w:rsidP="00F24553">
            <w:pPr>
              <w:jc w:val="right"/>
              <w:rPr>
                <w:rFonts w:ascii="Palatino Linotype" w:hAnsi="Palatino Linotype" w:cs="Arial"/>
                <w:sz w:val="22"/>
                <w:szCs w:val="22"/>
              </w:rPr>
            </w:pPr>
            <w:r w:rsidRPr="00915651">
              <w:rPr>
                <w:rFonts w:ascii="Palatino Linotype" w:hAnsi="Palatino Linotype" w:cs="Arial"/>
                <w:sz w:val="22"/>
                <w:szCs w:val="22"/>
              </w:rPr>
              <w:t>$253,200</w:t>
            </w:r>
          </w:p>
        </w:tc>
        <w:tc>
          <w:tcPr>
            <w:tcW w:w="1620" w:type="dxa"/>
          </w:tcPr>
          <w:p w14:paraId="202C9707" w14:textId="77777777" w:rsidR="00F24553" w:rsidRPr="00915651" w:rsidRDefault="00F24553" w:rsidP="00A4780B">
            <w:pPr>
              <w:jc w:val="right"/>
              <w:rPr>
                <w:rFonts w:ascii="Palatino Linotype" w:hAnsi="Palatino Linotype" w:cs="Arial"/>
                <w:sz w:val="22"/>
                <w:szCs w:val="22"/>
              </w:rPr>
            </w:pPr>
            <w:r w:rsidRPr="00915651">
              <w:rPr>
                <w:rFonts w:ascii="Palatino Linotype" w:hAnsi="Palatino Linotype" w:cs="Arial"/>
                <w:sz w:val="22"/>
                <w:szCs w:val="22"/>
              </w:rPr>
              <w:t>$</w:t>
            </w:r>
            <w:r w:rsidR="00A4780B">
              <w:rPr>
                <w:rFonts w:ascii="Palatino Linotype" w:hAnsi="Palatino Linotype" w:cs="Arial"/>
                <w:sz w:val="22"/>
                <w:szCs w:val="22"/>
              </w:rPr>
              <w:t>253,200</w:t>
            </w:r>
          </w:p>
        </w:tc>
        <w:tc>
          <w:tcPr>
            <w:tcW w:w="1620" w:type="dxa"/>
            <w:noWrap/>
          </w:tcPr>
          <w:p w14:paraId="69AAB83D" w14:textId="77777777" w:rsidR="00F24553" w:rsidRPr="00915651" w:rsidRDefault="00F24553" w:rsidP="00A4780B">
            <w:pPr>
              <w:jc w:val="right"/>
              <w:rPr>
                <w:rFonts w:ascii="Palatino Linotype" w:hAnsi="Palatino Linotype" w:cs="Arial"/>
                <w:sz w:val="22"/>
                <w:szCs w:val="22"/>
              </w:rPr>
            </w:pPr>
            <w:r w:rsidRPr="00915651">
              <w:rPr>
                <w:rFonts w:ascii="Palatino Linotype" w:hAnsi="Palatino Linotype" w:cs="Arial"/>
                <w:sz w:val="22"/>
                <w:szCs w:val="22"/>
              </w:rPr>
              <w:t>$</w:t>
            </w:r>
            <w:r w:rsidR="00A4780B">
              <w:rPr>
                <w:rFonts w:ascii="Palatino Linotype" w:hAnsi="Palatino Linotype" w:cs="Arial"/>
                <w:sz w:val="22"/>
                <w:szCs w:val="22"/>
              </w:rPr>
              <w:t>253,200</w:t>
            </w:r>
          </w:p>
        </w:tc>
      </w:tr>
      <w:tr w:rsidR="00F24553" w:rsidRPr="00915651" w14:paraId="129ABC22" w14:textId="77777777">
        <w:trPr>
          <w:trHeight w:val="315"/>
        </w:trPr>
        <w:tc>
          <w:tcPr>
            <w:tcW w:w="2610" w:type="dxa"/>
            <w:noWrap/>
            <w:vAlign w:val="bottom"/>
          </w:tcPr>
          <w:p w14:paraId="023B462A" w14:textId="77777777" w:rsidR="00F24553" w:rsidRPr="00915651" w:rsidRDefault="00F24553" w:rsidP="00F24553">
            <w:pPr>
              <w:jc w:val="right"/>
              <w:rPr>
                <w:rFonts w:ascii="Palatino Linotype" w:hAnsi="Palatino Linotype" w:cs="Arial"/>
                <w:b/>
                <w:sz w:val="22"/>
                <w:szCs w:val="22"/>
              </w:rPr>
            </w:pPr>
            <w:r w:rsidRPr="00915651">
              <w:rPr>
                <w:rFonts w:ascii="Palatino Linotype" w:hAnsi="Palatino Linotype" w:cs="Arial"/>
                <w:b/>
                <w:sz w:val="22"/>
                <w:szCs w:val="22"/>
              </w:rPr>
              <w:t>Administrative Committee Costs</w:t>
            </w:r>
          </w:p>
        </w:tc>
        <w:tc>
          <w:tcPr>
            <w:tcW w:w="1566" w:type="dxa"/>
          </w:tcPr>
          <w:p w14:paraId="36FF59C7" w14:textId="77777777" w:rsidR="00F24553" w:rsidRPr="00915651" w:rsidRDefault="00F24553" w:rsidP="00F24553">
            <w:pPr>
              <w:jc w:val="right"/>
              <w:rPr>
                <w:rFonts w:ascii="Palatino Linotype" w:hAnsi="Palatino Linotype" w:cs="Arial"/>
                <w:sz w:val="22"/>
                <w:szCs w:val="22"/>
              </w:rPr>
            </w:pPr>
            <w:r w:rsidRPr="00915651">
              <w:rPr>
                <w:rFonts w:ascii="Palatino Linotype" w:hAnsi="Palatino Linotype" w:cs="Arial"/>
                <w:sz w:val="22"/>
                <w:szCs w:val="22"/>
              </w:rPr>
              <w:t>$41</w:t>
            </w:r>
          </w:p>
        </w:tc>
        <w:tc>
          <w:tcPr>
            <w:tcW w:w="1620" w:type="dxa"/>
          </w:tcPr>
          <w:p w14:paraId="7D23FAB0" w14:textId="77777777" w:rsidR="00F24553" w:rsidRPr="00915651" w:rsidRDefault="00F24553" w:rsidP="00F24553">
            <w:pPr>
              <w:jc w:val="right"/>
              <w:rPr>
                <w:rFonts w:ascii="Palatino Linotype" w:hAnsi="Palatino Linotype" w:cs="Arial"/>
                <w:sz w:val="22"/>
                <w:szCs w:val="22"/>
              </w:rPr>
            </w:pPr>
            <w:r w:rsidRPr="00915651">
              <w:rPr>
                <w:rFonts w:ascii="Palatino Linotype" w:hAnsi="Palatino Linotype" w:cs="Arial"/>
                <w:sz w:val="22"/>
                <w:szCs w:val="22"/>
              </w:rPr>
              <w:t>$41</w:t>
            </w:r>
          </w:p>
        </w:tc>
        <w:tc>
          <w:tcPr>
            <w:tcW w:w="1620" w:type="dxa"/>
          </w:tcPr>
          <w:p w14:paraId="68552925" w14:textId="77777777" w:rsidR="00F24553" w:rsidRPr="00915651" w:rsidRDefault="00F24553" w:rsidP="00F24553">
            <w:pPr>
              <w:jc w:val="right"/>
              <w:rPr>
                <w:rFonts w:ascii="Palatino Linotype" w:hAnsi="Palatino Linotype" w:cs="Arial"/>
                <w:sz w:val="22"/>
                <w:szCs w:val="22"/>
              </w:rPr>
            </w:pPr>
            <w:r w:rsidRPr="00915651">
              <w:rPr>
                <w:rFonts w:ascii="Palatino Linotype" w:hAnsi="Palatino Linotype" w:cs="Arial"/>
                <w:sz w:val="22"/>
                <w:szCs w:val="22"/>
              </w:rPr>
              <w:t>$41</w:t>
            </w:r>
          </w:p>
        </w:tc>
        <w:tc>
          <w:tcPr>
            <w:tcW w:w="1620" w:type="dxa"/>
            <w:noWrap/>
          </w:tcPr>
          <w:p w14:paraId="26187059" w14:textId="77777777" w:rsidR="00F24553" w:rsidRPr="00915651" w:rsidRDefault="00F24553" w:rsidP="00F24553">
            <w:pPr>
              <w:jc w:val="right"/>
              <w:rPr>
                <w:rFonts w:ascii="Palatino Linotype" w:hAnsi="Palatino Linotype" w:cs="Arial"/>
                <w:sz w:val="22"/>
                <w:szCs w:val="22"/>
              </w:rPr>
            </w:pPr>
            <w:r w:rsidRPr="00915651">
              <w:rPr>
                <w:rFonts w:ascii="Palatino Linotype" w:hAnsi="Palatino Linotype" w:cs="Arial"/>
                <w:sz w:val="22"/>
                <w:szCs w:val="22"/>
              </w:rPr>
              <w:t>$41</w:t>
            </w:r>
          </w:p>
        </w:tc>
      </w:tr>
      <w:tr w:rsidR="00F24553" w:rsidRPr="00915651" w14:paraId="17F5A240" w14:textId="77777777">
        <w:trPr>
          <w:trHeight w:val="315"/>
        </w:trPr>
        <w:tc>
          <w:tcPr>
            <w:tcW w:w="2610" w:type="dxa"/>
            <w:noWrap/>
            <w:vAlign w:val="bottom"/>
          </w:tcPr>
          <w:p w14:paraId="553027DC" w14:textId="77777777" w:rsidR="00F24553" w:rsidRPr="00915651" w:rsidRDefault="00F24553" w:rsidP="00F24553">
            <w:pPr>
              <w:jc w:val="right"/>
              <w:rPr>
                <w:rFonts w:ascii="Palatino Linotype" w:hAnsi="Palatino Linotype" w:cs="Arial"/>
                <w:b/>
                <w:sz w:val="22"/>
                <w:szCs w:val="22"/>
              </w:rPr>
            </w:pPr>
            <w:r w:rsidRPr="00915651">
              <w:rPr>
                <w:rFonts w:ascii="Palatino Linotype" w:hAnsi="Palatino Linotype" w:cs="Arial"/>
                <w:b/>
                <w:sz w:val="22"/>
                <w:szCs w:val="22"/>
              </w:rPr>
              <w:t>CPUC Staff and  Administrative Costs</w:t>
            </w:r>
          </w:p>
        </w:tc>
        <w:tc>
          <w:tcPr>
            <w:tcW w:w="1566" w:type="dxa"/>
          </w:tcPr>
          <w:p w14:paraId="33761603" w14:textId="77777777" w:rsidR="00F24553" w:rsidRPr="00915651" w:rsidRDefault="00F24553" w:rsidP="00F24553">
            <w:pPr>
              <w:jc w:val="right"/>
              <w:rPr>
                <w:rFonts w:ascii="Palatino Linotype" w:hAnsi="Palatino Linotype" w:cs="Arial"/>
                <w:sz w:val="22"/>
                <w:szCs w:val="22"/>
              </w:rPr>
            </w:pPr>
            <w:r w:rsidRPr="00915651">
              <w:rPr>
                <w:rFonts w:ascii="Palatino Linotype" w:hAnsi="Palatino Linotype" w:cs="Arial"/>
                <w:sz w:val="22"/>
                <w:szCs w:val="22"/>
              </w:rPr>
              <w:t>$24,944</w:t>
            </w:r>
          </w:p>
        </w:tc>
        <w:tc>
          <w:tcPr>
            <w:tcW w:w="1620" w:type="dxa"/>
          </w:tcPr>
          <w:p w14:paraId="54374AEE" w14:textId="77777777" w:rsidR="00F24553" w:rsidRPr="00915651" w:rsidRDefault="00F24553" w:rsidP="00F24553">
            <w:pPr>
              <w:jc w:val="right"/>
              <w:rPr>
                <w:rFonts w:ascii="Palatino Linotype" w:hAnsi="Palatino Linotype" w:cs="Arial"/>
                <w:sz w:val="22"/>
                <w:szCs w:val="22"/>
              </w:rPr>
            </w:pPr>
            <w:r w:rsidRPr="00915651">
              <w:rPr>
                <w:rFonts w:ascii="Palatino Linotype" w:hAnsi="Palatino Linotype" w:cs="Arial"/>
                <w:sz w:val="22"/>
                <w:szCs w:val="22"/>
              </w:rPr>
              <w:t>$25,</w:t>
            </w:r>
            <w:r w:rsidR="008A31EC">
              <w:rPr>
                <w:rFonts w:ascii="Palatino Linotype" w:hAnsi="Palatino Linotype" w:cs="Arial"/>
                <w:sz w:val="22"/>
                <w:szCs w:val="22"/>
              </w:rPr>
              <w:t>5</w:t>
            </w:r>
            <w:r w:rsidRPr="00915651">
              <w:rPr>
                <w:rFonts w:ascii="Palatino Linotype" w:hAnsi="Palatino Linotype" w:cs="Arial"/>
                <w:sz w:val="22"/>
                <w:szCs w:val="22"/>
              </w:rPr>
              <w:t>12</w:t>
            </w:r>
          </w:p>
        </w:tc>
        <w:tc>
          <w:tcPr>
            <w:tcW w:w="1620" w:type="dxa"/>
          </w:tcPr>
          <w:p w14:paraId="68425E21" w14:textId="77777777" w:rsidR="00F24553" w:rsidRPr="00915651" w:rsidRDefault="00F24553" w:rsidP="00915651">
            <w:pPr>
              <w:jc w:val="right"/>
              <w:rPr>
                <w:rFonts w:ascii="Palatino Linotype" w:hAnsi="Palatino Linotype" w:cs="Arial"/>
                <w:sz w:val="22"/>
                <w:szCs w:val="22"/>
              </w:rPr>
            </w:pPr>
            <w:r w:rsidRPr="00915651">
              <w:rPr>
                <w:rFonts w:ascii="Palatino Linotype" w:hAnsi="Palatino Linotype" w:cs="Arial"/>
                <w:sz w:val="22"/>
                <w:szCs w:val="22"/>
              </w:rPr>
              <w:t>$</w:t>
            </w:r>
            <w:r w:rsidR="00915651" w:rsidRPr="00915651">
              <w:rPr>
                <w:rFonts w:ascii="Palatino Linotype" w:hAnsi="Palatino Linotype" w:cs="Arial"/>
                <w:sz w:val="22"/>
                <w:szCs w:val="22"/>
              </w:rPr>
              <w:t>29,512</w:t>
            </w:r>
          </w:p>
        </w:tc>
        <w:tc>
          <w:tcPr>
            <w:tcW w:w="1620" w:type="dxa"/>
            <w:noWrap/>
          </w:tcPr>
          <w:p w14:paraId="552217BD" w14:textId="77777777" w:rsidR="00F24553" w:rsidRPr="00915651" w:rsidRDefault="00F24553" w:rsidP="00915651">
            <w:pPr>
              <w:jc w:val="right"/>
              <w:rPr>
                <w:rFonts w:ascii="Palatino Linotype" w:hAnsi="Palatino Linotype" w:cs="Arial"/>
                <w:sz w:val="22"/>
                <w:szCs w:val="22"/>
              </w:rPr>
            </w:pPr>
            <w:r w:rsidRPr="00915651">
              <w:rPr>
                <w:rFonts w:ascii="Palatino Linotype" w:hAnsi="Palatino Linotype" w:cs="Arial"/>
                <w:sz w:val="22"/>
                <w:szCs w:val="22"/>
              </w:rPr>
              <w:t>$</w:t>
            </w:r>
            <w:r w:rsidR="00915651" w:rsidRPr="00915651">
              <w:rPr>
                <w:rFonts w:ascii="Palatino Linotype" w:hAnsi="Palatino Linotype" w:cs="Arial"/>
                <w:sz w:val="22"/>
                <w:szCs w:val="22"/>
              </w:rPr>
              <w:t>29,512</w:t>
            </w:r>
          </w:p>
        </w:tc>
      </w:tr>
      <w:tr w:rsidR="00F24553" w14:paraId="0A553AE4" w14:textId="77777777">
        <w:trPr>
          <w:trHeight w:val="315"/>
        </w:trPr>
        <w:tc>
          <w:tcPr>
            <w:tcW w:w="2610" w:type="dxa"/>
            <w:noWrap/>
          </w:tcPr>
          <w:p w14:paraId="455E3D01" w14:textId="77777777" w:rsidR="00F24553" w:rsidRPr="00915651" w:rsidRDefault="00F24553" w:rsidP="00F24553">
            <w:pPr>
              <w:jc w:val="right"/>
              <w:rPr>
                <w:rFonts w:ascii="Palatino Linotype" w:hAnsi="Palatino Linotype" w:cs="Arial"/>
                <w:b/>
                <w:sz w:val="22"/>
                <w:szCs w:val="22"/>
              </w:rPr>
            </w:pPr>
            <w:r w:rsidRPr="00915651">
              <w:rPr>
                <w:rFonts w:ascii="Palatino Linotype" w:hAnsi="Palatino Linotype" w:cs="Arial"/>
                <w:b/>
                <w:sz w:val="22"/>
                <w:szCs w:val="22"/>
              </w:rPr>
              <w:t>Total  Program Budget</w:t>
            </w:r>
          </w:p>
        </w:tc>
        <w:tc>
          <w:tcPr>
            <w:tcW w:w="1566" w:type="dxa"/>
          </w:tcPr>
          <w:p w14:paraId="4B571B57" w14:textId="77777777" w:rsidR="00F24553" w:rsidRPr="00915651" w:rsidRDefault="00F24553" w:rsidP="00F24553">
            <w:pPr>
              <w:jc w:val="right"/>
              <w:rPr>
                <w:rFonts w:ascii="Palatino Linotype" w:hAnsi="Palatino Linotype" w:cs="Arial"/>
                <w:b/>
                <w:sz w:val="22"/>
                <w:szCs w:val="22"/>
                <w:u w:val="single"/>
              </w:rPr>
            </w:pPr>
            <w:r w:rsidRPr="00915651">
              <w:rPr>
                <w:rFonts w:ascii="Palatino Linotype" w:hAnsi="Palatino Linotype" w:cs="Arial"/>
                <w:b/>
                <w:sz w:val="22"/>
                <w:szCs w:val="22"/>
                <w:u w:val="single"/>
              </w:rPr>
              <w:t>$354,985</w:t>
            </w:r>
          </w:p>
        </w:tc>
        <w:tc>
          <w:tcPr>
            <w:tcW w:w="1620" w:type="dxa"/>
          </w:tcPr>
          <w:p w14:paraId="67C0B97C" w14:textId="77777777" w:rsidR="00F24553" w:rsidRPr="00915651" w:rsidRDefault="00F24553" w:rsidP="00F24553">
            <w:pPr>
              <w:jc w:val="right"/>
              <w:rPr>
                <w:rFonts w:ascii="Palatino Linotype" w:hAnsi="Palatino Linotype" w:cs="Arial"/>
                <w:b/>
                <w:sz w:val="22"/>
                <w:szCs w:val="22"/>
                <w:u w:val="single"/>
              </w:rPr>
            </w:pPr>
            <w:r w:rsidRPr="00915651">
              <w:rPr>
                <w:rFonts w:ascii="Palatino Linotype" w:hAnsi="Palatino Linotype" w:cs="Arial"/>
                <w:b/>
                <w:sz w:val="22"/>
                <w:szCs w:val="22"/>
                <w:u w:val="single"/>
              </w:rPr>
              <w:t>$278,753</w:t>
            </w:r>
          </w:p>
        </w:tc>
        <w:tc>
          <w:tcPr>
            <w:tcW w:w="1620" w:type="dxa"/>
          </w:tcPr>
          <w:p w14:paraId="6798C4ED" w14:textId="77777777" w:rsidR="00F24553" w:rsidRPr="00915651" w:rsidRDefault="00F24553" w:rsidP="00A4780B">
            <w:pPr>
              <w:jc w:val="right"/>
              <w:rPr>
                <w:rFonts w:ascii="Palatino Linotype" w:hAnsi="Palatino Linotype" w:cs="Arial"/>
                <w:b/>
                <w:sz w:val="22"/>
                <w:szCs w:val="22"/>
                <w:u w:val="single"/>
              </w:rPr>
            </w:pPr>
            <w:r w:rsidRPr="00915651">
              <w:rPr>
                <w:rFonts w:ascii="Palatino Linotype" w:hAnsi="Palatino Linotype" w:cs="Arial"/>
                <w:b/>
                <w:sz w:val="22"/>
                <w:szCs w:val="22"/>
                <w:u w:val="single"/>
              </w:rPr>
              <w:t>$</w:t>
            </w:r>
            <w:r w:rsidR="00A4780B">
              <w:rPr>
                <w:rFonts w:ascii="Palatino Linotype" w:hAnsi="Palatino Linotype" w:cs="Arial"/>
                <w:b/>
                <w:sz w:val="22"/>
                <w:szCs w:val="22"/>
                <w:u w:val="single"/>
              </w:rPr>
              <w:t>282,753</w:t>
            </w:r>
          </w:p>
        </w:tc>
        <w:tc>
          <w:tcPr>
            <w:tcW w:w="1620" w:type="dxa"/>
            <w:noWrap/>
          </w:tcPr>
          <w:p w14:paraId="6AC7B41A" w14:textId="77777777" w:rsidR="00F24553" w:rsidRPr="00915651" w:rsidRDefault="00F24553" w:rsidP="00A4780B">
            <w:pPr>
              <w:jc w:val="right"/>
              <w:rPr>
                <w:rFonts w:ascii="Palatino Linotype" w:hAnsi="Palatino Linotype" w:cs="Arial"/>
                <w:b/>
                <w:sz w:val="22"/>
                <w:szCs w:val="22"/>
                <w:u w:val="single"/>
              </w:rPr>
            </w:pPr>
            <w:r w:rsidRPr="00915651">
              <w:rPr>
                <w:rFonts w:ascii="Palatino Linotype" w:hAnsi="Palatino Linotype" w:cs="Arial"/>
                <w:b/>
                <w:sz w:val="22"/>
                <w:szCs w:val="22"/>
                <w:u w:val="single"/>
              </w:rPr>
              <w:t>$</w:t>
            </w:r>
            <w:r w:rsidR="00A4780B">
              <w:rPr>
                <w:rFonts w:ascii="Palatino Linotype" w:hAnsi="Palatino Linotype" w:cs="Arial"/>
                <w:b/>
                <w:sz w:val="22"/>
                <w:szCs w:val="22"/>
                <w:u w:val="single"/>
              </w:rPr>
              <w:t>282,753</w:t>
            </w:r>
          </w:p>
        </w:tc>
      </w:tr>
    </w:tbl>
    <w:p w14:paraId="02C0F075" w14:textId="77777777" w:rsidR="00890F03" w:rsidRDefault="00890F03">
      <w:pPr>
        <w:rPr>
          <w:rFonts w:ascii="Palatino" w:hAnsi="Palatino"/>
        </w:rPr>
      </w:pPr>
    </w:p>
    <w:p w14:paraId="3ED571C0" w14:textId="77777777" w:rsidR="00890F03" w:rsidRDefault="00890F03">
      <w:pPr>
        <w:rPr>
          <w:rFonts w:ascii="Palatino" w:hAnsi="Palatino"/>
        </w:rPr>
      </w:pPr>
      <w:r>
        <w:rPr>
          <w:rFonts w:ascii="Palatino" w:hAnsi="Palatino"/>
        </w:rPr>
        <w:t>Itemized costs of the above budgets are set forth in Appendix A and discussed below:</w:t>
      </w:r>
    </w:p>
    <w:p w14:paraId="1D79A3E7" w14:textId="77777777" w:rsidR="00890F03" w:rsidRDefault="00890F03">
      <w:pPr>
        <w:tabs>
          <w:tab w:val="left" w:pos="-720"/>
        </w:tabs>
        <w:suppressAutoHyphens/>
        <w:rPr>
          <w:rFonts w:ascii="Palatino" w:hAnsi="Palatino"/>
        </w:rPr>
      </w:pPr>
    </w:p>
    <w:p w14:paraId="5E919488" w14:textId="77777777" w:rsidR="00B82C51" w:rsidRPr="00B82C51" w:rsidRDefault="0063035A">
      <w:pPr>
        <w:rPr>
          <w:rFonts w:ascii="Palatino" w:hAnsi="Palatino"/>
        </w:rPr>
      </w:pPr>
      <w:r>
        <w:rPr>
          <w:rFonts w:ascii="Palatino" w:hAnsi="Palatino"/>
        </w:rPr>
        <w:t xml:space="preserve">In summary, we are reducing the amount of forecasted carrier claims in FY 2013/14 from FY 2012/13 targeted levels to better match the actual expenditure level for claims.  </w:t>
      </w:r>
      <w:r w:rsidR="00B90B00">
        <w:rPr>
          <w:rFonts w:ascii="Palatino" w:hAnsi="Palatino"/>
        </w:rPr>
        <w:t>T</w:t>
      </w:r>
      <w:r w:rsidR="00B61FD3">
        <w:rPr>
          <w:rFonts w:ascii="Palatino" w:hAnsi="Palatino"/>
        </w:rPr>
        <w:t xml:space="preserve">he </w:t>
      </w:r>
      <w:r w:rsidR="00E830F9">
        <w:rPr>
          <w:rFonts w:ascii="Palatino" w:hAnsi="Palatino"/>
        </w:rPr>
        <w:t xml:space="preserve">CA </w:t>
      </w:r>
      <w:r w:rsidR="00B90B00">
        <w:rPr>
          <w:rFonts w:ascii="Palatino" w:hAnsi="Palatino"/>
        </w:rPr>
        <w:t>LifeLine</w:t>
      </w:r>
      <w:r w:rsidR="00B61FD3">
        <w:rPr>
          <w:rFonts w:ascii="Palatino" w:hAnsi="Palatino"/>
        </w:rPr>
        <w:t xml:space="preserve"> administrator, </w:t>
      </w:r>
      <w:r w:rsidR="00B90B00">
        <w:rPr>
          <w:rFonts w:ascii="Palatino" w:hAnsi="Palatino"/>
        </w:rPr>
        <w:t xml:space="preserve">audit costs, </w:t>
      </w:r>
      <w:r w:rsidR="00B61FD3">
        <w:rPr>
          <w:rFonts w:ascii="Palatino" w:hAnsi="Palatino"/>
        </w:rPr>
        <w:t xml:space="preserve">marketing/outreach, </w:t>
      </w:r>
      <w:r w:rsidR="00B90B00">
        <w:rPr>
          <w:rFonts w:ascii="Palatino" w:hAnsi="Palatino"/>
        </w:rPr>
        <w:t xml:space="preserve">and </w:t>
      </w:r>
      <w:r w:rsidR="00B61FD3">
        <w:rPr>
          <w:rFonts w:ascii="Palatino" w:hAnsi="Palatino"/>
        </w:rPr>
        <w:t>staff costs</w:t>
      </w:r>
      <w:r w:rsidR="00915651">
        <w:rPr>
          <w:rFonts w:ascii="Palatino" w:hAnsi="Palatino"/>
        </w:rPr>
        <w:t xml:space="preserve"> </w:t>
      </w:r>
      <w:r w:rsidR="00F24553" w:rsidRPr="00B82C51">
        <w:rPr>
          <w:rFonts w:ascii="Palatino" w:hAnsi="Palatino"/>
        </w:rPr>
        <w:t>are projected to increase</w:t>
      </w:r>
      <w:r w:rsidR="00915651">
        <w:rPr>
          <w:rFonts w:ascii="Palatino" w:hAnsi="Palatino"/>
        </w:rPr>
        <w:t>.  Committee costs</w:t>
      </w:r>
      <w:r w:rsidR="00F24553" w:rsidRPr="00B82C51">
        <w:rPr>
          <w:rFonts w:ascii="Palatino" w:hAnsi="Palatino"/>
        </w:rPr>
        <w:t xml:space="preserve"> </w:t>
      </w:r>
      <w:r w:rsidR="00B82C51" w:rsidRPr="00B82C51">
        <w:rPr>
          <w:rFonts w:ascii="Palatino" w:hAnsi="Palatino"/>
        </w:rPr>
        <w:t xml:space="preserve">and administrative shared costs are projected to remain the same.  </w:t>
      </w:r>
      <w:r w:rsidR="00890F03" w:rsidRPr="00B82C51">
        <w:rPr>
          <w:rFonts w:ascii="Palatino" w:hAnsi="Palatino"/>
        </w:rPr>
        <w:t>(See Appendix A for comparison</w:t>
      </w:r>
      <w:r w:rsidR="00B82C51" w:rsidRPr="00B82C51">
        <w:rPr>
          <w:rFonts w:ascii="Palatino" w:hAnsi="Palatino"/>
        </w:rPr>
        <w:t xml:space="preserve">s)  </w:t>
      </w:r>
    </w:p>
    <w:p w14:paraId="11FC076A" w14:textId="77777777" w:rsidR="00890F03" w:rsidRDefault="00890F03" w:rsidP="00B82C51">
      <w:pPr>
        <w:jc w:val="both"/>
        <w:rPr>
          <w:rFonts w:ascii="Palatino" w:hAnsi="Palatino"/>
        </w:rPr>
      </w:pPr>
    </w:p>
    <w:p w14:paraId="0CB53777" w14:textId="77777777" w:rsidR="00B82C51" w:rsidRDefault="00B82C51" w:rsidP="00B82C51">
      <w:pPr>
        <w:jc w:val="both"/>
        <w:rPr>
          <w:rFonts w:ascii="Palatino" w:hAnsi="Palatino"/>
        </w:rPr>
      </w:pPr>
    </w:p>
    <w:p w14:paraId="1F1D8E6C" w14:textId="77777777" w:rsidR="00890F03" w:rsidRDefault="00890F03">
      <w:pPr>
        <w:ind w:firstLine="360"/>
        <w:jc w:val="both"/>
        <w:rPr>
          <w:rFonts w:ascii="Palatino" w:hAnsi="Palatino"/>
          <w:u w:val="single"/>
        </w:rPr>
      </w:pPr>
      <w:r>
        <w:rPr>
          <w:rFonts w:ascii="Palatino" w:hAnsi="Palatino"/>
        </w:rPr>
        <w:tab/>
      </w:r>
      <w:r>
        <w:rPr>
          <w:rFonts w:ascii="Palatino" w:hAnsi="Palatino"/>
          <w:u w:val="single"/>
        </w:rPr>
        <w:t>Carrier Claims</w:t>
      </w:r>
    </w:p>
    <w:p w14:paraId="4BED95EF" w14:textId="77777777" w:rsidR="00890F03" w:rsidRDefault="00890F03">
      <w:pPr>
        <w:ind w:firstLine="360"/>
        <w:jc w:val="both"/>
        <w:rPr>
          <w:rFonts w:ascii="Palatino Linotype" w:hAnsi="Palatino Linotype"/>
          <w:u w:val="single"/>
        </w:rPr>
      </w:pPr>
    </w:p>
    <w:p w14:paraId="749DBD59" w14:textId="77777777" w:rsidR="00E17A64" w:rsidRDefault="0063035A">
      <w:pPr>
        <w:rPr>
          <w:rFonts w:ascii="Palatino" w:hAnsi="Palatino"/>
        </w:rPr>
      </w:pPr>
      <w:r>
        <w:rPr>
          <w:rFonts w:ascii="Palatino" w:hAnsi="Palatino"/>
        </w:rPr>
        <w:t>The Administrative Committee has proposed an</w:t>
      </w:r>
      <w:r w:rsidR="00890F03" w:rsidRPr="003114AF">
        <w:rPr>
          <w:rFonts w:ascii="Palatino" w:hAnsi="Palatino"/>
        </w:rPr>
        <w:t xml:space="preserve"> estimate of $</w:t>
      </w:r>
      <w:r w:rsidR="003114AF" w:rsidRPr="003114AF">
        <w:rPr>
          <w:rFonts w:ascii="Palatino" w:hAnsi="Palatino"/>
        </w:rPr>
        <w:t>253.2</w:t>
      </w:r>
      <w:r w:rsidR="00890F03" w:rsidRPr="003114AF">
        <w:rPr>
          <w:rFonts w:ascii="Palatino" w:hAnsi="Palatino"/>
        </w:rPr>
        <w:t xml:space="preserve"> million </w:t>
      </w:r>
      <w:r>
        <w:rPr>
          <w:rFonts w:ascii="Palatino" w:hAnsi="Palatino"/>
        </w:rPr>
        <w:t xml:space="preserve">in carrier claims </w:t>
      </w:r>
      <w:r w:rsidR="00890F03" w:rsidRPr="003114AF">
        <w:rPr>
          <w:rFonts w:ascii="Palatino" w:hAnsi="Palatino"/>
        </w:rPr>
        <w:t>based on a number of factors including:  changes specified in D.10-11-033 and R</w:t>
      </w:r>
      <w:r w:rsidR="00900914">
        <w:rPr>
          <w:rFonts w:ascii="Palatino" w:hAnsi="Palatino"/>
        </w:rPr>
        <w:t>.</w:t>
      </w:r>
      <w:r w:rsidR="00890F03" w:rsidRPr="003114AF">
        <w:rPr>
          <w:rFonts w:ascii="Palatino" w:hAnsi="Palatino"/>
        </w:rPr>
        <w:t xml:space="preserve">11-03-013; </w:t>
      </w:r>
      <w:r w:rsidR="003114AF" w:rsidRPr="003114AF">
        <w:rPr>
          <w:rFonts w:ascii="Palatino" w:hAnsi="Palatino"/>
        </w:rPr>
        <w:t>historical claims under the new Specific Support Amount (SSA) system, current enrollment of 1.6 million as of May 2012</w:t>
      </w:r>
      <w:r w:rsidR="00890F03" w:rsidRPr="003114AF">
        <w:rPr>
          <w:rFonts w:ascii="Palatino" w:hAnsi="Palatino"/>
        </w:rPr>
        <w:t xml:space="preserve">; increases in qualifying customers not already participating in </w:t>
      </w:r>
      <w:r w:rsidR="00E830F9">
        <w:rPr>
          <w:rFonts w:ascii="Palatino" w:hAnsi="Palatino"/>
        </w:rPr>
        <w:t xml:space="preserve">CA </w:t>
      </w:r>
      <w:r w:rsidR="00890F03" w:rsidRPr="003114AF">
        <w:rPr>
          <w:rFonts w:ascii="Palatino" w:hAnsi="Palatino"/>
        </w:rPr>
        <w:t>LifeLine;</w:t>
      </w:r>
      <w:r w:rsidR="003114AF" w:rsidRPr="003114AF">
        <w:rPr>
          <w:rFonts w:ascii="Palatino" w:hAnsi="Palatino"/>
        </w:rPr>
        <w:t xml:space="preserve"> estimated rate changes for 2013 and 2014</w:t>
      </w:r>
      <w:r w:rsidR="00890F03" w:rsidRPr="003114AF">
        <w:rPr>
          <w:rFonts w:ascii="Palatino" w:hAnsi="Palatino"/>
        </w:rPr>
        <w:t>; and estimated increases in the Specific Support Amount reimbursement due to carrier basic service rate increases.</w:t>
      </w:r>
      <w:r w:rsidR="00890F03">
        <w:rPr>
          <w:rFonts w:ascii="Palatino" w:hAnsi="Palatino"/>
        </w:rPr>
        <w:t xml:space="preserve"> </w:t>
      </w:r>
      <w:r w:rsidR="00915651">
        <w:rPr>
          <w:rFonts w:ascii="Palatino" w:hAnsi="Palatino"/>
        </w:rPr>
        <w:t xml:space="preserve">  </w:t>
      </w:r>
      <w:r w:rsidR="00A4780B">
        <w:rPr>
          <w:rFonts w:ascii="Palatino" w:hAnsi="Palatino"/>
        </w:rPr>
        <w:t>Staff had initially increased the estimated claims budget to $318</w:t>
      </w:r>
      <w:r w:rsidR="00E17A64">
        <w:rPr>
          <w:rFonts w:ascii="Palatino" w:hAnsi="Palatino"/>
        </w:rPr>
        <w:t>.0</w:t>
      </w:r>
      <w:r w:rsidR="00A4780B">
        <w:rPr>
          <w:rFonts w:ascii="Palatino" w:hAnsi="Palatino"/>
        </w:rPr>
        <w:t xml:space="preserve"> million in anticipation of the current federal-only wireless providers obtaining permission to participate in (and claim from) the </w:t>
      </w:r>
      <w:r w:rsidR="008A31EC">
        <w:rPr>
          <w:rFonts w:ascii="Palatino" w:hAnsi="Palatino"/>
        </w:rPr>
        <w:t>CA</w:t>
      </w:r>
      <w:r w:rsidR="00A4780B">
        <w:rPr>
          <w:rFonts w:ascii="Palatino" w:hAnsi="Palatino"/>
        </w:rPr>
        <w:t xml:space="preserve"> LifeLine program</w:t>
      </w:r>
      <w:r w:rsidR="00D401F0">
        <w:rPr>
          <w:rFonts w:ascii="Palatino" w:hAnsi="Palatino"/>
        </w:rPr>
        <w:t xml:space="preserve"> in draft decision T-17376, issued July 24, 2012</w:t>
      </w:r>
      <w:r w:rsidR="00A4780B">
        <w:rPr>
          <w:rFonts w:ascii="Palatino" w:hAnsi="Palatino"/>
        </w:rPr>
        <w:t xml:space="preserve">.  However, due to the uncertainties surrounding the </w:t>
      </w:r>
      <w:r w:rsidR="00D401F0">
        <w:rPr>
          <w:rFonts w:ascii="Palatino" w:hAnsi="Palatino"/>
        </w:rPr>
        <w:t xml:space="preserve">CA </w:t>
      </w:r>
      <w:r w:rsidR="00A4780B">
        <w:rPr>
          <w:rFonts w:ascii="Palatino" w:hAnsi="Palatino"/>
        </w:rPr>
        <w:t xml:space="preserve">LifeLine </w:t>
      </w:r>
      <w:r w:rsidR="00D401F0">
        <w:rPr>
          <w:rFonts w:ascii="Palatino" w:hAnsi="Palatino"/>
        </w:rPr>
        <w:t xml:space="preserve">proceeding (an Order modifying D. 10-11-033 and granting limited rehearing was issued on July 16, 2012) </w:t>
      </w:r>
      <w:r w:rsidR="00A4780B">
        <w:rPr>
          <w:rFonts w:ascii="Palatino" w:hAnsi="Palatino"/>
        </w:rPr>
        <w:t xml:space="preserve">and High Cost Fund B proceeding (where the definition of basic service elements are being considered), </w:t>
      </w:r>
      <w:r w:rsidR="00E17A64">
        <w:rPr>
          <w:rFonts w:ascii="Palatino" w:hAnsi="Palatino"/>
        </w:rPr>
        <w:t xml:space="preserve">we believe that fiscal prudence dictates that we not increase the LifeLine appropriation for a decision we cannot predict.  We therefore will defer requesting a budget appropriation increase for wireless inclusion in the </w:t>
      </w:r>
      <w:r w:rsidR="008A31EC">
        <w:rPr>
          <w:rFonts w:ascii="Palatino" w:hAnsi="Palatino"/>
        </w:rPr>
        <w:t>CA</w:t>
      </w:r>
      <w:r w:rsidR="00E17A64">
        <w:rPr>
          <w:rFonts w:ascii="Palatino" w:hAnsi="Palatino"/>
        </w:rPr>
        <w:t xml:space="preserve"> LifeLine program until such time as we have more certainty as to scope and implementation.</w:t>
      </w:r>
      <w:r w:rsidR="00A4780B">
        <w:rPr>
          <w:rFonts w:ascii="Palatino" w:hAnsi="Palatino"/>
        </w:rPr>
        <w:t xml:space="preserve"> </w:t>
      </w:r>
      <w:r w:rsidR="008A31EC">
        <w:rPr>
          <w:rFonts w:ascii="Palatino" w:hAnsi="Palatino"/>
        </w:rPr>
        <w:t xml:space="preserve">  CD proposes no changes to the Administrative Committee’s proposed budget for this line item.</w:t>
      </w:r>
    </w:p>
    <w:p w14:paraId="62760321" w14:textId="77777777" w:rsidR="00E17A64" w:rsidRDefault="00E17A64">
      <w:pPr>
        <w:rPr>
          <w:rFonts w:ascii="Palatino" w:hAnsi="Palatino"/>
        </w:rPr>
      </w:pPr>
    </w:p>
    <w:p w14:paraId="6462F64F" w14:textId="77777777" w:rsidR="00890F03" w:rsidRDefault="00890F03">
      <w:pPr>
        <w:rPr>
          <w:rFonts w:ascii="Palatino" w:hAnsi="Palatino"/>
        </w:rPr>
      </w:pPr>
    </w:p>
    <w:p w14:paraId="43900F10" w14:textId="77777777" w:rsidR="00890F03" w:rsidRDefault="00890F03">
      <w:pPr>
        <w:ind w:firstLine="720"/>
        <w:jc w:val="both"/>
        <w:rPr>
          <w:rFonts w:ascii="Palatino" w:hAnsi="Palatino"/>
          <w:u w:val="single"/>
        </w:rPr>
      </w:pPr>
      <w:r>
        <w:rPr>
          <w:rFonts w:ascii="Palatino" w:hAnsi="Palatino"/>
          <w:u w:val="single"/>
        </w:rPr>
        <w:t>CPUC Staff Costs</w:t>
      </w:r>
    </w:p>
    <w:p w14:paraId="089EB4E7" w14:textId="77777777" w:rsidR="00890F03" w:rsidRDefault="00890F03" w:rsidP="003114AF">
      <w:pPr>
        <w:jc w:val="both"/>
        <w:rPr>
          <w:rFonts w:ascii="Palatino Linotype" w:hAnsi="Palatino Linotype"/>
          <w:u w:val="single"/>
        </w:rPr>
      </w:pPr>
    </w:p>
    <w:p w14:paraId="4B8EBE76" w14:textId="77777777" w:rsidR="00890F03" w:rsidRDefault="00890F03">
      <w:pPr>
        <w:jc w:val="both"/>
        <w:rPr>
          <w:rFonts w:ascii="Palatino" w:hAnsi="Palatino"/>
        </w:rPr>
      </w:pPr>
      <w:r w:rsidRPr="003114AF">
        <w:rPr>
          <w:rFonts w:ascii="Palatino" w:hAnsi="Palatino"/>
        </w:rPr>
        <w:t xml:space="preserve">Staff costs are expected to </w:t>
      </w:r>
      <w:r w:rsidR="004114A2">
        <w:rPr>
          <w:rFonts w:ascii="Palatino" w:hAnsi="Palatino"/>
        </w:rPr>
        <w:t>increase over the FY 2012-2013</w:t>
      </w:r>
      <w:r w:rsidRPr="003114AF">
        <w:rPr>
          <w:rFonts w:ascii="Palatino" w:hAnsi="Palatino"/>
        </w:rPr>
        <w:t xml:space="preserve"> budget due to </w:t>
      </w:r>
      <w:r w:rsidR="003114AF" w:rsidRPr="003114AF">
        <w:rPr>
          <w:rFonts w:ascii="Palatino" w:hAnsi="Palatino"/>
        </w:rPr>
        <w:t>more</w:t>
      </w:r>
      <w:r w:rsidRPr="003114AF">
        <w:rPr>
          <w:rFonts w:ascii="Palatino" w:hAnsi="Palatino"/>
        </w:rPr>
        <w:t xml:space="preserve"> staff time allocate</w:t>
      </w:r>
      <w:r w:rsidR="003114AF" w:rsidRPr="003114AF">
        <w:rPr>
          <w:rFonts w:ascii="Palatino" w:hAnsi="Palatino"/>
        </w:rPr>
        <w:t>d from other CPUC divisions (Consumer Affairs Branch</w:t>
      </w:r>
      <w:r w:rsidRPr="003114AF">
        <w:rPr>
          <w:rFonts w:ascii="Palatino" w:hAnsi="Palatino"/>
        </w:rPr>
        <w:t xml:space="preserve"> and Fiscal)</w:t>
      </w:r>
      <w:r w:rsidR="003114AF" w:rsidRPr="003114AF">
        <w:rPr>
          <w:rFonts w:ascii="Palatino" w:hAnsi="Palatino"/>
        </w:rPr>
        <w:t>.  Staff costs for L</w:t>
      </w:r>
      <w:r w:rsidRPr="003114AF">
        <w:rPr>
          <w:rFonts w:ascii="Palatino" w:hAnsi="Palatino"/>
        </w:rPr>
        <w:t>egal</w:t>
      </w:r>
      <w:r w:rsidR="00900914">
        <w:rPr>
          <w:rFonts w:ascii="Palatino" w:hAnsi="Palatino"/>
        </w:rPr>
        <w:t xml:space="preserve"> Division</w:t>
      </w:r>
      <w:r w:rsidRPr="003114AF">
        <w:rPr>
          <w:rFonts w:ascii="Palatino" w:hAnsi="Palatino"/>
        </w:rPr>
        <w:t>, CD, Division of Water &amp; Audits, Fiscal and informatio</w:t>
      </w:r>
      <w:r w:rsidR="003114AF" w:rsidRPr="003114AF">
        <w:rPr>
          <w:rFonts w:ascii="Palatino" w:hAnsi="Palatino"/>
        </w:rPr>
        <w:t>n technology are projected to in</w:t>
      </w:r>
      <w:r w:rsidRPr="003114AF">
        <w:rPr>
          <w:rFonts w:ascii="Palatino" w:hAnsi="Palatino"/>
        </w:rPr>
        <w:t>crease to $1.</w:t>
      </w:r>
      <w:r w:rsidR="003114AF" w:rsidRPr="003114AF">
        <w:rPr>
          <w:rFonts w:ascii="Palatino" w:hAnsi="Palatino"/>
        </w:rPr>
        <w:t>393</w:t>
      </w:r>
      <w:r w:rsidRPr="003114AF">
        <w:rPr>
          <w:rFonts w:ascii="Palatino" w:hAnsi="Palatino"/>
        </w:rPr>
        <w:t xml:space="preserve"> million from the $1.</w:t>
      </w:r>
      <w:r w:rsidR="003114AF" w:rsidRPr="003114AF">
        <w:rPr>
          <w:rFonts w:ascii="Palatino" w:hAnsi="Palatino"/>
        </w:rPr>
        <w:t>280 million FY 2012-2013 b</w:t>
      </w:r>
      <w:r w:rsidRPr="003114AF">
        <w:rPr>
          <w:rFonts w:ascii="Palatino" w:hAnsi="Palatino"/>
        </w:rPr>
        <w:t>udget.</w:t>
      </w:r>
    </w:p>
    <w:p w14:paraId="3E2D85B7" w14:textId="77777777" w:rsidR="00890F03" w:rsidRDefault="00890F03" w:rsidP="003114AF">
      <w:pPr>
        <w:jc w:val="both"/>
        <w:rPr>
          <w:rFonts w:ascii="Palatino Linotype" w:hAnsi="Palatino Linotype"/>
          <w:u w:val="single"/>
        </w:rPr>
      </w:pPr>
    </w:p>
    <w:p w14:paraId="736F96F1" w14:textId="77777777" w:rsidR="00890F03" w:rsidRPr="003114AF" w:rsidRDefault="00E830F9">
      <w:pPr>
        <w:ind w:left="720"/>
        <w:jc w:val="both"/>
        <w:rPr>
          <w:rFonts w:ascii="Palatino" w:hAnsi="Palatino"/>
          <w:u w:val="single"/>
        </w:rPr>
      </w:pPr>
      <w:r>
        <w:rPr>
          <w:rFonts w:ascii="Palatino" w:hAnsi="Palatino"/>
          <w:u w:val="single"/>
        </w:rPr>
        <w:t xml:space="preserve">CA </w:t>
      </w:r>
      <w:r w:rsidR="004114A2">
        <w:rPr>
          <w:rFonts w:ascii="Palatino" w:hAnsi="Palatino"/>
          <w:u w:val="single"/>
        </w:rPr>
        <w:t xml:space="preserve">LifeLine Administrator with </w:t>
      </w:r>
      <w:smartTag w:uri="urn:schemas-microsoft-com:office:smarttags" w:element="place">
        <w:smartTag w:uri="urn:schemas-microsoft-com:office:smarttags" w:element="PlaceName">
          <w:r w:rsidR="00890F03" w:rsidRPr="003114AF">
            <w:rPr>
              <w:rFonts w:ascii="Palatino" w:hAnsi="Palatino"/>
              <w:u w:val="single"/>
            </w:rPr>
            <w:t>Call</w:t>
          </w:r>
        </w:smartTag>
        <w:r w:rsidR="00890F03" w:rsidRPr="003114AF">
          <w:rPr>
            <w:rFonts w:ascii="Palatino" w:hAnsi="Palatino"/>
            <w:u w:val="single"/>
          </w:rPr>
          <w:t xml:space="preserve"> </w:t>
        </w:r>
        <w:smartTag w:uri="urn:schemas-microsoft-com:office:smarttags" w:element="PlaceType">
          <w:r w:rsidR="00890F03" w:rsidRPr="003114AF">
            <w:rPr>
              <w:rFonts w:ascii="Palatino" w:hAnsi="Palatino"/>
              <w:u w:val="single"/>
            </w:rPr>
            <w:t>Center</w:t>
          </w:r>
        </w:smartTag>
      </w:smartTag>
      <w:r w:rsidR="00890F03" w:rsidRPr="003114AF">
        <w:rPr>
          <w:rFonts w:ascii="Palatino" w:hAnsi="Palatino"/>
          <w:u w:val="single"/>
        </w:rPr>
        <w:t xml:space="preserve"> Costs</w:t>
      </w:r>
    </w:p>
    <w:p w14:paraId="1AFE971C" w14:textId="77777777" w:rsidR="00890F03" w:rsidRPr="003114AF" w:rsidRDefault="00890F03">
      <w:pPr>
        <w:ind w:left="720"/>
        <w:jc w:val="both"/>
        <w:rPr>
          <w:rFonts w:ascii="Palatino" w:hAnsi="Palatino"/>
          <w:u w:val="single"/>
        </w:rPr>
      </w:pPr>
    </w:p>
    <w:p w14:paraId="33F7D4E1" w14:textId="77777777" w:rsidR="00890F03" w:rsidRPr="003114AF" w:rsidRDefault="00890F03">
      <w:pPr>
        <w:pStyle w:val="ListBullet"/>
        <w:numPr>
          <w:ilvl w:val="0"/>
          <w:numId w:val="0"/>
        </w:numPr>
        <w:rPr>
          <w:rFonts w:ascii="Palatino" w:hAnsi="Palatino"/>
        </w:rPr>
      </w:pPr>
      <w:r w:rsidRPr="003114AF">
        <w:rPr>
          <w:rFonts w:ascii="Palatino" w:hAnsi="Palatino"/>
        </w:rPr>
        <w:t xml:space="preserve">In </w:t>
      </w:r>
      <w:r w:rsidR="003114AF" w:rsidRPr="003114AF">
        <w:rPr>
          <w:rFonts w:ascii="Palatino" w:hAnsi="Palatino"/>
        </w:rPr>
        <w:t>the new</w:t>
      </w:r>
      <w:r w:rsidR="00E830F9">
        <w:rPr>
          <w:rFonts w:ascii="Palatino" w:hAnsi="Palatino"/>
        </w:rPr>
        <w:t xml:space="preserve"> CA</w:t>
      </w:r>
      <w:r w:rsidR="003114AF" w:rsidRPr="003114AF">
        <w:rPr>
          <w:rFonts w:ascii="Palatino" w:hAnsi="Palatino"/>
        </w:rPr>
        <w:t xml:space="preserve"> LifeLine Administrator c</w:t>
      </w:r>
      <w:r w:rsidRPr="003114AF">
        <w:rPr>
          <w:rFonts w:ascii="Palatino" w:hAnsi="Palatino"/>
        </w:rPr>
        <w:t xml:space="preserve">ontract, the </w:t>
      </w:r>
      <w:r w:rsidR="00E830F9">
        <w:rPr>
          <w:rFonts w:ascii="Palatino" w:hAnsi="Palatino"/>
        </w:rPr>
        <w:t xml:space="preserve">CA </w:t>
      </w:r>
      <w:r w:rsidRPr="003114AF">
        <w:rPr>
          <w:rFonts w:ascii="Palatino" w:hAnsi="Palatino"/>
        </w:rPr>
        <w:t xml:space="preserve">LifeLine Public Call Center and </w:t>
      </w:r>
      <w:r w:rsidR="00E830F9">
        <w:rPr>
          <w:rFonts w:ascii="Palatino" w:hAnsi="Palatino"/>
        </w:rPr>
        <w:t>CA LifeLine a</w:t>
      </w:r>
      <w:r w:rsidRPr="003114AF">
        <w:rPr>
          <w:rFonts w:ascii="Palatino" w:hAnsi="Palatino"/>
        </w:rPr>
        <w:t xml:space="preserve">dministrator (previously called the “third-party administrator”) functions </w:t>
      </w:r>
      <w:r w:rsidR="008A31EC">
        <w:rPr>
          <w:rFonts w:ascii="Palatino" w:hAnsi="Palatino"/>
        </w:rPr>
        <w:t>are</w:t>
      </w:r>
      <w:r w:rsidRPr="003114AF">
        <w:rPr>
          <w:rFonts w:ascii="Palatino" w:hAnsi="Palatino"/>
        </w:rPr>
        <w:t xml:space="preserve"> combined and as such the costs for those functions appear as one line item cost (</w:t>
      </w:r>
      <w:r w:rsidR="00E830F9">
        <w:rPr>
          <w:rFonts w:ascii="Palatino" w:hAnsi="Palatino"/>
        </w:rPr>
        <w:t xml:space="preserve">CA </w:t>
      </w:r>
      <w:r w:rsidRPr="003114AF">
        <w:rPr>
          <w:rFonts w:ascii="Palatino" w:hAnsi="Palatino"/>
        </w:rPr>
        <w:t>LifeLine Administrat</w:t>
      </w:r>
      <w:r w:rsidR="003114AF" w:rsidRPr="003114AF">
        <w:rPr>
          <w:rFonts w:ascii="Palatino" w:hAnsi="Palatino"/>
        </w:rPr>
        <w:t xml:space="preserve">or w/Call Center) in the FY 2013-2014 </w:t>
      </w:r>
      <w:r w:rsidR="00E830F9">
        <w:rPr>
          <w:rFonts w:ascii="Palatino" w:hAnsi="Palatino"/>
        </w:rPr>
        <w:t xml:space="preserve">CA </w:t>
      </w:r>
      <w:r w:rsidR="003114AF" w:rsidRPr="003114AF">
        <w:rPr>
          <w:rFonts w:ascii="Palatino" w:hAnsi="Palatino"/>
        </w:rPr>
        <w:t>LifeLine b</w:t>
      </w:r>
      <w:r w:rsidRPr="003114AF">
        <w:rPr>
          <w:rFonts w:ascii="Palatino" w:hAnsi="Palatino"/>
        </w:rPr>
        <w:t xml:space="preserve">udget.  Even with the public call center addition, the </w:t>
      </w:r>
      <w:r w:rsidR="00E830F9">
        <w:rPr>
          <w:rFonts w:ascii="Palatino" w:hAnsi="Palatino"/>
        </w:rPr>
        <w:t xml:space="preserve">CA </w:t>
      </w:r>
      <w:r w:rsidRPr="003114AF">
        <w:rPr>
          <w:rFonts w:ascii="Palatino" w:hAnsi="Palatino"/>
        </w:rPr>
        <w:t>LifeLine administr</w:t>
      </w:r>
      <w:r w:rsidR="003114AF" w:rsidRPr="003114AF">
        <w:rPr>
          <w:rFonts w:ascii="Palatino" w:hAnsi="Palatino"/>
        </w:rPr>
        <w:t>ator contract is projected to in</w:t>
      </w:r>
      <w:r w:rsidRPr="003114AF">
        <w:rPr>
          <w:rFonts w:ascii="Palatino" w:hAnsi="Palatino"/>
        </w:rPr>
        <w:t xml:space="preserve">crease </w:t>
      </w:r>
      <w:r w:rsidRPr="00915651">
        <w:rPr>
          <w:rFonts w:ascii="Palatino" w:hAnsi="Palatino"/>
        </w:rPr>
        <w:t xml:space="preserve">by </w:t>
      </w:r>
      <w:r w:rsidR="003114AF" w:rsidRPr="00915651">
        <w:rPr>
          <w:rFonts w:ascii="Palatino" w:hAnsi="Palatino"/>
        </w:rPr>
        <w:t>only</w:t>
      </w:r>
      <w:r w:rsidRPr="00915651">
        <w:rPr>
          <w:rFonts w:ascii="Palatino" w:hAnsi="Palatino"/>
        </w:rPr>
        <w:t xml:space="preserve"> $</w:t>
      </w:r>
      <w:r w:rsidR="003114AF" w:rsidRPr="00915651">
        <w:rPr>
          <w:rFonts w:ascii="Palatino" w:hAnsi="Palatino"/>
        </w:rPr>
        <w:t>0.355 million</w:t>
      </w:r>
      <w:r w:rsidRPr="003114AF">
        <w:rPr>
          <w:rFonts w:ascii="Palatino" w:hAnsi="Palatino"/>
        </w:rPr>
        <w:t xml:space="preserve">.  </w:t>
      </w:r>
    </w:p>
    <w:p w14:paraId="45AE8F0F" w14:textId="77777777" w:rsidR="00890F03" w:rsidRPr="00994A63" w:rsidRDefault="00890F03">
      <w:pPr>
        <w:ind w:left="720"/>
        <w:jc w:val="both"/>
        <w:rPr>
          <w:rFonts w:ascii="Palatino" w:hAnsi="Palatino"/>
          <w:highlight w:val="yellow"/>
          <w:u w:val="single"/>
        </w:rPr>
      </w:pPr>
    </w:p>
    <w:p w14:paraId="54B30BB0" w14:textId="77777777" w:rsidR="00890F03" w:rsidRPr="003114AF" w:rsidRDefault="00890F03">
      <w:pPr>
        <w:ind w:firstLine="720"/>
        <w:jc w:val="both"/>
        <w:rPr>
          <w:rFonts w:ascii="Palatino" w:hAnsi="Palatino"/>
          <w:u w:val="single"/>
        </w:rPr>
      </w:pPr>
      <w:r w:rsidRPr="003114AF">
        <w:rPr>
          <w:rFonts w:ascii="Palatino" w:hAnsi="Palatino"/>
          <w:u w:val="single"/>
        </w:rPr>
        <w:t>Auditing Costs</w:t>
      </w:r>
    </w:p>
    <w:p w14:paraId="73D44596" w14:textId="77777777" w:rsidR="00890F03" w:rsidRPr="003114AF" w:rsidRDefault="00890F03">
      <w:pPr>
        <w:rPr>
          <w:rFonts w:ascii="Palatino" w:hAnsi="Palatino"/>
        </w:rPr>
      </w:pPr>
    </w:p>
    <w:p w14:paraId="317E85DA" w14:textId="77777777" w:rsidR="00890F03" w:rsidRPr="003114AF" w:rsidRDefault="00890F03">
      <w:pPr>
        <w:rPr>
          <w:rFonts w:ascii="Palatino" w:hAnsi="Palatino"/>
        </w:rPr>
      </w:pPr>
      <w:r w:rsidRPr="003114AF">
        <w:rPr>
          <w:rFonts w:ascii="Palatino" w:hAnsi="Palatino"/>
        </w:rPr>
        <w:t>Beginning in FY 2011-2012 staff start</w:t>
      </w:r>
      <w:r w:rsidR="003114AF" w:rsidRPr="003114AF">
        <w:rPr>
          <w:rFonts w:ascii="Palatino" w:hAnsi="Palatino"/>
        </w:rPr>
        <w:t>ed</w:t>
      </w:r>
      <w:r w:rsidRPr="003114AF">
        <w:rPr>
          <w:rFonts w:ascii="Palatino" w:hAnsi="Palatino"/>
        </w:rPr>
        <w:t xml:space="preserve"> using outside contractors to conduct the </w:t>
      </w:r>
      <w:r w:rsidR="00E830F9">
        <w:rPr>
          <w:rFonts w:ascii="Palatino" w:hAnsi="Palatino"/>
        </w:rPr>
        <w:t xml:space="preserve">CA </w:t>
      </w:r>
      <w:r w:rsidRPr="003114AF">
        <w:rPr>
          <w:rFonts w:ascii="Palatino" w:hAnsi="Palatino"/>
        </w:rPr>
        <w:t>LifeLine audits</w:t>
      </w:r>
      <w:r w:rsidR="00900914">
        <w:rPr>
          <w:rFonts w:ascii="Palatino" w:hAnsi="Palatino"/>
        </w:rPr>
        <w:t xml:space="preserve">. </w:t>
      </w:r>
      <w:r w:rsidRPr="003114AF">
        <w:rPr>
          <w:rFonts w:ascii="Palatino" w:hAnsi="Palatino"/>
        </w:rPr>
        <w:t xml:space="preserve"> CD anticipates conducting audits on a cyclical basis thereby increasing the frequency o</w:t>
      </w:r>
      <w:r w:rsidR="003114AF" w:rsidRPr="003114AF">
        <w:rPr>
          <w:rFonts w:ascii="Palatino" w:hAnsi="Palatino"/>
        </w:rPr>
        <w:t>f carrier audits.  The budget in</w:t>
      </w:r>
      <w:r w:rsidRPr="003114AF">
        <w:rPr>
          <w:rFonts w:ascii="Palatino" w:hAnsi="Palatino"/>
        </w:rPr>
        <w:t>crease from $</w:t>
      </w:r>
      <w:r w:rsidR="003114AF" w:rsidRPr="003114AF">
        <w:rPr>
          <w:rFonts w:ascii="Palatino" w:hAnsi="Palatino"/>
        </w:rPr>
        <w:t>200,00</w:t>
      </w:r>
      <w:r w:rsidR="00B90B00">
        <w:rPr>
          <w:rFonts w:ascii="Palatino" w:hAnsi="Palatino"/>
        </w:rPr>
        <w:t>0</w:t>
      </w:r>
      <w:r w:rsidR="003114AF" w:rsidRPr="003114AF">
        <w:rPr>
          <w:rFonts w:ascii="Palatino" w:hAnsi="Palatino"/>
        </w:rPr>
        <w:t xml:space="preserve"> for FY 2012</w:t>
      </w:r>
      <w:r w:rsidRPr="003114AF">
        <w:rPr>
          <w:rFonts w:ascii="Palatino" w:hAnsi="Palatino"/>
        </w:rPr>
        <w:t>-2</w:t>
      </w:r>
      <w:r w:rsidR="003114AF" w:rsidRPr="003114AF">
        <w:rPr>
          <w:rFonts w:ascii="Palatino" w:hAnsi="Palatino"/>
        </w:rPr>
        <w:t>013 to $300,000 for FY 2013-2014</w:t>
      </w:r>
      <w:r w:rsidRPr="003114AF">
        <w:rPr>
          <w:rFonts w:ascii="Palatino" w:hAnsi="Palatino"/>
        </w:rPr>
        <w:t xml:space="preserve"> reflects this proposal.</w:t>
      </w:r>
    </w:p>
    <w:p w14:paraId="5DE1C77F" w14:textId="77777777" w:rsidR="00890F03" w:rsidRDefault="00890F03">
      <w:pPr>
        <w:rPr>
          <w:rFonts w:ascii="Palatino" w:hAnsi="Palatino"/>
          <w:highlight w:val="yellow"/>
        </w:rPr>
      </w:pPr>
    </w:p>
    <w:p w14:paraId="39AF4208" w14:textId="77777777" w:rsidR="003114AF" w:rsidRDefault="003114AF" w:rsidP="003114AF">
      <w:pPr>
        <w:ind w:firstLine="720"/>
        <w:jc w:val="both"/>
        <w:rPr>
          <w:rFonts w:ascii="Palatino" w:hAnsi="Palatino"/>
          <w:u w:val="single"/>
        </w:rPr>
      </w:pPr>
      <w:r>
        <w:rPr>
          <w:rFonts w:ascii="Palatino" w:hAnsi="Palatino"/>
          <w:u w:val="single"/>
        </w:rPr>
        <w:t>Pro Rata Interagency Costs</w:t>
      </w:r>
    </w:p>
    <w:p w14:paraId="13850028" w14:textId="77777777" w:rsidR="003114AF" w:rsidRDefault="003114AF" w:rsidP="003114AF">
      <w:pPr>
        <w:ind w:firstLine="720"/>
        <w:jc w:val="both"/>
        <w:rPr>
          <w:rFonts w:ascii="Palatino Linotype" w:hAnsi="Palatino Linotype"/>
          <w:u w:val="single"/>
        </w:rPr>
      </w:pPr>
    </w:p>
    <w:p w14:paraId="7063AA70" w14:textId="77777777" w:rsidR="003114AF" w:rsidRPr="003114AF" w:rsidRDefault="003114AF" w:rsidP="003114AF">
      <w:pPr>
        <w:rPr>
          <w:rFonts w:ascii="Palatino" w:hAnsi="Palatino"/>
        </w:rPr>
      </w:pPr>
      <w:r w:rsidRPr="003114AF">
        <w:rPr>
          <w:rFonts w:ascii="Palatino" w:hAnsi="Palatino"/>
        </w:rPr>
        <w:t>Pro Ra</w:t>
      </w:r>
      <w:r w:rsidR="004114A2">
        <w:rPr>
          <w:rFonts w:ascii="Palatino" w:hAnsi="Palatino"/>
        </w:rPr>
        <w:t>ta Interagency costs for FY 2013-2014</w:t>
      </w:r>
      <w:r w:rsidRPr="003114AF">
        <w:rPr>
          <w:rFonts w:ascii="Palatino" w:hAnsi="Palatino"/>
        </w:rPr>
        <w:t xml:space="preserve"> are projected to </w:t>
      </w:r>
      <w:r w:rsidR="007E21C4">
        <w:rPr>
          <w:rFonts w:ascii="Palatino" w:hAnsi="Palatino"/>
        </w:rPr>
        <w:t>be</w:t>
      </w:r>
      <w:r w:rsidR="007E21C4" w:rsidRPr="003114AF">
        <w:rPr>
          <w:rFonts w:ascii="Palatino" w:hAnsi="Palatino"/>
        </w:rPr>
        <w:t xml:space="preserve"> </w:t>
      </w:r>
      <w:r w:rsidRPr="003114AF">
        <w:rPr>
          <w:rFonts w:ascii="Palatino" w:hAnsi="Palatino"/>
        </w:rPr>
        <w:t xml:space="preserve">$1.906 million which is the same as prior year.  These costs represent the program’s contribution to the statewide general administrative costs of central service agencies such as the Department of Finance, Office of the State Controller, State Personnel Board, and the Legislature.  </w:t>
      </w:r>
    </w:p>
    <w:p w14:paraId="3A8E7576" w14:textId="77777777" w:rsidR="003114AF" w:rsidRPr="003114AF" w:rsidRDefault="003114AF" w:rsidP="003114AF">
      <w:pPr>
        <w:ind w:left="720"/>
        <w:jc w:val="both"/>
        <w:rPr>
          <w:rFonts w:ascii="Palatino" w:hAnsi="Palatino"/>
        </w:rPr>
      </w:pPr>
    </w:p>
    <w:p w14:paraId="063D0391" w14:textId="77777777" w:rsidR="003114AF" w:rsidRPr="003114AF" w:rsidRDefault="003114AF" w:rsidP="003114AF">
      <w:pPr>
        <w:ind w:left="720"/>
        <w:jc w:val="both"/>
        <w:rPr>
          <w:rFonts w:ascii="Palatino" w:hAnsi="Palatino"/>
          <w:u w:val="single"/>
        </w:rPr>
      </w:pPr>
      <w:r w:rsidRPr="003114AF">
        <w:rPr>
          <w:rFonts w:ascii="Palatino" w:hAnsi="Palatino"/>
          <w:u w:val="single"/>
        </w:rPr>
        <w:t>Marketing /Outreach Costs</w:t>
      </w:r>
    </w:p>
    <w:p w14:paraId="6DBE8107" w14:textId="77777777" w:rsidR="003114AF" w:rsidRPr="003114AF" w:rsidRDefault="003114AF" w:rsidP="003114AF">
      <w:pPr>
        <w:ind w:left="720"/>
        <w:jc w:val="both"/>
        <w:rPr>
          <w:rFonts w:ascii="Palatino" w:hAnsi="Palatino"/>
          <w:u w:val="single"/>
        </w:rPr>
      </w:pPr>
    </w:p>
    <w:p w14:paraId="4068E1F4" w14:textId="77777777" w:rsidR="003114AF" w:rsidRPr="003114AF" w:rsidRDefault="003114AF" w:rsidP="003114AF">
      <w:pPr>
        <w:jc w:val="both"/>
        <w:rPr>
          <w:rFonts w:ascii="Palatino" w:hAnsi="Palatino"/>
        </w:rPr>
      </w:pPr>
      <w:r w:rsidRPr="003114AF">
        <w:rPr>
          <w:rFonts w:ascii="Palatino" w:hAnsi="Palatino"/>
        </w:rPr>
        <w:t xml:space="preserve">The Committee recommended that the FY 2013-2014 budget include sufficient funds to cover </w:t>
      </w:r>
      <w:r w:rsidR="00900914">
        <w:rPr>
          <w:rFonts w:ascii="Palatino" w:hAnsi="Palatino"/>
        </w:rPr>
        <w:t>other</w:t>
      </w:r>
      <w:r w:rsidRPr="003114AF">
        <w:rPr>
          <w:rFonts w:ascii="Palatino" w:hAnsi="Palatino"/>
        </w:rPr>
        <w:t xml:space="preserve"> marketing costs necessary to provide additional educational efforts to the general public about the availability of the </w:t>
      </w:r>
      <w:r w:rsidR="00E830F9">
        <w:rPr>
          <w:rFonts w:ascii="Palatino" w:hAnsi="Palatino"/>
        </w:rPr>
        <w:t xml:space="preserve">CA </w:t>
      </w:r>
      <w:r w:rsidRPr="003114AF">
        <w:rPr>
          <w:rFonts w:ascii="Palatino" w:hAnsi="Palatino"/>
        </w:rPr>
        <w:t xml:space="preserve">LifeLine program, as well as targeted marketing to the hard to reach low–income communities.  The Committee budget calls for $6 million for general marketing and for marketing hard to reach participants.  </w:t>
      </w:r>
      <w:r w:rsidR="00915651">
        <w:rPr>
          <w:rFonts w:ascii="Palatino" w:hAnsi="Palatino"/>
        </w:rPr>
        <w:t>CD has increase the proposed budget by $4 million to $10 million total to allow for increased funding for assisting customers to fill out the application forms</w:t>
      </w:r>
      <w:r w:rsidR="004114A2">
        <w:rPr>
          <w:rFonts w:ascii="Palatino" w:hAnsi="Palatino"/>
        </w:rPr>
        <w:t xml:space="preserve"> and address applicant education regarding program changes</w:t>
      </w:r>
      <w:r w:rsidR="00915651">
        <w:rPr>
          <w:rFonts w:ascii="Palatino" w:hAnsi="Palatino"/>
        </w:rPr>
        <w:t>.</w:t>
      </w:r>
      <w:r w:rsidRPr="003114AF">
        <w:rPr>
          <w:rFonts w:ascii="Palatino" w:hAnsi="Palatino"/>
        </w:rPr>
        <w:t xml:space="preserve">  </w:t>
      </w:r>
    </w:p>
    <w:p w14:paraId="12B12396" w14:textId="77777777" w:rsidR="003114AF" w:rsidRPr="00994A63" w:rsidRDefault="003114AF">
      <w:pPr>
        <w:rPr>
          <w:rFonts w:ascii="Palatino" w:hAnsi="Palatino"/>
          <w:highlight w:val="yellow"/>
        </w:rPr>
      </w:pPr>
    </w:p>
    <w:p w14:paraId="30AEF215" w14:textId="77777777" w:rsidR="00890F03" w:rsidRPr="003114AF" w:rsidRDefault="00890F03">
      <w:pPr>
        <w:ind w:left="720"/>
        <w:jc w:val="both"/>
        <w:rPr>
          <w:rFonts w:ascii="Palatino" w:hAnsi="Palatino"/>
          <w:u w:val="single"/>
        </w:rPr>
      </w:pPr>
      <w:r w:rsidRPr="003114AF">
        <w:rPr>
          <w:rFonts w:ascii="Palatino" w:hAnsi="Palatino"/>
          <w:u w:val="single"/>
        </w:rPr>
        <w:t>Banking Fees</w:t>
      </w:r>
    </w:p>
    <w:p w14:paraId="4289D922" w14:textId="77777777" w:rsidR="00890F03" w:rsidRPr="003114AF" w:rsidRDefault="00890F03">
      <w:pPr>
        <w:ind w:left="720"/>
        <w:jc w:val="both"/>
        <w:rPr>
          <w:rFonts w:ascii="Palatino" w:hAnsi="Palatino"/>
          <w:u w:val="single"/>
        </w:rPr>
      </w:pPr>
    </w:p>
    <w:p w14:paraId="3D5BCE76" w14:textId="77777777" w:rsidR="00890F03" w:rsidRPr="003114AF" w:rsidRDefault="00890F03">
      <w:pPr>
        <w:tabs>
          <w:tab w:val="left" w:pos="1260"/>
        </w:tabs>
        <w:rPr>
          <w:rFonts w:ascii="Palatino" w:hAnsi="Palatino"/>
        </w:rPr>
      </w:pPr>
      <w:r w:rsidRPr="003114AF">
        <w:rPr>
          <w:rFonts w:ascii="Palatino" w:hAnsi="Palatino"/>
        </w:rPr>
        <w:t>Banking fees are rolled into the Pro Rata Interagency cost and are not sepa</w:t>
      </w:r>
      <w:r w:rsidR="003114AF">
        <w:rPr>
          <w:rFonts w:ascii="Palatino" w:hAnsi="Palatino"/>
        </w:rPr>
        <w:t>rately identified in the FY 2013-2014</w:t>
      </w:r>
      <w:r w:rsidRPr="003114AF">
        <w:rPr>
          <w:rFonts w:ascii="Palatino" w:hAnsi="Palatino"/>
        </w:rPr>
        <w:t xml:space="preserve"> </w:t>
      </w:r>
      <w:r w:rsidR="00E830F9">
        <w:rPr>
          <w:rFonts w:ascii="Palatino" w:hAnsi="Palatino"/>
        </w:rPr>
        <w:t xml:space="preserve">CA </w:t>
      </w:r>
      <w:r w:rsidRPr="003114AF">
        <w:rPr>
          <w:rFonts w:ascii="Palatino" w:hAnsi="Palatino"/>
        </w:rPr>
        <w:t xml:space="preserve">LifeLine budget.  </w:t>
      </w:r>
    </w:p>
    <w:p w14:paraId="060C47EF" w14:textId="77777777" w:rsidR="00890F03" w:rsidRPr="003114AF" w:rsidRDefault="00890F03">
      <w:pPr>
        <w:ind w:left="720"/>
        <w:jc w:val="both"/>
        <w:rPr>
          <w:rFonts w:ascii="Palatino" w:hAnsi="Palatino"/>
          <w:u w:val="single"/>
        </w:rPr>
      </w:pPr>
    </w:p>
    <w:p w14:paraId="20303EBE" w14:textId="77777777" w:rsidR="00890F03" w:rsidRPr="003114AF" w:rsidRDefault="00890F03">
      <w:pPr>
        <w:ind w:left="720"/>
        <w:jc w:val="both"/>
        <w:rPr>
          <w:rFonts w:ascii="Palatino" w:hAnsi="Palatino"/>
          <w:u w:val="single"/>
        </w:rPr>
      </w:pPr>
      <w:r w:rsidRPr="003114AF">
        <w:rPr>
          <w:rFonts w:ascii="Palatino" w:hAnsi="Palatino"/>
          <w:u w:val="single"/>
        </w:rPr>
        <w:t>Data Processing Automation Costs</w:t>
      </w:r>
    </w:p>
    <w:p w14:paraId="75E3CB39" w14:textId="77777777" w:rsidR="00890F03" w:rsidRPr="003114AF" w:rsidRDefault="00890F03">
      <w:pPr>
        <w:ind w:left="720"/>
        <w:jc w:val="both"/>
        <w:rPr>
          <w:rFonts w:ascii="Palatino" w:hAnsi="Palatino"/>
        </w:rPr>
      </w:pPr>
    </w:p>
    <w:p w14:paraId="3EF83F7F" w14:textId="77777777" w:rsidR="00890F03" w:rsidRPr="003114AF" w:rsidRDefault="00890F03">
      <w:pPr>
        <w:rPr>
          <w:rFonts w:ascii="Palatino" w:hAnsi="Palatino"/>
        </w:rPr>
      </w:pPr>
      <w:r w:rsidRPr="003114AF">
        <w:rPr>
          <w:rFonts w:ascii="Palatino" w:hAnsi="Palatino"/>
        </w:rPr>
        <w:t xml:space="preserve">Data Processing Automation cost are expected to </w:t>
      </w:r>
      <w:r w:rsidR="003114AF" w:rsidRPr="003114AF">
        <w:rPr>
          <w:rFonts w:ascii="Palatino" w:hAnsi="Palatino"/>
        </w:rPr>
        <w:t>remain the same (</w:t>
      </w:r>
      <w:r w:rsidRPr="003114AF">
        <w:rPr>
          <w:rFonts w:ascii="Palatino" w:hAnsi="Palatino"/>
        </w:rPr>
        <w:t xml:space="preserve">$1.308 million per fiscal year) </w:t>
      </w:r>
      <w:r w:rsidR="003114AF" w:rsidRPr="003114AF">
        <w:rPr>
          <w:rFonts w:ascii="Palatino" w:hAnsi="Palatino"/>
        </w:rPr>
        <w:t>from the FY 2012-2013</w:t>
      </w:r>
      <w:r w:rsidRPr="003114AF">
        <w:rPr>
          <w:rFonts w:ascii="Palatino" w:hAnsi="Palatino"/>
        </w:rPr>
        <w:t xml:space="preserve"> budget to design and implement</w:t>
      </w:r>
      <w:r w:rsidRPr="003114AF">
        <w:rPr>
          <w:rFonts w:ascii="Palatino Linotype" w:hAnsi="Palatino Linotype"/>
        </w:rPr>
        <w:t xml:space="preserve"> </w:t>
      </w:r>
      <w:r w:rsidRPr="003114AF">
        <w:rPr>
          <w:rFonts w:ascii="Palatino" w:hAnsi="Palatino"/>
        </w:rPr>
        <w:t>Electronic Claims Processing.  This project, still in the planning stages, will begin in FY 201</w:t>
      </w:r>
      <w:r w:rsidR="007E21C4">
        <w:rPr>
          <w:rFonts w:ascii="Palatino" w:hAnsi="Palatino"/>
        </w:rPr>
        <w:t>2</w:t>
      </w:r>
      <w:r w:rsidRPr="003114AF">
        <w:rPr>
          <w:rFonts w:ascii="Palatino" w:hAnsi="Palatino"/>
        </w:rPr>
        <w:t>-201</w:t>
      </w:r>
      <w:r w:rsidR="007E21C4">
        <w:rPr>
          <w:rFonts w:ascii="Palatino" w:hAnsi="Palatino"/>
        </w:rPr>
        <w:t>3</w:t>
      </w:r>
      <w:r w:rsidR="003114AF" w:rsidRPr="003114AF">
        <w:rPr>
          <w:rFonts w:ascii="Palatino" w:hAnsi="Palatino"/>
        </w:rPr>
        <w:t xml:space="preserve"> and continue into FY 2013-2014</w:t>
      </w:r>
      <w:r w:rsidRPr="003114AF">
        <w:rPr>
          <w:rFonts w:ascii="Palatino" w:hAnsi="Palatino"/>
        </w:rPr>
        <w:t xml:space="preserve">. </w:t>
      </w:r>
    </w:p>
    <w:p w14:paraId="54A8B34B" w14:textId="77777777" w:rsidR="00890F03" w:rsidRPr="00994A63" w:rsidRDefault="00890F03">
      <w:pPr>
        <w:jc w:val="both"/>
        <w:rPr>
          <w:rFonts w:ascii="Palatino Linotype" w:hAnsi="Palatino Linotype"/>
          <w:highlight w:val="yellow"/>
        </w:rPr>
      </w:pPr>
    </w:p>
    <w:p w14:paraId="66F31B03" w14:textId="77777777" w:rsidR="00890F03" w:rsidRPr="003114AF" w:rsidRDefault="00890F03">
      <w:pPr>
        <w:ind w:firstLine="360"/>
        <w:rPr>
          <w:rFonts w:ascii="Palatino" w:hAnsi="Palatino"/>
          <w:u w:val="single"/>
        </w:rPr>
      </w:pPr>
      <w:r w:rsidRPr="003114AF">
        <w:rPr>
          <w:rFonts w:ascii="Palatino" w:hAnsi="Palatino"/>
        </w:rPr>
        <w:tab/>
      </w:r>
      <w:r w:rsidRPr="003114AF">
        <w:rPr>
          <w:rFonts w:ascii="Palatino" w:hAnsi="Palatino"/>
          <w:u w:val="single"/>
        </w:rPr>
        <w:t>Administrative Committee Costs</w:t>
      </w:r>
    </w:p>
    <w:p w14:paraId="176028F8" w14:textId="77777777" w:rsidR="00890F03" w:rsidRPr="003114AF" w:rsidRDefault="00890F03">
      <w:pPr>
        <w:rPr>
          <w:rFonts w:ascii="Palatino" w:hAnsi="Palatino"/>
        </w:rPr>
      </w:pPr>
    </w:p>
    <w:p w14:paraId="5F1074A1" w14:textId="77777777" w:rsidR="00890F03" w:rsidRDefault="00890F03">
      <w:pPr>
        <w:rPr>
          <w:rFonts w:ascii="Palatino" w:hAnsi="Palatino"/>
        </w:rPr>
      </w:pPr>
      <w:r w:rsidRPr="003114AF">
        <w:rPr>
          <w:rFonts w:ascii="Palatino" w:hAnsi="Palatino"/>
        </w:rPr>
        <w:t>The Administrative Committee Charter requires the Committee to meet every other month</w:t>
      </w:r>
      <w:r w:rsidRPr="003114AF">
        <w:rPr>
          <w:rStyle w:val="FootnoteReference"/>
          <w:rFonts w:ascii="Palatino" w:hAnsi="Palatino"/>
        </w:rPr>
        <w:footnoteReference w:customMarkFollows="1" w:id="1"/>
        <w:t>2</w:t>
      </w:r>
      <w:r w:rsidRPr="003114AF">
        <w:rPr>
          <w:rFonts w:ascii="Palatino" w:hAnsi="Palatino"/>
        </w:rPr>
        <w:t xml:space="preserve"> and prescribes reimbursement for per diem and expenses to members who are not employees of carriers, the Commission, or other governmental agencies of the State of </w:t>
      </w:r>
      <w:smartTag w:uri="urn:schemas-microsoft-com:office:smarttags" w:element="State">
        <w:smartTag w:uri="urn:schemas-microsoft-com:office:smarttags" w:element="place">
          <w:r w:rsidRPr="003114AF">
            <w:rPr>
              <w:rFonts w:ascii="Palatino" w:hAnsi="Palatino"/>
            </w:rPr>
            <w:t>California</w:t>
          </w:r>
        </w:smartTag>
      </w:smartTag>
      <w:r w:rsidRPr="003114AF">
        <w:rPr>
          <w:rFonts w:ascii="Palatino" w:hAnsi="Palatino"/>
        </w:rPr>
        <w:t>.  CD concurs with the Committee’s prop</w:t>
      </w:r>
      <w:r w:rsidR="003114AF" w:rsidRPr="003114AF">
        <w:rPr>
          <w:rFonts w:ascii="Palatino" w:hAnsi="Palatino"/>
        </w:rPr>
        <w:t>osed cost of $41,000 for FY 2013-2014</w:t>
      </w:r>
      <w:r w:rsidRPr="003114AF">
        <w:rPr>
          <w:rFonts w:ascii="Palatino" w:hAnsi="Palatino"/>
        </w:rPr>
        <w:t xml:space="preserve">.  This amount will cover reimbursement for five committee members and </w:t>
      </w:r>
      <w:r w:rsidR="00900914">
        <w:rPr>
          <w:rFonts w:ascii="Palatino" w:hAnsi="Palatino"/>
        </w:rPr>
        <w:t>six</w:t>
      </w:r>
      <w:r w:rsidRPr="003114AF">
        <w:rPr>
          <w:rFonts w:ascii="Palatino" w:hAnsi="Palatino"/>
        </w:rPr>
        <w:t xml:space="preserve"> meetings, and is consistent with reimbursement guidelines set forth in the Charter.</w:t>
      </w:r>
      <w:r>
        <w:rPr>
          <w:rFonts w:ascii="Palatino" w:hAnsi="Palatino"/>
        </w:rPr>
        <w:t xml:space="preserve">  </w:t>
      </w:r>
    </w:p>
    <w:p w14:paraId="155729B8" w14:textId="77777777" w:rsidR="00890F03" w:rsidRDefault="00890F03">
      <w:pPr>
        <w:rPr>
          <w:rFonts w:ascii="Palatino" w:hAnsi="Palatino"/>
        </w:rPr>
      </w:pPr>
    </w:p>
    <w:p w14:paraId="4BE83A88" w14:textId="77777777" w:rsidR="00994A63" w:rsidRDefault="00994A63">
      <w:pPr>
        <w:rPr>
          <w:rFonts w:ascii="Palatino" w:hAnsi="Palatino"/>
        </w:rPr>
      </w:pPr>
    </w:p>
    <w:p w14:paraId="271A4036" w14:textId="77777777" w:rsidR="00994A63" w:rsidRDefault="00994A63">
      <w:pPr>
        <w:rPr>
          <w:rFonts w:ascii="Palatino" w:hAnsi="Palatino"/>
        </w:rPr>
      </w:pPr>
    </w:p>
    <w:p w14:paraId="351E1210" w14:textId="77777777" w:rsidR="00890F03" w:rsidRDefault="00890F03">
      <w:pPr>
        <w:rPr>
          <w:rFonts w:ascii="Palatino" w:hAnsi="Palatino"/>
          <w:b/>
        </w:rPr>
      </w:pPr>
      <w:r>
        <w:rPr>
          <w:rFonts w:ascii="Palatino" w:hAnsi="Palatino"/>
          <w:b/>
        </w:rPr>
        <w:t>COMMENTS</w:t>
      </w:r>
    </w:p>
    <w:p w14:paraId="5DA7BD5D" w14:textId="77777777" w:rsidR="00890F03" w:rsidRDefault="00890F03">
      <w:pPr>
        <w:rPr>
          <w:rFonts w:ascii="Palatino" w:hAnsi="Palatino"/>
          <w:b/>
        </w:rPr>
      </w:pPr>
    </w:p>
    <w:p w14:paraId="0718728E" w14:textId="2E9FDAE4" w:rsidR="00890F03" w:rsidRDefault="00890F03">
      <w:pPr>
        <w:rPr>
          <w:rFonts w:ascii="Palatino" w:hAnsi="Palatino"/>
        </w:rPr>
      </w:pPr>
      <w:r>
        <w:rPr>
          <w:rFonts w:ascii="Palatino" w:hAnsi="Palatino"/>
        </w:rPr>
        <w:t xml:space="preserve">In compliance with PU Code Section 311(g), a Notice of Availability (Notice) was emailed to parties of record in </w:t>
      </w:r>
      <w:r>
        <w:rPr>
          <w:rFonts w:ascii="Palatino Linotype" w:hAnsi="Palatino Linotype"/>
        </w:rPr>
        <w:t xml:space="preserve">R. 11-03-013, </w:t>
      </w:r>
      <w:r w:rsidR="004114A2">
        <w:rPr>
          <w:rFonts w:ascii="Palatino Linotype" w:hAnsi="Palatino Linotype"/>
        </w:rPr>
        <w:t xml:space="preserve">R. 06-05-028, </w:t>
      </w:r>
      <w:r>
        <w:rPr>
          <w:rFonts w:ascii="Palatino Linotype" w:hAnsi="Palatino Linotype"/>
        </w:rPr>
        <w:t>incumbent</w:t>
      </w:r>
      <w:r>
        <w:rPr>
          <w:rFonts w:ascii="Palatino" w:hAnsi="Palatino"/>
        </w:rPr>
        <w:t xml:space="preserve"> and competitive local exchange carriers, and members of the </w:t>
      </w:r>
      <w:r w:rsidR="007640A8">
        <w:rPr>
          <w:rFonts w:ascii="Palatino" w:hAnsi="Palatino"/>
        </w:rPr>
        <w:t xml:space="preserve">Working Group and </w:t>
      </w:r>
      <w:r>
        <w:rPr>
          <w:rFonts w:ascii="Palatino" w:hAnsi="Palatino"/>
        </w:rPr>
        <w:t xml:space="preserve">Committee on </w:t>
      </w:r>
      <w:r w:rsidR="00994A63">
        <w:rPr>
          <w:rFonts w:ascii="Palatino" w:hAnsi="Palatino"/>
        </w:rPr>
        <w:t>July 24, 2012</w:t>
      </w:r>
      <w:r w:rsidR="008A31EC">
        <w:rPr>
          <w:rFonts w:ascii="Palatino" w:hAnsi="Palatino"/>
        </w:rPr>
        <w:t xml:space="preserve"> and the revised draft Resolution was issued on August 28, 2012</w:t>
      </w:r>
      <w:r>
        <w:rPr>
          <w:rFonts w:ascii="Palatino" w:hAnsi="Palatino"/>
        </w:rPr>
        <w:t>.  This Notice advises parties that the draft of this Resolution is accessible on the Commission’s web site (</w:t>
      </w:r>
      <w:hyperlink r:id="rId8" w:history="1">
        <w:r>
          <w:rPr>
            <w:rStyle w:val="Hyperlink"/>
            <w:rFonts w:ascii="Palatino" w:hAnsi="Palatino"/>
            <w:color w:val="auto"/>
          </w:rPr>
          <w:t>www.cpuc.ca.gov</w:t>
        </w:r>
      </w:hyperlink>
      <w:r>
        <w:rPr>
          <w:rFonts w:ascii="Palatino" w:hAnsi="Palatino"/>
        </w:rPr>
        <w:t xml:space="preserve">) and is available for comments in accordance with PU Code Section 311(g).  </w:t>
      </w:r>
    </w:p>
    <w:p w14:paraId="4FEF55ED" w14:textId="77777777" w:rsidR="00890F03" w:rsidRDefault="00890F03">
      <w:pPr>
        <w:rPr>
          <w:rFonts w:ascii="Palatino" w:hAnsi="Palatino"/>
        </w:rPr>
      </w:pPr>
    </w:p>
    <w:p w14:paraId="2BC0429C" w14:textId="77777777" w:rsidR="00890F03" w:rsidRDefault="00E17A64">
      <w:pPr>
        <w:rPr>
          <w:rFonts w:ascii="Palatino" w:hAnsi="Palatino"/>
          <w:b/>
        </w:rPr>
      </w:pPr>
      <w:r>
        <w:rPr>
          <w:rFonts w:ascii="Palatino" w:hAnsi="Palatino"/>
        </w:rPr>
        <w:t xml:space="preserve">No </w:t>
      </w:r>
      <w:r w:rsidR="00890F03" w:rsidRPr="00915651">
        <w:rPr>
          <w:rFonts w:ascii="Palatino" w:hAnsi="Palatino"/>
        </w:rPr>
        <w:t>comments</w:t>
      </w:r>
      <w:r w:rsidR="00890F03">
        <w:rPr>
          <w:rFonts w:ascii="Palatino" w:hAnsi="Palatino"/>
        </w:rPr>
        <w:t xml:space="preserve"> were received or filed by the parties of record during the </w:t>
      </w:r>
      <w:r w:rsidR="008A31EC">
        <w:rPr>
          <w:rFonts w:ascii="Palatino" w:hAnsi="Palatino"/>
        </w:rPr>
        <w:t xml:space="preserve">initial </w:t>
      </w:r>
      <w:r w:rsidR="00890F03">
        <w:rPr>
          <w:rFonts w:ascii="Palatino" w:hAnsi="Palatino"/>
        </w:rPr>
        <w:t>comment period.</w:t>
      </w:r>
    </w:p>
    <w:p w14:paraId="09C82887" w14:textId="77777777" w:rsidR="00890F03" w:rsidRDefault="00890F03">
      <w:pPr>
        <w:rPr>
          <w:rFonts w:ascii="Palatino" w:hAnsi="Palatino"/>
          <w:b/>
        </w:rPr>
      </w:pPr>
    </w:p>
    <w:p w14:paraId="5EC76BF4" w14:textId="77777777" w:rsidR="00890F03" w:rsidRDefault="00890F03">
      <w:pPr>
        <w:rPr>
          <w:rFonts w:ascii="Palatino" w:hAnsi="Palatino"/>
          <w:b/>
        </w:rPr>
      </w:pPr>
    </w:p>
    <w:p w14:paraId="2385503A" w14:textId="77777777" w:rsidR="00890F03" w:rsidRDefault="00890F03">
      <w:pPr>
        <w:rPr>
          <w:rFonts w:ascii="Palatino" w:hAnsi="Palatino"/>
        </w:rPr>
      </w:pPr>
      <w:r>
        <w:rPr>
          <w:rFonts w:ascii="Palatino" w:hAnsi="Palatino"/>
          <w:b/>
        </w:rPr>
        <w:t>FINDINGS</w:t>
      </w:r>
    </w:p>
    <w:p w14:paraId="4C6379B7" w14:textId="77777777" w:rsidR="00890F03" w:rsidRDefault="00890F03">
      <w:pPr>
        <w:ind w:left="60"/>
        <w:rPr>
          <w:rFonts w:ascii="Palatino" w:hAnsi="Palatino"/>
        </w:rPr>
      </w:pPr>
    </w:p>
    <w:p w14:paraId="1F41479C" w14:textId="77777777" w:rsidR="00890F03" w:rsidRDefault="00890F03">
      <w:pPr>
        <w:numPr>
          <w:ilvl w:val="0"/>
          <w:numId w:val="2"/>
        </w:numPr>
        <w:tabs>
          <w:tab w:val="num" w:pos="540"/>
          <w:tab w:val="num" w:pos="720"/>
        </w:tabs>
        <w:ind w:left="540" w:hanging="540"/>
        <w:rPr>
          <w:rFonts w:ascii="Palatino" w:hAnsi="Palatino"/>
        </w:rPr>
      </w:pPr>
      <w:r>
        <w:rPr>
          <w:rFonts w:ascii="Palatino" w:hAnsi="Palatino"/>
        </w:rPr>
        <w:t>The Universal Lifeline Telephone Service (</w:t>
      </w:r>
      <w:r w:rsidR="00E830F9">
        <w:rPr>
          <w:rFonts w:ascii="Palatino" w:hAnsi="Palatino"/>
        </w:rPr>
        <w:t xml:space="preserve">CA </w:t>
      </w:r>
      <w:r>
        <w:rPr>
          <w:rFonts w:ascii="Palatino" w:hAnsi="Palatino"/>
        </w:rPr>
        <w:t>LifeLine) program was implemented by the California Public Utilities Commission (CPUC or Commission) in 1984 pursuant to Public Utilities (PU) Code §871.</w:t>
      </w:r>
    </w:p>
    <w:p w14:paraId="2664F541" w14:textId="77777777" w:rsidR="00890F03" w:rsidRDefault="00890F03" w:rsidP="004114A2">
      <w:pPr>
        <w:pStyle w:val="BodyText"/>
        <w:rPr>
          <w:rFonts w:ascii="Palatino" w:hAnsi="Palatino"/>
          <w:color w:val="auto"/>
        </w:rPr>
      </w:pPr>
    </w:p>
    <w:p w14:paraId="0A218054" w14:textId="77777777" w:rsidR="00890F03" w:rsidRDefault="00994A63">
      <w:pPr>
        <w:pStyle w:val="BodyText"/>
        <w:numPr>
          <w:ilvl w:val="0"/>
          <w:numId w:val="2"/>
        </w:numPr>
        <w:ind w:left="540" w:hanging="540"/>
        <w:rPr>
          <w:rStyle w:val="CommentReference"/>
          <w:rFonts w:ascii="Palatino" w:hAnsi="Palatino"/>
          <w:color w:val="auto"/>
          <w:sz w:val="24"/>
          <w:szCs w:val="20"/>
        </w:rPr>
      </w:pPr>
      <w:r>
        <w:rPr>
          <w:rFonts w:ascii="Palatino" w:hAnsi="Palatino"/>
          <w:color w:val="auto"/>
        </w:rPr>
        <w:t>As of May 31, 2012</w:t>
      </w:r>
      <w:r w:rsidR="00890F03">
        <w:rPr>
          <w:rFonts w:ascii="Palatino" w:hAnsi="Palatino"/>
          <w:color w:val="auto"/>
        </w:rPr>
        <w:t xml:space="preserve">, </w:t>
      </w:r>
      <w:r>
        <w:rPr>
          <w:rFonts w:ascii="Palatino" w:hAnsi="Palatino"/>
          <w:color w:val="auto"/>
        </w:rPr>
        <w:t>approximately 1.6</w:t>
      </w:r>
      <w:r w:rsidR="00890F03">
        <w:rPr>
          <w:rFonts w:ascii="Palatino" w:hAnsi="Palatino"/>
          <w:color w:val="auto"/>
        </w:rPr>
        <w:t xml:space="preserve"> million </w:t>
      </w:r>
      <w:smartTag w:uri="urn:schemas-microsoft-com:office:smarttags" w:element="State">
        <w:smartTag w:uri="urn:schemas-microsoft-com:office:smarttags" w:element="place">
          <w:r w:rsidR="00890F03">
            <w:rPr>
              <w:rFonts w:ascii="Palatino" w:hAnsi="Palatino"/>
              <w:color w:val="auto"/>
            </w:rPr>
            <w:t>California</w:t>
          </w:r>
        </w:smartTag>
      </w:smartTag>
      <w:r w:rsidR="00890F03">
        <w:rPr>
          <w:rFonts w:ascii="Palatino" w:hAnsi="Palatino"/>
          <w:color w:val="auto"/>
        </w:rPr>
        <w:t xml:space="preserve"> customers were enrolled in the program</w:t>
      </w:r>
      <w:r w:rsidR="00890F03">
        <w:rPr>
          <w:rStyle w:val="CommentReference"/>
          <w:color w:val="auto"/>
        </w:rPr>
        <w:t>.</w:t>
      </w:r>
    </w:p>
    <w:p w14:paraId="4244D575" w14:textId="77777777" w:rsidR="00890F03" w:rsidRDefault="00890F03">
      <w:pPr>
        <w:pStyle w:val="BodyText"/>
        <w:ind w:left="540"/>
        <w:rPr>
          <w:rFonts w:ascii="Palatino" w:hAnsi="Palatino"/>
          <w:color w:val="auto"/>
        </w:rPr>
      </w:pPr>
    </w:p>
    <w:p w14:paraId="65BDB328" w14:textId="77777777" w:rsidR="00890F03" w:rsidRDefault="00890F03">
      <w:pPr>
        <w:numPr>
          <w:ilvl w:val="0"/>
          <w:numId w:val="2"/>
        </w:numPr>
        <w:tabs>
          <w:tab w:val="num" w:pos="540"/>
          <w:tab w:val="num" w:pos="720"/>
        </w:tabs>
        <w:ind w:left="540" w:hanging="540"/>
        <w:rPr>
          <w:rFonts w:ascii="Palatino" w:hAnsi="Palatino"/>
        </w:rPr>
      </w:pPr>
      <w:r>
        <w:rPr>
          <w:rFonts w:ascii="Palatino" w:hAnsi="Palatino"/>
        </w:rPr>
        <w:t>Complying with its chartered responsibi</w:t>
      </w:r>
      <w:r w:rsidR="00994A63">
        <w:rPr>
          <w:rFonts w:ascii="Palatino" w:hAnsi="Palatino"/>
        </w:rPr>
        <w:t xml:space="preserve">lity, on </w:t>
      </w:r>
      <w:r w:rsidR="00E830F9">
        <w:rPr>
          <w:rFonts w:ascii="Palatino" w:hAnsi="Palatino"/>
        </w:rPr>
        <w:t>July 12</w:t>
      </w:r>
      <w:r w:rsidR="00994A63">
        <w:rPr>
          <w:rFonts w:ascii="Palatino" w:hAnsi="Palatino"/>
        </w:rPr>
        <w:t>, 2012</w:t>
      </w:r>
      <w:r>
        <w:rPr>
          <w:rFonts w:ascii="Palatino" w:hAnsi="Palatino"/>
        </w:rPr>
        <w:t xml:space="preserve">, the Universal Lifeline Telephone Trust Administrative Committee (Committee) submitted to the California Public Utilities Commission (Commission) </w:t>
      </w:r>
      <w:r w:rsidR="00994A63">
        <w:rPr>
          <w:rFonts w:ascii="Palatino" w:hAnsi="Palatino"/>
        </w:rPr>
        <w:t>a proposed fiscal year (FY) 2013-2014</w:t>
      </w:r>
      <w:r>
        <w:rPr>
          <w:rFonts w:ascii="Palatino" w:hAnsi="Palatino"/>
        </w:rPr>
        <w:t xml:space="preserve"> budget for the Universal Lifeline Telephone Service Trust  Fund in the amount of $</w:t>
      </w:r>
      <w:r w:rsidR="004B6240">
        <w:rPr>
          <w:rFonts w:ascii="Palatino" w:hAnsi="Palatino"/>
        </w:rPr>
        <w:t>278,753,000</w:t>
      </w:r>
      <w:r>
        <w:rPr>
          <w:rFonts w:ascii="Palatino" w:hAnsi="Palatino"/>
        </w:rPr>
        <w:t xml:space="preserve">.  </w:t>
      </w:r>
    </w:p>
    <w:p w14:paraId="398EF493" w14:textId="77777777" w:rsidR="00890F03" w:rsidRDefault="00890F03">
      <w:pPr>
        <w:ind w:left="540"/>
        <w:rPr>
          <w:rFonts w:ascii="Palatino" w:hAnsi="Palatino"/>
        </w:rPr>
      </w:pPr>
    </w:p>
    <w:p w14:paraId="3C498C96" w14:textId="77777777" w:rsidR="00890F03" w:rsidRDefault="00890F03">
      <w:pPr>
        <w:numPr>
          <w:ilvl w:val="0"/>
          <w:numId w:val="2"/>
        </w:numPr>
        <w:tabs>
          <w:tab w:val="num" w:pos="540"/>
          <w:tab w:val="num" w:pos="720"/>
        </w:tabs>
        <w:ind w:left="540" w:hanging="540"/>
        <w:rPr>
          <w:rFonts w:ascii="Palatino" w:hAnsi="Palatino"/>
        </w:rPr>
      </w:pPr>
      <w:r>
        <w:rPr>
          <w:rFonts w:ascii="Palatino" w:hAnsi="Palatino"/>
        </w:rPr>
        <w:t xml:space="preserve">The Commission’s Communications Division recommends a budget in the amount </w:t>
      </w:r>
      <w:bookmarkStart w:id="1" w:name="OLE_LINK3"/>
      <w:bookmarkStart w:id="2" w:name="OLE_LINK4"/>
      <w:r>
        <w:rPr>
          <w:rFonts w:ascii="Palatino" w:hAnsi="Palatino"/>
        </w:rPr>
        <w:t>of $</w:t>
      </w:r>
      <w:r w:rsidR="00E17A64">
        <w:rPr>
          <w:rFonts w:ascii="Palatino" w:hAnsi="Palatino"/>
        </w:rPr>
        <w:t>282,753</w:t>
      </w:r>
      <w:r w:rsidR="004B6240" w:rsidRPr="00B61FD3">
        <w:rPr>
          <w:rFonts w:ascii="Palatino" w:hAnsi="Palatino"/>
        </w:rPr>
        <w:t>,000</w:t>
      </w:r>
      <w:r w:rsidRPr="00B61FD3">
        <w:rPr>
          <w:rFonts w:ascii="Palatino" w:hAnsi="Palatino"/>
        </w:rPr>
        <w:t xml:space="preserve"> </w:t>
      </w:r>
      <w:bookmarkEnd w:id="1"/>
      <w:bookmarkEnd w:id="2"/>
      <w:r w:rsidR="00994A63" w:rsidRPr="00B61FD3">
        <w:rPr>
          <w:rFonts w:ascii="Palatino" w:hAnsi="Palatino"/>
        </w:rPr>
        <w:t>for FY 2013-2014</w:t>
      </w:r>
      <w:r w:rsidRPr="00B61FD3">
        <w:rPr>
          <w:rFonts w:ascii="Palatino" w:hAnsi="Palatino"/>
        </w:rPr>
        <w:t>.  This proposed budget is approximately $</w:t>
      </w:r>
      <w:r w:rsidR="00E17A64">
        <w:rPr>
          <w:rFonts w:ascii="Palatino" w:hAnsi="Palatino"/>
        </w:rPr>
        <w:t>72.232</w:t>
      </w:r>
      <w:r>
        <w:rPr>
          <w:rFonts w:ascii="Palatino" w:hAnsi="Palatino"/>
        </w:rPr>
        <w:t xml:space="preserve"> million </w:t>
      </w:r>
      <w:r w:rsidRPr="004B6240">
        <w:rPr>
          <w:rFonts w:ascii="Palatino" w:hAnsi="Palatino"/>
        </w:rPr>
        <w:t>less</w:t>
      </w:r>
      <w:r w:rsidR="00994A63">
        <w:rPr>
          <w:rFonts w:ascii="Palatino" w:hAnsi="Palatino"/>
        </w:rPr>
        <w:t xml:space="preserve"> than the budget for FY 2012-2013</w:t>
      </w:r>
      <w:r>
        <w:rPr>
          <w:rFonts w:ascii="Palatino" w:hAnsi="Palatino"/>
        </w:rPr>
        <w:t xml:space="preserve">.  </w:t>
      </w:r>
    </w:p>
    <w:p w14:paraId="6CA32085" w14:textId="77777777" w:rsidR="00890F03" w:rsidRDefault="00890F03">
      <w:pPr>
        <w:ind w:left="540"/>
        <w:rPr>
          <w:rFonts w:ascii="Palatino" w:hAnsi="Palatino"/>
        </w:rPr>
      </w:pPr>
    </w:p>
    <w:p w14:paraId="492379D7" w14:textId="77777777" w:rsidR="00890F03" w:rsidRDefault="00890F03">
      <w:pPr>
        <w:pStyle w:val="BodyText"/>
        <w:numPr>
          <w:ilvl w:val="0"/>
          <w:numId w:val="2"/>
        </w:numPr>
        <w:tabs>
          <w:tab w:val="num" w:pos="540"/>
          <w:tab w:val="num" w:pos="720"/>
        </w:tabs>
        <w:ind w:left="540" w:hanging="540"/>
        <w:rPr>
          <w:rFonts w:ascii="Palatino" w:hAnsi="Palatino"/>
          <w:color w:val="auto"/>
        </w:rPr>
      </w:pPr>
      <w:r>
        <w:rPr>
          <w:rFonts w:ascii="Palatino" w:hAnsi="Palatino"/>
          <w:color w:val="auto"/>
        </w:rPr>
        <w:t>The proposed Universal Lifeline Telephone Service Trust Ad</w:t>
      </w:r>
      <w:r w:rsidR="00994A63">
        <w:rPr>
          <w:rFonts w:ascii="Palatino" w:hAnsi="Palatino"/>
          <w:color w:val="auto"/>
        </w:rPr>
        <w:t>ministrative Committee’s FY 2013-2014</w:t>
      </w:r>
      <w:r>
        <w:rPr>
          <w:rFonts w:ascii="Palatino" w:hAnsi="Palatino"/>
          <w:color w:val="auto"/>
        </w:rPr>
        <w:t xml:space="preserve"> </w:t>
      </w:r>
      <w:r w:rsidR="00E830F9">
        <w:rPr>
          <w:rFonts w:ascii="Palatino" w:hAnsi="Palatino"/>
          <w:color w:val="auto"/>
        </w:rPr>
        <w:t xml:space="preserve">CA </w:t>
      </w:r>
      <w:r>
        <w:rPr>
          <w:rFonts w:ascii="Palatino" w:hAnsi="Palatino"/>
          <w:color w:val="auto"/>
        </w:rPr>
        <w:t xml:space="preserve">LifeLine budget was noticed on the Commission’s Daily Calendar on </w:t>
      </w:r>
      <w:r w:rsidR="004B6240">
        <w:rPr>
          <w:rFonts w:ascii="Palatino" w:hAnsi="Palatino"/>
          <w:color w:val="auto"/>
        </w:rPr>
        <w:t>July 12,</w:t>
      </w:r>
      <w:r w:rsidR="00994A63">
        <w:rPr>
          <w:rFonts w:ascii="Palatino" w:hAnsi="Palatino"/>
          <w:color w:val="auto"/>
        </w:rPr>
        <w:t xml:space="preserve"> 2012</w:t>
      </w:r>
      <w:r>
        <w:rPr>
          <w:rFonts w:ascii="Palatino" w:hAnsi="Palatino"/>
          <w:color w:val="auto"/>
        </w:rPr>
        <w:t xml:space="preserve"> stating that any comments and/or protests must be made in writing and received by the Director of the Communications Division within 20 days from the posting date.  </w:t>
      </w:r>
      <w:r w:rsidR="00E17A64">
        <w:rPr>
          <w:rFonts w:ascii="Palatino" w:hAnsi="Palatino"/>
          <w:color w:val="auto"/>
        </w:rPr>
        <w:t xml:space="preserve">No </w:t>
      </w:r>
      <w:r w:rsidRPr="00B61FD3">
        <w:rPr>
          <w:rFonts w:ascii="Palatino" w:hAnsi="Palatino"/>
          <w:color w:val="auto"/>
        </w:rPr>
        <w:t>comments or protests</w:t>
      </w:r>
      <w:r>
        <w:rPr>
          <w:rFonts w:ascii="Palatino" w:hAnsi="Palatino"/>
          <w:color w:val="auto"/>
        </w:rPr>
        <w:t xml:space="preserve"> were received.  </w:t>
      </w:r>
    </w:p>
    <w:p w14:paraId="7105F9C1" w14:textId="77777777" w:rsidR="00890F03" w:rsidRDefault="00890F03" w:rsidP="008A31EC">
      <w:pPr>
        <w:pStyle w:val="BodyText"/>
        <w:tabs>
          <w:tab w:val="num" w:pos="540"/>
          <w:tab w:val="num" w:pos="720"/>
        </w:tabs>
        <w:rPr>
          <w:rFonts w:ascii="Palatino" w:hAnsi="Palatino"/>
          <w:color w:val="auto"/>
        </w:rPr>
      </w:pPr>
    </w:p>
    <w:p w14:paraId="0D4B5A5A" w14:textId="5083777E" w:rsidR="00890F03" w:rsidRDefault="00890F03">
      <w:pPr>
        <w:numPr>
          <w:ilvl w:val="0"/>
          <w:numId w:val="2"/>
        </w:numPr>
        <w:tabs>
          <w:tab w:val="num" w:pos="540"/>
          <w:tab w:val="num" w:pos="720"/>
        </w:tabs>
        <w:ind w:left="540" w:hanging="540"/>
        <w:rPr>
          <w:rFonts w:ascii="Palatino" w:hAnsi="Palatino"/>
        </w:rPr>
      </w:pPr>
      <w:r>
        <w:rPr>
          <w:rFonts w:ascii="Palatino" w:hAnsi="Palatino"/>
        </w:rPr>
        <w:t>A Notice of Ava</w:t>
      </w:r>
      <w:r w:rsidR="004B6240">
        <w:rPr>
          <w:rFonts w:ascii="Palatino" w:hAnsi="Palatino"/>
        </w:rPr>
        <w:t>ilability for Resolution T-17376</w:t>
      </w:r>
      <w:r>
        <w:rPr>
          <w:rFonts w:ascii="Palatino" w:hAnsi="Palatino"/>
        </w:rPr>
        <w:t xml:space="preserve"> was emailed on </w:t>
      </w:r>
      <w:r w:rsidR="00994A63" w:rsidRPr="00E17A64">
        <w:rPr>
          <w:rFonts w:ascii="Palatino" w:hAnsi="Palatino"/>
        </w:rPr>
        <w:t>July 24, 2012</w:t>
      </w:r>
      <w:r>
        <w:rPr>
          <w:rFonts w:ascii="Palatino" w:hAnsi="Palatino"/>
        </w:rPr>
        <w:t xml:space="preserve">, </w:t>
      </w:r>
      <w:r w:rsidR="00365E2B">
        <w:rPr>
          <w:rFonts w:ascii="Palatino" w:hAnsi="Palatino"/>
        </w:rPr>
        <w:t>and reissued on August 2</w:t>
      </w:r>
      <w:r w:rsidR="008A31EC">
        <w:rPr>
          <w:rFonts w:ascii="Palatino" w:hAnsi="Palatino"/>
        </w:rPr>
        <w:t xml:space="preserve">8, 2012 </w:t>
      </w:r>
      <w:r>
        <w:rPr>
          <w:rFonts w:ascii="Palatino" w:hAnsi="Palatino"/>
        </w:rPr>
        <w:t xml:space="preserve">to parties of record in R. 11-03-013, </w:t>
      </w:r>
      <w:r w:rsidR="004114A2">
        <w:rPr>
          <w:rFonts w:ascii="Palatino" w:hAnsi="Palatino"/>
        </w:rPr>
        <w:t xml:space="preserve">R. 06-05-028, </w:t>
      </w:r>
      <w:r>
        <w:rPr>
          <w:rFonts w:ascii="Palatino" w:hAnsi="Palatino"/>
        </w:rPr>
        <w:t>incumbent and competitive local exchange carriers, and the commit</w:t>
      </w:r>
      <w:r>
        <w:rPr>
          <w:rFonts w:ascii="Palatino Linotype" w:hAnsi="Palatino Linotype"/>
        </w:rPr>
        <w:t>tee mem</w:t>
      </w:r>
      <w:r>
        <w:rPr>
          <w:rFonts w:ascii="Palatino" w:hAnsi="Palatino"/>
        </w:rPr>
        <w:t>bers of the Administrative Committee advising them that the draft of this Resolution is accessible on the Commission’s web site (</w:t>
      </w:r>
      <w:hyperlink r:id="rId9" w:history="1">
        <w:r>
          <w:rPr>
            <w:rStyle w:val="Hyperlink"/>
            <w:rFonts w:ascii="Palatino" w:hAnsi="Palatino"/>
            <w:color w:val="auto"/>
          </w:rPr>
          <w:t>www.cpuc.ca.gov</w:t>
        </w:r>
      </w:hyperlink>
      <w:r>
        <w:rPr>
          <w:rFonts w:ascii="Palatino" w:hAnsi="Palatino"/>
        </w:rPr>
        <w:t xml:space="preserve">) and is available for comments in accordance with PU Code Section 311(g). </w:t>
      </w:r>
    </w:p>
    <w:p w14:paraId="1ED5DE21" w14:textId="77777777" w:rsidR="00890F03" w:rsidRDefault="00890F03">
      <w:pPr>
        <w:rPr>
          <w:rFonts w:ascii="Palatino" w:hAnsi="Palatino"/>
        </w:rPr>
      </w:pPr>
    </w:p>
    <w:p w14:paraId="0DB74AA5" w14:textId="77777777" w:rsidR="00890F03" w:rsidRDefault="00E17A64">
      <w:pPr>
        <w:numPr>
          <w:ilvl w:val="0"/>
          <w:numId w:val="2"/>
        </w:numPr>
        <w:tabs>
          <w:tab w:val="num" w:pos="540"/>
          <w:tab w:val="num" w:pos="720"/>
        </w:tabs>
        <w:ind w:left="540" w:hanging="540"/>
        <w:rPr>
          <w:rFonts w:ascii="Palatino" w:hAnsi="Palatino"/>
        </w:rPr>
      </w:pPr>
      <w:r>
        <w:rPr>
          <w:rFonts w:ascii="Palatino" w:hAnsi="Palatino"/>
        </w:rPr>
        <w:t xml:space="preserve">No </w:t>
      </w:r>
      <w:r w:rsidR="00890F03" w:rsidRPr="00B61FD3">
        <w:rPr>
          <w:rFonts w:ascii="Palatino" w:hAnsi="Palatino"/>
        </w:rPr>
        <w:t>comments were filed or received</w:t>
      </w:r>
      <w:r w:rsidR="00890F03">
        <w:rPr>
          <w:rFonts w:ascii="Palatino" w:hAnsi="Palatino"/>
        </w:rPr>
        <w:t xml:space="preserve"> from the parties of record</w:t>
      </w:r>
      <w:r w:rsidR="00AF224C">
        <w:rPr>
          <w:rFonts w:ascii="Palatino" w:hAnsi="Palatino"/>
        </w:rPr>
        <w:t xml:space="preserve"> during the initial comment period</w:t>
      </w:r>
      <w:r w:rsidR="00890F03">
        <w:rPr>
          <w:rFonts w:ascii="Palatino" w:hAnsi="Palatino"/>
        </w:rPr>
        <w:t>.</w:t>
      </w:r>
    </w:p>
    <w:p w14:paraId="4BB74753" w14:textId="77777777" w:rsidR="00890F03" w:rsidRDefault="00890F03">
      <w:pPr>
        <w:rPr>
          <w:rFonts w:ascii="Palatino" w:hAnsi="Palatino"/>
        </w:rPr>
      </w:pPr>
    </w:p>
    <w:p w14:paraId="51381B82" w14:textId="77777777" w:rsidR="007E21C4" w:rsidRDefault="007E21C4" w:rsidP="007E21C4">
      <w:pPr>
        <w:pStyle w:val="BodyText"/>
        <w:numPr>
          <w:ilvl w:val="0"/>
          <w:numId w:val="2"/>
        </w:numPr>
        <w:tabs>
          <w:tab w:val="num" w:pos="540"/>
          <w:tab w:val="num" w:pos="720"/>
        </w:tabs>
        <w:ind w:left="540" w:hanging="540"/>
        <w:rPr>
          <w:rFonts w:ascii="Palatino" w:hAnsi="Palatino"/>
          <w:color w:val="auto"/>
        </w:rPr>
      </w:pPr>
      <w:r>
        <w:rPr>
          <w:rFonts w:ascii="Palatino" w:hAnsi="Palatino"/>
          <w:color w:val="auto"/>
        </w:rPr>
        <w:t xml:space="preserve">The Communications Division’s proposed ULTS Trust Fund Budget </w:t>
      </w:r>
      <w:r w:rsidRPr="00B61FD3">
        <w:rPr>
          <w:rFonts w:ascii="Palatino" w:hAnsi="Palatino"/>
          <w:color w:val="auto"/>
        </w:rPr>
        <w:t>of $</w:t>
      </w:r>
      <w:r w:rsidR="00E17A64">
        <w:rPr>
          <w:rFonts w:ascii="Palatino" w:hAnsi="Palatino"/>
          <w:color w:val="auto"/>
        </w:rPr>
        <w:t>282,753</w:t>
      </w:r>
      <w:r w:rsidRPr="00B61FD3">
        <w:rPr>
          <w:rFonts w:ascii="Palatino" w:hAnsi="Palatino"/>
          <w:color w:val="auto"/>
        </w:rPr>
        <w:t>,000</w:t>
      </w:r>
      <w:r>
        <w:rPr>
          <w:rFonts w:ascii="Palatino" w:hAnsi="Palatino"/>
          <w:color w:val="auto"/>
        </w:rPr>
        <w:t xml:space="preserve"> for FY 2013-2014, as set forth in Appendix A of Resolution T-17376, is reasonable and should be adopted.</w:t>
      </w:r>
    </w:p>
    <w:p w14:paraId="70843AB1" w14:textId="77777777" w:rsidR="00890F03" w:rsidRDefault="00890F03">
      <w:pPr>
        <w:tabs>
          <w:tab w:val="num" w:pos="540"/>
        </w:tabs>
        <w:ind w:left="540" w:hanging="540"/>
        <w:rPr>
          <w:rFonts w:ascii="Palatino" w:hAnsi="Palatino"/>
          <w:b/>
        </w:rPr>
      </w:pPr>
    </w:p>
    <w:p w14:paraId="1BCC8ACB" w14:textId="77777777" w:rsidR="00890F03" w:rsidRDefault="00890F03">
      <w:pPr>
        <w:tabs>
          <w:tab w:val="num" w:pos="540"/>
        </w:tabs>
        <w:ind w:left="540" w:hanging="540"/>
        <w:rPr>
          <w:rFonts w:ascii="Palatino" w:hAnsi="Palatino"/>
          <w:b/>
        </w:rPr>
      </w:pPr>
    </w:p>
    <w:p w14:paraId="10F55634" w14:textId="77777777" w:rsidR="00890F03" w:rsidRDefault="00890F03">
      <w:pPr>
        <w:tabs>
          <w:tab w:val="num" w:pos="540"/>
        </w:tabs>
        <w:ind w:left="540" w:hanging="540"/>
        <w:rPr>
          <w:rFonts w:ascii="Palatino" w:hAnsi="Palatino"/>
          <w:b/>
        </w:rPr>
      </w:pPr>
      <w:r>
        <w:rPr>
          <w:rFonts w:ascii="Palatino" w:hAnsi="Palatino"/>
          <w:b/>
        </w:rPr>
        <w:br w:type="page"/>
        <w:t>THEREFORE, IT IS ORDERED that:</w:t>
      </w:r>
    </w:p>
    <w:p w14:paraId="2EF8D52B" w14:textId="77777777" w:rsidR="00890F03" w:rsidRDefault="00890F03">
      <w:pPr>
        <w:tabs>
          <w:tab w:val="num" w:pos="540"/>
        </w:tabs>
        <w:ind w:left="540" w:hanging="540"/>
        <w:rPr>
          <w:rFonts w:ascii="Palatino" w:hAnsi="Palatino"/>
          <w:b/>
        </w:rPr>
      </w:pPr>
    </w:p>
    <w:p w14:paraId="1B16A904" w14:textId="77777777" w:rsidR="00890F03" w:rsidRDefault="00994A63">
      <w:pPr>
        <w:pStyle w:val="BodyText"/>
        <w:numPr>
          <w:ilvl w:val="0"/>
          <w:numId w:val="33"/>
        </w:numPr>
        <w:ind w:left="360"/>
        <w:rPr>
          <w:rFonts w:ascii="Palatino" w:hAnsi="Palatino"/>
          <w:color w:val="auto"/>
        </w:rPr>
      </w:pPr>
      <w:r>
        <w:rPr>
          <w:rFonts w:ascii="Palatino" w:hAnsi="Palatino"/>
          <w:color w:val="auto"/>
        </w:rPr>
        <w:t>The Fiscal Year 2013-2014</w:t>
      </w:r>
      <w:r w:rsidR="00890F03">
        <w:rPr>
          <w:rFonts w:ascii="Palatino" w:hAnsi="Palatino"/>
          <w:color w:val="auto"/>
        </w:rPr>
        <w:t xml:space="preserve"> budget for the Universal Lifeline Telephone Service Trust Fund </w:t>
      </w:r>
      <w:r w:rsidR="00890F03" w:rsidRPr="00B61FD3">
        <w:rPr>
          <w:rFonts w:ascii="Palatino" w:hAnsi="Palatino"/>
          <w:color w:val="auto"/>
        </w:rPr>
        <w:t>of $</w:t>
      </w:r>
      <w:r w:rsidR="00E17A64">
        <w:rPr>
          <w:rFonts w:ascii="Palatino" w:hAnsi="Palatino"/>
          <w:color w:val="auto"/>
        </w:rPr>
        <w:t>282,753</w:t>
      </w:r>
      <w:r w:rsidR="004B6240" w:rsidRPr="00B61FD3">
        <w:rPr>
          <w:rFonts w:ascii="Palatino" w:hAnsi="Palatino"/>
          <w:color w:val="auto"/>
        </w:rPr>
        <w:t>,000</w:t>
      </w:r>
      <w:r w:rsidR="00890F03" w:rsidRPr="00B61FD3">
        <w:rPr>
          <w:rFonts w:ascii="Palatino" w:hAnsi="Palatino"/>
          <w:color w:val="auto"/>
        </w:rPr>
        <w:t xml:space="preserve"> for</w:t>
      </w:r>
      <w:r w:rsidR="00890F03">
        <w:rPr>
          <w:rFonts w:ascii="Palatino" w:hAnsi="Palatino"/>
          <w:color w:val="auto"/>
        </w:rPr>
        <w:t xml:space="preserve"> the </w:t>
      </w:r>
      <w:r w:rsidR="00E830F9">
        <w:rPr>
          <w:rFonts w:ascii="Palatino" w:hAnsi="Palatino"/>
          <w:color w:val="auto"/>
        </w:rPr>
        <w:t>CA</w:t>
      </w:r>
      <w:r w:rsidR="00890F03">
        <w:rPr>
          <w:rFonts w:ascii="Palatino" w:hAnsi="Palatino"/>
          <w:color w:val="auto"/>
        </w:rPr>
        <w:t xml:space="preserve"> LifeLine Program as set forth in Appendix A of this resolution is adopted.</w:t>
      </w:r>
    </w:p>
    <w:p w14:paraId="4F5EC27D" w14:textId="77777777" w:rsidR="00890F03" w:rsidRDefault="00890F03">
      <w:pPr>
        <w:rPr>
          <w:rFonts w:ascii="Palatino" w:hAnsi="Palatino"/>
        </w:rPr>
      </w:pPr>
    </w:p>
    <w:p w14:paraId="01580C8E" w14:textId="77777777" w:rsidR="00890F03" w:rsidRDefault="00890F03">
      <w:pPr>
        <w:rPr>
          <w:rFonts w:ascii="Palatino" w:hAnsi="Palatino"/>
        </w:rPr>
      </w:pPr>
    </w:p>
    <w:p w14:paraId="29E66094" w14:textId="77777777" w:rsidR="00890F03" w:rsidRDefault="00890F03">
      <w:pPr>
        <w:rPr>
          <w:rFonts w:ascii="Palatino" w:hAnsi="Palatino"/>
        </w:rPr>
      </w:pPr>
      <w:r>
        <w:rPr>
          <w:rFonts w:ascii="Palatino" w:hAnsi="Palatino"/>
        </w:rPr>
        <w:t>This Resolution is effective today.</w:t>
      </w:r>
    </w:p>
    <w:p w14:paraId="0613E211" w14:textId="77777777" w:rsidR="00890F03" w:rsidRDefault="00890F03">
      <w:pPr>
        <w:rPr>
          <w:rFonts w:ascii="Palatino" w:hAnsi="Palatino"/>
        </w:rPr>
      </w:pPr>
    </w:p>
    <w:p w14:paraId="43D44C0D" w14:textId="77777777" w:rsidR="00890F03" w:rsidRDefault="00890F03">
      <w:pPr>
        <w:rPr>
          <w:rFonts w:ascii="Palatino" w:hAnsi="Palatino"/>
        </w:rPr>
      </w:pPr>
      <w:r>
        <w:rPr>
          <w:rFonts w:ascii="Palatino" w:hAnsi="Palatino"/>
        </w:rPr>
        <w:t>I hereby certify that this Resolution was adopted by the Public Utilities Commission at it</w:t>
      </w:r>
      <w:r w:rsidR="00994A63">
        <w:rPr>
          <w:rFonts w:ascii="Palatino" w:hAnsi="Palatino"/>
        </w:rPr>
        <w:t xml:space="preserve">s regular meeting on </w:t>
      </w:r>
      <w:r w:rsidR="00E17A64">
        <w:rPr>
          <w:rFonts w:ascii="Palatino" w:hAnsi="Palatino"/>
        </w:rPr>
        <w:t>September 27</w:t>
      </w:r>
      <w:r w:rsidR="00994A63">
        <w:rPr>
          <w:rFonts w:ascii="Palatino" w:hAnsi="Palatino"/>
        </w:rPr>
        <w:t>, 2012</w:t>
      </w:r>
      <w:r>
        <w:rPr>
          <w:rFonts w:ascii="Palatino" w:hAnsi="Palatino"/>
        </w:rPr>
        <w:t>.  The following Commissioners approved it:</w:t>
      </w:r>
    </w:p>
    <w:p w14:paraId="427674D0" w14:textId="77777777" w:rsidR="00890F03" w:rsidRDefault="00890F03">
      <w:pPr>
        <w:tabs>
          <w:tab w:val="left" w:pos="-720"/>
        </w:tabs>
        <w:suppressAutoHyphens/>
        <w:rPr>
          <w:rFonts w:ascii="Palatino" w:hAnsi="Palatino"/>
          <w:spacing w:val="-3"/>
        </w:rPr>
      </w:pPr>
    </w:p>
    <w:p w14:paraId="556C28E0" w14:textId="77777777" w:rsidR="00890F03" w:rsidRDefault="00890F03">
      <w:pPr>
        <w:tabs>
          <w:tab w:val="left" w:pos="-720"/>
        </w:tabs>
        <w:suppressAutoHyphens/>
        <w:rPr>
          <w:rFonts w:ascii="Palatino" w:hAnsi="Palatino"/>
          <w:spacing w:val="-3"/>
        </w:rPr>
      </w:pPr>
    </w:p>
    <w:p w14:paraId="316906FF" w14:textId="77777777" w:rsidR="00890F03" w:rsidRDefault="00890F03">
      <w:pPr>
        <w:tabs>
          <w:tab w:val="left" w:pos="-720"/>
        </w:tabs>
        <w:suppressAutoHyphens/>
        <w:rPr>
          <w:rFonts w:ascii="Palatino" w:hAnsi="Palatino"/>
          <w:spacing w:val="-3"/>
        </w:rPr>
      </w:pPr>
    </w:p>
    <w:p w14:paraId="253E3483" w14:textId="77777777" w:rsidR="00890F03" w:rsidRDefault="00890F03">
      <w:pPr>
        <w:rPr>
          <w:rFonts w:ascii="Palatino" w:hAnsi="Palatino"/>
        </w:rPr>
      </w:pPr>
    </w:p>
    <w:p w14:paraId="5E715131" w14:textId="77777777" w:rsidR="00890F03" w:rsidRDefault="00890F03">
      <w:pPr>
        <w:rPr>
          <w:rFonts w:ascii="Palatino" w:hAnsi="Palatino"/>
        </w:rPr>
      </w:pPr>
    </w:p>
    <w:tbl>
      <w:tblPr>
        <w:tblW w:w="0" w:type="auto"/>
        <w:tblInd w:w="4788" w:type="dxa"/>
        <w:tblLayout w:type="fixed"/>
        <w:tblLook w:val="0000" w:firstRow="0" w:lastRow="0" w:firstColumn="0" w:lastColumn="0" w:noHBand="0" w:noVBand="0"/>
      </w:tblPr>
      <w:tblGrid>
        <w:gridCol w:w="3870"/>
      </w:tblGrid>
      <w:tr w:rsidR="00890F03" w14:paraId="311C1904" w14:textId="77777777">
        <w:tc>
          <w:tcPr>
            <w:tcW w:w="3870" w:type="dxa"/>
            <w:tcBorders>
              <w:top w:val="nil"/>
              <w:left w:val="nil"/>
              <w:bottom w:val="single" w:sz="6" w:space="0" w:color="auto"/>
              <w:right w:val="nil"/>
            </w:tcBorders>
          </w:tcPr>
          <w:p w14:paraId="3C44A935" w14:textId="77777777" w:rsidR="00890F03" w:rsidRDefault="00890F03">
            <w:pPr>
              <w:rPr>
                <w:rFonts w:ascii="Palatino" w:hAnsi="Palatino"/>
              </w:rPr>
            </w:pPr>
          </w:p>
        </w:tc>
      </w:tr>
      <w:tr w:rsidR="00890F03" w14:paraId="1D446D9F" w14:textId="77777777">
        <w:tc>
          <w:tcPr>
            <w:tcW w:w="3870" w:type="dxa"/>
          </w:tcPr>
          <w:p w14:paraId="1DF8823A" w14:textId="77777777" w:rsidR="00890F03" w:rsidRDefault="00890F03">
            <w:pPr>
              <w:tabs>
                <w:tab w:val="left" w:pos="1332"/>
              </w:tabs>
              <w:jc w:val="center"/>
              <w:rPr>
                <w:rFonts w:ascii="Palatino" w:hAnsi="Palatino"/>
              </w:rPr>
            </w:pPr>
            <w:r>
              <w:rPr>
                <w:rFonts w:ascii="Palatino" w:hAnsi="Palatino"/>
              </w:rPr>
              <w:t>PAUL CLANON</w:t>
            </w:r>
          </w:p>
          <w:p w14:paraId="61A8A164" w14:textId="77777777" w:rsidR="00890F03" w:rsidRDefault="00890F03">
            <w:pPr>
              <w:pStyle w:val="xl25"/>
              <w:tabs>
                <w:tab w:val="left" w:pos="1332"/>
              </w:tabs>
              <w:spacing w:before="0" w:beforeAutospacing="0" w:after="0" w:afterAutospacing="0"/>
              <w:jc w:val="center"/>
              <w:rPr>
                <w:rFonts w:ascii="Palatino" w:hAnsi="Palatino" w:cs="Times New Roman"/>
              </w:rPr>
            </w:pPr>
            <w:r>
              <w:rPr>
                <w:rFonts w:ascii="Palatino" w:hAnsi="Palatino" w:cs="Times New Roman"/>
              </w:rPr>
              <w:t>Executive Director</w:t>
            </w:r>
          </w:p>
        </w:tc>
      </w:tr>
    </w:tbl>
    <w:p w14:paraId="652E1CA4" w14:textId="77777777" w:rsidR="00890F03" w:rsidRDefault="00890F03">
      <w:pPr>
        <w:rPr>
          <w:rFonts w:ascii="Palatino" w:hAnsi="Palatino"/>
        </w:rPr>
      </w:pPr>
      <w:r>
        <w:rPr>
          <w:rFonts w:ascii="Palatino" w:hAnsi="Palatino"/>
        </w:rPr>
        <w:tab/>
      </w:r>
      <w:r>
        <w:rPr>
          <w:rFonts w:ascii="Palatino" w:hAnsi="Palatino"/>
        </w:rPr>
        <w:tab/>
      </w:r>
      <w:r>
        <w:rPr>
          <w:rFonts w:ascii="Palatino" w:hAnsi="Palatino"/>
        </w:rPr>
        <w:tab/>
      </w:r>
      <w:r>
        <w:rPr>
          <w:rFonts w:ascii="Palatino" w:hAnsi="Palatino"/>
        </w:rPr>
        <w:tab/>
      </w:r>
      <w:r>
        <w:rPr>
          <w:rFonts w:ascii="Palatino" w:hAnsi="Palatino"/>
        </w:rPr>
        <w:tab/>
      </w:r>
      <w:r>
        <w:rPr>
          <w:rFonts w:ascii="Palatino" w:hAnsi="Palatino"/>
        </w:rPr>
        <w:tab/>
      </w:r>
      <w:r>
        <w:rPr>
          <w:rFonts w:ascii="Palatino" w:hAnsi="Palatino"/>
        </w:rPr>
        <w:tab/>
      </w:r>
    </w:p>
    <w:p w14:paraId="350D9C0A" w14:textId="77777777" w:rsidR="00890F03" w:rsidRDefault="00890F03">
      <w:pPr>
        <w:rPr>
          <w:rFonts w:ascii="Palatino" w:hAnsi="Palatino"/>
        </w:rPr>
      </w:pPr>
    </w:p>
    <w:p w14:paraId="66280B04" w14:textId="77777777" w:rsidR="00890F03" w:rsidRDefault="00890F03">
      <w:pPr>
        <w:rPr>
          <w:rFonts w:ascii="Palatino" w:hAnsi="Palatino"/>
        </w:rPr>
      </w:pPr>
      <w:r>
        <w:rPr>
          <w:rFonts w:ascii="Palatino" w:hAnsi="Palatino"/>
        </w:rPr>
        <w:tab/>
      </w:r>
      <w:r>
        <w:rPr>
          <w:rFonts w:ascii="Palatino" w:hAnsi="Palatino"/>
        </w:rPr>
        <w:tab/>
      </w:r>
      <w:r>
        <w:rPr>
          <w:rFonts w:ascii="Palatino" w:hAnsi="Palatino"/>
        </w:rPr>
        <w:tab/>
      </w:r>
      <w:r>
        <w:rPr>
          <w:rFonts w:ascii="Palatino" w:hAnsi="Palatino"/>
        </w:rPr>
        <w:tab/>
      </w:r>
      <w:r>
        <w:rPr>
          <w:rFonts w:ascii="Palatino" w:hAnsi="Palatino"/>
        </w:rPr>
        <w:tab/>
      </w:r>
      <w:r>
        <w:rPr>
          <w:rFonts w:ascii="Palatino" w:hAnsi="Palatino"/>
        </w:rPr>
        <w:tab/>
      </w:r>
      <w:r>
        <w:rPr>
          <w:rFonts w:ascii="Palatino" w:hAnsi="Palatino"/>
        </w:rPr>
        <w:tab/>
      </w:r>
    </w:p>
    <w:tbl>
      <w:tblPr>
        <w:tblW w:w="0" w:type="auto"/>
        <w:tblInd w:w="4788" w:type="dxa"/>
        <w:tblLayout w:type="fixed"/>
        <w:tblLook w:val="0000" w:firstRow="0" w:lastRow="0" w:firstColumn="0" w:lastColumn="0" w:noHBand="0" w:noVBand="0"/>
      </w:tblPr>
      <w:tblGrid>
        <w:gridCol w:w="3974"/>
      </w:tblGrid>
      <w:tr w:rsidR="00890F03" w14:paraId="69ECC9C9" w14:textId="77777777">
        <w:trPr>
          <w:trHeight w:val="366"/>
        </w:trPr>
        <w:tc>
          <w:tcPr>
            <w:tcW w:w="3974" w:type="dxa"/>
          </w:tcPr>
          <w:p w14:paraId="293B7B0F" w14:textId="77777777" w:rsidR="00890F03" w:rsidRDefault="00890F03">
            <w:pPr>
              <w:jc w:val="right"/>
              <w:rPr>
                <w:rFonts w:ascii="Palatino" w:hAnsi="Palatino"/>
              </w:rPr>
            </w:pPr>
          </w:p>
        </w:tc>
      </w:tr>
      <w:tr w:rsidR="00890F03" w14:paraId="4F52B6CA" w14:textId="77777777">
        <w:trPr>
          <w:trHeight w:val="178"/>
        </w:trPr>
        <w:tc>
          <w:tcPr>
            <w:tcW w:w="3974" w:type="dxa"/>
          </w:tcPr>
          <w:p w14:paraId="3C060DF8" w14:textId="77777777" w:rsidR="00890F03" w:rsidRDefault="00890F03">
            <w:pPr>
              <w:jc w:val="right"/>
              <w:rPr>
                <w:rFonts w:ascii="Palatino" w:hAnsi="Palatino"/>
              </w:rPr>
            </w:pPr>
          </w:p>
        </w:tc>
      </w:tr>
      <w:tr w:rsidR="00890F03" w14:paraId="020A6C7F" w14:textId="77777777">
        <w:trPr>
          <w:trHeight w:val="178"/>
        </w:trPr>
        <w:tc>
          <w:tcPr>
            <w:tcW w:w="3974" w:type="dxa"/>
          </w:tcPr>
          <w:p w14:paraId="333B391A" w14:textId="77777777" w:rsidR="00890F03" w:rsidRDefault="00890F03">
            <w:pPr>
              <w:jc w:val="right"/>
              <w:rPr>
                <w:rFonts w:ascii="Palatino" w:hAnsi="Palatino"/>
              </w:rPr>
            </w:pPr>
          </w:p>
        </w:tc>
      </w:tr>
      <w:tr w:rsidR="00890F03" w14:paraId="0ABFBA91" w14:textId="77777777">
        <w:trPr>
          <w:trHeight w:val="178"/>
        </w:trPr>
        <w:tc>
          <w:tcPr>
            <w:tcW w:w="3974" w:type="dxa"/>
          </w:tcPr>
          <w:p w14:paraId="64F0F3A4" w14:textId="77777777" w:rsidR="00890F03" w:rsidRDefault="00890F03">
            <w:pPr>
              <w:jc w:val="right"/>
              <w:rPr>
                <w:rFonts w:ascii="Palatino" w:hAnsi="Palatino"/>
              </w:rPr>
            </w:pPr>
          </w:p>
        </w:tc>
      </w:tr>
      <w:tr w:rsidR="00890F03" w14:paraId="57619737" w14:textId="77777777">
        <w:trPr>
          <w:trHeight w:val="187"/>
        </w:trPr>
        <w:tc>
          <w:tcPr>
            <w:tcW w:w="3974" w:type="dxa"/>
          </w:tcPr>
          <w:p w14:paraId="78650AF0" w14:textId="77777777" w:rsidR="00890F03" w:rsidRDefault="00890F03">
            <w:pPr>
              <w:jc w:val="center"/>
              <w:rPr>
                <w:color w:val="000000"/>
                <w:sz w:val="26"/>
                <w:szCs w:val="26"/>
              </w:rPr>
            </w:pPr>
          </w:p>
        </w:tc>
      </w:tr>
      <w:tr w:rsidR="00890F03" w14:paraId="6756D18F" w14:textId="77777777">
        <w:trPr>
          <w:trHeight w:val="187"/>
        </w:trPr>
        <w:tc>
          <w:tcPr>
            <w:tcW w:w="3974" w:type="dxa"/>
          </w:tcPr>
          <w:p w14:paraId="55F306C0" w14:textId="77777777" w:rsidR="00890F03" w:rsidRDefault="00890F03">
            <w:pPr>
              <w:jc w:val="right"/>
              <w:rPr>
                <w:rFonts w:ascii="Palatino" w:hAnsi="Palatino"/>
              </w:rPr>
            </w:pPr>
          </w:p>
        </w:tc>
      </w:tr>
      <w:tr w:rsidR="00890F03" w14:paraId="3A015FA3" w14:textId="77777777">
        <w:trPr>
          <w:trHeight w:val="187"/>
        </w:trPr>
        <w:tc>
          <w:tcPr>
            <w:tcW w:w="3974" w:type="dxa"/>
          </w:tcPr>
          <w:p w14:paraId="08B244AD" w14:textId="77777777" w:rsidR="00890F03" w:rsidRDefault="00890F03">
            <w:pPr>
              <w:ind w:right="72"/>
              <w:jc w:val="right"/>
              <w:rPr>
                <w:rFonts w:ascii="Palatino" w:hAnsi="Palatino"/>
              </w:rPr>
            </w:pPr>
          </w:p>
        </w:tc>
      </w:tr>
    </w:tbl>
    <w:p w14:paraId="61BED24B" w14:textId="77777777" w:rsidR="00890F03" w:rsidRDefault="00890F03"/>
    <w:p w14:paraId="70967E87" w14:textId="77777777" w:rsidR="00890F03" w:rsidRDefault="00890F03"/>
    <w:p w14:paraId="588107D6" w14:textId="77777777" w:rsidR="00890F03" w:rsidRDefault="00890F03"/>
    <w:p w14:paraId="69169440" w14:textId="77777777" w:rsidR="00890F03" w:rsidRDefault="00890F03"/>
    <w:p w14:paraId="22425097" w14:textId="77777777" w:rsidR="00890F03" w:rsidRDefault="00890F03"/>
    <w:p w14:paraId="651A7590" w14:textId="77777777" w:rsidR="00890F03" w:rsidRDefault="00890F03"/>
    <w:p w14:paraId="431D04CE" w14:textId="77777777" w:rsidR="00890F03" w:rsidRDefault="00890F03"/>
    <w:p w14:paraId="4B4E3777" w14:textId="77777777" w:rsidR="00890F03" w:rsidRDefault="00890F03"/>
    <w:p w14:paraId="12B2A7E6" w14:textId="77777777" w:rsidR="00890F03" w:rsidRDefault="00890F03"/>
    <w:p w14:paraId="6ADFE9F6" w14:textId="77777777" w:rsidR="00890F03" w:rsidRDefault="00890F03"/>
    <w:p w14:paraId="2B1F602E" w14:textId="77777777" w:rsidR="00890F03" w:rsidRDefault="00890F03"/>
    <w:p w14:paraId="6DB98812" w14:textId="77777777" w:rsidR="00890F03" w:rsidRDefault="00890F03"/>
    <w:p w14:paraId="01A5FFB2" w14:textId="77777777" w:rsidR="00890F03" w:rsidRDefault="00890F03"/>
    <w:p w14:paraId="584F0B61" w14:textId="77777777" w:rsidR="00890F03" w:rsidRDefault="00890F03"/>
    <w:p w14:paraId="6B747F86" w14:textId="77777777" w:rsidR="00890F03" w:rsidRDefault="00890F03">
      <w:pPr>
        <w:sectPr w:rsidR="00890F03">
          <w:headerReference w:type="even" r:id="rId10"/>
          <w:headerReference w:type="default" r:id="rId11"/>
          <w:footerReference w:type="even" r:id="rId12"/>
          <w:footerReference w:type="default" r:id="rId13"/>
          <w:headerReference w:type="first" r:id="rId14"/>
          <w:footerReference w:type="first" r:id="rId15"/>
          <w:pgSz w:w="12240" w:h="15840" w:code="1"/>
          <w:pgMar w:top="1440" w:right="1267" w:bottom="1440" w:left="1440" w:header="576" w:footer="576" w:gutter="0"/>
          <w:cols w:space="720"/>
          <w:titlePg/>
        </w:sectPr>
      </w:pPr>
    </w:p>
    <w:tbl>
      <w:tblPr>
        <w:tblpPr w:leftFromText="180" w:rightFromText="180" w:vertAnchor="text" w:horzAnchor="margin" w:tblpXSpec="center" w:tblpY="562"/>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3402"/>
        <w:gridCol w:w="1377"/>
        <w:gridCol w:w="1206"/>
        <w:gridCol w:w="1250"/>
        <w:gridCol w:w="1228"/>
        <w:gridCol w:w="1051"/>
      </w:tblGrid>
      <w:tr w:rsidR="00890F03" w14:paraId="1ACB2F07" w14:textId="77777777">
        <w:trPr>
          <w:trHeight w:val="870"/>
        </w:trPr>
        <w:tc>
          <w:tcPr>
            <w:tcW w:w="10018" w:type="dxa"/>
            <w:gridSpan w:val="7"/>
            <w:noWrap/>
          </w:tcPr>
          <w:p w14:paraId="6F4D2393" w14:textId="77777777" w:rsidR="00890F03" w:rsidRDefault="00890F03">
            <w:pPr>
              <w:jc w:val="center"/>
              <w:rPr>
                <w:rFonts w:ascii="Arial" w:hAnsi="Arial" w:cs="Arial"/>
                <w:b/>
                <w:bCs/>
                <w:sz w:val="20"/>
                <w:szCs w:val="20"/>
              </w:rPr>
            </w:pPr>
            <w:r>
              <w:rPr>
                <w:rFonts w:ascii="Arial" w:hAnsi="Arial" w:cs="Arial"/>
                <w:b/>
                <w:bCs/>
                <w:sz w:val="20"/>
                <w:szCs w:val="20"/>
              </w:rPr>
              <w:t>Budget for The Universal Lifeline Telephone Service Trust Fund</w:t>
            </w:r>
          </w:p>
          <w:p w14:paraId="7D5AADD1" w14:textId="77777777" w:rsidR="00890F03" w:rsidRDefault="00890F03">
            <w:pPr>
              <w:jc w:val="center"/>
              <w:rPr>
                <w:rFonts w:ascii="Arial" w:hAnsi="Arial" w:cs="Arial"/>
                <w:b/>
                <w:bCs/>
                <w:sz w:val="20"/>
                <w:szCs w:val="20"/>
              </w:rPr>
            </w:pPr>
            <w:r>
              <w:rPr>
                <w:rFonts w:ascii="Arial" w:hAnsi="Arial" w:cs="Arial"/>
                <w:b/>
                <w:bCs/>
                <w:sz w:val="20"/>
                <w:szCs w:val="20"/>
              </w:rPr>
              <w:t>Fis</w:t>
            </w:r>
            <w:r w:rsidR="004B6240">
              <w:rPr>
                <w:rFonts w:ascii="Arial" w:hAnsi="Arial" w:cs="Arial"/>
                <w:b/>
                <w:bCs/>
                <w:sz w:val="20"/>
                <w:szCs w:val="20"/>
              </w:rPr>
              <w:t>cal Year 2013-2014</w:t>
            </w:r>
          </w:p>
        </w:tc>
      </w:tr>
      <w:tr w:rsidR="00890F03" w14:paraId="52ADC645" w14:textId="77777777">
        <w:trPr>
          <w:trHeight w:val="870"/>
        </w:trPr>
        <w:tc>
          <w:tcPr>
            <w:tcW w:w="3906" w:type="dxa"/>
            <w:gridSpan w:val="2"/>
            <w:noWrap/>
          </w:tcPr>
          <w:p w14:paraId="7FD7DC02" w14:textId="77777777" w:rsidR="00890F03" w:rsidRDefault="00890F03">
            <w:pPr>
              <w:rPr>
                <w:rFonts w:ascii="Arial" w:hAnsi="Arial" w:cs="Arial"/>
                <w:sz w:val="20"/>
                <w:szCs w:val="20"/>
              </w:rPr>
            </w:pPr>
            <w:r>
              <w:rPr>
                <w:rFonts w:ascii="Arial" w:hAnsi="Arial" w:cs="Arial"/>
                <w:sz w:val="20"/>
                <w:szCs w:val="20"/>
              </w:rPr>
              <w:t>All numbers in thousands</w:t>
            </w:r>
          </w:p>
        </w:tc>
        <w:tc>
          <w:tcPr>
            <w:tcW w:w="1377" w:type="dxa"/>
          </w:tcPr>
          <w:p w14:paraId="172028F9" w14:textId="77777777" w:rsidR="00890F03" w:rsidRDefault="00994A63">
            <w:pPr>
              <w:jc w:val="center"/>
              <w:rPr>
                <w:rFonts w:ascii="Arial" w:hAnsi="Arial" w:cs="Arial"/>
                <w:b/>
                <w:bCs/>
                <w:sz w:val="20"/>
                <w:szCs w:val="20"/>
              </w:rPr>
            </w:pPr>
            <w:r>
              <w:rPr>
                <w:rFonts w:ascii="Arial" w:hAnsi="Arial" w:cs="Arial"/>
                <w:b/>
                <w:bCs/>
                <w:sz w:val="20"/>
                <w:szCs w:val="20"/>
              </w:rPr>
              <w:t>FY 2011-2012</w:t>
            </w:r>
          </w:p>
        </w:tc>
        <w:tc>
          <w:tcPr>
            <w:tcW w:w="1206" w:type="dxa"/>
          </w:tcPr>
          <w:p w14:paraId="47D08FAE" w14:textId="77777777" w:rsidR="00890F03" w:rsidRDefault="00994A63">
            <w:pPr>
              <w:jc w:val="center"/>
              <w:rPr>
                <w:rFonts w:ascii="Arial" w:hAnsi="Arial" w:cs="Arial"/>
                <w:b/>
                <w:bCs/>
                <w:sz w:val="20"/>
                <w:szCs w:val="20"/>
              </w:rPr>
            </w:pPr>
            <w:r>
              <w:rPr>
                <w:rFonts w:ascii="Arial" w:hAnsi="Arial" w:cs="Arial"/>
                <w:b/>
                <w:bCs/>
                <w:sz w:val="20"/>
                <w:szCs w:val="20"/>
              </w:rPr>
              <w:t>FY 2012-2013</w:t>
            </w:r>
          </w:p>
        </w:tc>
        <w:tc>
          <w:tcPr>
            <w:tcW w:w="1250" w:type="dxa"/>
          </w:tcPr>
          <w:p w14:paraId="2724DB08" w14:textId="77777777" w:rsidR="00890F03" w:rsidRDefault="00994A63">
            <w:pPr>
              <w:jc w:val="center"/>
              <w:rPr>
                <w:rFonts w:ascii="Arial" w:hAnsi="Arial" w:cs="Arial"/>
                <w:b/>
                <w:bCs/>
                <w:sz w:val="20"/>
                <w:szCs w:val="20"/>
              </w:rPr>
            </w:pPr>
            <w:r>
              <w:rPr>
                <w:rFonts w:ascii="Arial" w:hAnsi="Arial" w:cs="Arial"/>
                <w:b/>
                <w:bCs/>
                <w:sz w:val="20"/>
                <w:szCs w:val="20"/>
              </w:rPr>
              <w:t>FY 2013-2014</w:t>
            </w:r>
          </w:p>
        </w:tc>
        <w:tc>
          <w:tcPr>
            <w:tcW w:w="1228" w:type="dxa"/>
          </w:tcPr>
          <w:p w14:paraId="4BF38D0F" w14:textId="77777777" w:rsidR="00890F03" w:rsidRDefault="00994A63">
            <w:pPr>
              <w:jc w:val="center"/>
              <w:rPr>
                <w:rFonts w:ascii="Arial" w:hAnsi="Arial" w:cs="Arial"/>
                <w:b/>
                <w:bCs/>
                <w:sz w:val="20"/>
                <w:szCs w:val="20"/>
              </w:rPr>
            </w:pPr>
            <w:r>
              <w:rPr>
                <w:rFonts w:ascii="Arial" w:hAnsi="Arial" w:cs="Arial"/>
                <w:b/>
                <w:bCs/>
                <w:sz w:val="20"/>
                <w:szCs w:val="20"/>
              </w:rPr>
              <w:t>FY 2013-2014</w:t>
            </w:r>
          </w:p>
        </w:tc>
        <w:tc>
          <w:tcPr>
            <w:tcW w:w="1051" w:type="dxa"/>
          </w:tcPr>
          <w:p w14:paraId="59775968" w14:textId="77777777" w:rsidR="00890F03" w:rsidRDefault="00994A63">
            <w:pPr>
              <w:jc w:val="center"/>
              <w:rPr>
                <w:rFonts w:ascii="Arial" w:hAnsi="Arial" w:cs="Arial"/>
                <w:b/>
                <w:bCs/>
                <w:sz w:val="20"/>
                <w:szCs w:val="20"/>
              </w:rPr>
            </w:pPr>
            <w:r>
              <w:rPr>
                <w:rFonts w:ascii="Arial" w:hAnsi="Arial" w:cs="Arial"/>
                <w:b/>
                <w:bCs/>
                <w:sz w:val="20"/>
                <w:szCs w:val="20"/>
              </w:rPr>
              <w:t>FY 2013-2014</w:t>
            </w:r>
          </w:p>
        </w:tc>
      </w:tr>
      <w:tr w:rsidR="00890F03" w14:paraId="6FF7E026" w14:textId="77777777">
        <w:trPr>
          <w:trHeight w:val="760"/>
        </w:trPr>
        <w:tc>
          <w:tcPr>
            <w:tcW w:w="504" w:type="dxa"/>
            <w:noWrap/>
          </w:tcPr>
          <w:p w14:paraId="6F9C1696" w14:textId="77777777" w:rsidR="00890F03" w:rsidRDefault="00890F03">
            <w:pPr>
              <w:rPr>
                <w:rFonts w:ascii="Arial" w:hAnsi="Arial" w:cs="Arial"/>
                <w:sz w:val="20"/>
                <w:szCs w:val="20"/>
              </w:rPr>
            </w:pPr>
            <w:r>
              <w:rPr>
                <w:rFonts w:ascii="Arial" w:hAnsi="Arial" w:cs="Arial"/>
                <w:sz w:val="20"/>
                <w:szCs w:val="20"/>
              </w:rPr>
              <w:t> </w:t>
            </w:r>
          </w:p>
        </w:tc>
        <w:tc>
          <w:tcPr>
            <w:tcW w:w="3402" w:type="dxa"/>
            <w:noWrap/>
          </w:tcPr>
          <w:p w14:paraId="521B6A4F" w14:textId="77777777" w:rsidR="00890F03" w:rsidRDefault="00890F03">
            <w:pPr>
              <w:rPr>
                <w:rFonts w:ascii="Arial" w:hAnsi="Arial" w:cs="Arial"/>
                <w:sz w:val="20"/>
                <w:szCs w:val="20"/>
              </w:rPr>
            </w:pPr>
            <w:r>
              <w:rPr>
                <w:rFonts w:ascii="Arial" w:hAnsi="Arial" w:cs="Arial"/>
                <w:sz w:val="20"/>
                <w:szCs w:val="20"/>
              </w:rPr>
              <w:t> </w:t>
            </w:r>
          </w:p>
        </w:tc>
        <w:tc>
          <w:tcPr>
            <w:tcW w:w="1377" w:type="dxa"/>
          </w:tcPr>
          <w:p w14:paraId="00CA2F3F" w14:textId="77777777" w:rsidR="00890F03" w:rsidRDefault="00890F03">
            <w:pPr>
              <w:jc w:val="center"/>
              <w:rPr>
                <w:rFonts w:ascii="Arial" w:hAnsi="Arial" w:cs="Arial"/>
                <w:b/>
                <w:bCs/>
                <w:sz w:val="20"/>
                <w:szCs w:val="20"/>
              </w:rPr>
            </w:pPr>
            <w:r>
              <w:rPr>
                <w:rFonts w:ascii="Arial" w:hAnsi="Arial" w:cs="Arial"/>
                <w:b/>
                <w:bCs/>
                <w:sz w:val="20"/>
                <w:szCs w:val="20"/>
              </w:rPr>
              <w:t>Adopted Budget</w:t>
            </w:r>
          </w:p>
        </w:tc>
        <w:tc>
          <w:tcPr>
            <w:tcW w:w="1206" w:type="dxa"/>
          </w:tcPr>
          <w:p w14:paraId="67832F7E" w14:textId="77777777" w:rsidR="00890F03" w:rsidRDefault="00890F03">
            <w:pPr>
              <w:jc w:val="center"/>
              <w:rPr>
                <w:rFonts w:ascii="Arial" w:hAnsi="Arial" w:cs="Arial"/>
                <w:b/>
                <w:bCs/>
                <w:sz w:val="20"/>
                <w:szCs w:val="20"/>
              </w:rPr>
            </w:pPr>
            <w:r>
              <w:rPr>
                <w:rFonts w:ascii="Arial" w:hAnsi="Arial" w:cs="Arial"/>
                <w:b/>
                <w:bCs/>
                <w:sz w:val="20"/>
                <w:szCs w:val="20"/>
              </w:rPr>
              <w:t>Adopted Budget</w:t>
            </w:r>
          </w:p>
        </w:tc>
        <w:tc>
          <w:tcPr>
            <w:tcW w:w="1250" w:type="dxa"/>
          </w:tcPr>
          <w:p w14:paraId="2EC1EA0A" w14:textId="77777777" w:rsidR="00890F03" w:rsidRDefault="00890F03">
            <w:pPr>
              <w:jc w:val="center"/>
              <w:rPr>
                <w:rFonts w:ascii="Arial" w:hAnsi="Arial" w:cs="Arial"/>
                <w:b/>
                <w:bCs/>
                <w:sz w:val="20"/>
                <w:szCs w:val="20"/>
              </w:rPr>
            </w:pPr>
            <w:r>
              <w:rPr>
                <w:rFonts w:ascii="Arial" w:hAnsi="Arial" w:cs="Arial"/>
                <w:b/>
                <w:bCs/>
                <w:sz w:val="20"/>
                <w:szCs w:val="20"/>
              </w:rPr>
              <w:t>Committee Proposed Budget</w:t>
            </w:r>
          </w:p>
        </w:tc>
        <w:tc>
          <w:tcPr>
            <w:tcW w:w="1228" w:type="dxa"/>
          </w:tcPr>
          <w:p w14:paraId="603C4AD6" w14:textId="77777777" w:rsidR="00890F03" w:rsidRDefault="00890F03">
            <w:pPr>
              <w:jc w:val="center"/>
              <w:rPr>
                <w:rFonts w:ascii="Arial" w:hAnsi="Arial" w:cs="Arial"/>
                <w:b/>
                <w:bCs/>
                <w:sz w:val="20"/>
                <w:szCs w:val="20"/>
              </w:rPr>
            </w:pPr>
            <w:r>
              <w:rPr>
                <w:rFonts w:ascii="Arial" w:hAnsi="Arial" w:cs="Arial"/>
                <w:b/>
                <w:bCs/>
                <w:sz w:val="20"/>
                <w:szCs w:val="20"/>
              </w:rPr>
              <w:t>CD Staff Proposed Budget</w:t>
            </w:r>
          </w:p>
        </w:tc>
        <w:tc>
          <w:tcPr>
            <w:tcW w:w="1051" w:type="dxa"/>
          </w:tcPr>
          <w:p w14:paraId="040FDF58" w14:textId="77777777" w:rsidR="00890F03" w:rsidRDefault="00890F03">
            <w:pPr>
              <w:jc w:val="center"/>
              <w:rPr>
                <w:rFonts w:ascii="Arial" w:hAnsi="Arial" w:cs="Arial"/>
                <w:b/>
                <w:bCs/>
                <w:sz w:val="20"/>
                <w:szCs w:val="20"/>
              </w:rPr>
            </w:pPr>
            <w:r>
              <w:rPr>
                <w:rFonts w:ascii="Arial" w:hAnsi="Arial" w:cs="Arial"/>
                <w:b/>
                <w:bCs/>
                <w:sz w:val="20"/>
                <w:szCs w:val="20"/>
              </w:rPr>
              <w:t>Adopted Budget</w:t>
            </w:r>
          </w:p>
        </w:tc>
      </w:tr>
      <w:tr w:rsidR="00890F03" w14:paraId="64F97ACB" w14:textId="77777777">
        <w:trPr>
          <w:trHeight w:val="270"/>
        </w:trPr>
        <w:tc>
          <w:tcPr>
            <w:tcW w:w="504" w:type="dxa"/>
            <w:noWrap/>
          </w:tcPr>
          <w:p w14:paraId="135EFFF4" w14:textId="77777777" w:rsidR="00890F03" w:rsidRDefault="00890F03">
            <w:pPr>
              <w:rPr>
                <w:rFonts w:ascii="Arial" w:hAnsi="Arial" w:cs="Arial"/>
                <w:sz w:val="20"/>
                <w:szCs w:val="20"/>
              </w:rPr>
            </w:pPr>
            <w:r>
              <w:rPr>
                <w:rFonts w:ascii="Arial" w:hAnsi="Arial" w:cs="Arial"/>
                <w:sz w:val="20"/>
                <w:szCs w:val="20"/>
              </w:rPr>
              <w:t>A</w:t>
            </w:r>
          </w:p>
        </w:tc>
        <w:tc>
          <w:tcPr>
            <w:tcW w:w="9514" w:type="dxa"/>
            <w:gridSpan w:val="6"/>
          </w:tcPr>
          <w:p w14:paraId="3E8DE791" w14:textId="77777777" w:rsidR="00890F03" w:rsidRDefault="00890F03">
            <w:pPr>
              <w:rPr>
                <w:rFonts w:ascii="Arial" w:hAnsi="Arial" w:cs="Arial"/>
                <w:sz w:val="20"/>
                <w:szCs w:val="20"/>
              </w:rPr>
            </w:pPr>
          </w:p>
        </w:tc>
      </w:tr>
      <w:tr w:rsidR="007E21C4" w14:paraId="4492C92D" w14:textId="77777777">
        <w:trPr>
          <w:trHeight w:val="270"/>
        </w:trPr>
        <w:tc>
          <w:tcPr>
            <w:tcW w:w="504" w:type="dxa"/>
            <w:noWrap/>
          </w:tcPr>
          <w:p w14:paraId="51E8A4C6" w14:textId="77777777" w:rsidR="007E21C4" w:rsidRDefault="007E21C4" w:rsidP="007E21C4">
            <w:pPr>
              <w:jc w:val="right"/>
              <w:rPr>
                <w:rFonts w:ascii="Arial" w:hAnsi="Arial" w:cs="Arial"/>
                <w:sz w:val="20"/>
                <w:szCs w:val="20"/>
              </w:rPr>
            </w:pPr>
            <w:r>
              <w:rPr>
                <w:rFonts w:ascii="Arial" w:hAnsi="Arial" w:cs="Arial"/>
                <w:sz w:val="20"/>
                <w:szCs w:val="20"/>
              </w:rPr>
              <w:t>1</w:t>
            </w:r>
          </w:p>
        </w:tc>
        <w:tc>
          <w:tcPr>
            <w:tcW w:w="3402" w:type="dxa"/>
            <w:noWrap/>
          </w:tcPr>
          <w:p w14:paraId="65061067" w14:textId="77777777" w:rsidR="007E21C4" w:rsidRDefault="007E21C4" w:rsidP="007E21C4">
            <w:pPr>
              <w:rPr>
                <w:rFonts w:ascii="Arial" w:hAnsi="Arial" w:cs="Arial"/>
                <w:sz w:val="20"/>
                <w:szCs w:val="20"/>
              </w:rPr>
            </w:pPr>
            <w:r>
              <w:rPr>
                <w:rFonts w:ascii="Arial" w:hAnsi="Arial" w:cs="Arial"/>
                <w:sz w:val="20"/>
                <w:szCs w:val="20"/>
              </w:rPr>
              <w:t xml:space="preserve">     Carrier Claims </w:t>
            </w:r>
          </w:p>
        </w:tc>
        <w:tc>
          <w:tcPr>
            <w:tcW w:w="1377" w:type="dxa"/>
            <w:noWrap/>
          </w:tcPr>
          <w:p w14:paraId="34B01C68" w14:textId="77777777" w:rsidR="007E21C4" w:rsidRDefault="007E21C4" w:rsidP="007E21C4">
            <w:pPr>
              <w:jc w:val="right"/>
              <w:rPr>
                <w:rFonts w:ascii="Arial" w:hAnsi="Arial" w:cs="Arial"/>
                <w:sz w:val="20"/>
                <w:szCs w:val="20"/>
                <w:u w:val="single"/>
              </w:rPr>
            </w:pPr>
            <w:r>
              <w:rPr>
                <w:rFonts w:ascii="Arial" w:hAnsi="Arial" w:cs="Arial"/>
                <w:sz w:val="20"/>
                <w:szCs w:val="20"/>
                <w:u w:val="single"/>
              </w:rPr>
              <w:t>$348,000</w:t>
            </w:r>
          </w:p>
        </w:tc>
        <w:tc>
          <w:tcPr>
            <w:tcW w:w="1206" w:type="dxa"/>
          </w:tcPr>
          <w:p w14:paraId="633E8537" w14:textId="77777777" w:rsidR="007E21C4" w:rsidRDefault="007E21C4" w:rsidP="007E21C4">
            <w:pPr>
              <w:jc w:val="right"/>
              <w:rPr>
                <w:rFonts w:ascii="Arial" w:hAnsi="Arial" w:cs="Arial"/>
                <w:sz w:val="20"/>
                <w:szCs w:val="20"/>
                <w:u w:val="single"/>
              </w:rPr>
            </w:pPr>
            <w:r>
              <w:rPr>
                <w:rFonts w:ascii="Arial" w:hAnsi="Arial" w:cs="Arial"/>
                <w:sz w:val="20"/>
                <w:szCs w:val="20"/>
                <w:u w:val="single"/>
              </w:rPr>
              <w:t>$330,000</w:t>
            </w:r>
          </w:p>
        </w:tc>
        <w:tc>
          <w:tcPr>
            <w:tcW w:w="1250" w:type="dxa"/>
          </w:tcPr>
          <w:p w14:paraId="70897B19" w14:textId="77777777" w:rsidR="007E21C4" w:rsidRDefault="007E21C4" w:rsidP="007E21C4">
            <w:pPr>
              <w:jc w:val="right"/>
              <w:rPr>
                <w:rFonts w:ascii="Arial" w:hAnsi="Arial" w:cs="Arial"/>
                <w:sz w:val="20"/>
                <w:szCs w:val="20"/>
                <w:u w:val="single"/>
              </w:rPr>
            </w:pPr>
            <w:r>
              <w:rPr>
                <w:rFonts w:ascii="Arial" w:hAnsi="Arial" w:cs="Arial"/>
                <w:sz w:val="20"/>
                <w:szCs w:val="20"/>
                <w:u w:val="single"/>
              </w:rPr>
              <w:t>$253,200</w:t>
            </w:r>
          </w:p>
        </w:tc>
        <w:tc>
          <w:tcPr>
            <w:tcW w:w="1228" w:type="dxa"/>
          </w:tcPr>
          <w:p w14:paraId="65447267" w14:textId="77777777" w:rsidR="007E21C4" w:rsidRPr="007E21C4" w:rsidRDefault="007E21C4" w:rsidP="00A4780B">
            <w:pPr>
              <w:jc w:val="right"/>
              <w:rPr>
                <w:rFonts w:ascii="Arial" w:hAnsi="Arial" w:cs="Arial"/>
                <w:sz w:val="20"/>
                <w:szCs w:val="20"/>
                <w:u w:val="single"/>
              </w:rPr>
            </w:pPr>
            <w:r w:rsidRPr="007E21C4">
              <w:rPr>
                <w:rFonts w:ascii="Arial" w:hAnsi="Arial" w:cs="Arial"/>
                <w:sz w:val="20"/>
                <w:szCs w:val="20"/>
                <w:u w:val="single"/>
              </w:rPr>
              <w:t>$</w:t>
            </w:r>
            <w:r w:rsidR="00A4780B">
              <w:rPr>
                <w:rFonts w:ascii="Arial" w:hAnsi="Arial" w:cs="Arial"/>
                <w:sz w:val="20"/>
                <w:szCs w:val="20"/>
                <w:u w:val="single"/>
              </w:rPr>
              <w:t xml:space="preserve"> 253,200</w:t>
            </w:r>
          </w:p>
        </w:tc>
        <w:tc>
          <w:tcPr>
            <w:tcW w:w="1051" w:type="dxa"/>
          </w:tcPr>
          <w:p w14:paraId="0DE5D115" w14:textId="77777777" w:rsidR="007E21C4" w:rsidRPr="007E21C4" w:rsidRDefault="007E21C4" w:rsidP="00A4780B">
            <w:pPr>
              <w:jc w:val="right"/>
              <w:rPr>
                <w:rFonts w:ascii="Arial" w:hAnsi="Arial" w:cs="Arial"/>
                <w:sz w:val="20"/>
                <w:szCs w:val="20"/>
                <w:u w:val="single"/>
              </w:rPr>
            </w:pPr>
            <w:r w:rsidRPr="007E21C4">
              <w:rPr>
                <w:rFonts w:ascii="Arial" w:hAnsi="Arial" w:cs="Arial"/>
                <w:sz w:val="20"/>
                <w:szCs w:val="20"/>
                <w:u w:val="single"/>
              </w:rPr>
              <w:t>$</w:t>
            </w:r>
            <w:r w:rsidR="00A4780B">
              <w:rPr>
                <w:rFonts w:ascii="Arial" w:hAnsi="Arial" w:cs="Arial"/>
                <w:sz w:val="20"/>
                <w:szCs w:val="20"/>
                <w:u w:val="single"/>
              </w:rPr>
              <w:t>253,200</w:t>
            </w:r>
          </w:p>
        </w:tc>
      </w:tr>
      <w:tr w:rsidR="007E21C4" w14:paraId="70C3F11D" w14:textId="77777777">
        <w:trPr>
          <w:trHeight w:val="270"/>
        </w:trPr>
        <w:tc>
          <w:tcPr>
            <w:tcW w:w="504" w:type="dxa"/>
            <w:noWrap/>
          </w:tcPr>
          <w:p w14:paraId="4E3CA62D" w14:textId="77777777" w:rsidR="007E21C4" w:rsidRDefault="007E21C4" w:rsidP="007E21C4">
            <w:pPr>
              <w:jc w:val="right"/>
              <w:rPr>
                <w:rFonts w:ascii="Arial" w:hAnsi="Arial" w:cs="Arial"/>
                <w:sz w:val="20"/>
                <w:szCs w:val="20"/>
              </w:rPr>
            </w:pPr>
            <w:r>
              <w:rPr>
                <w:rFonts w:ascii="Arial" w:hAnsi="Arial" w:cs="Arial"/>
                <w:sz w:val="20"/>
                <w:szCs w:val="20"/>
              </w:rPr>
              <w:t>2</w:t>
            </w:r>
          </w:p>
        </w:tc>
        <w:tc>
          <w:tcPr>
            <w:tcW w:w="3402" w:type="dxa"/>
            <w:noWrap/>
          </w:tcPr>
          <w:p w14:paraId="07BFFC98" w14:textId="77777777" w:rsidR="007E21C4" w:rsidRDefault="007E21C4" w:rsidP="007E21C4">
            <w:pPr>
              <w:rPr>
                <w:rFonts w:ascii="Arial" w:hAnsi="Arial" w:cs="Arial"/>
                <w:b/>
                <w:sz w:val="20"/>
                <w:szCs w:val="20"/>
              </w:rPr>
            </w:pPr>
            <w:r>
              <w:rPr>
                <w:rFonts w:ascii="Arial" w:hAnsi="Arial" w:cs="Arial"/>
                <w:b/>
                <w:sz w:val="20"/>
                <w:szCs w:val="20"/>
              </w:rPr>
              <w:t xml:space="preserve">          Sub-Total</w:t>
            </w:r>
          </w:p>
        </w:tc>
        <w:tc>
          <w:tcPr>
            <w:tcW w:w="1377" w:type="dxa"/>
            <w:noWrap/>
          </w:tcPr>
          <w:p w14:paraId="6B4A0A70" w14:textId="77777777" w:rsidR="007E21C4" w:rsidRDefault="007E21C4" w:rsidP="007E21C4">
            <w:pPr>
              <w:jc w:val="right"/>
              <w:rPr>
                <w:rFonts w:ascii="Arial" w:hAnsi="Arial" w:cs="Arial"/>
                <w:b/>
                <w:sz w:val="20"/>
                <w:szCs w:val="20"/>
              </w:rPr>
            </w:pPr>
            <w:r>
              <w:rPr>
                <w:rFonts w:ascii="Arial" w:hAnsi="Arial" w:cs="Arial"/>
                <w:b/>
                <w:sz w:val="20"/>
                <w:szCs w:val="20"/>
              </w:rPr>
              <w:t>$348,000</w:t>
            </w:r>
          </w:p>
        </w:tc>
        <w:tc>
          <w:tcPr>
            <w:tcW w:w="1206" w:type="dxa"/>
          </w:tcPr>
          <w:p w14:paraId="127F65DF" w14:textId="77777777" w:rsidR="007E21C4" w:rsidRDefault="007E21C4" w:rsidP="007E21C4">
            <w:pPr>
              <w:jc w:val="right"/>
              <w:rPr>
                <w:rFonts w:ascii="Arial" w:hAnsi="Arial" w:cs="Arial"/>
                <w:b/>
                <w:sz w:val="20"/>
                <w:szCs w:val="20"/>
              </w:rPr>
            </w:pPr>
            <w:r>
              <w:rPr>
                <w:rFonts w:ascii="Arial" w:hAnsi="Arial" w:cs="Arial"/>
                <w:b/>
                <w:sz w:val="20"/>
                <w:szCs w:val="20"/>
              </w:rPr>
              <w:t>$330,000</w:t>
            </w:r>
          </w:p>
        </w:tc>
        <w:tc>
          <w:tcPr>
            <w:tcW w:w="1250" w:type="dxa"/>
          </w:tcPr>
          <w:p w14:paraId="3C73E72A" w14:textId="77777777" w:rsidR="007E21C4" w:rsidRDefault="007E21C4" w:rsidP="007E21C4">
            <w:pPr>
              <w:jc w:val="right"/>
              <w:rPr>
                <w:rFonts w:ascii="Arial" w:hAnsi="Arial" w:cs="Arial"/>
                <w:b/>
                <w:sz w:val="20"/>
                <w:szCs w:val="20"/>
              </w:rPr>
            </w:pPr>
            <w:r>
              <w:rPr>
                <w:rFonts w:ascii="Arial" w:hAnsi="Arial" w:cs="Arial"/>
                <w:b/>
                <w:sz w:val="20"/>
                <w:szCs w:val="20"/>
              </w:rPr>
              <w:t>$253,200</w:t>
            </w:r>
          </w:p>
        </w:tc>
        <w:tc>
          <w:tcPr>
            <w:tcW w:w="1228" w:type="dxa"/>
          </w:tcPr>
          <w:p w14:paraId="45781737" w14:textId="77777777" w:rsidR="007E21C4" w:rsidRPr="007E21C4" w:rsidRDefault="007E21C4" w:rsidP="00A4780B">
            <w:pPr>
              <w:jc w:val="right"/>
              <w:rPr>
                <w:rFonts w:ascii="Arial" w:hAnsi="Arial" w:cs="Arial"/>
                <w:b/>
                <w:sz w:val="20"/>
                <w:szCs w:val="20"/>
              </w:rPr>
            </w:pPr>
            <w:r w:rsidRPr="007E21C4">
              <w:rPr>
                <w:rFonts w:ascii="Arial" w:hAnsi="Arial" w:cs="Arial"/>
                <w:b/>
                <w:sz w:val="20"/>
                <w:szCs w:val="20"/>
              </w:rPr>
              <w:t>$</w:t>
            </w:r>
            <w:r w:rsidR="00A4780B">
              <w:rPr>
                <w:rFonts w:ascii="Arial" w:hAnsi="Arial" w:cs="Arial"/>
                <w:b/>
                <w:sz w:val="20"/>
                <w:szCs w:val="20"/>
              </w:rPr>
              <w:t xml:space="preserve"> 253,200</w:t>
            </w:r>
          </w:p>
        </w:tc>
        <w:tc>
          <w:tcPr>
            <w:tcW w:w="1051" w:type="dxa"/>
          </w:tcPr>
          <w:p w14:paraId="2B1F7478" w14:textId="77777777" w:rsidR="007E21C4" w:rsidRPr="007E21C4" w:rsidRDefault="007E21C4" w:rsidP="00A4780B">
            <w:pPr>
              <w:jc w:val="right"/>
              <w:rPr>
                <w:rFonts w:ascii="Arial" w:hAnsi="Arial" w:cs="Arial"/>
                <w:b/>
                <w:sz w:val="20"/>
                <w:szCs w:val="20"/>
              </w:rPr>
            </w:pPr>
            <w:r w:rsidRPr="007E21C4">
              <w:rPr>
                <w:rFonts w:ascii="Arial" w:hAnsi="Arial" w:cs="Arial"/>
                <w:b/>
                <w:sz w:val="20"/>
                <w:szCs w:val="20"/>
              </w:rPr>
              <w:t>$</w:t>
            </w:r>
            <w:r w:rsidR="00A4780B">
              <w:rPr>
                <w:rFonts w:ascii="Arial" w:hAnsi="Arial" w:cs="Arial"/>
                <w:b/>
                <w:sz w:val="20"/>
                <w:szCs w:val="20"/>
              </w:rPr>
              <w:t>253,200</w:t>
            </w:r>
          </w:p>
        </w:tc>
      </w:tr>
      <w:tr w:rsidR="00890F03" w14:paraId="0148EC23" w14:textId="77777777">
        <w:trPr>
          <w:trHeight w:val="270"/>
        </w:trPr>
        <w:tc>
          <w:tcPr>
            <w:tcW w:w="504" w:type="dxa"/>
            <w:noWrap/>
          </w:tcPr>
          <w:p w14:paraId="2805D75A" w14:textId="77777777" w:rsidR="00890F03" w:rsidRDefault="00890F03">
            <w:pPr>
              <w:rPr>
                <w:rFonts w:ascii="Arial" w:hAnsi="Arial" w:cs="Arial"/>
                <w:sz w:val="20"/>
                <w:szCs w:val="20"/>
              </w:rPr>
            </w:pPr>
            <w:r>
              <w:rPr>
                <w:rFonts w:ascii="Arial" w:hAnsi="Arial" w:cs="Arial"/>
                <w:sz w:val="20"/>
                <w:szCs w:val="20"/>
              </w:rPr>
              <w:t>B</w:t>
            </w:r>
          </w:p>
        </w:tc>
        <w:tc>
          <w:tcPr>
            <w:tcW w:w="9514" w:type="dxa"/>
            <w:gridSpan w:val="6"/>
          </w:tcPr>
          <w:p w14:paraId="03236E3E" w14:textId="77777777" w:rsidR="00890F03" w:rsidRPr="007E21C4" w:rsidRDefault="00890F03">
            <w:pPr>
              <w:rPr>
                <w:rFonts w:ascii="Arial" w:hAnsi="Arial" w:cs="Arial"/>
                <w:sz w:val="20"/>
                <w:szCs w:val="20"/>
              </w:rPr>
            </w:pPr>
          </w:p>
        </w:tc>
      </w:tr>
      <w:tr w:rsidR="004B6240" w14:paraId="5031F1E8" w14:textId="77777777">
        <w:trPr>
          <w:trHeight w:val="270"/>
        </w:trPr>
        <w:tc>
          <w:tcPr>
            <w:tcW w:w="504" w:type="dxa"/>
            <w:noWrap/>
          </w:tcPr>
          <w:p w14:paraId="6597A340" w14:textId="77777777" w:rsidR="004B6240" w:rsidRDefault="004B6240" w:rsidP="004B6240">
            <w:pPr>
              <w:jc w:val="right"/>
              <w:rPr>
                <w:rFonts w:ascii="Arial" w:hAnsi="Arial" w:cs="Arial"/>
                <w:sz w:val="20"/>
                <w:szCs w:val="20"/>
              </w:rPr>
            </w:pPr>
            <w:r>
              <w:rPr>
                <w:rFonts w:ascii="Arial" w:hAnsi="Arial" w:cs="Arial"/>
                <w:sz w:val="20"/>
                <w:szCs w:val="20"/>
              </w:rPr>
              <w:t>1</w:t>
            </w:r>
          </w:p>
        </w:tc>
        <w:tc>
          <w:tcPr>
            <w:tcW w:w="3402" w:type="dxa"/>
            <w:noWrap/>
          </w:tcPr>
          <w:p w14:paraId="055EC95B" w14:textId="77777777" w:rsidR="004B6240" w:rsidRDefault="004B6240" w:rsidP="004B6240">
            <w:pPr>
              <w:rPr>
                <w:rFonts w:ascii="Arial" w:hAnsi="Arial" w:cs="Arial"/>
                <w:sz w:val="20"/>
                <w:szCs w:val="20"/>
              </w:rPr>
            </w:pPr>
            <w:r>
              <w:rPr>
                <w:rFonts w:ascii="Arial" w:hAnsi="Arial" w:cs="Arial"/>
                <w:sz w:val="20"/>
                <w:szCs w:val="20"/>
              </w:rPr>
              <w:t xml:space="preserve">     AC-Per Diem</w:t>
            </w:r>
          </w:p>
        </w:tc>
        <w:tc>
          <w:tcPr>
            <w:tcW w:w="1377" w:type="dxa"/>
            <w:noWrap/>
          </w:tcPr>
          <w:p w14:paraId="205F5924" w14:textId="77777777" w:rsidR="004B6240" w:rsidRDefault="004B6240" w:rsidP="004B6240">
            <w:pPr>
              <w:jc w:val="right"/>
              <w:rPr>
                <w:rFonts w:ascii="Arial" w:hAnsi="Arial" w:cs="Arial"/>
                <w:sz w:val="20"/>
                <w:szCs w:val="20"/>
              </w:rPr>
            </w:pPr>
          </w:p>
        </w:tc>
        <w:tc>
          <w:tcPr>
            <w:tcW w:w="1206" w:type="dxa"/>
          </w:tcPr>
          <w:p w14:paraId="04EB6C95" w14:textId="77777777" w:rsidR="004B6240" w:rsidRDefault="004B6240" w:rsidP="004B6240">
            <w:pPr>
              <w:jc w:val="right"/>
              <w:rPr>
                <w:rFonts w:ascii="Arial" w:hAnsi="Arial" w:cs="Arial"/>
                <w:sz w:val="20"/>
                <w:szCs w:val="20"/>
              </w:rPr>
            </w:pPr>
            <w:r>
              <w:rPr>
                <w:rFonts w:ascii="Arial" w:hAnsi="Arial" w:cs="Arial"/>
                <w:sz w:val="20"/>
                <w:szCs w:val="20"/>
              </w:rPr>
              <w:t xml:space="preserve">$18 </w:t>
            </w:r>
          </w:p>
        </w:tc>
        <w:tc>
          <w:tcPr>
            <w:tcW w:w="1250" w:type="dxa"/>
          </w:tcPr>
          <w:p w14:paraId="56B153F0" w14:textId="77777777" w:rsidR="004B6240" w:rsidRDefault="004B6240" w:rsidP="004B6240">
            <w:pPr>
              <w:jc w:val="right"/>
              <w:rPr>
                <w:rFonts w:ascii="Arial" w:hAnsi="Arial" w:cs="Arial"/>
                <w:sz w:val="20"/>
                <w:szCs w:val="20"/>
              </w:rPr>
            </w:pPr>
            <w:r>
              <w:rPr>
                <w:rFonts w:ascii="Arial" w:hAnsi="Arial" w:cs="Arial"/>
                <w:sz w:val="20"/>
                <w:szCs w:val="20"/>
              </w:rPr>
              <w:t xml:space="preserve">$18 </w:t>
            </w:r>
          </w:p>
        </w:tc>
        <w:tc>
          <w:tcPr>
            <w:tcW w:w="1228" w:type="dxa"/>
          </w:tcPr>
          <w:p w14:paraId="6BEE06C9"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$18 </w:t>
            </w:r>
          </w:p>
        </w:tc>
        <w:tc>
          <w:tcPr>
            <w:tcW w:w="1051" w:type="dxa"/>
          </w:tcPr>
          <w:p w14:paraId="25873CBD"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$18 </w:t>
            </w:r>
          </w:p>
        </w:tc>
      </w:tr>
      <w:tr w:rsidR="004B6240" w14:paraId="0BB50EB8" w14:textId="77777777">
        <w:trPr>
          <w:trHeight w:val="270"/>
        </w:trPr>
        <w:tc>
          <w:tcPr>
            <w:tcW w:w="504" w:type="dxa"/>
            <w:noWrap/>
          </w:tcPr>
          <w:p w14:paraId="271A238E" w14:textId="77777777" w:rsidR="004B6240" w:rsidRDefault="004B6240" w:rsidP="004B6240">
            <w:pPr>
              <w:jc w:val="right"/>
              <w:rPr>
                <w:rFonts w:ascii="Arial" w:hAnsi="Arial" w:cs="Arial"/>
                <w:sz w:val="20"/>
                <w:szCs w:val="20"/>
              </w:rPr>
            </w:pPr>
            <w:r>
              <w:rPr>
                <w:rFonts w:ascii="Arial" w:hAnsi="Arial" w:cs="Arial"/>
                <w:sz w:val="20"/>
                <w:szCs w:val="20"/>
              </w:rPr>
              <w:t>2</w:t>
            </w:r>
          </w:p>
        </w:tc>
        <w:tc>
          <w:tcPr>
            <w:tcW w:w="3402" w:type="dxa"/>
            <w:noWrap/>
          </w:tcPr>
          <w:p w14:paraId="30D2C2FF" w14:textId="77777777" w:rsidR="004B6240" w:rsidRDefault="004B6240" w:rsidP="004B6240">
            <w:pPr>
              <w:rPr>
                <w:rFonts w:ascii="Arial" w:hAnsi="Arial" w:cs="Arial"/>
                <w:sz w:val="20"/>
                <w:szCs w:val="20"/>
              </w:rPr>
            </w:pPr>
            <w:r>
              <w:rPr>
                <w:rFonts w:ascii="Arial" w:hAnsi="Arial" w:cs="Arial"/>
                <w:sz w:val="20"/>
                <w:szCs w:val="20"/>
              </w:rPr>
              <w:t xml:space="preserve">     AC-Travel </w:t>
            </w:r>
          </w:p>
        </w:tc>
        <w:tc>
          <w:tcPr>
            <w:tcW w:w="1377" w:type="dxa"/>
            <w:noWrap/>
          </w:tcPr>
          <w:p w14:paraId="208F8442" w14:textId="77777777" w:rsidR="004B6240" w:rsidRDefault="004B6240" w:rsidP="004B6240">
            <w:pPr>
              <w:jc w:val="right"/>
              <w:rPr>
                <w:rFonts w:ascii="Arial" w:hAnsi="Arial" w:cs="Arial"/>
                <w:sz w:val="20"/>
                <w:szCs w:val="20"/>
              </w:rPr>
            </w:pPr>
          </w:p>
        </w:tc>
        <w:tc>
          <w:tcPr>
            <w:tcW w:w="1206" w:type="dxa"/>
          </w:tcPr>
          <w:p w14:paraId="3CD1A6BA" w14:textId="77777777" w:rsidR="004B6240" w:rsidRDefault="004B6240" w:rsidP="004B6240">
            <w:pPr>
              <w:jc w:val="right"/>
              <w:rPr>
                <w:rFonts w:ascii="Arial" w:hAnsi="Arial" w:cs="Arial"/>
                <w:sz w:val="20"/>
                <w:szCs w:val="20"/>
              </w:rPr>
            </w:pPr>
            <w:r>
              <w:rPr>
                <w:rFonts w:ascii="Arial" w:hAnsi="Arial" w:cs="Arial"/>
                <w:sz w:val="20"/>
                <w:szCs w:val="20"/>
              </w:rPr>
              <w:t xml:space="preserve">$18 </w:t>
            </w:r>
          </w:p>
        </w:tc>
        <w:tc>
          <w:tcPr>
            <w:tcW w:w="1250" w:type="dxa"/>
          </w:tcPr>
          <w:p w14:paraId="51F603BD" w14:textId="77777777" w:rsidR="004B6240" w:rsidRDefault="004B6240" w:rsidP="004B6240">
            <w:pPr>
              <w:jc w:val="right"/>
              <w:rPr>
                <w:rFonts w:ascii="Arial" w:hAnsi="Arial" w:cs="Arial"/>
                <w:sz w:val="20"/>
                <w:szCs w:val="20"/>
              </w:rPr>
            </w:pPr>
            <w:r>
              <w:rPr>
                <w:rFonts w:ascii="Arial" w:hAnsi="Arial" w:cs="Arial"/>
                <w:sz w:val="20"/>
                <w:szCs w:val="20"/>
              </w:rPr>
              <w:t xml:space="preserve">$18 </w:t>
            </w:r>
          </w:p>
        </w:tc>
        <w:tc>
          <w:tcPr>
            <w:tcW w:w="1228" w:type="dxa"/>
          </w:tcPr>
          <w:p w14:paraId="65FA3F27"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$18 </w:t>
            </w:r>
          </w:p>
        </w:tc>
        <w:tc>
          <w:tcPr>
            <w:tcW w:w="1051" w:type="dxa"/>
          </w:tcPr>
          <w:p w14:paraId="4C559EAC"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$18 </w:t>
            </w:r>
          </w:p>
        </w:tc>
      </w:tr>
      <w:tr w:rsidR="004B6240" w14:paraId="70B94FFA" w14:textId="77777777">
        <w:trPr>
          <w:trHeight w:val="270"/>
        </w:trPr>
        <w:tc>
          <w:tcPr>
            <w:tcW w:w="504" w:type="dxa"/>
            <w:noWrap/>
          </w:tcPr>
          <w:p w14:paraId="3C026157" w14:textId="77777777" w:rsidR="004B6240" w:rsidRDefault="004B6240" w:rsidP="004B6240">
            <w:pPr>
              <w:jc w:val="right"/>
              <w:rPr>
                <w:rFonts w:ascii="Arial" w:hAnsi="Arial" w:cs="Arial"/>
                <w:sz w:val="20"/>
                <w:szCs w:val="20"/>
              </w:rPr>
            </w:pPr>
            <w:r>
              <w:rPr>
                <w:rFonts w:ascii="Arial" w:hAnsi="Arial" w:cs="Arial"/>
                <w:sz w:val="20"/>
                <w:szCs w:val="20"/>
              </w:rPr>
              <w:t>3</w:t>
            </w:r>
          </w:p>
        </w:tc>
        <w:tc>
          <w:tcPr>
            <w:tcW w:w="3402" w:type="dxa"/>
            <w:noWrap/>
          </w:tcPr>
          <w:p w14:paraId="425D1ECC" w14:textId="77777777" w:rsidR="004B6240" w:rsidRDefault="004B6240" w:rsidP="004B6240">
            <w:pPr>
              <w:rPr>
                <w:rFonts w:ascii="Arial" w:hAnsi="Arial" w:cs="Arial"/>
                <w:sz w:val="20"/>
                <w:szCs w:val="20"/>
              </w:rPr>
            </w:pPr>
            <w:r>
              <w:rPr>
                <w:rFonts w:ascii="Arial" w:hAnsi="Arial" w:cs="Arial"/>
                <w:sz w:val="20"/>
                <w:szCs w:val="20"/>
              </w:rPr>
              <w:t xml:space="preserve">     AC-Other Costs</w:t>
            </w:r>
          </w:p>
        </w:tc>
        <w:tc>
          <w:tcPr>
            <w:tcW w:w="1377" w:type="dxa"/>
            <w:noWrap/>
          </w:tcPr>
          <w:p w14:paraId="097349EF" w14:textId="77777777" w:rsidR="004B6240" w:rsidRDefault="004B6240" w:rsidP="004B6240">
            <w:pPr>
              <w:jc w:val="right"/>
              <w:rPr>
                <w:rFonts w:ascii="Arial" w:hAnsi="Arial" w:cs="Arial"/>
                <w:sz w:val="20"/>
                <w:szCs w:val="20"/>
                <w:u w:val="single"/>
              </w:rPr>
            </w:pPr>
          </w:p>
        </w:tc>
        <w:tc>
          <w:tcPr>
            <w:tcW w:w="1206" w:type="dxa"/>
          </w:tcPr>
          <w:p w14:paraId="26E816CA" w14:textId="77777777" w:rsidR="004B6240" w:rsidRDefault="004B6240" w:rsidP="004B6240">
            <w:pPr>
              <w:jc w:val="right"/>
              <w:rPr>
                <w:rFonts w:ascii="Arial" w:hAnsi="Arial" w:cs="Arial"/>
                <w:sz w:val="20"/>
                <w:szCs w:val="20"/>
                <w:u w:val="single"/>
              </w:rPr>
            </w:pPr>
            <w:r>
              <w:rPr>
                <w:rFonts w:ascii="Arial" w:hAnsi="Arial" w:cs="Arial"/>
                <w:sz w:val="20"/>
                <w:szCs w:val="20"/>
                <w:u w:val="single"/>
              </w:rPr>
              <w:t xml:space="preserve">$5 </w:t>
            </w:r>
          </w:p>
        </w:tc>
        <w:tc>
          <w:tcPr>
            <w:tcW w:w="1250" w:type="dxa"/>
          </w:tcPr>
          <w:p w14:paraId="30BF095E" w14:textId="77777777" w:rsidR="004B6240" w:rsidRDefault="004B6240" w:rsidP="004B6240">
            <w:pPr>
              <w:jc w:val="right"/>
              <w:rPr>
                <w:rFonts w:ascii="Arial" w:hAnsi="Arial" w:cs="Arial"/>
                <w:sz w:val="20"/>
                <w:szCs w:val="20"/>
                <w:u w:val="single"/>
              </w:rPr>
            </w:pPr>
            <w:r>
              <w:rPr>
                <w:rFonts w:ascii="Arial" w:hAnsi="Arial" w:cs="Arial"/>
                <w:sz w:val="20"/>
                <w:szCs w:val="20"/>
                <w:u w:val="single"/>
              </w:rPr>
              <w:t xml:space="preserve">$5 </w:t>
            </w:r>
          </w:p>
        </w:tc>
        <w:tc>
          <w:tcPr>
            <w:tcW w:w="1228" w:type="dxa"/>
          </w:tcPr>
          <w:p w14:paraId="2BD727A7" w14:textId="77777777" w:rsidR="004B6240" w:rsidRPr="007E21C4" w:rsidRDefault="004B6240" w:rsidP="004B6240">
            <w:pPr>
              <w:jc w:val="right"/>
              <w:rPr>
                <w:rFonts w:ascii="Arial" w:hAnsi="Arial" w:cs="Arial"/>
                <w:sz w:val="20"/>
                <w:szCs w:val="20"/>
                <w:u w:val="single"/>
              </w:rPr>
            </w:pPr>
            <w:r w:rsidRPr="007E21C4">
              <w:rPr>
                <w:rFonts w:ascii="Arial" w:hAnsi="Arial" w:cs="Arial"/>
                <w:sz w:val="20"/>
                <w:szCs w:val="20"/>
                <w:u w:val="single"/>
              </w:rPr>
              <w:t xml:space="preserve">$5 </w:t>
            </w:r>
          </w:p>
        </w:tc>
        <w:tc>
          <w:tcPr>
            <w:tcW w:w="1051" w:type="dxa"/>
          </w:tcPr>
          <w:p w14:paraId="7818F699" w14:textId="77777777" w:rsidR="004B6240" w:rsidRPr="007E21C4" w:rsidRDefault="004B6240" w:rsidP="004B6240">
            <w:pPr>
              <w:jc w:val="right"/>
              <w:rPr>
                <w:rFonts w:ascii="Arial" w:hAnsi="Arial" w:cs="Arial"/>
                <w:sz w:val="20"/>
                <w:szCs w:val="20"/>
                <w:u w:val="single"/>
              </w:rPr>
            </w:pPr>
            <w:r w:rsidRPr="007E21C4">
              <w:rPr>
                <w:rFonts w:ascii="Arial" w:hAnsi="Arial" w:cs="Arial"/>
                <w:sz w:val="20"/>
                <w:szCs w:val="20"/>
                <w:u w:val="single"/>
              </w:rPr>
              <w:t xml:space="preserve">$5 </w:t>
            </w:r>
          </w:p>
        </w:tc>
      </w:tr>
      <w:tr w:rsidR="004B6240" w14:paraId="74DCB797" w14:textId="77777777">
        <w:trPr>
          <w:trHeight w:val="270"/>
        </w:trPr>
        <w:tc>
          <w:tcPr>
            <w:tcW w:w="504" w:type="dxa"/>
            <w:noWrap/>
          </w:tcPr>
          <w:p w14:paraId="103E2887" w14:textId="77777777" w:rsidR="004B6240" w:rsidRDefault="004B6240" w:rsidP="004B6240">
            <w:pPr>
              <w:jc w:val="right"/>
              <w:rPr>
                <w:rFonts w:ascii="Arial" w:hAnsi="Arial" w:cs="Arial"/>
                <w:sz w:val="20"/>
                <w:szCs w:val="20"/>
              </w:rPr>
            </w:pPr>
            <w:r>
              <w:rPr>
                <w:rFonts w:ascii="Arial" w:hAnsi="Arial" w:cs="Arial"/>
                <w:sz w:val="20"/>
                <w:szCs w:val="20"/>
              </w:rPr>
              <w:t>4</w:t>
            </w:r>
          </w:p>
        </w:tc>
        <w:tc>
          <w:tcPr>
            <w:tcW w:w="3402" w:type="dxa"/>
            <w:noWrap/>
          </w:tcPr>
          <w:p w14:paraId="3BA57C83" w14:textId="77777777" w:rsidR="004B6240" w:rsidRDefault="004B6240" w:rsidP="004B6240">
            <w:pPr>
              <w:rPr>
                <w:rFonts w:ascii="Arial" w:hAnsi="Arial" w:cs="Arial"/>
                <w:b/>
                <w:sz w:val="20"/>
                <w:szCs w:val="20"/>
              </w:rPr>
            </w:pPr>
            <w:r>
              <w:rPr>
                <w:rFonts w:ascii="Arial" w:hAnsi="Arial" w:cs="Arial"/>
                <w:b/>
                <w:sz w:val="20"/>
                <w:szCs w:val="20"/>
              </w:rPr>
              <w:t xml:space="preserve">          Sub-Total</w:t>
            </w:r>
          </w:p>
        </w:tc>
        <w:tc>
          <w:tcPr>
            <w:tcW w:w="1377" w:type="dxa"/>
            <w:noWrap/>
          </w:tcPr>
          <w:p w14:paraId="56A693A4" w14:textId="77777777" w:rsidR="004B6240" w:rsidRDefault="004B6240" w:rsidP="004B6240">
            <w:pPr>
              <w:jc w:val="right"/>
              <w:rPr>
                <w:rFonts w:ascii="Arial" w:hAnsi="Arial" w:cs="Arial"/>
                <w:b/>
                <w:sz w:val="20"/>
                <w:szCs w:val="20"/>
              </w:rPr>
            </w:pPr>
            <w:r>
              <w:rPr>
                <w:rFonts w:ascii="Arial" w:hAnsi="Arial" w:cs="Arial"/>
                <w:b/>
                <w:sz w:val="20"/>
                <w:szCs w:val="20"/>
              </w:rPr>
              <w:t>$41</w:t>
            </w:r>
          </w:p>
        </w:tc>
        <w:tc>
          <w:tcPr>
            <w:tcW w:w="1206" w:type="dxa"/>
          </w:tcPr>
          <w:p w14:paraId="4F7AE38D" w14:textId="77777777" w:rsidR="004B6240" w:rsidRDefault="004B6240" w:rsidP="004B6240">
            <w:pPr>
              <w:jc w:val="right"/>
              <w:rPr>
                <w:rFonts w:ascii="Arial" w:hAnsi="Arial" w:cs="Arial"/>
                <w:b/>
                <w:sz w:val="20"/>
                <w:szCs w:val="20"/>
              </w:rPr>
            </w:pPr>
            <w:r>
              <w:rPr>
                <w:rFonts w:ascii="Arial" w:hAnsi="Arial" w:cs="Arial"/>
                <w:b/>
                <w:sz w:val="20"/>
                <w:szCs w:val="20"/>
              </w:rPr>
              <w:t>$41</w:t>
            </w:r>
          </w:p>
        </w:tc>
        <w:tc>
          <w:tcPr>
            <w:tcW w:w="1250" w:type="dxa"/>
          </w:tcPr>
          <w:p w14:paraId="3878846B" w14:textId="77777777" w:rsidR="004B6240" w:rsidRDefault="004B6240" w:rsidP="004B6240">
            <w:pPr>
              <w:jc w:val="right"/>
              <w:rPr>
                <w:rFonts w:ascii="Arial" w:hAnsi="Arial" w:cs="Arial"/>
                <w:b/>
                <w:sz w:val="20"/>
                <w:szCs w:val="20"/>
              </w:rPr>
            </w:pPr>
            <w:r>
              <w:rPr>
                <w:rFonts w:ascii="Arial" w:hAnsi="Arial" w:cs="Arial"/>
                <w:b/>
                <w:sz w:val="20"/>
                <w:szCs w:val="20"/>
              </w:rPr>
              <w:t>$41</w:t>
            </w:r>
          </w:p>
        </w:tc>
        <w:tc>
          <w:tcPr>
            <w:tcW w:w="1228" w:type="dxa"/>
          </w:tcPr>
          <w:p w14:paraId="027CE1CE" w14:textId="77777777" w:rsidR="004B6240" w:rsidRPr="007E21C4" w:rsidRDefault="004B6240" w:rsidP="004B6240">
            <w:pPr>
              <w:jc w:val="right"/>
              <w:rPr>
                <w:rFonts w:ascii="Arial" w:hAnsi="Arial" w:cs="Arial"/>
                <w:b/>
                <w:sz w:val="20"/>
                <w:szCs w:val="20"/>
              </w:rPr>
            </w:pPr>
            <w:r w:rsidRPr="007E21C4">
              <w:rPr>
                <w:rFonts w:ascii="Arial" w:hAnsi="Arial" w:cs="Arial"/>
                <w:b/>
                <w:sz w:val="20"/>
                <w:szCs w:val="20"/>
              </w:rPr>
              <w:t>$41</w:t>
            </w:r>
          </w:p>
        </w:tc>
        <w:tc>
          <w:tcPr>
            <w:tcW w:w="1051" w:type="dxa"/>
          </w:tcPr>
          <w:p w14:paraId="0BEF42A7" w14:textId="77777777" w:rsidR="004B6240" w:rsidRPr="007E21C4" w:rsidRDefault="004B6240" w:rsidP="004B6240">
            <w:pPr>
              <w:jc w:val="right"/>
              <w:rPr>
                <w:rFonts w:ascii="Arial" w:hAnsi="Arial" w:cs="Arial"/>
                <w:b/>
                <w:sz w:val="20"/>
                <w:szCs w:val="20"/>
              </w:rPr>
            </w:pPr>
            <w:r w:rsidRPr="007E21C4">
              <w:rPr>
                <w:rFonts w:ascii="Arial" w:hAnsi="Arial" w:cs="Arial"/>
                <w:b/>
                <w:sz w:val="20"/>
                <w:szCs w:val="20"/>
              </w:rPr>
              <w:t>$41</w:t>
            </w:r>
          </w:p>
        </w:tc>
      </w:tr>
      <w:tr w:rsidR="004B6240" w14:paraId="0A190CC5" w14:textId="77777777">
        <w:trPr>
          <w:trHeight w:val="270"/>
        </w:trPr>
        <w:tc>
          <w:tcPr>
            <w:tcW w:w="504" w:type="dxa"/>
            <w:noWrap/>
          </w:tcPr>
          <w:p w14:paraId="527C1228" w14:textId="77777777" w:rsidR="004B6240" w:rsidRDefault="004B6240" w:rsidP="004B6240">
            <w:pPr>
              <w:rPr>
                <w:rFonts w:ascii="Arial" w:hAnsi="Arial" w:cs="Arial"/>
                <w:sz w:val="20"/>
                <w:szCs w:val="20"/>
              </w:rPr>
            </w:pPr>
            <w:r>
              <w:rPr>
                <w:rFonts w:ascii="Arial" w:hAnsi="Arial" w:cs="Arial"/>
                <w:sz w:val="20"/>
                <w:szCs w:val="20"/>
              </w:rPr>
              <w:t>C</w:t>
            </w:r>
          </w:p>
        </w:tc>
        <w:tc>
          <w:tcPr>
            <w:tcW w:w="9514" w:type="dxa"/>
            <w:gridSpan w:val="6"/>
          </w:tcPr>
          <w:p w14:paraId="7CD17240" w14:textId="77777777" w:rsidR="004B6240" w:rsidRPr="007E21C4" w:rsidRDefault="004B6240" w:rsidP="004B6240">
            <w:pPr>
              <w:rPr>
                <w:rFonts w:ascii="Arial" w:hAnsi="Arial" w:cs="Arial"/>
                <w:sz w:val="20"/>
                <w:szCs w:val="20"/>
              </w:rPr>
            </w:pPr>
          </w:p>
        </w:tc>
      </w:tr>
      <w:tr w:rsidR="004B6240" w14:paraId="4D1E19D9" w14:textId="77777777">
        <w:trPr>
          <w:trHeight w:val="270"/>
        </w:trPr>
        <w:tc>
          <w:tcPr>
            <w:tcW w:w="504" w:type="dxa"/>
            <w:noWrap/>
          </w:tcPr>
          <w:p w14:paraId="7E0B9D48" w14:textId="77777777" w:rsidR="004B6240" w:rsidRDefault="004B6240" w:rsidP="004B6240">
            <w:pPr>
              <w:jc w:val="right"/>
              <w:rPr>
                <w:rFonts w:ascii="Arial" w:hAnsi="Arial" w:cs="Arial"/>
                <w:sz w:val="20"/>
                <w:szCs w:val="20"/>
              </w:rPr>
            </w:pPr>
            <w:r>
              <w:rPr>
                <w:rFonts w:ascii="Arial" w:hAnsi="Arial" w:cs="Arial"/>
                <w:sz w:val="20"/>
                <w:szCs w:val="20"/>
              </w:rPr>
              <w:t>1</w:t>
            </w:r>
          </w:p>
        </w:tc>
        <w:tc>
          <w:tcPr>
            <w:tcW w:w="3402" w:type="dxa"/>
            <w:noWrap/>
          </w:tcPr>
          <w:p w14:paraId="1E9DCA72" w14:textId="77777777" w:rsidR="004B6240" w:rsidRDefault="004B6240" w:rsidP="004B6240">
            <w:pPr>
              <w:rPr>
                <w:rFonts w:ascii="Arial" w:hAnsi="Arial" w:cs="Arial"/>
                <w:sz w:val="20"/>
                <w:szCs w:val="20"/>
              </w:rPr>
            </w:pPr>
            <w:r>
              <w:rPr>
                <w:rFonts w:ascii="Arial" w:hAnsi="Arial" w:cs="Arial"/>
                <w:sz w:val="20"/>
                <w:szCs w:val="20"/>
              </w:rPr>
              <w:t xml:space="preserve">     Staff Costs</w:t>
            </w:r>
          </w:p>
        </w:tc>
        <w:tc>
          <w:tcPr>
            <w:tcW w:w="1377" w:type="dxa"/>
            <w:noWrap/>
          </w:tcPr>
          <w:p w14:paraId="266C317C" w14:textId="77777777" w:rsidR="004B6240" w:rsidRDefault="004B6240" w:rsidP="004B6240">
            <w:pPr>
              <w:jc w:val="right"/>
              <w:rPr>
                <w:rFonts w:ascii="Arial" w:hAnsi="Arial" w:cs="Arial"/>
                <w:sz w:val="20"/>
                <w:szCs w:val="20"/>
              </w:rPr>
            </w:pPr>
          </w:p>
        </w:tc>
        <w:tc>
          <w:tcPr>
            <w:tcW w:w="1206" w:type="dxa"/>
          </w:tcPr>
          <w:p w14:paraId="1FB3331F" w14:textId="77777777" w:rsidR="004B6240" w:rsidRDefault="004B6240" w:rsidP="004B6240">
            <w:pPr>
              <w:jc w:val="right"/>
              <w:rPr>
                <w:rFonts w:ascii="Arial" w:hAnsi="Arial" w:cs="Arial"/>
                <w:sz w:val="20"/>
                <w:szCs w:val="20"/>
              </w:rPr>
            </w:pPr>
            <w:r>
              <w:rPr>
                <w:rFonts w:ascii="Arial" w:hAnsi="Arial" w:cs="Arial"/>
                <w:sz w:val="20"/>
                <w:szCs w:val="20"/>
              </w:rPr>
              <w:t xml:space="preserve">$1,280 </w:t>
            </w:r>
          </w:p>
        </w:tc>
        <w:tc>
          <w:tcPr>
            <w:tcW w:w="1250" w:type="dxa"/>
          </w:tcPr>
          <w:p w14:paraId="38BCF445" w14:textId="77777777" w:rsidR="004B6240" w:rsidRDefault="004B6240" w:rsidP="004B6240">
            <w:pPr>
              <w:jc w:val="right"/>
              <w:rPr>
                <w:rFonts w:ascii="Arial" w:hAnsi="Arial" w:cs="Arial"/>
                <w:sz w:val="20"/>
                <w:szCs w:val="20"/>
              </w:rPr>
            </w:pPr>
            <w:r>
              <w:rPr>
                <w:rFonts w:ascii="Arial" w:hAnsi="Arial" w:cs="Arial"/>
                <w:sz w:val="20"/>
                <w:szCs w:val="20"/>
              </w:rPr>
              <w:t xml:space="preserve">$1,393 </w:t>
            </w:r>
          </w:p>
        </w:tc>
        <w:tc>
          <w:tcPr>
            <w:tcW w:w="1228" w:type="dxa"/>
          </w:tcPr>
          <w:p w14:paraId="43F3C3E6"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$1,393 </w:t>
            </w:r>
          </w:p>
        </w:tc>
        <w:tc>
          <w:tcPr>
            <w:tcW w:w="1051" w:type="dxa"/>
          </w:tcPr>
          <w:p w14:paraId="79AF174F"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$1,393 </w:t>
            </w:r>
          </w:p>
        </w:tc>
      </w:tr>
      <w:tr w:rsidR="004B6240" w14:paraId="2DF5E99A" w14:textId="77777777">
        <w:trPr>
          <w:trHeight w:val="270"/>
        </w:trPr>
        <w:tc>
          <w:tcPr>
            <w:tcW w:w="504" w:type="dxa"/>
            <w:noWrap/>
          </w:tcPr>
          <w:p w14:paraId="16D2861B" w14:textId="77777777" w:rsidR="004B6240" w:rsidRDefault="004B6240" w:rsidP="004B6240">
            <w:pPr>
              <w:jc w:val="right"/>
              <w:rPr>
                <w:rFonts w:ascii="Arial" w:hAnsi="Arial" w:cs="Arial"/>
                <w:sz w:val="20"/>
                <w:szCs w:val="20"/>
              </w:rPr>
            </w:pPr>
            <w:r>
              <w:rPr>
                <w:rFonts w:ascii="Arial" w:hAnsi="Arial" w:cs="Arial"/>
                <w:sz w:val="20"/>
                <w:szCs w:val="20"/>
              </w:rPr>
              <w:t>2</w:t>
            </w:r>
          </w:p>
        </w:tc>
        <w:tc>
          <w:tcPr>
            <w:tcW w:w="3402" w:type="dxa"/>
            <w:noWrap/>
          </w:tcPr>
          <w:p w14:paraId="256F7F58" w14:textId="77777777" w:rsidR="004B6240" w:rsidRDefault="004B6240" w:rsidP="004B6240">
            <w:pPr>
              <w:rPr>
                <w:rFonts w:ascii="Arial" w:hAnsi="Arial" w:cs="Arial"/>
                <w:sz w:val="20"/>
                <w:szCs w:val="20"/>
              </w:rPr>
            </w:pPr>
            <w:r>
              <w:rPr>
                <w:rFonts w:ascii="Arial" w:hAnsi="Arial" w:cs="Arial"/>
                <w:sz w:val="20"/>
                <w:szCs w:val="20"/>
              </w:rPr>
              <w:t xml:space="preserve">     Pro-Rata Interagency Cost</w:t>
            </w:r>
          </w:p>
        </w:tc>
        <w:tc>
          <w:tcPr>
            <w:tcW w:w="1377" w:type="dxa"/>
            <w:noWrap/>
          </w:tcPr>
          <w:p w14:paraId="41751C06" w14:textId="77777777" w:rsidR="004B6240" w:rsidRDefault="004B6240" w:rsidP="004B6240">
            <w:pPr>
              <w:jc w:val="right"/>
              <w:rPr>
                <w:rFonts w:ascii="Arial" w:hAnsi="Arial" w:cs="Arial"/>
                <w:sz w:val="20"/>
                <w:szCs w:val="20"/>
              </w:rPr>
            </w:pPr>
          </w:p>
        </w:tc>
        <w:tc>
          <w:tcPr>
            <w:tcW w:w="1206" w:type="dxa"/>
          </w:tcPr>
          <w:p w14:paraId="44C0EFD7" w14:textId="77777777" w:rsidR="004B6240" w:rsidRDefault="004B6240" w:rsidP="004B6240">
            <w:pPr>
              <w:jc w:val="right"/>
              <w:rPr>
                <w:rFonts w:ascii="Arial" w:hAnsi="Arial" w:cs="Arial"/>
                <w:sz w:val="20"/>
                <w:szCs w:val="20"/>
              </w:rPr>
            </w:pPr>
            <w:r>
              <w:rPr>
                <w:rFonts w:ascii="Arial" w:hAnsi="Arial" w:cs="Arial"/>
                <w:sz w:val="20"/>
                <w:szCs w:val="20"/>
              </w:rPr>
              <w:t>$1,906</w:t>
            </w:r>
          </w:p>
        </w:tc>
        <w:tc>
          <w:tcPr>
            <w:tcW w:w="1250" w:type="dxa"/>
          </w:tcPr>
          <w:p w14:paraId="38BDE6E5" w14:textId="77777777" w:rsidR="004B6240" w:rsidRDefault="004B6240" w:rsidP="004B6240">
            <w:pPr>
              <w:jc w:val="right"/>
              <w:rPr>
                <w:rFonts w:ascii="Arial" w:hAnsi="Arial" w:cs="Arial"/>
                <w:sz w:val="20"/>
                <w:szCs w:val="20"/>
              </w:rPr>
            </w:pPr>
            <w:r>
              <w:rPr>
                <w:rFonts w:ascii="Arial" w:hAnsi="Arial" w:cs="Arial"/>
                <w:sz w:val="20"/>
                <w:szCs w:val="20"/>
              </w:rPr>
              <w:t>$1,906</w:t>
            </w:r>
          </w:p>
        </w:tc>
        <w:tc>
          <w:tcPr>
            <w:tcW w:w="1228" w:type="dxa"/>
          </w:tcPr>
          <w:p w14:paraId="684FA639"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$1,906</w:t>
            </w:r>
          </w:p>
        </w:tc>
        <w:tc>
          <w:tcPr>
            <w:tcW w:w="1051" w:type="dxa"/>
          </w:tcPr>
          <w:p w14:paraId="52A8BA0A"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$1,906</w:t>
            </w:r>
          </w:p>
        </w:tc>
      </w:tr>
      <w:tr w:rsidR="004B6240" w14:paraId="65A6EC77" w14:textId="77777777">
        <w:trPr>
          <w:trHeight w:val="270"/>
        </w:trPr>
        <w:tc>
          <w:tcPr>
            <w:tcW w:w="504" w:type="dxa"/>
            <w:noWrap/>
          </w:tcPr>
          <w:p w14:paraId="4E0F75DD" w14:textId="77777777" w:rsidR="004B6240" w:rsidRDefault="004B6240" w:rsidP="004B6240">
            <w:pPr>
              <w:jc w:val="right"/>
              <w:rPr>
                <w:rFonts w:ascii="Arial" w:hAnsi="Arial" w:cs="Arial"/>
                <w:sz w:val="20"/>
                <w:szCs w:val="20"/>
              </w:rPr>
            </w:pPr>
            <w:r>
              <w:rPr>
                <w:rFonts w:ascii="Arial" w:hAnsi="Arial" w:cs="Arial"/>
                <w:sz w:val="20"/>
                <w:szCs w:val="20"/>
              </w:rPr>
              <w:t>3</w:t>
            </w:r>
          </w:p>
        </w:tc>
        <w:tc>
          <w:tcPr>
            <w:tcW w:w="3402" w:type="dxa"/>
            <w:noWrap/>
          </w:tcPr>
          <w:p w14:paraId="42296C9D" w14:textId="77777777" w:rsidR="004B6240" w:rsidRDefault="004B6240" w:rsidP="004B6240">
            <w:pPr>
              <w:rPr>
                <w:rFonts w:ascii="Arial" w:hAnsi="Arial" w:cs="Arial"/>
                <w:sz w:val="20"/>
                <w:szCs w:val="20"/>
              </w:rPr>
            </w:pPr>
            <w:r>
              <w:rPr>
                <w:rFonts w:ascii="Arial" w:hAnsi="Arial" w:cs="Arial"/>
                <w:sz w:val="20"/>
                <w:szCs w:val="20"/>
              </w:rPr>
              <w:t xml:space="preserve">     Marketing/Outreach</w:t>
            </w:r>
          </w:p>
        </w:tc>
        <w:tc>
          <w:tcPr>
            <w:tcW w:w="1377" w:type="dxa"/>
            <w:noWrap/>
          </w:tcPr>
          <w:p w14:paraId="4A3887E5" w14:textId="77777777" w:rsidR="004B6240" w:rsidRDefault="004B6240" w:rsidP="004B6240">
            <w:pPr>
              <w:jc w:val="right"/>
              <w:rPr>
                <w:rFonts w:ascii="Arial" w:hAnsi="Arial" w:cs="Arial"/>
                <w:sz w:val="20"/>
                <w:szCs w:val="20"/>
              </w:rPr>
            </w:pPr>
          </w:p>
        </w:tc>
        <w:tc>
          <w:tcPr>
            <w:tcW w:w="1206" w:type="dxa"/>
          </w:tcPr>
          <w:p w14:paraId="75C23341" w14:textId="77777777" w:rsidR="004B6240" w:rsidRDefault="004B6240" w:rsidP="004B6240">
            <w:pPr>
              <w:jc w:val="right"/>
              <w:rPr>
                <w:rFonts w:ascii="Arial" w:hAnsi="Arial" w:cs="Arial"/>
                <w:sz w:val="20"/>
                <w:szCs w:val="20"/>
              </w:rPr>
            </w:pPr>
            <w:r>
              <w:rPr>
                <w:rFonts w:ascii="Arial" w:hAnsi="Arial" w:cs="Arial"/>
                <w:sz w:val="20"/>
                <w:szCs w:val="20"/>
              </w:rPr>
              <w:t>$6,000</w:t>
            </w:r>
          </w:p>
        </w:tc>
        <w:tc>
          <w:tcPr>
            <w:tcW w:w="1250" w:type="dxa"/>
          </w:tcPr>
          <w:p w14:paraId="3635475D" w14:textId="77777777" w:rsidR="004B6240" w:rsidRDefault="004B6240" w:rsidP="004B6240">
            <w:pPr>
              <w:jc w:val="right"/>
              <w:rPr>
                <w:rFonts w:ascii="Arial" w:hAnsi="Arial" w:cs="Arial"/>
                <w:sz w:val="20"/>
                <w:szCs w:val="20"/>
              </w:rPr>
            </w:pPr>
            <w:r>
              <w:rPr>
                <w:rFonts w:ascii="Arial" w:hAnsi="Arial" w:cs="Arial"/>
                <w:sz w:val="20"/>
                <w:szCs w:val="20"/>
              </w:rPr>
              <w:t>$6,000</w:t>
            </w:r>
          </w:p>
        </w:tc>
        <w:tc>
          <w:tcPr>
            <w:tcW w:w="1228" w:type="dxa"/>
          </w:tcPr>
          <w:p w14:paraId="34FF9347" w14:textId="77777777" w:rsidR="004B6240" w:rsidRPr="007E21C4" w:rsidRDefault="007E21C4" w:rsidP="004B6240">
            <w:pPr>
              <w:jc w:val="right"/>
              <w:rPr>
                <w:rFonts w:ascii="Arial" w:hAnsi="Arial" w:cs="Arial"/>
                <w:sz w:val="20"/>
                <w:szCs w:val="20"/>
              </w:rPr>
            </w:pPr>
            <w:r w:rsidRPr="007E21C4">
              <w:rPr>
                <w:rFonts w:ascii="Arial" w:hAnsi="Arial" w:cs="Arial"/>
                <w:sz w:val="20"/>
                <w:szCs w:val="20"/>
              </w:rPr>
              <w:t>$10</w:t>
            </w:r>
            <w:r w:rsidR="004B6240" w:rsidRPr="007E21C4">
              <w:rPr>
                <w:rFonts w:ascii="Arial" w:hAnsi="Arial" w:cs="Arial"/>
                <w:sz w:val="20"/>
                <w:szCs w:val="20"/>
              </w:rPr>
              <w:t>,000</w:t>
            </w:r>
          </w:p>
        </w:tc>
        <w:tc>
          <w:tcPr>
            <w:tcW w:w="1051" w:type="dxa"/>
          </w:tcPr>
          <w:p w14:paraId="4BC1D220" w14:textId="77777777" w:rsidR="004B6240" w:rsidRPr="007E21C4" w:rsidRDefault="007E21C4" w:rsidP="004B6240">
            <w:pPr>
              <w:jc w:val="right"/>
              <w:rPr>
                <w:rFonts w:ascii="Arial" w:hAnsi="Arial" w:cs="Arial"/>
                <w:sz w:val="20"/>
                <w:szCs w:val="20"/>
              </w:rPr>
            </w:pPr>
            <w:r w:rsidRPr="007E21C4">
              <w:rPr>
                <w:rFonts w:ascii="Arial" w:hAnsi="Arial" w:cs="Arial"/>
                <w:sz w:val="20"/>
                <w:szCs w:val="20"/>
              </w:rPr>
              <w:t>$10</w:t>
            </w:r>
            <w:r w:rsidR="004B6240" w:rsidRPr="007E21C4">
              <w:rPr>
                <w:rFonts w:ascii="Arial" w:hAnsi="Arial" w:cs="Arial"/>
                <w:sz w:val="20"/>
                <w:szCs w:val="20"/>
              </w:rPr>
              <w:t>,000</w:t>
            </w:r>
          </w:p>
        </w:tc>
      </w:tr>
      <w:tr w:rsidR="004B6240" w14:paraId="10EEDE5B" w14:textId="77777777">
        <w:trPr>
          <w:trHeight w:val="270"/>
        </w:trPr>
        <w:tc>
          <w:tcPr>
            <w:tcW w:w="504" w:type="dxa"/>
            <w:noWrap/>
          </w:tcPr>
          <w:p w14:paraId="4FCA7F13" w14:textId="77777777" w:rsidR="004B6240" w:rsidRDefault="004B6240" w:rsidP="004B6240">
            <w:pPr>
              <w:jc w:val="right"/>
              <w:rPr>
                <w:rFonts w:ascii="Arial" w:hAnsi="Arial" w:cs="Arial"/>
                <w:sz w:val="20"/>
                <w:szCs w:val="20"/>
              </w:rPr>
            </w:pPr>
            <w:r>
              <w:rPr>
                <w:rFonts w:ascii="Arial" w:hAnsi="Arial" w:cs="Arial"/>
                <w:sz w:val="20"/>
                <w:szCs w:val="20"/>
              </w:rPr>
              <w:t>4</w:t>
            </w:r>
          </w:p>
        </w:tc>
        <w:tc>
          <w:tcPr>
            <w:tcW w:w="3402" w:type="dxa"/>
            <w:noWrap/>
          </w:tcPr>
          <w:p w14:paraId="2679E0AF" w14:textId="77777777" w:rsidR="004B6240" w:rsidRDefault="004B6240" w:rsidP="004B6240">
            <w:pPr>
              <w:rPr>
                <w:rFonts w:ascii="Arial" w:hAnsi="Arial" w:cs="Arial"/>
                <w:sz w:val="20"/>
                <w:szCs w:val="20"/>
              </w:rPr>
            </w:pPr>
            <w:r>
              <w:rPr>
                <w:rFonts w:ascii="Arial" w:hAnsi="Arial" w:cs="Arial"/>
                <w:sz w:val="20"/>
                <w:szCs w:val="20"/>
              </w:rPr>
              <w:t xml:space="preserve">     3rd Party Administrator </w:t>
            </w:r>
          </w:p>
        </w:tc>
        <w:tc>
          <w:tcPr>
            <w:tcW w:w="1377" w:type="dxa"/>
            <w:noWrap/>
          </w:tcPr>
          <w:p w14:paraId="2CAD58D1" w14:textId="77777777" w:rsidR="004B6240" w:rsidRDefault="004B6240" w:rsidP="004B6240">
            <w:pPr>
              <w:jc w:val="right"/>
              <w:rPr>
                <w:rFonts w:ascii="Arial" w:hAnsi="Arial" w:cs="Arial"/>
                <w:sz w:val="20"/>
                <w:szCs w:val="20"/>
              </w:rPr>
            </w:pPr>
          </w:p>
        </w:tc>
        <w:tc>
          <w:tcPr>
            <w:tcW w:w="1206" w:type="dxa"/>
          </w:tcPr>
          <w:p w14:paraId="11350918" w14:textId="77777777" w:rsidR="004B6240" w:rsidRDefault="004B6240" w:rsidP="004B6240">
            <w:pPr>
              <w:jc w:val="right"/>
              <w:rPr>
                <w:rFonts w:ascii="Arial" w:hAnsi="Arial" w:cs="Arial"/>
                <w:sz w:val="20"/>
                <w:szCs w:val="20"/>
              </w:rPr>
            </w:pPr>
            <w:r>
              <w:rPr>
                <w:rFonts w:ascii="Arial" w:hAnsi="Arial" w:cs="Arial"/>
                <w:sz w:val="20"/>
                <w:szCs w:val="20"/>
              </w:rPr>
              <w:t>$14,050</w:t>
            </w:r>
          </w:p>
        </w:tc>
        <w:tc>
          <w:tcPr>
            <w:tcW w:w="1250" w:type="dxa"/>
          </w:tcPr>
          <w:p w14:paraId="3AAA95EA" w14:textId="77777777" w:rsidR="004B6240" w:rsidRDefault="004B6240" w:rsidP="004B6240">
            <w:pPr>
              <w:jc w:val="right"/>
              <w:rPr>
                <w:rFonts w:ascii="Arial" w:hAnsi="Arial" w:cs="Arial"/>
                <w:sz w:val="20"/>
                <w:szCs w:val="20"/>
              </w:rPr>
            </w:pPr>
            <w:r>
              <w:rPr>
                <w:rFonts w:ascii="Arial" w:hAnsi="Arial" w:cs="Arial"/>
                <w:sz w:val="20"/>
                <w:szCs w:val="20"/>
              </w:rPr>
              <w:t>$14,405</w:t>
            </w:r>
          </w:p>
        </w:tc>
        <w:tc>
          <w:tcPr>
            <w:tcW w:w="1228" w:type="dxa"/>
          </w:tcPr>
          <w:p w14:paraId="3D4614B0"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$14,405</w:t>
            </w:r>
          </w:p>
        </w:tc>
        <w:tc>
          <w:tcPr>
            <w:tcW w:w="1051" w:type="dxa"/>
          </w:tcPr>
          <w:p w14:paraId="4494863E" w14:textId="77777777" w:rsidR="004B6240" w:rsidRPr="00D30830" w:rsidRDefault="004B6240" w:rsidP="004B6240">
            <w:pPr>
              <w:jc w:val="right"/>
              <w:rPr>
                <w:rFonts w:ascii="Arial" w:hAnsi="Arial" w:cs="Arial"/>
                <w:sz w:val="20"/>
                <w:szCs w:val="20"/>
              </w:rPr>
            </w:pPr>
            <w:r w:rsidRPr="00D30830">
              <w:rPr>
                <w:rFonts w:ascii="Arial" w:hAnsi="Arial" w:cs="Arial"/>
                <w:sz w:val="20"/>
                <w:szCs w:val="20"/>
              </w:rPr>
              <w:t>$14,405</w:t>
            </w:r>
          </w:p>
        </w:tc>
      </w:tr>
      <w:tr w:rsidR="004B6240" w14:paraId="35202891" w14:textId="77777777">
        <w:trPr>
          <w:trHeight w:val="270"/>
        </w:trPr>
        <w:tc>
          <w:tcPr>
            <w:tcW w:w="504" w:type="dxa"/>
            <w:noWrap/>
          </w:tcPr>
          <w:p w14:paraId="36D4F6C4" w14:textId="77777777" w:rsidR="004B6240" w:rsidRDefault="004B6240" w:rsidP="004B6240">
            <w:pPr>
              <w:jc w:val="right"/>
              <w:rPr>
                <w:rFonts w:ascii="Arial" w:hAnsi="Arial" w:cs="Arial"/>
                <w:sz w:val="20"/>
                <w:szCs w:val="20"/>
              </w:rPr>
            </w:pPr>
            <w:r>
              <w:rPr>
                <w:rFonts w:ascii="Arial" w:hAnsi="Arial" w:cs="Arial"/>
                <w:sz w:val="20"/>
                <w:szCs w:val="20"/>
              </w:rPr>
              <w:t>5</w:t>
            </w:r>
          </w:p>
        </w:tc>
        <w:tc>
          <w:tcPr>
            <w:tcW w:w="3402" w:type="dxa"/>
            <w:noWrap/>
          </w:tcPr>
          <w:p w14:paraId="230B8F67" w14:textId="77777777" w:rsidR="004B6240" w:rsidRDefault="004B6240" w:rsidP="004B6240">
            <w:pPr>
              <w:rPr>
                <w:rFonts w:ascii="Arial" w:hAnsi="Arial" w:cs="Arial"/>
                <w:sz w:val="20"/>
                <w:szCs w:val="20"/>
              </w:rPr>
            </w:pPr>
            <w:r>
              <w:rPr>
                <w:rFonts w:ascii="Arial" w:hAnsi="Arial" w:cs="Arial"/>
                <w:sz w:val="20"/>
                <w:szCs w:val="20"/>
              </w:rPr>
              <w:t xml:space="preserve">     LifeLine Consultant – Contract </w:t>
            </w:r>
          </w:p>
        </w:tc>
        <w:tc>
          <w:tcPr>
            <w:tcW w:w="1377" w:type="dxa"/>
            <w:noWrap/>
          </w:tcPr>
          <w:p w14:paraId="0D891FDD" w14:textId="77777777" w:rsidR="004B6240" w:rsidRDefault="004B6240" w:rsidP="004B6240">
            <w:pPr>
              <w:jc w:val="right"/>
            </w:pPr>
          </w:p>
        </w:tc>
        <w:tc>
          <w:tcPr>
            <w:tcW w:w="1206" w:type="dxa"/>
          </w:tcPr>
          <w:p w14:paraId="609812A9" w14:textId="77777777" w:rsidR="004B6240" w:rsidRDefault="004B6240" w:rsidP="004B6240">
            <w:pPr>
              <w:jc w:val="right"/>
              <w:rPr>
                <w:rFonts w:ascii="Arial" w:hAnsi="Arial" w:cs="Arial"/>
                <w:sz w:val="20"/>
                <w:szCs w:val="20"/>
              </w:rPr>
            </w:pPr>
            <w:r>
              <w:rPr>
                <w:rFonts w:ascii="Arial" w:hAnsi="Arial" w:cs="Arial"/>
                <w:sz w:val="20"/>
                <w:szCs w:val="20"/>
              </w:rPr>
              <w:t xml:space="preserve">$200 </w:t>
            </w:r>
          </w:p>
        </w:tc>
        <w:tc>
          <w:tcPr>
            <w:tcW w:w="1250" w:type="dxa"/>
          </w:tcPr>
          <w:p w14:paraId="4510D222" w14:textId="77777777" w:rsidR="004B6240" w:rsidRDefault="004B6240" w:rsidP="004B6240">
            <w:pPr>
              <w:jc w:val="right"/>
              <w:rPr>
                <w:rFonts w:ascii="Arial" w:hAnsi="Arial" w:cs="Arial"/>
                <w:sz w:val="20"/>
                <w:szCs w:val="20"/>
              </w:rPr>
            </w:pPr>
            <w:r>
              <w:rPr>
                <w:rFonts w:ascii="Arial" w:hAnsi="Arial" w:cs="Arial"/>
                <w:sz w:val="20"/>
                <w:szCs w:val="20"/>
              </w:rPr>
              <w:t xml:space="preserve">$200 </w:t>
            </w:r>
          </w:p>
        </w:tc>
        <w:tc>
          <w:tcPr>
            <w:tcW w:w="1228" w:type="dxa"/>
          </w:tcPr>
          <w:p w14:paraId="315A3C0B"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$200 </w:t>
            </w:r>
          </w:p>
        </w:tc>
        <w:tc>
          <w:tcPr>
            <w:tcW w:w="1051" w:type="dxa"/>
          </w:tcPr>
          <w:p w14:paraId="6DBE35BB"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$200 </w:t>
            </w:r>
          </w:p>
        </w:tc>
      </w:tr>
      <w:tr w:rsidR="004B6240" w14:paraId="028978D9" w14:textId="77777777">
        <w:trPr>
          <w:trHeight w:val="270"/>
        </w:trPr>
        <w:tc>
          <w:tcPr>
            <w:tcW w:w="504" w:type="dxa"/>
            <w:noWrap/>
          </w:tcPr>
          <w:p w14:paraId="2DC1103A" w14:textId="77777777" w:rsidR="004B6240" w:rsidRDefault="004B6240" w:rsidP="004B6240">
            <w:pPr>
              <w:jc w:val="right"/>
              <w:rPr>
                <w:rFonts w:ascii="Arial" w:hAnsi="Arial" w:cs="Arial"/>
                <w:sz w:val="20"/>
                <w:szCs w:val="20"/>
              </w:rPr>
            </w:pPr>
            <w:r>
              <w:rPr>
                <w:rFonts w:ascii="Arial" w:hAnsi="Arial" w:cs="Arial"/>
                <w:sz w:val="20"/>
                <w:szCs w:val="20"/>
              </w:rPr>
              <w:t>6</w:t>
            </w:r>
          </w:p>
        </w:tc>
        <w:tc>
          <w:tcPr>
            <w:tcW w:w="3402" w:type="dxa"/>
            <w:noWrap/>
          </w:tcPr>
          <w:p w14:paraId="62985AD5" w14:textId="77777777" w:rsidR="004B6240" w:rsidRDefault="004B6240" w:rsidP="004B6240">
            <w:pPr>
              <w:rPr>
                <w:rFonts w:ascii="Arial" w:hAnsi="Arial" w:cs="Arial"/>
                <w:sz w:val="20"/>
                <w:szCs w:val="20"/>
              </w:rPr>
            </w:pPr>
            <w:r>
              <w:rPr>
                <w:rFonts w:ascii="Arial" w:hAnsi="Arial" w:cs="Arial"/>
                <w:sz w:val="20"/>
                <w:szCs w:val="20"/>
              </w:rPr>
              <w:t xml:space="preserve">     Audits </w:t>
            </w:r>
          </w:p>
        </w:tc>
        <w:tc>
          <w:tcPr>
            <w:tcW w:w="1377" w:type="dxa"/>
            <w:noWrap/>
          </w:tcPr>
          <w:p w14:paraId="09E18E73" w14:textId="77777777" w:rsidR="004B6240" w:rsidRDefault="004B6240" w:rsidP="004B6240">
            <w:pPr>
              <w:jc w:val="right"/>
              <w:rPr>
                <w:rFonts w:ascii="Arial" w:hAnsi="Arial" w:cs="Arial"/>
                <w:sz w:val="20"/>
                <w:szCs w:val="20"/>
              </w:rPr>
            </w:pPr>
          </w:p>
        </w:tc>
        <w:tc>
          <w:tcPr>
            <w:tcW w:w="1206" w:type="dxa"/>
          </w:tcPr>
          <w:p w14:paraId="2D2288ED" w14:textId="77777777" w:rsidR="004B6240" w:rsidRDefault="004B6240" w:rsidP="004B6240">
            <w:pPr>
              <w:jc w:val="right"/>
              <w:rPr>
                <w:rFonts w:ascii="Arial" w:hAnsi="Arial" w:cs="Arial"/>
                <w:sz w:val="20"/>
                <w:szCs w:val="20"/>
              </w:rPr>
            </w:pPr>
            <w:r>
              <w:rPr>
                <w:rFonts w:ascii="Arial" w:hAnsi="Arial" w:cs="Arial"/>
                <w:sz w:val="20"/>
                <w:szCs w:val="20"/>
              </w:rPr>
              <w:t xml:space="preserve">$200 </w:t>
            </w:r>
          </w:p>
        </w:tc>
        <w:tc>
          <w:tcPr>
            <w:tcW w:w="1250" w:type="dxa"/>
          </w:tcPr>
          <w:p w14:paraId="20EBB9F3" w14:textId="77777777" w:rsidR="004B6240" w:rsidRDefault="004B6240" w:rsidP="004B6240">
            <w:pPr>
              <w:jc w:val="right"/>
              <w:rPr>
                <w:rFonts w:ascii="Arial" w:hAnsi="Arial" w:cs="Arial"/>
                <w:sz w:val="20"/>
                <w:szCs w:val="20"/>
              </w:rPr>
            </w:pPr>
            <w:r>
              <w:rPr>
                <w:rFonts w:ascii="Arial" w:hAnsi="Arial" w:cs="Arial"/>
                <w:sz w:val="20"/>
                <w:szCs w:val="20"/>
              </w:rPr>
              <w:t xml:space="preserve">$300 </w:t>
            </w:r>
          </w:p>
        </w:tc>
        <w:tc>
          <w:tcPr>
            <w:tcW w:w="1228" w:type="dxa"/>
          </w:tcPr>
          <w:p w14:paraId="0E496E8E"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$300 </w:t>
            </w:r>
          </w:p>
        </w:tc>
        <w:tc>
          <w:tcPr>
            <w:tcW w:w="1051" w:type="dxa"/>
          </w:tcPr>
          <w:p w14:paraId="3222F7CE"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$300 </w:t>
            </w:r>
          </w:p>
        </w:tc>
      </w:tr>
      <w:tr w:rsidR="004B6240" w14:paraId="458165A5" w14:textId="77777777">
        <w:trPr>
          <w:trHeight w:val="270"/>
        </w:trPr>
        <w:tc>
          <w:tcPr>
            <w:tcW w:w="504" w:type="dxa"/>
            <w:noWrap/>
          </w:tcPr>
          <w:p w14:paraId="6EEDDC98" w14:textId="77777777" w:rsidR="004B6240" w:rsidRDefault="004B6240" w:rsidP="004B6240">
            <w:pPr>
              <w:jc w:val="right"/>
              <w:rPr>
                <w:rFonts w:ascii="Arial" w:hAnsi="Arial" w:cs="Arial"/>
                <w:sz w:val="20"/>
                <w:szCs w:val="20"/>
              </w:rPr>
            </w:pPr>
            <w:r>
              <w:rPr>
                <w:rFonts w:ascii="Arial" w:hAnsi="Arial" w:cs="Arial"/>
                <w:sz w:val="20"/>
                <w:szCs w:val="20"/>
              </w:rPr>
              <w:t>7</w:t>
            </w:r>
          </w:p>
        </w:tc>
        <w:tc>
          <w:tcPr>
            <w:tcW w:w="3402" w:type="dxa"/>
            <w:noWrap/>
          </w:tcPr>
          <w:p w14:paraId="3634A32A" w14:textId="77777777" w:rsidR="004B6240" w:rsidRDefault="004B6240" w:rsidP="004B6240">
            <w:pPr>
              <w:rPr>
                <w:rFonts w:ascii="Arial" w:hAnsi="Arial" w:cs="Arial"/>
                <w:sz w:val="20"/>
                <w:szCs w:val="20"/>
              </w:rPr>
            </w:pPr>
            <w:r>
              <w:rPr>
                <w:rFonts w:ascii="Arial" w:hAnsi="Arial" w:cs="Arial"/>
                <w:sz w:val="20"/>
                <w:szCs w:val="20"/>
              </w:rPr>
              <w:t xml:space="preserve">     Banking Fees</w:t>
            </w:r>
          </w:p>
        </w:tc>
        <w:tc>
          <w:tcPr>
            <w:tcW w:w="1377" w:type="dxa"/>
            <w:noWrap/>
          </w:tcPr>
          <w:p w14:paraId="1C645AE7" w14:textId="77777777" w:rsidR="004B6240" w:rsidRDefault="004B6240" w:rsidP="004B6240">
            <w:pPr>
              <w:jc w:val="right"/>
              <w:rPr>
                <w:rFonts w:ascii="Arial" w:hAnsi="Arial" w:cs="Arial"/>
                <w:sz w:val="20"/>
                <w:szCs w:val="20"/>
              </w:rPr>
            </w:pPr>
          </w:p>
        </w:tc>
        <w:tc>
          <w:tcPr>
            <w:tcW w:w="1206" w:type="dxa"/>
          </w:tcPr>
          <w:p w14:paraId="50FFFED3" w14:textId="77777777" w:rsidR="004B6240" w:rsidRDefault="004B6240" w:rsidP="004B6240">
            <w:pPr>
              <w:jc w:val="right"/>
              <w:rPr>
                <w:rFonts w:ascii="Arial" w:hAnsi="Arial" w:cs="Arial"/>
                <w:sz w:val="20"/>
                <w:szCs w:val="20"/>
              </w:rPr>
            </w:pPr>
            <w:r>
              <w:rPr>
                <w:rFonts w:ascii="Arial" w:hAnsi="Arial" w:cs="Arial"/>
                <w:sz w:val="20"/>
                <w:szCs w:val="20"/>
              </w:rPr>
              <w:t xml:space="preserve">$0 </w:t>
            </w:r>
          </w:p>
        </w:tc>
        <w:tc>
          <w:tcPr>
            <w:tcW w:w="1250" w:type="dxa"/>
          </w:tcPr>
          <w:p w14:paraId="07DFB342" w14:textId="77777777" w:rsidR="004B6240" w:rsidRDefault="004B6240" w:rsidP="004B6240">
            <w:pPr>
              <w:jc w:val="right"/>
              <w:rPr>
                <w:rFonts w:ascii="Arial" w:hAnsi="Arial" w:cs="Arial"/>
                <w:sz w:val="20"/>
                <w:szCs w:val="20"/>
              </w:rPr>
            </w:pPr>
            <w:r>
              <w:rPr>
                <w:rFonts w:ascii="Arial" w:hAnsi="Arial" w:cs="Arial"/>
                <w:sz w:val="20"/>
                <w:szCs w:val="20"/>
              </w:rPr>
              <w:t xml:space="preserve">$0 </w:t>
            </w:r>
          </w:p>
        </w:tc>
        <w:tc>
          <w:tcPr>
            <w:tcW w:w="1228" w:type="dxa"/>
          </w:tcPr>
          <w:p w14:paraId="2BEC8CD9"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$0 </w:t>
            </w:r>
          </w:p>
        </w:tc>
        <w:tc>
          <w:tcPr>
            <w:tcW w:w="1051" w:type="dxa"/>
          </w:tcPr>
          <w:p w14:paraId="2CE41835" w14:textId="77777777" w:rsidR="004B6240" w:rsidRPr="007E21C4" w:rsidRDefault="004B6240" w:rsidP="004B6240">
            <w:pPr>
              <w:jc w:val="right"/>
              <w:rPr>
                <w:rFonts w:ascii="Arial" w:hAnsi="Arial" w:cs="Arial"/>
                <w:sz w:val="20"/>
                <w:szCs w:val="20"/>
              </w:rPr>
            </w:pPr>
            <w:r w:rsidRPr="007E21C4">
              <w:rPr>
                <w:rFonts w:ascii="Arial" w:hAnsi="Arial" w:cs="Arial"/>
                <w:sz w:val="20"/>
                <w:szCs w:val="20"/>
              </w:rPr>
              <w:t xml:space="preserve">$0 </w:t>
            </w:r>
          </w:p>
        </w:tc>
      </w:tr>
      <w:tr w:rsidR="004B6240" w14:paraId="5F53F7E8" w14:textId="77777777">
        <w:trPr>
          <w:trHeight w:val="270"/>
        </w:trPr>
        <w:tc>
          <w:tcPr>
            <w:tcW w:w="504" w:type="dxa"/>
            <w:noWrap/>
          </w:tcPr>
          <w:p w14:paraId="10255438" w14:textId="77777777" w:rsidR="004B6240" w:rsidRDefault="004B6240" w:rsidP="004B6240">
            <w:pPr>
              <w:jc w:val="right"/>
              <w:rPr>
                <w:rFonts w:ascii="Arial" w:hAnsi="Arial" w:cs="Arial"/>
                <w:sz w:val="20"/>
                <w:szCs w:val="20"/>
              </w:rPr>
            </w:pPr>
            <w:r>
              <w:rPr>
                <w:rFonts w:ascii="Arial" w:hAnsi="Arial" w:cs="Arial"/>
                <w:sz w:val="20"/>
                <w:szCs w:val="20"/>
              </w:rPr>
              <w:t>8</w:t>
            </w:r>
          </w:p>
        </w:tc>
        <w:tc>
          <w:tcPr>
            <w:tcW w:w="3402" w:type="dxa"/>
            <w:noWrap/>
          </w:tcPr>
          <w:p w14:paraId="031CA3B1" w14:textId="77777777" w:rsidR="004B6240" w:rsidRDefault="004B6240" w:rsidP="004B6240">
            <w:pPr>
              <w:rPr>
                <w:rFonts w:ascii="Arial" w:hAnsi="Arial" w:cs="Arial"/>
                <w:sz w:val="20"/>
                <w:szCs w:val="20"/>
              </w:rPr>
            </w:pPr>
            <w:r>
              <w:rPr>
                <w:rFonts w:ascii="Arial" w:hAnsi="Arial" w:cs="Arial"/>
                <w:sz w:val="20"/>
                <w:szCs w:val="20"/>
              </w:rPr>
              <w:t xml:space="preserve">     Data Processing Automation</w:t>
            </w:r>
          </w:p>
        </w:tc>
        <w:tc>
          <w:tcPr>
            <w:tcW w:w="1377" w:type="dxa"/>
            <w:noWrap/>
          </w:tcPr>
          <w:p w14:paraId="7CC06B61" w14:textId="77777777" w:rsidR="004B6240" w:rsidRDefault="004B6240" w:rsidP="004B6240">
            <w:pPr>
              <w:jc w:val="right"/>
              <w:rPr>
                <w:rFonts w:ascii="Arial" w:hAnsi="Arial" w:cs="Arial"/>
                <w:sz w:val="20"/>
                <w:szCs w:val="20"/>
                <w:u w:val="single"/>
              </w:rPr>
            </w:pPr>
          </w:p>
        </w:tc>
        <w:tc>
          <w:tcPr>
            <w:tcW w:w="1206" w:type="dxa"/>
          </w:tcPr>
          <w:p w14:paraId="7CE45D46" w14:textId="77777777" w:rsidR="004B6240" w:rsidRDefault="004B6240" w:rsidP="004B6240">
            <w:pPr>
              <w:jc w:val="right"/>
              <w:rPr>
                <w:rFonts w:ascii="Arial" w:hAnsi="Arial" w:cs="Arial"/>
                <w:sz w:val="20"/>
                <w:szCs w:val="20"/>
                <w:u w:val="single"/>
              </w:rPr>
            </w:pPr>
            <w:r>
              <w:rPr>
                <w:rFonts w:ascii="Arial" w:hAnsi="Arial" w:cs="Arial"/>
                <w:sz w:val="20"/>
                <w:szCs w:val="20"/>
                <w:u w:val="single"/>
              </w:rPr>
              <w:t>$1,308</w:t>
            </w:r>
          </w:p>
        </w:tc>
        <w:tc>
          <w:tcPr>
            <w:tcW w:w="1250" w:type="dxa"/>
          </w:tcPr>
          <w:p w14:paraId="5FDB52EB" w14:textId="77777777" w:rsidR="004B6240" w:rsidRDefault="004B6240" w:rsidP="004B6240">
            <w:pPr>
              <w:jc w:val="right"/>
              <w:rPr>
                <w:rFonts w:ascii="Arial" w:hAnsi="Arial" w:cs="Arial"/>
                <w:sz w:val="20"/>
                <w:szCs w:val="20"/>
                <w:u w:val="single"/>
              </w:rPr>
            </w:pPr>
            <w:r>
              <w:rPr>
                <w:rFonts w:ascii="Arial" w:hAnsi="Arial" w:cs="Arial"/>
                <w:sz w:val="20"/>
                <w:szCs w:val="20"/>
                <w:u w:val="single"/>
              </w:rPr>
              <w:t>$1,308</w:t>
            </w:r>
          </w:p>
        </w:tc>
        <w:tc>
          <w:tcPr>
            <w:tcW w:w="1228" w:type="dxa"/>
          </w:tcPr>
          <w:p w14:paraId="7C08F163" w14:textId="77777777" w:rsidR="004B6240" w:rsidRPr="007E21C4" w:rsidRDefault="004B6240" w:rsidP="004B6240">
            <w:pPr>
              <w:jc w:val="right"/>
              <w:rPr>
                <w:rFonts w:ascii="Arial" w:hAnsi="Arial" w:cs="Arial"/>
                <w:sz w:val="20"/>
                <w:szCs w:val="20"/>
                <w:u w:val="single"/>
              </w:rPr>
            </w:pPr>
            <w:r w:rsidRPr="007E21C4">
              <w:rPr>
                <w:rFonts w:ascii="Arial" w:hAnsi="Arial" w:cs="Arial"/>
                <w:sz w:val="20"/>
                <w:szCs w:val="20"/>
                <w:u w:val="single"/>
              </w:rPr>
              <w:t>$1,308</w:t>
            </w:r>
          </w:p>
        </w:tc>
        <w:tc>
          <w:tcPr>
            <w:tcW w:w="1051" w:type="dxa"/>
          </w:tcPr>
          <w:p w14:paraId="7E215201" w14:textId="77777777" w:rsidR="004B6240" w:rsidRPr="007E21C4" w:rsidRDefault="004B6240" w:rsidP="004B6240">
            <w:pPr>
              <w:jc w:val="right"/>
              <w:rPr>
                <w:rFonts w:ascii="Arial" w:hAnsi="Arial" w:cs="Arial"/>
                <w:sz w:val="20"/>
                <w:szCs w:val="20"/>
                <w:u w:val="single"/>
              </w:rPr>
            </w:pPr>
            <w:r w:rsidRPr="007E21C4">
              <w:rPr>
                <w:rFonts w:ascii="Arial" w:hAnsi="Arial" w:cs="Arial"/>
                <w:sz w:val="20"/>
                <w:szCs w:val="20"/>
                <w:u w:val="single"/>
              </w:rPr>
              <w:t>$1,308</w:t>
            </w:r>
          </w:p>
        </w:tc>
      </w:tr>
      <w:tr w:rsidR="004B6240" w14:paraId="04D80CBB" w14:textId="77777777">
        <w:trPr>
          <w:trHeight w:val="270"/>
        </w:trPr>
        <w:tc>
          <w:tcPr>
            <w:tcW w:w="504" w:type="dxa"/>
            <w:noWrap/>
          </w:tcPr>
          <w:p w14:paraId="335A6FC0" w14:textId="77777777" w:rsidR="004B6240" w:rsidRDefault="004B6240" w:rsidP="004B6240">
            <w:pPr>
              <w:jc w:val="right"/>
              <w:rPr>
                <w:rFonts w:ascii="Arial" w:hAnsi="Arial" w:cs="Arial"/>
                <w:sz w:val="20"/>
                <w:szCs w:val="20"/>
              </w:rPr>
            </w:pPr>
          </w:p>
        </w:tc>
        <w:tc>
          <w:tcPr>
            <w:tcW w:w="3402" w:type="dxa"/>
            <w:noWrap/>
          </w:tcPr>
          <w:p w14:paraId="2F7DE4E1" w14:textId="77777777" w:rsidR="004B6240" w:rsidRDefault="004B6240" w:rsidP="004B6240">
            <w:pPr>
              <w:jc w:val="center"/>
              <w:rPr>
                <w:rFonts w:ascii="Arial" w:hAnsi="Arial" w:cs="Arial"/>
                <w:sz w:val="20"/>
                <w:szCs w:val="20"/>
              </w:rPr>
            </w:pPr>
            <w:r>
              <w:rPr>
                <w:rFonts w:ascii="Arial" w:hAnsi="Arial" w:cs="Arial"/>
                <w:b/>
                <w:sz w:val="20"/>
                <w:szCs w:val="20"/>
              </w:rPr>
              <w:t>Sub-Total</w:t>
            </w:r>
          </w:p>
        </w:tc>
        <w:tc>
          <w:tcPr>
            <w:tcW w:w="1377" w:type="dxa"/>
            <w:noWrap/>
          </w:tcPr>
          <w:p w14:paraId="0BC25433" w14:textId="77777777" w:rsidR="004B6240" w:rsidRDefault="004B6240" w:rsidP="004B6240">
            <w:pPr>
              <w:jc w:val="right"/>
              <w:rPr>
                <w:rFonts w:ascii="Arial" w:hAnsi="Arial" w:cs="Arial"/>
                <w:sz w:val="20"/>
                <w:szCs w:val="20"/>
                <w:u w:val="single"/>
              </w:rPr>
            </w:pPr>
            <w:r>
              <w:rPr>
                <w:rFonts w:ascii="Arial" w:hAnsi="Arial" w:cs="Arial"/>
                <w:b/>
                <w:sz w:val="20"/>
                <w:szCs w:val="20"/>
              </w:rPr>
              <w:t>$26,965</w:t>
            </w:r>
          </w:p>
        </w:tc>
        <w:tc>
          <w:tcPr>
            <w:tcW w:w="1206" w:type="dxa"/>
          </w:tcPr>
          <w:p w14:paraId="3924CE71" w14:textId="77777777" w:rsidR="004B6240" w:rsidRDefault="004B6240" w:rsidP="004B6240">
            <w:pPr>
              <w:jc w:val="right"/>
              <w:rPr>
                <w:rFonts w:ascii="Arial" w:hAnsi="Arial" w:cs="Arial"/>
                <w:b/>
                <w:sz w:val="20"/>
                <w:szCs w:val="20"/>
              </w:rPr>
            </w:pPr>
            <w:r>
              <w:rPr>
                <w:rFonts w:ascii="Arial" w:hAnsi="Arial" w:cs="Arial"/>
                <w:b/>
                <w:sz w:val="20"/>
                <w:szCs w:val="20"/>
              </w:rPr>
              <w:t>$24,944</w:t>
            </w:r>
          </w:p>
        </w:tc>
        <w:tc>
          <w:tcPr>
            <w:tcW w:w="1250" w:type="dxa"/>
          </w:tcPr>
          <w:p w14:paraId="54109B71" w14:textId="77777777" w:rsidR="004B6240" w:rsidRDefault="004B6240" w:rsidP="007E21C4">
            <w:pPr>
              <w:jc w:val="right"/>
              <w:rPr>
                <w:rFonts w:ascii="Arial" w:hAnsi="Arial" w:cs="Arial"/>
                <w:b/>
                <w:sz w:val="20"/>
                <w:szCs w:val="20"/>
              </w:rPr>
            </w:pPr>
            <w:r>
              <w:rPr>
                <w:rFonts w:ascii="Arial" w:hAnsi="Arial" w:cs="Arial"/>
                <w:b/>
                <w:sz w:val="20"/>
                <w:szCs w:val="20"/>
              </w:rPr>
              <w:t>$</w:t>
            </w:r>
            <w:r w:rsidR="007E21C4">
              <w:rPr>
                <w:rFonts w:ascii="Arial" w:hAnsi="Arial" w:cs="Arial"/>
                <w:b/>
                <w:sz w:val="20"/>
                <w:szCs w:val="20"/>
              </w:rPr>
              <w:t>25,512</w:t>
            </w:r>
          </w:p>
        </w:tc>
        <w:tc>
          <w:tcPr>
            <w:tcW w:w="1228" w:type="dxa"/>
          </w:tcPr>
          <w:p w14:paraId="1C282874" w14:textId="77777777" w:rsidR="004B6240" w:rsidRPr="007E21C4" w:rsidRDefault="004B6240" w:rsidP="007E21C4">
            <w:pPr>
              <w:jc w:val="right"/>
              <w:rPr>
                <w:rFonts w:ascii="Arial" w:hAnsi="Arial" w:cs="Arial"/>
                <w:b/>
                <w:sz w:val="20"/>
                <w:szCs w:val="20"/>
              </w:rPr>
            </w:pPr>
            <w:r w:rsidRPr="007E21C4">
              <w:rPr>
                <w:rFonts w:ascii="Arial" w:hAnsi="Arial" w:cs="Arial"/>
                <w:b/>
                <w:sz w:val="20"/>
                <w:szCs w:val="20"/>
              </w:rPr>
              <w:t>$</w:t>
            </w:r>
            <w:r w:rsidR="007E21C4" w:rsidRPr="007E21C4">
              <w:rPr>
                <w:rFonts w:ascii="Arial" w:hAnsi="Arial" w:cs="Arial"/>
                <w:b/>
                <w:sz w:val="20"/>
                <w:szCs w:val="20"/>
              </w:rPr>
              <w:t>29,512</w:t>
            </w:r>
          </w:p>
        </w:tc>
        <w:tc>
          <w:tcPr>
            <w:tcW w:w="1051" w:type="dxa"/>
          </w:tcPr>
          <w:p w14:paraId="4BA49AEB" w14:textId="77777777" w:rsidR="004B6240" w:rsidRPr="007E21C4" w:rsidRDefault="004B6240" w:rsidP="007E21C4">
            <w:pPr>
              <w:jc w:val="right"/>
              <w:rPr>
                <w:rFonts w:ascii="Arial" w:hAnsi="Arial" w:cs="Arial"/>
                <w:b/>
                <w:sz w:val="20"/>
                <w:szCs w:val="20"/>
              </w:rPr>
            </w:pPr>
            <w:r w:rsidRPr="00915651">
              <w:rPr>
                <w:rFonts w:ascii="Arial" w:hAnsi="Arial" w:cs="Arial"/>
                <w:b/>
                <w:sz w:val="20"/>
                <w:szCs w:val="20"/>
              </w:rPr>
              <w:t>$</w:t>
            </w:r>
            <w:r w:rsidR="007E21C4" w:rsidRPr="007E21C4">
              <w:rPr>
                <w:rFonts w:ascii="Arial" w:hAnsi="Arial" w:cs="Arial"/>
                <w:b/>
                <w:sz w:val="20"/>
                <w:szCs w:val="20"/>
              </w:rPr>
              <w:t>29,512</w:t>
            </w:r>
          </w:p>
        </w:tc>
      </w:tr>
      <w:tr w:rsidR="004B6240" w14:paraId="01454569" w14:textId="77777777">
        <w:trPr>
          <w:trHeight w:val="270"/>
        </w:trPr>
        <w:tc>
          <w:tcPr>
            <w:tcW w:w="504" w:type="dxa"/>
            <w:noWrap/>
          </w:tcPr>
          <w:p w14:paraId="6F6D0FDD" w14:textId="77777777" w:rsidR="004B6240" w:rsidRDefault="004B6240" w:rsidP="004B6240">
            <w:pPr>
              <w:jc w:val="right"/>
              <w:rPr>
                <w:rFonts w:ascii="Arial" w:hAnsi="Arial" w:cs="Arial"/>
                <w:sz w:val="20"/>
                <w:szCs w:val="20"/>
              </w:rPr>
            </w:pPr>
            <w:r>
              <w:rPr>
                <w:rFonts w:ascii="Arial" w:hAnsi="Arial" w:cs="Arial"/>
                <w:sz w:val="20"/>
                <w:szCs w:val="20"/>
              </w:rPr>
              <w:t> </w:t>
            </w:r>
          </w:p>
        </w:tc>
        <w:tc>
          <w:tcPr>
            <w:tcW w:w="9514" w:type="dxa"/>
            <w:gridSpan w:val="6"/>
          </w:tcPr>
          <w:p w14:paraId="46067863" w14:textId="77777777" w:rsidR="004B6240" w:rsidRPr="007E21C4" w:rsidRDefault="004B6240" w:rsidP="004B6240">
            <w:pPr>
              <w:jc w:val="right"/>
              <w:rPr>
                <w:rFonts w:ascii="Arial" w:hAnsi="Arial" w:cs="Arial"/>
                <w:sz w:val="20"/>
                <w:szCs w:val="20"/>
              </w:rPr>
            </w:pPr>
          </w:p>
        </w:tc>
      </w:tr>
      <w:tr w:rsidR="004B6240" w14:paraId="51520022" w14:textId="77777777">
        <w:trPr>
          <w:trHeight w:val="270"/>
        </w:trPr>
        <w:tc>
          <w:tcPr>
            <w:tcW w:w="504" w:type="dxa"/>
            <w:noWrap/>
          </w:tcPr>
          <w:p w14:paraId="59847FA5" w14:textId="77777777" w:rsidR="004B6240" w:rsidRDefault="004B6240" w:rsidP="004B6240">
            <w:pPr>
              <w:rPr>
                <w:rFonts w:ascii="Arial" w:hAnsi="Arial" w:cs="Arial"/>
                <w:b/>
                <w:sz w:val="20"/>
                <w:szCs w:val="20"/>
              </w:rPr>
            </w:pPr>
            <w:r>
              <w:rPr>
                <w:rFonts w:ascii="Arial" w:hAnsi="Arial" w:cs="Arial"/>
                <w:b/>
                <w:sz w:val="20"/>
                <w:szCs w:val="20"/>
              </w:rPr>
              <w:t>D</w:t>
            </w:r>
          </w:p>
        </w:tc>
        <w:tc>
          <w:tcPr>
            <w:tcW w:w="3402" w:type="dxa"/>
            <w:noWrap/>
          </w:tcPr>
          <w:p w14:paraId="4B21C71E" w14:textId="77777777" w:rsidR="004B6240" w:rsidRDefault="004B6240" w:rsidP="004B6240">
            <w:pPr>
              <w:rPr>
                <w:rFonts w:ascii="Arial" w:hAnsi="Arial" w:cs="Arial"/>
                <w:b/>
                <w:sz w:val="20"/>
                <w:szCs w:val="20"/>
                <w:u w:val="single"/>
              </w:rPr>
            </w:pPr>
            <w:r>
              <w:rPr>
                <w:rFonts w:ascii="Arial" w:hAnsi="Arial" w:cs="Arial"/>
                <w:b/>
                <w:sz w:val="20"/>
                <w:szCs w:val="20"/>
                <w:u w:val="single"/>
              </w:rPr>
              <w:t>TOTAL  PROGRAM BUDGET</w:t>
            </w:r>
          </w:p>
        </w:tc>
        <w:tc>
          <w:tcPr>
            <w:tcW w:w="1377" w:type="dxa"/>
          </w:tcPr>
          <w:p w14:paraId="69E09799" w14:textId="77777777" w:rsidR="004B6240" w:rsidRDefault="004B6240" w:rsidP="004B6240">
            <w:pPr>
              <w:jc w:val="right"/>
              <w:rPr>
                <w:rFonts w:ascii="Arial" w:hAnsi="Arial" w:cs="Arial"/>
                <w:b/>
                <w:sz w:val="20"/>
                <w:szCs w:val="20"/>
                <w:u w:val="single"/>
              </w:rPr>
            </w:pPr>
            <w:r>
              <w:rPr>
                <w:rFonts w:ascii="Arial" w:hAnsi="Arial" w:cs="Arial"/>
                <w:b/>
                <w:sz w:val="20"/>
                <w:szCs w:val="20"/>
                <w:u w:val="single"/>
              </w:rPr>
              <w:t xml:space="preserve">$375,006* </w:t>
            </w:r>
          </w:p>
        </w:tc>
        <w:tc>
          <w:tcPr>
            <w:tcW w:w="1206" w:type="dxa"/>
          </w:tcPr>
          <w:p w14:paraId="6824B048" w14:textId="77777777" w:rsidR="004B6240" w:rsidRDefault="004B6240" w:rsidP="004B6240">
            <w:pPr>
              <w:jc w:val="right"/>
              <w:rPr>
                <w:rFonts w:ascii="Arial" w:hAnsi="Arial" w:cs="Arial"/>
                <w:b/>
                <w:sz w:val="20"/>
                <w:szCs w:val="20"/>
                <w:u w:val="single"/>
              </w:rPr>
            </w:pPr>
            <w:r>
              <w:rPr>
                <w:rFonts w:ascii="Arial" w:hAnsi="Arial" w:cs="Arial"/>
                <w:b/>
                <w:sz w:val="20"/>
                <w:szCs w:val="20"/>
                <w:u w:val="single"/>
              </w:rPr>
              <w:t>$354,985</w:t>
            </w:r>
          </w:p>
        </w:tc>
        <w:tc>
          <w:tcPr>
            <w:tcW w:w="1250" w:type="dxa"/>
          </w:tcPr>
          <w:p w14:paraId="628BA2FB" w14:textId="77777777" w:rsidR="004B6240" w:rsidRDefault="004B6240" w:rsidP="004B6240">
            <w:pPr>
              <w:jc w:val="right"/>
              <w:rPr>
                <w:rFonts w:ascii="Arial" w:hAnsi="Arial" w:cs="Arial"/>
                <w:b/>
                <w:sz w:val="20"/>
                <w:szCs w:val="20"/>
                <w:u w:val="single"/>
              </w:rPr>
            </w:pPr>
            <w:r>
              <w:rPr>
                <w:rFonts w:ascii="Arial" w:hAnsi="Arial" w:cs="Arial"/>
                <w:b/>
                <w:sz w:val="20"/>
                <w:szCs w:val="20"/>
                <w:u w:val="single"/>
              </w:rPr>
              <w:t>$278,753</w:t>
            </w:r>
          </w:p>
        </w:tc>
        <w:tc>
          <w:tcPr>
            <w:tcW w:w="1228" w:type="dxa"/>
          </w:tcPr>
          <w:p w14:paraId="21F85572" w14:textId="77777777" w:rsidR="004B6240" w:rsidRPr="007E21C4" w:rsidRDefault="004B6240" w:rsidP="00A4780B">
            <w:pPr>
              <w:jc w:val="right"/>
              <w:rPr>
                <w:rFonts w:ascii="Arial" w:hAnsi="Arial" w:cs="Arial"/>
                <w:b/>
                <w:sz w:val="20"/>
                <w:szCs w:val="20"/>
                <w:u w:val="single"/>
              </w:rPr>
            </w:pPr>
            <w:r w:rsidRPr="007E21C4">
              <w:rPr>
                <w:rFonts w:ascii="Arial" w:hAnsi="Arial" w:cs="Arial"/>
                <w:b/>
                <w:sz w:val="20"/>
                <w:szCs w:val="20"/>
                <w:u w:val="single"/>
              </w:rPr>
              <w:t>$</w:t>
            </w:r>
            <w:r w:rsidR="00A4780B">
              <w:rPr>
                <w:rFonts w:ascii="Arial" w:hAnsi="Arial" w:cs="Arial"/>
                <w:b/>
                <w:sz w:val="20"/>
                <w:szCs w:val="20"/>
                <w:u w:val="single"/>
              </w:rPr>
              <w:t xml:space="preserve"> 282,753</w:t>
            </w:r>
          </w:p>
        </w:tc>
        <w:tc>
          <w:tcPr>
            <w:tcW w:w="1051" w:type="dxa"/>
          </w:tcPr>
          <w:p w14:paraId="4EF2BD39" w14:textId="77777777" w:rsidR="004B6240" w:rsidRPr="007E21C4" w:rsidRDefault="004B6240" w:rsidP="00A4780B">
            <w:pPr>
              <w:jc w:val="right"/>
              <w:rPr>
                <w:rFonts w:ascii="Arial" w:hAnsi="Arial" w:cs="Arial"/>
                <w:b/>
                <w:sz w:val="20"/>
                <w:szCs w:val="20"/>
                <w:u w:val="single"/>
              </w:rPr>
            </w:pPr>
            <w:r w:rsidRPr="00915651">
              <w:rPr>
                <w:rFonts w:ascii="Arial" w:hAnsi="Arial" w:cs="Arial"/>
                <w:b/>
                <w:sz w:val="20"/>
                <w:szCs w:val="20"/>
                <w:u w:val="single"/>
              </w:rPr>
              <w:t>$</w:t>
            </w:r>
            <w:r w:rsidR="00A4780B">
              <w:rPr>
                <w:rFonts w:ascii="Arial" w:hAnsi="Arial" w:cs="Arial"/>
                <w:b/>
                <w:sz w:val="20"/>
                <w:szCs w:val="20"/>
                <w:u w:val="single"/>
              </w:rPr>
              <w:t>282,753</w:t>
            </w:r>
          </w:p>
        </w:tc>
      </w:tr>
    </w:tbl>
    <w:p w14:paraId="51DBFCAE" w14:textId="77777777" w:rsidR="00890F03" w:rsidRDefault="00890F03">
      <w:pPr>
        <w:rPr>
          <w:b/>
          <w:u w:val="single"/>
        </w:rPr>
      </w:pPr>
      <w:r>
        <w:rPr>
          <w:b/>
        </w:rPr>
        <w:t xml:space="preserve">                                                                            </w:t>
      </w:r>
      <w:r>
        <w:rPr>
          <w:b/>
          <w:u w:val="single"/>
        </w:rPr>
        <w:t>APPENDIX A</w:t>
      </w:r>
    </w:p>
    <w:p w14:paraId="7F79815D" w14:textId="77777777" w:rsidR="00890F03" w:rsidRDefault="00890F03">
      <w:pPr>
        <w:rPr>
          <w:b/>
          <w:u w:val="single"/>
        </w:rPr>
      </w:pPr>
    </w:p>
    <w:p w14:paraId="7364CB09" w14:textId="77777777" w:rsidR="00890F03" w:rsidRDefault="00890F03">
      <w:pPr>
        <w:rPr>
          <w:b/>
          <w:u w:val="single"/>
        </w:rPr>
      </w:pPr>
    </w:p>
    <w:p w14:paraId="7CCE1B04" w14:textId="77777777" w:rsidR="00890F03" w:rsidRDefault="00994A63">
      <w:r>
        <w:rPr>
          <w:sz w:val="20"/>
          <w:szCs w:val="20"/>
        </w:rPr>
        <w:t>*</w:t>
      </w:r>
      <w:r w:rsidR="00890F03">
        <w:rPr>
          <w:sz w:val="20"/>
          <w:szCs w:val="20"/>
        </w:rPr>
        <w:t xml:space="preserve">Legislature adopted ULTS Budget of $375.006 million </w:t>
      </w:r>
    </w:p>
    <w:sectPr w:rsidR="00890F03">
      <w:footerReference w:type="default" r:id="rId16"/>
      <w:pgSz w:w="12240" w:h="15840"/>
      <w:pgMar w:top="1400" w:right="620" w:bottom="660" w:left="10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1837D" w14:textId="77777777" w:rsidR="0074070D" w:rsidRDefault="0074070D">
      <w:r>
        <w:separator/>
      </w:r>
    </w:p>
  </w:endnote>
  <w:endnote w:type="continuationSeparator" w:id="0">
    <w:p w14:paraId="77BBEAAA" w14:textId="77777777" w:rsidR="0074070D" w:rsidRDefault="0074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23BE" w14:textId="77777777" w:rsidR="00890F03" w:rsidRDefault="00890F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ABFE3F" w14:textId="77777777" w:rsidR="00890F03" w:rsidRDefault="00890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15758" w14:textId="77777777" w:rsidR="00890F03" w:rsidRDefault="00890F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114E">
      <w:rPr>
        <w:rStyle w:val="PageNumber"/>
        <w:noProof/>
      </w:rPr>
      <w:t>2</w:t>
    </w:r>
    <w:r>
      <w:rPr>
        <w:rStyle w:val="PageNumber"/>
      </w:rPr>
      <w:fldChar w:fldCharType="end"/>
    </w:r>
  </w:p>
  <w:p w14:paraId="1530857E" w14:textId="77777777" w:rsidR="00890F03" w:rsidRDefault="00890F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D19F7" w14:textId="025BD134" w:rsidR="00890F03" w:rsidRDefault="005954CE">
    <w:pPr>
      <w:pStyle w:val="Footer"/>
      <w:rPr>
        <w:rFonts w:ascii="Palatino" w:hAnsi="Palatino"/>
        <w:sz w:val="20"/>
      </w:rPr>
    </w:pPr>
    <w:r>
      <w:rPr>
        <w:rFonts w:ascii="Palatino" w:hAnsi="Palatino"/>
        <w:sz w:val="20"/>
      </w:rPr>
      <w:t>26220562</w:t>
    </w:r>
    <w:r w:rsidR="00890F03">
      <w:rPr>
        <w:rFonts w:ascii="Palatino" w:hAnsi="Palatino"/>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D288E" w14:textId="77777777" w:rsidR="00890F03" w:rsidRDefault="00890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F674F" w14:textId="77777777" w:rsidR="0074070D" w:rsidRDefault="0074070D">
      <w:r>
        <w:separator/>
      </w:r>
    </w:p>
  </w:footnote>
  <w:footnote w:type="continuationSeparator" w:id="0">
    <w:p w14:paraId="7F792E9E" w14:textId="77777777" w:rsidR="0074070D" w:rsidRDefault="0074070D">
      <w:r>
        <w:continuationSeparator/>
      </w:r>
    </w:p>
  </w:footnote>
  <w:footnote w:id="1">
    <w:p w14:paraId="1B7EE3CE" w14:textId="77777777" w:rsidR="00890F03" w:rsidRDefault="00890F03">
      <w:pPr>
        <w:pStyle w:val="FootnoteText"/>
      </w:pPr>
      <w:r>
        <w:rPr>
          <w:rStyle w:val="FootnoteReference"/>
        </w:rPr>
        <w:t>2</w:t>
      </w:r>
      <w:r>
        <w:t xml:space="preserve"> </w:t>
      </w:r>
      <w:r>
        <w:rPr>
          <w:rFonts w:ascii="Palatino Linotype" w:hAnsi="Palatino Linotype"/>
          <w:sz w:val="20"/>
        </w:rPr>
        <w:t>Cha</w:t>
      </w:r>
      <w:r w:rsidR="00E830F9">
        <w:rPr>
          <w:rFonts w:ascii="Palatino Linotype" w:hAnsi="Palatino Linotype"/>
          <w:sz w:val="20"/>
        </w:rPr>
        <w:t>rter of the Universal Lifeline T</w:t>
      </w:r>
      <w:r>
        <w:rPr>
          <w:rFonts w:ascii="Palatino Linotype" w:hAnsi="Palatino Linotype"/>
          <w:sz w:val="20"/>
        </w:rPr>
        <w:t>elephone Service Trust Administrative Committee (ULTS Charter) Section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1F9ED" w14:textId="77777777" w:rsidR="00A84103" w:rsidRDefault="00A841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9B204" w14:textId="77777777" w:rsidR="00890F03" w:rsidRDefault="00890F03">
    <w:pPr>
      <w:pStyle w:val="Header"/>
      <w:tabs>
        <w:tab w:val="clear" w:pos="4320"/>
        <w:tab w:val="clear" w:pos="8640"/>
        <w:tab w:val="center" w:pos="5040"/>
        <w:tab w:val="right" w:pos="9540"/>
      </w:tabs>
      <w:ind w:right="720"/>
      <w:rPr>
        <w:b/>
      </w:rPr>
    </w:pPr>
    <w:r>
      <w:t>Resolution T-17</w:t>
    </w:r>
    <w:r w:rsidR="00B82C51">
      <w:t>376</w:t>
    </w:r>
    <w:r>
      <w:t xml:space="preserve">                                              </w:t>
    </w:r>
    <w:r>
      <w:tab/>
    </w:r>
    <w:r>
      <w:tab/>
    </w:r>
    <w:r w:rsidR="008A31EC">
      <w:t xml:space="preserve">REVISED </w:t>
    </w:r>
    <w:r w:rsidR="006C05B3">
      <w:t>DRAFT</w:t>
    </w:r>
    <w:r>
      <w:rPr>
        <w:b/>
      </w:rPr>
      <w:t xml:space="preserve">                                       </w:t>
    </w:r>
  </w:p>
  <w:p w14:paraId="6EAEF6ED" w14:textId="77777777" w:rsidR="00890F03" w:rsidRDefault="00737A70">
    <w:pPr>
      <w:pStyle w:val="Header"/>
    </w:pPr>
    <w:r>
      <w:t>CD/BDA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AE01A" w14:textId="3A0963BA" w:rsidR="00890F03" w:rsidRDefault="00890F03" w:rsidP="0084769D">
    <w:pPr>
      <w:pStyle w:val="Header"/>
      <w:tabs>
        <w:tab w:val="clear" w:pos="4320"/>
        <w:tab w:val="clear" w:pos="8640"/>
        <w:tab w:val="center" w:pos="4590"/>
        <w:tab w:val="right" w:pos="9720"/>
      </w:tabs>
      <w:ind w:right="-187"/>
      <w:rPr>
        <w:rFonts w:ascii="Palatino" w:hAnsi="Palatino"/>
        <w:lang w:val="de-DE"/>
      </w:rPr>
    </w:pPr>
    <w:r>
      <w:rPr>
        <w:rFonts w:ascii="Palatino" w:hAnsi="Palatino"/>
        <w:lang w:val="de-DE"/>
      </w:rPr>
      <w:t>Resolution T-17</w:t>
    </w:r>
    <w:r w:rsidR="00F24553">
      <w:rPr>
        <w:rFonts w:ascii="Palatino" w:hAnsi="Palatino"/>
        <w:lang w:val="de-DE"/>
      </w:rPr>
      <w:t>376</w:t>
    </w:r>
    <w:r>
      <w:rPr>
        <w:rFonts w:ascii="Palatino" w:hAnsi="Palatino"/>
        <w:lang w:val="de-DE"/>
      </w:rPr>
      <w:tab/>
      <w:t xml:space="preserve"> </w:t>
    </w:r>
    <w:r w:rsidR="008A31EC">
      <w:rPr>
        <w:rFonts w:ascii="Palatino" w:hAnsi="Palatino"/>
        <w:lang w:val="de-DE"/>
      </w:rPr>
      <w:t xml:space="preserve">REVISED </w:t>
    </w:r>
    <w:r w:rsidR="006C05B3">
      <w:rPr>
        <w:rFonts w:ascii="Palatino" w:hAnsi="Palatino"/>
        <w:lang w:val="de-DE"/>
      </w:rPr>
      <w:t>DRAFT</w:t>
    </w:r>
    <w:r>
      <w:rPr>
        <w:rFonts w:ascii="Palatino" w:hAnsi="Palatino"/>
        <w:lang w:val="de-DE"/>
      </w:rPr>
      <w:t xml:space="preserve">     </w:t>
    </w:r>
    <w:r w:rsidR="0084769D">
      <w:rPr>
        <w:rFonts w:ascii="Palatino" w:hAnsi="Palatino"/>
        <w:lang w:val="de-DE"/>
      </w:rPr>
      <w:tab/>
    </w:r>
    <w:r w:rsidR="0084769D">
      <w:rPr>
        <w:rFonts w:ascii="Palatino" w:hAnsi="Palatino"/>
        <w:color w:val="auto"/>
      </w:rPr>
      <w:t xml:space="preserve">Agenda ID # 11493         </w:t>
    </w:r>
    <w:r>
      <w:rPr>
        <w:rFonts w:ascii="Palatino" w:hAnsi="Palatino"/>
        <w:lang w:val="de-DE"/>
      </w:rPr>
      <w:t xml:space="preserve">                            </w:t>
    </w:r>
  </w:p>
  <w:p w14:paraId="68E436E3" w14:textId="77777777" w:rsidR="00890F03" w:rsidRDefault="00737A70">
    <w:pPr>
      <w:pStyle w:val="Header"/>
      <w:tabs>
        <w:tab w:val="clear" w:pos="8640"/>
        <w:tab w:val="right" w:pos="9360"/>
      </w:tabs>
      <w:ind w:right="-187"/>
      <w:jc w:val="both"/>
      <w:rPr>
        <w:rFonts w:ascii="Palatino" w:hAnsi="Palatino"/>
        <w:lang w:val="de-DE"/>
      </w:rPr>
    </w:pPr>
    <w:r>
      <w:rPr>
        <w:rFonts w:ascii="Palatino" w:hAnsi="Palatino"/>
        <w:lang w:val="de-DE"/>
      </w:rPr>
      <w:t>CD/BDA</w:t>
    </w:r>
    <w:r w:rsidR="00890F03">
      <w:rPr>
        <w:rFonts w:ascii="Palatino" w:hAnsi="Palatino"/>
        <w:lang w:val="de-DE"/>
      </w:rPr>
      <w:tab/>
    </w:r>
    <w:r w:rsidR="00890F03">
      <w:rPr>
        <w:rFonts w:ascii="Palatino" w:hAnsi="Palatino"/>
        <w:lang w:val="de-DE"/>
      </w:rPr>
      <w:tab/>
    </w:r>
    <w:r w:rsidR="00890F03">
      <w:rPr>
        <w:rFonts w:ascii="Palatino" w:hAnsi="Palatino"/>
        <w:lang w:val="de-D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AC2A9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D457E"/>
    <w:multiLevelType w:val="hybridMultilevel"/>
    <w:tmpl w:val="FF68C438"/>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6C1927"/>
    <w:multiLevelType w:val="hybridMultilevel"/>
    <w:tmpl w:val="E05FEE4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D791B6C"/>
    <w:multiLevelType w:val="hybridMultilevel"/>
    <w:tmpl w:val="85101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F53546"/>
    <w:multiLevelType w:val="hybridMultilevel"/>
    <w:tmpl w:val="9F586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0F7667E5"/>
    <w:multiLevelType w:val="hybridMultilevel"/>
    <w:tmpl w:val="3E2A5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A134EF"/>
    <w:multiLevelType w:val="hybridMultilevel"/>
    <w:tmpl w:val="296A254E"/>
    <w:lvl w:ilvl="0" w:tplc="0409000F">
      <w:start w:val="1"/>
      <w:numFmt w:val="decimal"/>
      <w:lvlText w:val="%1."/>
      <w:lvlJc w:val="left"/>
      <w:pPr>
        <w:tabs>
          <w:tab w:val="num" w:pos="360"/>
        </w:tabs>
        <w:ind w:left="360" w:hanging="360"/>
      </w:pPr>
      <w:rPr>
        <w:rFonts w:cs="Times New Roman"/>
      </w:rPr>
    </w:lvl>
    <w:lvl w:ilvl="1" w:tplc="8BB29D9A">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3E205AC"/>
    <w:multiLevelType w:val="hybridMultilevel"/>
    <w:tmpl w:val="8F16C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C961D0"/>
    <w:multiLevelType w:val="hybridMultilevel"/>
    <w:tmpl w:val="6FF21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2D0A28"/>
    <w:multiLevelType w:val="hybridMultilevel"/>
    <w:tmpl w:val="4C759114"/>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1CB5765B"/>
    <w:multiLevelType w:val="hybridMultilevel"/>
    <w:tmpl w:val="B1C8F3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DB56365"/>
    <w:multiLevelType w:val="hybridMultilevel"/>
    <w:tmpl w:val="C996F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16689C"/>
    <w:multiLevelType w:val="hybridMultilevel"/>
    <w:tmpl w:val="0FE63A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5145EB"/>
    <w:multiLevelType w:val="hybridMultilevel"/>
    <w:tmpl w:val="0902E6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AF07FF9"/>
    <w:multiLevelType w:val="hybridMultilevel"/>
    <w:tmpl w:val="64C20046"/>
    <w:lvl w:ilvl="0" w:tplc="FD1A83A0">
      <w:start w:val="15"/>
      <w:numFmt w:val="decimal"/>
      <w:lvlText w:val="%1."/>
      <w:lvlJc w:val="left"/>
      <w:pPr>
        <w:tabs>
          <w:tab w:val="num" w:pos="720"/>
        </w:tabs>
        <w:ind w:left="720" w:hanging="360"/>
      </w:pPr>
      <w:rPr>
        <w:rFonts w:cs="Times New Roman" w:hint="default"/>
      </w:rPr>
    </w:lvl>
    <w:lvl w:ilvl="1" w:tplc="2B70B0F6">
      <w:numFmt w:val="none"/>
      <w:lvlText w:val=""/>
      <w:lvlJc w:val="left"/>
      <w:pPr>
        <w:tabs>
          <w:tab w:val="num" w:pos="360"/>
        </w:tabs>
      </w:pPr>
      <w:rPr>
        <w:rFonts w:cs="Times New Roman"/>
      </w:rPr>
    </w:lvl>
    <w:lvl w:ilvl="2" w:tplc="43E07A42">
      <w:numFmt w:val="none"/>
      <w:lvlText w:val=""/>
      <w:lvlJc w:val="left"/>
      <w:pPr>
        <w:tabs>
          <w:tab w:val="num" w:pos="360"/>
        </w:tabs>
      </w:pPr>
      <w:rPr>
        <w:rFonts w:cs="Times New Roman"/>
      </w:rPr>
    </w:lvl>
    <w:lvl w:ilvl="3" w:tplc="C794F6B4">
      <w:numFmt w:val="none"/>
      <w:lvlText w:val=""/>
      <w:lvlJc w:val="left"/>
      <w:pPr>
        <w:tabs>
          <w:tab w:val="num" w:pos="360"/>
        </w:tabs>
      </w:pPr>
      <w:rPr>
        <w:rFonts w:cs="Times New Roman"/>
      </w:rPr>
    </w:lvl>
    <w:lvl w:ilvl="4" w:tplc="0B481C80">
      <w:numFmt w:val="none"/>
      <w:lvlText w:val=""/>
      <w:lvlJc w:val="left"/>
      <w:pPr>
        <w:tabs>
          <w:tab w:val="num" w:pos="360"/>
        </w:tabs>
      </w:pPr>
      <w:rPr>
        <w:rFonts w:cs="Times New Roman"/>
      </w:rPr>
    </w:lvl>
    <w:lvl w:ilvl="5" w:tplc="D9D681B6">
      <w:numFmt w:val="none"/>
      <w:lvlText w:val=""/>
      <w:lvlJc w:val="left"/>
      <w:pPr>
        <w:tabs>
          <w:tab w:val="num" w:pos="360"/>
        </w:tabs>
      </w:pPr>
      <w:rPr>
        <w:rFonts w:cs="Times New Roman"/>
      </w:rPr>
    </w:lvl>
    <w:lvl w:ilvl="6" w:tplc="B83C8A7C">
      <w:numFmt w:val="none"/>
      <w:lvlText w:val=""/>
      <w:lvlJc w:val="left"/>
      <w:pPr>
        <w:tabs>
          <w:tab w:val="num" w:pos="360"/>
        </w:tabs>
      </w:pPr>
      <w:rPr>
        <w:rFonts w:cs="Times New Roman"/>
      </w:rPr>
    </w:lvl>
    <w:lvl w:ilvl="7" w:tplc="49FCBFA6">
      <w:numFmt w:val="none"/>
      <w:lvlText w:val=""/>
      <w:lvlJc w:val="left"/>
      <w:pPr>
        <w:tabs>
          <w:tab w:val="num" w:pos="360"/>
        </w:tabs>
      </w:pPr>
      <w:rPr>
        <w:rFonts w:cs="Times New Roman"/>
      </w:rPr>
    </w:lvl>
    <w:lvl w:ilvl="8" w:tplc="BE5091E6">
      <w:numFmt w:val="none"/>
      <w:lvlText w:val=""/>
      <w:lvlJc w:val="left"/>
      <w:pPr>
        <w:tabs>
          <w:tab w:val="num" w:pos="360"/>
        </w:tabs>
      </w:pPr>
      <w:rPr>
        <w:rFonts w:cs="Times New Roman"/>
      </w:rPr>
    </w:lvl>
  </w:abstractNum>
  <w:abstractNum w:abstractNumId="15">
    <w:nsid w:val="2FBB655E"/>
    <w:multiLevelType w:val="hybridMultilevel"/>
    <w:tmpl w:val="2A984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C41746"/>
    <w:multiLevelType w:val="hybridMultilevel"/>
    <w:tmpl w:val="BCE2C16A"/>
    <w:lvl w:ilvl="0" w:tplc="1946FA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D867818"/>
    <w:multiLevelType w:val="hybridMultilevel"/>
    <w:tmpl w:val="0F2428CE"/>
    <w:lvl w:ilvl="0" w:tplc="336884DC">
      <w:start w:val="1"/>
      <w:numFmt w:val="upperLetter"/>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DDA27ED"/>
    <w:multiLevelType w:val="singleLevel"/>
    <w:tmpl w:val="0409000F"/>
    <w:lvl w:ilvl="0">
      <w:start w:val="1"/>
      <w:numFmt w:val="decimal"/>
      <w:lvlText w:val="%1."/>
      <w:lvlJc w:val="left"/>
      <w:pPr>
        <w:ind w:left="360" w:hanging="360"/>
      </w:pPr>
      <w:rPr>
        <w:rFonts w:cs="Times New Roman" w:hint="default"/>
      </w:rPr>
    </w:lvl>
  </w:abstractNum>
  <w:abstractNum w:abstractNumId="19">
    <w:nsid w:val="4BC346B0"/>
    <w:multiLevelType w:val="hybridMultilevel"/>
    <w:tmpl w:val="45AC38BA"/>
    <w:lvl w:ilvl="0" w:tplc="1946FA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CAC1E17"/>
    <w:multiLevelType w:val="hybridMultilevel"/>
    <w:tmpl w:val="19D6A18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4CD71357"/>
    <w:multiLevelType w:val="hybridMultilevel"/>
    <w:tmpl w:val="38440286"/>
    <w:lvl w:ilvl="0" w:tplc="0409000F">
      <w:start w:val="1"/>
      <w:numFmt w:val="decimal"/>
      <w:lvlText w:val="%1."/>
      <w:lvlJc w:val="left"/>
      <w:pPr>
        <w:tabs>
          <w:tab w:val="num" w:pos="720"/>
        </w:tabs>
        <w:ind w:left="720" w:hanging="360"/>
      </w:pPr>
      <w:rPr>
        <w:rFonts w:cs="Times New Roman"/>
      </w:rPr>
    </w:lvl>
    <w:lvl w:ilvl="1" w:tplc="3C44545A">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37727C0"/>
    <w:multiLevelType w:val="hybridMultilevel"/>
    <w:tmpl w:val="E21E5E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FA02B1"/>
    <w:multiLevelType w:val="hybridMultilevel"/>
    <w:tmpl w:val="E9F277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DF80238"/>
    <w:multiLevelType w:val="hybridMultilevel"/>
    <w:tmpl w:val="A3242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194933"/>
    <w:multiLevelType w:val="hybridMultilevel"/>
    <w:tmpl w:val="507647C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0385E17"/>
    <w:multiLevelType w:val="hybridMultilevel"/>
    <w:tmpl w:val="AC8AA8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AA5236"/>
    <w:multiLevelType w:val="hybridMultilevel"/>
    <w:tmpl w:val="3F5894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2062CCE"/>
    <w:multiLevelType w:val="hybridMultilevel"/>
    <w:tmpl w:val="16CE1A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BA313C"/>
    <w:multiLevelType w:val="hybridMultilevel"/>
    <w:tmpl w:val="45B21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72408C"/>
    <w:multiLevelType w:val="singleLevel"/>
    <w:tmpl w:val="0409000F"/>
    <w:lvl w:ilvl="0">
      <w:start w:val="1"/>
      <w:numFmt w:val="decimal"/>
      <w:lvlText w:val="%1."/>
      <w:lvlJc w:val="left"/>
      <w:pPr>
        <w:ind w:left="360" w:hanging="360"/>
      </w:pPr>
      <w:rPr>
        <w:rFonts w:cs="Times New Roman" w:hint="default"/>
      </w:rPr>
    </w:lvl>
  </w:abstractNum>
  <w:abstractNum w:abstractNumId="31">
    <w:nsid w:val="78860C74"/>
    <w:multiLevelType w:val="hybridMultilevel"/>
    <w:tmpl w:val="A25AC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0"/>
  </w:num>
  <w:num w:numId="3">
    <w:abstractNumId w:val="17"/>
  </w:num>
  <w:num w:numId="4">
    <w:abstractNumId w:val="3"/>
  </w:num>
  <w:num w:numId="5">
    <w:abstractNumId w:val="8"/>
  </w:num>
  <w:num w:numId="6">
    <w:abstractNumId w:val="21"/>
  </w:num>
  <w:num w:numId="7">
    <w:abstractNumId w:val="24"/>
  </w:num>
  <w:num w:numId="8">
    <w:abstractNumId w:val="2"/>
  </w:num>
  <w:num w:numId="9">
    <w:abstractNumId w:val="9"/>
  </w:num>
  <w:num w:numId="10">
    <w:abstractNumId w:val="25"/>
  </w:num>
  <w:num w:numId="11">
    <w:abstractNumId w:val="14"/>
  </w:num>
  <w:num w:numId="12">
    <w:abstractNumId w:val="29"/>
  </w:num>
  <w:num w:numId="13">
    <w:abstractNumId w:val="28"/>
  </w:num>
  <w:num w:numId="14">
    <w:abstractNumId w:val="4"/>
  </w:num>
  <w:num w:numId="15">
    <w:abstractNumId w:val="5"/>
  </w:num>
  <w:num w:numId="16">
    <w:abstractNumId w:val="1"/>
  </w:num>
  <w:num w:numId="17">
    <w:abstractNumId w:val="6"/>
  </w:num>
  <w:num w:numId="18">
    <w:abstractNumId w:val="7"/>
  </w:num>
  <w:num w:numId="19">
    <w:abstractNumId w:val="0"/>
  </w:num>
  <w:num w:numId="20">
    <w:abstractNumId w:val="22"/>
  </w:num>
  <w:num w:numId="21">
    <w:abstractNumId w:val="26"/>
  </w:num>
  <w:num w:numId="22">
    <w:abstractNumId w:val="11"/>
  </w:num>
  <w:num w:numId="23">
    <w:abstractNumId w:val="20"/>
  </w:num>
  <w:num w:numId="24">
    <w:abstractNumId w:val="15"/>
  </w:num>
  <w:num w:numId="25">
    <w:abstractNumId w:val="12"/>
  </w:num>
  <w:num w:numId="26">
    <w:abstractNumId w:val="16"/>
  </w:num>
  <w:num w:numId="27">
    <w:abstractNumId w:val="19"/>
  </w:num>
  <w:num w:numId="28">
    <w:abstractNumId w:val="23"/>
  </w:num>
  <w:num w:numId="29">
    <w:abstractNumId w:val="27"/>
  </w:num>
  <w:num w:numId="30">
    <w:abstractNumId w:val="10"/>
  </w:num>
  <w:num w:numId="31">
    <w:abstractNumId w:val="18"/>
  </w:num>
  <w:num w:numId="32">
    <w:abstractNumId w:val="13"/>
  </w:num>
  <w:num w:numId="33">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22D"/>
    <w:rsid w:val="00155AC5"/>
    <w:rsid w:val="001F2460"/>
    <w:rsid w:val="002829EB"/>
    <w:rsid w:val="002A1494"/>
    <w:rsid w:val="002A2E41"/>
    <w:rsid w:val="003114AF"/>
    <w:rsid w:val="00314EEF"/>
    <w:rsid w:val="00365E2B"/>
    <w:rsid w:val="003C586F"/>
    <w:rsid w:val="004114A2"/>
    <w:rsid w:val="004B6240"/>
    <w:rsid w:val="0059114E"/>
    <w:rsid w:val="005954CE"/>
    <w:rsid w:val="0063035A"/>
    <w:rsid w:val="006477FE"/>
    <w:rsid w:val="00663C03"/>
    <w:rsid w:val="006C05B3"/>
    <w:rsid w:val="00737A70"/>
    <w:rsid w:val="0074070D"/>
    <w:rsid w:val="0074756C"/>
    <w:rsid w:val="007640A8"/>
    <w:rsid w:val="007E21C4"/>
    <w:rsid w:val="00815835"/>
    <w:rsid w:val="0084769D"/>
    <w:rsid w:val="00890F03"/>
    <w:rsid w:val="008A31EC"/>
    <w:rsid w:val="00900914"/>
    <w:rsid w:val="00915651"/>
    <w:rsid w:val="0095322D"/>
    <w:rsid w:val="00963E0E"/>
    <w:rsid w:val="00994A63"/>
    <w:rsid w:val="00A00050"/>
    <w:rsid w:val="00A124EE"/>
    <w:rsid w:val="00A4780B"/>
    <w:rsid w:val="00A84103"/>
    <w:rsid w:val="00A954D2"/>
    <w:rsid w:val="00AB492A"/>
    <w:rsid w:val="00AE7DC0"/>
    <w:rsid w:val="00AF224C"/>
    <w:rsid w:val="00B61FD3"/>
    <w:rsid w:val="00B82C51"/>
    <w:rsid w:val="00B90B00"/>
    <w:rsid w:val="00BA4B53"/>
    <w:rsid w:val="00BE15FD"/>
    <w:rsid w:val="00C057AC"/>
    <w:rsid w:val="00D30830"/>
    <w:rsid w:val="00D401F0"/>
    <w:rsid w:val="00DD2FFB"/>
    <w:rsid w:val="00E17A64"/>
    <w:rsid w:val="00E830F9"/>
    <w:rsid w:val="00F2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14:docId w14:val="58CA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s>
      <w:suppressAutoHyphens/>
      <w:outlineLvl w:val="0"/>
    </w:pPr>
    <w:rPr>
      <w:color w:val="000000"/>
      <w:szCs w:val="20"/>
      <w:u w:val="single"/>
    </w:rPr>
  </w:style>
  <w:style w:type="paragraph" w:styleId="Heading2">
    <w:name w:val="heading 2"/>
    <w:basedOn w:val="Normal"/>
    <w:next w:val="Normal"/>
    <w:qFormat/>
    <w:pPr>
      <w:keepNext/>
      <w:tabs>
        <w:tab w:val="left" w:pos="-1440"/>
        <w:tab w:val="left" w:pos="-720"/>
      </w:tabs>
      <w:suppressAutoHyphens/>
      <w:outlineLvl w:val="1"/>
    </w:pPr>
    <w:rPr>
      <w:b/>
      <w:color w:val="000000"/>
      <w:szCs w:val="20"/>
      <w:u w:val="single"/>
    </w:rPr>
  </w:style>
  <w:style w:type="paragraph" w:styleId="Heading3">
    <w:name w:val="heading 3"/>
    <w:basedOn w:val="Normal"/>
    <w:next w:val="Normal"/>
    <w:qFormat/>
    <w:pPr>
      <w:keepNext/>
      <w:tabs>
        <w:tab w:val="left" w:pos="-720"/>
      </w:tabs>
      <w:suppressAutoHyphens/>
      <w:jc w:val="center"/>
      <w:outlineLvl w:val="2"/>
    </w:pPr>
    <w:rPr>
      <w:b/>
      <w:bCs/>
      <w:color w:val="000000"/>
      <w:szCs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rFonts w:ascii="Arial" w:hAnsi="Arial" w:cs="Arial"/>
      <w:b/>
      <w:bCs/>
      <w:color w:val="000000"/>
      <w:sz w:val="18"/>
      <w:szCs w:val="20"/>
    </w:rPr>
  </w:style>
  <w:style w:type="paragraph" w:styleId="Heading6">
    <w:name w:val="heading 6"/>
    <w:basedOn w:val="Normal"/>
    <w:next w:val="Normal"/>
    <w:qFormat/>
    <w:pPr>
      <w:keepNext/>
      <w:outlineLvl w:val="5"/>
    </w:pPr>
    <w:rPr>
      <w:rFonts w:ascii="Arial" w:hAnsi="Arial"/>
      <w:b/>
      <w:color w:val="000000"/>
      <w:sz w:val="16"/>
      <w:szCs w:val="20"/>
    </w:rPr>
  </w:style>
  <w:style w:type="paragraph" w:styleId="Heading7">
    <w:name w:val="heading 7"/>
    <w:basedOn w:val="Normal"/>
    <w:next w:val="Normal"/>
    <w:qFormat/>
    <w:pPr>
      <w:keepNext/>
      <w:outlineLvl w:val="6"/>
    </w:pPr>
    <w:rPr>
      <w:rFonts w:ascii="Arial" w:hAnsi="Arial"/>
      <w:b/>
      <w:color w:val="000000"/>
      <w:sz w:val="20"/>
      <w:szCs w:val="20"/>
    </w:rPr>
  </w:style>
  <w:style w:type="paragraph" w:styleId="Heading8">
    <w:name w:val="heading 8"/>
    <w:basedOn w:val="Normal"/>
    <w:next w:val="Normal"/>
    <w:qFormat/>
    <w:pPr>
      <w:keepNext/>
      <w:jc w:val="right"/>
      <w:outlineLvl w:val="7"/>
    </w:pPr>
    <w:rPr>
      <w:b/>
    </w:rPr>
  </w:style>
  <w:style w:type="paragraph" w:styleId="Heading9">
    <w:name w:val="heading 9"/>
    <w:basedOn w:val="Normal"/>
    <w:next w:val="Normal"/>
    <w:qFormat/>
    <w:pPr>
      <w:keepNext/>
      <w:tabs>
        <w:tab w:val="left" w:pos="-1440"/>
        <w:tab w:val="left" w:pos="-720"/>
      </w:tabs>
      <w:suppressAutoHyphens/>
      <w:outlineLvl w:val="8"/>
    </w:pPr>
    <w:rPr>
      <w:rFonts w:ascii="Palatino" w:hAnsi="Palatino"/>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olor w:val="000000"/>
      <w:szCs w:val="20"/>
    </w:rPr>
  </w:style>
  <w:style w:type="paragraph" w:styleId="Header">
    <w:name w:val="header"/>
    <w:basedOn w:val="Normal"/>
    <w:pPr>
      <w:tabs>
        <w:tab w:val="center" w:pos="4320"/>
        <w:tab w:val="right" w:pos="8640"/>
      </w:tabs>
    </w:pPr>
    <w:rPr>
      <w:color w:val="000000"/>
      <w:szCs w:val="20"/>
    </w:rPr>
  </w:style>
  <w:style w:type="character" w:styleId="FootnoteReference">
    <w:name w:val="footnote reference"/>
    <w:semiHidden/>
    <w:rPr>
      <w:rFonts w:cs="Times New Roman"/>
      <w:vertAlign w:val="superscript"/>
    </w:rPr>
  </w:style>
  <w:style w:type="paragraph" w:styleId="BodyText">
    <w:name w:val="Body Text"/>
    <w:basedOn w:val="Normal"/>
    <w:link w:val="BodyTextChar"/>
    <w:rPr>
      <w:color w:val="000000"/>
      <w:szCs w:val="20"/>
    </w:rPr>
  </w:style>
  <w:style w:type="paragraph" w:styleId="BodyTextIndent2">
    <w:name w:val="Body Text Indent 2"/>
    <w:basedOn w:val="Normal"/>
    <w:pPr>
      <w:tabs>
        <w:tab w:val="left" w:pos="-1440"/>
        <w:tab w:val="left" w:pos="-720"/>
      </w:tabs>
      <w:suppressAutoHyphens/>
      <w:ind w:left="360"/>
    </w:pPr>
    <w:rPr>
      <w:szCs w:val="20"/>
    </w:rPr>
  </w:style>
  <w:style w:type="paragraph" w:styleId="BodyTextIndent">
    <w:name w:val="Body Text Indent"/>
    <w:basedOn w:val="Normal"/>
    <w:pPr>
      <w:ind w:left="360"/>
    </w:pPr>
    <w:rPr>
      <w:color w:val="000000"/>
      <w:szCs w:val="20"/>
    </w:rPr>
  </w:style>
  <w:style w:type="paragraph" w:styleId="FootnoteText">
    <w:name w:val="footnote text"/>
    <w:basedOn w:val="Normal"/>
    <w:semiHidden/>
    <w:rPr>
      <w:color w:val="000000"/>
      <w:szCs w:val="20"/>
    </w:rPr>
  </w:style>
  <w:style w:type="character" w:styleId="PageNumber">
    <w:name w:val="page number"/>
    <w:rPr>
      <w:rFonts w:cs="Times New Roman"/>
    </w:rPr>
  </w:style>
  <w:style w:type="paragraph" w:styleId="Footer">
    <w:name w:val="footer"/>
    <w:basedOn w:val="Normal"/>
    <w:link w:val="FooterChar"/>
    <w:pPr>
      <w:tabs>
        <w:tab w:val="center" w:pos="4320"/>
        <w:tab w:val="right" w:pos="8640"/>
      </w:tabs>
    </w:pPr>
    <w:rPr>
      <w:color w:val="000000"/>
      <w:szCs w:val="20"/>
    </w:rPr>
  </w:style>
  <w:style w:type="paragraph" w:customStyle="1" w:styleId="xl41">
    <w:name w:val="xl41"/>
    <w:basedOn w:val="Normal"/>
    <w:pPr>
      <w:overflowPunct w:val="0"/>
      <w:autoSpaceDE w:val="0"/>
      <w:autoSpaceDN w:val="0"/>
      <w:adjustRightInd w:val="0"/>
      <w:spacing w:before="100" w:after="100"/>
      <w:textAlignment w:val="baseline"/>
    </w:pPr>
    <w:rPr>
      <w:rFonts w:ascii="Arial Unicode MS"/>
      <w:szCs w:val="20"/>
    </w:rPr>
  </w:style>
  <w:style w:type="paragraph" w:styleId="Subtitle">
    <w:name w:val="Subtitle"/>
    <w:basedOn w:val="Normal"/>
    <w:qFormat/>
    <w:rPr>
      <w:b/>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RESBODY">
    <w:name w:val="RESBODY"/>
    <w:pPr>
      <w:tabs>
        <w:tab w:val="left" w:pos="-1440"/>
        <w:tab w:val="left" w:pos="-720"/>
      </w:tabs>
      <w:suppressAutoHyphens/>
    </w:pPr>
    <w:rPr>
      <w:rFonts w:ascii="Courier" w:hAnsi="Courier"/>
      <w:sz w:val="24"/>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styleId="BodyText2">
    <w:name w:val="Body Text 2"/>
    <w:basedOn w:val="Normal"/>
    <w:pPr>
      <w:spacing w:after="240"/>
      <w:ind w:right="1440"/>
    </w:pPr>
  </w:style>
  <w:style w:type="paragraph" w:customStyle="1" w:styleId="xl24">
    <w:name w:val="xl24"/>
    <w:basedOn w:val="Normal"/>
    <w:pPr>
      <w:spacing w:before="100" w:beforeAutospacing="1" w:after="100" w:afterAutospacing="1"/>
    </w:pPr>
    <w:rPr>
      <w:rFonts w:ascii="Arial" w:hAnsi="Arial" w:cs="Arial"/>
      <w:b/>
      <w:bCs/>
    </w:rPr>
  </w:style>
  <w:style w:type="paragraph" w:customStyle="1" w:styleId="xl25">
    <w:name w:val="xl25"/>
    <w:basedOn w:val="Normal"/>
    <w:pPr>
      <w:spacing w:before="100" w:beforeAutospacing="1" w:after="100" w:afterAutospacing="1"/>
      <w:jc w:val="right"/>
    </w:pPr>
    <w:rPr>
      <w:rFonts w:ascii="Arial Unicode MS" w:hAnsi="Arial Unicode MS" w:cs="Arial Unicode MS"/>
    </w:rPr>
  </w:style>
  <w:style w:type="paragraph" w:customStyle="1" w:styleId="xl26">
    <w:name w:val="xl26"/>
    <w:basedOn w:val="Normal"/>
    <w:pPr>
      <w:spacing w:before="100" w:beforeAutospacing="1" w:after="100" w:afterAutospacing="1"/>
    </w:pPr>
    <w:rPr>
      <w:rFonts w:ascii="Arial Unicode MS" w:hAnsi="Arial Unicode MS" w:cs="Arial Unicode MS"/>
    </w:rPr>
  </w:style>
  <w:style w:type="paragraph" w:customStyle="1" w:styleId="xl27">
    <w:name w:val="xl27"/>
    <w:basedOn w:val="Normal"/>
    <w:pPr>
      <w:spacing w:before="100" w:beforeAutospacing="1" w:after="100" w:afterAutospacing="1"/>
      <w:textAlignment w:val="top"/>
    </w:pPr>
    <w:rPr>
      <w:rFonts w:ascii="Arial" w:hAnsi="Arial" w:cs="Arial"/>
    </w:rPr>
  </w:style>
  <w:style w:type="paragraph" w:customStyle="1" w:styleId="xl28">
    <w:name w:val="xl28"/>
    <w:basedOn w:val="Normal"/>
    <w:pPr>
      <w:spacing w:before="100" w:beforeAutospacing="1" w:after="100" w:afterAutospacing="1"/>
    </w:pPr>
    <w:rPr>
      <w:rFonts w:ascii="Arial" w:hAnsi="Arial" w:cs="Arial"/>
      <w:u w:val="single"/>
    </w:rPr>
  </w:style>
  <w:style w:type="paragraph" w:customStyle="1" w:styleId="xl29">
    <w:name w:val="xl29"/>
    <w:basedOn w:val="Normal"/>
    <w:pPr>
      <w:spacing w:before="100" w:beforeAutospacing="1" w:after="100" w:afterAutospacing="1"/>
    </w:pPr>
    <w:rPr>
      <w:rFonts w:ascii="Arial" w:hAnsi="Arial" w:cs="Arial"/>
      <w:u w:val="single"/>
    </w:rPr>
  </w:style>
  <w:style w:type="paragraph" w:customStyle="1" w:styleId="xl30">
    <w:name w:val="xl30"/>
    <w:basedOn w:val="Normal"/>
    <w:pPr>
      <w:spacing w:before="100" w:beforeAutospacing="1" w:after="100" w:afterAutospacing="1"/>
      <w:jc w:val="right"/>
    </w:pPr>
    <w:rPr>
      <w:rFonts w:ascii="Arial" w:hAnsi="Arial" w:cs="Arial"/>
      <w:b/>
      <w:bCs/>
      <w:u w:val="single"/>
    </w:rPr>
  </w:style>
  <w:style w:type="paragraph" w:customStyle="1" w:styleId="xl31">
    <w:name w:val="xl31"/>
    <w:basedOn w:val="Normal"/>
    <w:pPr>
      <w:spacing w:before="100" w:beforeAutospacing="1" w:after="100" w:afterAutospacing="1"/>
      <w:jc w:val="right"/>
    </w:pPr>
    <w:rPr>
      <w:rFonts w:ascii="Arial" w:hAnsi="Arial" w:cs="Arial"/>
      <w:b/>
      <w:bCs/>
      <w:u w:val="single"/>
    </w:rPr>
  </w:style>
  <w:style w:type="paragraph" w:customStyle="1" w:styleId="xl33">
    <w:name w:val="xl33"/>
    <w:basedOn w:val="Normal"/>
    <w:pPr>
      <w:spacing w:before="100" w:beforeAutospacing="1" w:after="100" w:afterAutospacing="1"/>
    </w:pPr>
    <w:rPr>
      <w:rFonts w:ascii="Arial" w:hAnsi="Arial" w:cs="Arial"/>
    </w:rPr>
  </w:style>
  <w:style w:type="paragraph" w:customStyle="1" w:styleId="xl35">
    <w:name w:val="xl35"/>
    <w:basedOn w:val="Normal"/>
    <w:pPr>
      <w:spacing w:before="100" w:beforeAutospacing="1" w:after="100" w:afterAutospacing="1"/>
      <w:jc w:val="right"/>
    </w:pPr>
    <w:rPr>
      <w:rFonts w:ascii="Arial" w:hAnsi="Arial" w:cs="Arial"/>
      <w:b/>
      <w:bCs/>
    </w:rPr>
  </w:style>
  <w:style w:type="paragraph" w:customStyle="1" w:styleId="xl36">
    <w:name w:val="xl36"/>
    <w:basedOn w:val="Normal"/>
    <w:pPr>
      <w:spacing w:before="100" w:beforeAutospacing="1" w:after="100" w:afterAutospacing="1"/>
      <w:jc w:val="right"/>
    </w:pPr>
    <w:rPr>
      <w:rFonts w:ascii="Arial" w:hAnsi="Arial" w:cs="Arial"/>
      <w:b/>
      <w:bCs/>
      <w:u w:val="single"/>
    </w:rPr>
  </w:style>
  <w:style w:type="paragraph" w:customStyle="1" w:styleId="xl37">
    <w:name w:val="xl37"/>
    <w:basedOn w:val="Normal"/>
    <w:pPr>
      <w:spacing w:before="100" w:beforeAutospacing="1" w:after="100" w:afterAutospacing="1"/>
      <w:jc w:val="right"/>
    </w:pPr>
    <w:rPr>
      <w:rFonts w:ascii="Arial Unicode MS" w:hAnsi="Arial Unicode MS" w:cs="Arial Unicode MS"/>
    </w:rPr>
  </w:style>
  <w:style w:type="paragraph" w:customStyle="1" w:styleId="xl38">
    <w:name w:val="xl38"/>
    <w:basedOn w:val="Normal"/>
    <w:pPr>
      <w:spacing w:before="100" w:beforeAutospacing="1" w:after="100" w:afterAutospacing="1"/>
    </w:pPr>
    <w:rPr>
      <w:rFonts w:ascii="Arial Unicode MS" w:hAnsi="Arial Unicode MS" w:cs="Arial Unicode MS"/>
    </w:rPr>
  </w:style>
  <w:style w:type="paragraph" w:customStyle="1" w:styleId="xl39">
    <w:name w:val="xl39"/>
    <w:basedOn w:val="Normal"/>
    <w:pPr>
      <w:spacing w:before="100" w:beforeAutospacing="1" w:after="100" w:afterAutospacing="1"/>
    </w:pPr>
    <w:rPr>
      <w:rFonts w:ascii="Arial" w:hAnsi="Arial" w:cs="Arial"/>
      <w:sz w:val="16"/>
      <w:szCs w:val="16"/>
    </w:rPr>
  </w:style>
  <w:style w:type="paragraph" w:customStyle="1" w:styleId="xl40">
    <w:name w:val="xl40"/>
    <w:basedOn w:val="Normal"/>
    <w:pPr>
      <w:spacing w:before="100" w:beforeAutospacing="1" w:after="100" w:afterAutospacing="1"/>
      <w:jc w:val="right"/>
      <w:textAlignment w:val="top"/>
    </w:pPr>
    <w:rPr>
      <w:rFonts w:ascii="Arial Unicode MS" w:hAnsi="Arial Unicode MS" w:cs="Arial Unicode MS"/>
    </w:rPr>
  </w:style>
  <w:style w:type="paragraph" w:styleId="BlockText">
    <w:name w:val="Block Text"/>
    <w:basedOn w:val="Normal"/>
    <w:pPr>
      <w:ind w:left="720" w:right="720"/>
    </w:pPr>
    <w:rPr>
      <w:rFonts w:ascii="Palatino Linotype" w:hAnsi="Palatino Linotype"/>
    </w:rPr>
  </w:style>
  <w:style w:type="character" w:customStyle="1" w:styleId="body11">
    <w:name w:val="body11"/>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paragraph" w:customStyle="1" w:styleId="standardChar">
    <w:name w:val="standard Char"/>
    <w:basedOn w:val="Normal"/>
    <w:link w:val="standardCharChar"/>
    <w:pPr>
      <w:spacing w:line="360" w:lineRule="auto"/>
      <w:ind w:firstLine="720"/>
    </w:pPr>
    <w:rPr>
      <w:rFonts w:ascii="Palatino" w:hAnsi="Palatino"/>
      <w:sz w:val="26"/>
    </w:rPr>
  </w:style>
  <w:style w:type="character" w:customStyle="1" w:styleId="standardCharChar">
    <w:name w:val="standard Char Char"/>
    <w:link w:val="standardChar"/>
    <w:locked/>
    <w:rPr>
      <w:rFonts w:ascii="Palatino" w:hAnsi="Palatino" w:cs="Times New Roman"/>
      <w:sz w:val="24"/>
      <w:szCs w:val="24"/>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Default">
    <w:name w:val="Default"/>
    <w:pPr>
      <w:widowControl w:val="0"/>
      <w:autoSpaceDE w:val="0"/>
      <w:autoSpaceDN w:val="0"/>
      <w:adjustRightInd w:val="0"/>
    </w:pPr>
    <w:rPr>
      <w:color w:val="000000"/>
      <w:sz w:val="24"/>
      <w:szCs w:val="24"/>
    </w:rPr>
  </w:style>
  <w:style w:type="paragraph" w:customStyle="1" w:styleId="standard">
    <w:name w:val="standard"/>
    <w:basedOn w:val="Normal"/>
    <w:pPr>
      <w:spacing w:line="360" w:lineRule="auto"/>
      <w:ind w:firstLine="720"/>
    </w:pPr>
    <w:rPr>
      <w:rFonts w:ascii="Palatino" w:hAnsi="Palatino"/>
      <w:sz w:val="26"/>
      <w:szCs w:val="20"/>
    </w:rPr>
  </w:style>
  <w:style w:type="paragraph" w:customStyle="1" w:styleId="num1">
    <w:name w:val="num1"/>
    <w:basedOn w:val="Normal"/>
    <w:pPr>
      <w:tabs>
        <w:tab w:val="left" w:pos="-720"/>
      </w:tabs>
      <w:suppressAutoHyphens/>
      <w:spacing w:line="360" w:lineRule="auto"/>
      <w:ind w:firstLine="360"/>
    </w:pPr>
    <w:rPr>
      <w:rFonts w:ascii="Palatino" w:hAnsi="Palatino"/>
      <w:sz w:val="26"/>
      <w:szCs w:val="20"/>
    </w:rPr>
  </w:style>
  <w:style w:type="paragraph" w:styleId="BodyTextIndent3">
    <w:name w:val="Body Text Indent 3"/>
    <w:basedOn w:val="Normal"/>
    <w:pPr>
      <w:ind w:left="1080"/>
    </w:pPr>
  </w:style>
  <w:style w:type="paragraph" w:customStyle="1" w:styleId="titlebar">
    <w:name w:val="title bar"/>
    <w:basedOn w:val="Normal"/>
    <w:pPr>
      <w:keepNext/>
      <w:suppressAutoHyphens/>
      <w:jc w:val="center"/>
    </w:pPr>
    <w:rPr>
      <w:rFonts w:ascii="Helvetica" w:hAnsi="Helvetica"/>
      <w:b/>
      <w:sz w:val="26"/>
      <w:szCs w:val="20"/>
    </w:rPr>
  </w:style>
  <w:style w:type="paragraph" w:styleId="PlainText">
    <w:name w:val="Plain Text"/>
    <w:basedOn w:val="Normal"/>
    <w:rPr>
      <w:rFonts w:ascii="Courier New" w:hAnsi="Courier New" w:cs="Courier New"/>
      <w:sz w:val="20"/>
      <w:szCs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autoSpaceDE w:val="0"/>
      <w:autoSpaceDN w:val="0"/>
      <w:adjustRightInd w:val="0"/>
      <w:jc w:val="center"/>
    </w:pPr>
    <w:rPr>
      <w:rFonts w:ascii="BookAntiqua" w:hAnsi="BookAntiqua"/>
      <w:szCs w:val="22"/>
    </w:rPr>
  </w:style>
  <w:style w:type="paragraph" w:customStyle="1" w:styleId="CM1">
    <w:name w:val="CM1"/>
    <w:basedOn w:val="Default"/>
    <w:next w:val="Default"/>
    <w:pPr>
      <w:spacing w:line="276" w:lineRule="atLeast"/>
    </w:pPr>
    <w:rPr>
      <w:color w:val="auto"/>
    </w:rPr>
  </w:style>
  <w:style w:type="paragraph" w:customStyle="1" w:styleId="CM72">
    <w:name w:val="CM72"/>
    <w:basedOn w:val="Default"/>
    <w:next w:val="Default"/>
    <w:pPr>
      <w:spacing w:after="263"/>
    </w:pPr>
    <w:rPr>
      <w:color w:val="auto"/>
    </w:rPr>
  </w:style>
  <w:style w:type="paragraph" w:customStyle="1" w:styleId="CM73">
    <w:name w:val="CM73"/>
    <w:basedOn w:val="Default"/>
    <w:next w:val="Default"/>
    <w:pPr>
      <w:spacing w:after="520"/>
    </w:pPr>
    <w:rPr>
      <w:color w:val="auto"/>
    </w:rPr>
  </w:style>
  <w:style w:type="paragraph" w:customStyle="1" w:styleId="CM4">
    <w:name w:val="CM4"/>
    <w:basedOn w:val="Default"/>
    <w:next w:val="Default"/>
    <w:pPr>
      <w:spacing w:line="276" w:lineRule="atLeast"/>
    </w:pPr>
    <w:rPr>
      <w:color w:val="auto"/>
    </w:rPr>
  </w:style>
  <w:style w:type="paragraph" w:customStyle="1" w:styleId="CM74">
    <w:name w:val="CM74"/>
    <w:basedOn w:val="Default"/>
    <w:next w:val="Default"/>
    <w:pPr>
      <w:spacing w:after="120"/>
    </w:pPr>
    <w:rPr>
      <w:color w:val="auto"/>
    </w:rPr>
  </w:style>
  <w:style w:type="paragraph" w:customStyle="1" w:styleId="CM5">
    <w:name w:val="CM5"/>
    <w:basedOn w:val="Default"/>
    <w:next w:val="Default"/>
    <w:pPr>
      <w:spacing w:line="276" w:lineRule="atLeast"/>
    </w:pPr>
    <w:rPr>
      <w:color w:val="auto"/>
    </w:rPr>
  </w:style>
  <w:style w:type="paragraph" w:customStyle="1" w:styleId="CM6">
    <w:name w:val="CM6"/>
    <w:basedOn w:val="Default"/>
    <w:next w:val="Default"/>
    <w:pPr>
      <w:spacing w:line="276" w:lineRule="atLeast"/>
    </w:pPr>
    <w:rPr>
      <w:color w:val="auto"/>
    </w:rPr>
  </w:style>
  <w:style w:type="paragraph" w:customStyle="1" w:styleId="CM7">
    <w:name w:val="CM7"/>
    <w:basedOn w:val="Default"/>
    <w:next w:val="Default"/>
    <w:pPr>
      <w:spacing w:line="278" w:lineRule="atLeast"/>
    </w:pPr>
    <w:rPr>
      <w:color w:val="auto"/>
    </w:rPr>
  </w:style>
  <w:style w:type="paragraph" w:customStyle="1" w:styleId="CM8">
    <w:name w:val="CM8"/>
    <w:basedOn w:val="Default"/>
    <w:next w:val="Default"/>
    <w:pPr>
      <w:spacing w:line="276" w:lineRule="atLeast"/>
    </w:pPr>
    <w:rPr>
      <w:color w:val="auto"/>
    </w:rPr>
  </w:style>
  <w:style w:type="paragraph" w:customStyle="1" w:styleId="CM9">
    <w:name w:val="CM9"/>
    <w:basedOn w:val="Default"/>
    <w:next w:val="Default"/>
    <w:pPr>
      <w:spacing w:line="276" w:lineRule="atLeast"/>
    </w:pPr>
    <w:rPr>
      <w:color w:val="auto"/>
    </w:rPr>
  </w:style>
  <w:style w:type="paragraph" w:customStyle="1" w:styleId="CM10">
    <w:name w:val="CM10"/>
    <w:basedOn w:val="Default"/>
    <w:next w:val="Default"/>
    <w:pPr>
      <w:spacing w:line="276" w:lineRule="atLeast"/>
    </w:pPr>
    <w:rPr>
      <w:color w:val="auto"/>
    </w:rPr>
  </w:style>
  <w:style w:type="paragraph" w:customStyle="1" w:styleId="CM11">
    <w:name w:val="CM11"/>
    <w:basedOn w:val="Default"/>
    <w:next w:val="Default"/>
    <w:pPr>
      <w:spacing w:line="276" w:lineRule="atLeast"/>
    </w:pPr>
    <w:rPr>
      <w:color w:val="auto"/>
    </w:rPr>
  </w:style>
  <w:style w:type="paragraph" w:customStyle="1" w:styleId="CM12">
    <w:name w:val="CM12"/>
    <w:basedOn w:val="Default"/>
    <w:next w:val="Default"/>
    <w:pPr>
      <w:spacing w:line="276" w:lineRule="atLeast"/>
    </w:pPr>
    <w:rPr>
      <w:color w:val="auto"/>
    </w:rPr>
  </w:style>
  <w:style w:type="paragraph" w:customStyle="1" w:styleId="CM13">
    <w:name w:val="CM13"/>
    <w:basedOn w:val="Default"/>
    <w:next w:val="Default"/>
    <w:pPr>
      <w:spacing w:line="276" w:lineRule="atLeast"/>
    </w:pPr>
    <w:rPr>
      <w:color w:val="auto"/>
    </w:rPr>
  </w:style>
  <w:style w:type="paragraph" w:customStyle="1" w:styleId="CM14">
    <w:name w:val="CM14"/>
    <w:basedOn w:val="Default"/>
    <w:next w:val="Default"/>
    <w:pPr>
      <w:spacing w:line="276" w:lineRule="atLeast"/>
    </w:pPr>
    <w:rPr>
      <w:color w:val="auto"/>
    </w:rPr>
  </w:style>
  <w:style w:type="paragraph" w:customStyle="1" w:styleId="CM15">
    <w:name w:val="CM15"/>
    <w:basedOn w:val="Default"/>
    <w:next w:val="Default"/>
    <w:pPr>
      <w:spacing w:line="276" w:lineRule="atLeast"/>
    </w:pPr>
    <w:rPr>
      <w:color w:val="auto"/>
    </w:rPr>
  </w:style>
  <w:style w:type="paragraph" w:customStyle="1" w:styleId="CM16">
    <w:name w:val="CM16"/>
    <w:basedOn w:val="Default"/>
    <w:next w:val="Default"/>
    <w:pPr>
      <w:spacing w:line="276" w:lineRule="atLeast"/>
    </w:pPr>
    <w:rPr>
      <w:color w:val="auto"/>
    </w:rPr>
  </w:style>
  <w:style w:type="paragraph" w:customStyle="1" w:styleId="CM17">
    <w:name w:val="CM17"/>
    <w:basedOn w:val="Default"/>
    <w:next w:val="Default"/>
    <w:pPr>
      <w:spacing w:line="276" w:lineRule="atLeast"/>
    </w:pPr>
    <w:rPr>
      <w:color w:val="auto"/>
    </w:rPr>
  </w:style>
  <w:style w:type="paragraph" w:customStyle="1" w:styleId="CM18">
    <w:name w:val="CM18"/>
    <w:basedOn w:val="Default"/>
    <w:next w:val="Default"/>
    <w:pPr>
      <w:spacing w:line="276" w:lineRule="atLeast"/>
    </w:pPr>
    <w:rPr>
      <w:color w:val="auto"/>
    </w:rPr>
  </w:style>
  <w:style w:type="paragraph" w:customStyle="1" w:styleId="CM19">
    <w:name w:val="CM19"/>
    <w:basedOn w:val="Default"/>
    <w:next w:val="Default"/>
    <w:pPr>
      <w:spacing w:line="276" w:lineRule="atLeast"/>
    </w:pPr>
    <w:rPr>
      <w:color w:val="auto"/>
    </w:rPr>
  </w:style>
  <w:style w:type="paragraph" w:customStyle="1" w:styleId="CM20">
    <w:name w:val="CM20"/>
    <w:basedOn w:val="Default"/>
    <w:next w:val="Default"/>
    <w:pPr>
      <w:spacing w:line="276" w:lineRule="atLeast"/>
    </w:pPr>
    <w:rPr>
      <w:color w:val="auto"/>
    </w:rPr>
  </w:style>
  <w:style w:type="paragraph" w:customStyle="1" w:styleId="CM22">
    <w:name w:val="CM22"/>
    <w:basedOn w:val="Default"/>
    <w:next w:val="Default"/>
    <w:pPr>
      <w:spacing w:line="276" w:lineRule="atLeast"/>
    </w:pPr>
    <w:rPr>
      <w:color w:val="auto"/>
    </w:rPr>
  </w:style>
  <w:style w:type="paragraph" w:customStyle="1" w:styleId="CM23">
    <w:name w:val="CM23"/>
    <w:basedOn w:val="Default"/>
    <w:next w:val="Default"/>
    <w:pPr>
      <w:spacing w:line="276" w:lineRule="atLeast"/>
    </w:pPr>
    <w:rPr>
      <w:color w:val="auto"/>
    </w:rPr>
  </w:style>
  <w:style w:type="paragraph" w:customStyle="1" w:styleId="CM24">
    <w:name w:val="CM24"/>
    <w:basedOn w:val="Default"/>
    <w:next w:val="Default"/>
    <w:pPr>
      <w:spacing w:line="276" w:lineRule="atLeast"/>
    </w:pPr>
    <w:rPr>
      <w:color w:val="auto"/>
    </w:rPr>
  </w:style>
  <w:style w:type="paragraph" w:customStyle="1" w:styleId="CM25">
    <w:name w:val="CM25"/>
    <w:basedOn w:val="Default"/>
    <w:next w:val="Default"/>
    <w:pPr>
      <w:spacing w:line="276" w:lineRule="atLeast"/>
    </w:pPr>
    <w:rPr>
      <w:color w:val="auto"/>
    </w:rPr>
  </w:style>
  <w:style w:type="paragraph" w:customStyle="1" w:styleId="CM26">
    <w:name w:val="CM26"/>
    <w:basedOn w:val="Default"/>
    <w:next w:val="Default"/>
    <w:pPr>
      <w:spacing w:line="276" w:lineRule="atLeast"/>
    </w:pPr>
    <w:rPr>
      <w:color w:val="auto"/>
    </w:rPr>
  </w:style>
  <w:style w:type="paragraph" w:customStyle="1" w:styleId="CM27">
    <w:name w:val="CM27"/>
    <w:basedOn w:val="Default"/>
    <w:next w:val="Default"/>
    <w:pPr>
      <w:spacing w:line="276" w:lineRule="atLeast"/>
    </w:pPr>
    <w:rPr>
      <w:color w:val="auto"/>
    </w:rPr>
  </w:style>
  <w:style w:type="paragraph" w:customStyle="1" w:styleId="CM2">
    <w:name w:val="CM2"/>
    <w:basedOn w:val="Default"/>
    <w:next w:val="Default"/>
    <w:pPr>
      <w:spacing w:line="276" w:lineRule="atLeast"/>
    </w:pPr>
    <w:rPr>
      <w:color w:val="auto"/>
    </w:rPr>
  </w:style>
  <w:style w:type="paragraph" w:customStyle="1" w:styleId="CM28">
    <w:name w:val="CM28"/>
    <w:basedOn w:val="Default"/>
    <w:next w:val="Default"/>
    <w:pPr>
      <w:spacing w:line="276" w:lineRule="atLeast"/>
    </w:pPr>
    <w:rPr>
      <w:color w:val="auto"/>
    </w:rPr>
  </w:style>
  <w:style w:type="paragraph" w:customStyle="1" w:styleId="CM29">
    <w:name w:val="CM29"/>
    <w:basedOn w:val="Default"/>
    <w:next w:val="Default"/>
    <w:pPr>
      <w:spacing w:line="276" w:lineRule="atLeast"/>
    </w:pPr>
    <w:rPr>
      <w:color w:val="auto"/>
    </w:rPr>
  </w:style>
  <w:style w:type="paragraph" w:customStyle="1" w:styleId="CM30">
    <w:name w:val="CM30"/>
    <w:basedOn w:val="Default"/>
    <w:next w:val="Default"/>
    <w:pPr>
      <w:spacing w:line="276" w:lineRule="atLeast"/>
    </w:pPr>
    <w:rPr>
      <w:color w:val="auto"/>
    </w:rPr>
  </w:style>
  <w:style w:type="paragraph" w:customStyle="1" w:styleId="CM31">
    <w:name w:val="CM31"/>
    <w:basedOn w:val="Default"/>
    <w:next w:val="Default"/>
    <w:pPr>
      <w:spacing w:line="276" w:lineRule="atLeast"/>
    </w:pPr>
    <w:rPr>
      <w:color w:val="auto"/>
    </w:rPr>
  </w:style>
  <w:style w:type="paragraph" w:customStyle="1" w:styleId="CM78">
    <w:name w:val="CM78"/>
    <w:basedOn w:val="Default"/>
    <w:next w:val="Default"/>
    <w:pPr>
      <w:spacing w:after="628"/>
    </w:pPr>
    <w:rPr>
      <w:color w:val="auto"/>
    </w:rPr>
  </w:style>
  <w:style w:type="paragraph" w:customStyle="1" w:styleId="CM3">
    <w:name w:val="CM3"/>
    <w:basedOn w:val="Default"/>
    <w:next w:val="Default"/>
    <w:pPr>
      <w:spacing w:line="276" w:lineRule="atLeast"/>
    </w:pPr>
    <w:rPr>
      <w:color w:val="auto"/>
    </w:rPr>
  </w:style>
  <w:style w:type="paragraph" w:customStyle="1" w:styleId="CM32">
    <w:name w:val="CM32"/>
    <w:basedOn w:val="Default"/>
    <w:next w:val="Default"/>
    <w:pPr>
      <w:spacing w:line="276" w:lineRule="atLeast"/>
    </w:pPr>
    <w:rPr>
      <w:color w:val="auto"/>
    </w:rPr>
  </w:style>
  <w:style w:type="paragraph" w:customStyle="1" w:styleId="CM33">
    <w:name w:val="CM33"/>
    <w:basedOn w:val="Default"/>
    <w:next w:val="Default"/>
    <w:pPr>
      <w:spacing w:line="276" w:lineRule="atLeast"/>
    </w:pPr>
    <w:rPr>
      <w:color w:val="auto"/>
    </w:rPr>
  </w:style>
  <w:style w:type="paragraph" w:customStyle="1" w:styleId="CM76">
    <w:name w:val="CM76"/>
    <w:basedOn w:val="Default"/>
    <w:next w:val="Default"/>
    <w:pPr>
      <w:spacing w:after="855"/>
    </w:pPr>
    <w:rPr>
      <w:color w:val="auto"/>
    </w:rPr>
  </w:style>
  <w:style w:type="paragraph" w:customStyle="1" w:styleId="CM34">
    <w:name w:val="CM34"/>
    <w:basedOn w:val="Default"/>
    <w:next w:val="Default"/>
    <w:pPr>
      <w:spacing w:line="276" w:lineRule="atLeast"/>
    </w:pPr>
    <w:rPr>
      <w:color w:val="auto"/>
    </w:rPr>
  </w:style>
  <w:style w:type="paragraph" w:customStyle="1" w:styleId="CM35">
    <w:name w:val="CM35"/>
    <w:basedOn w:val="Default"/>
    <w:next w:val="Default"/>
    <w:pPr>
      <w:spacing w:line="276" w:lineRule="atLeast"/>
    </w:pPr>
    <w:rPr>
      <w:color w:val="auto"/>
    </w:rPr>
  </w:style>
  <w:style w:type="paragraph" w:customStyle="1" w:styleId="CM36">
    <w:name w:val="CM36"/>
    <w:basedOn w:val="Default"/>
    <w:next w:val="Default"/>
    <w:pPr>
      <w:spacing w:line="276" w:lineRule="atLeast"/>
    </w:pPr>
    <w:rPr>
      <w:color w:val="auto"/>
    </w:rPr>
  </w:style>
  <w:style w:type="paragraph" w:customStyle="1" w:styleId="CM37">
    <w:name w:val="CM37"/>
    <w:basedOn w:val="Default"/>
    <w:next w:val="Default"/>
    <w:pPr>
      <w:spacing w:line="276" w:lineRule="atLeast"/>
    </w:pPr>
    <w:rPr>
      <w:color w:val="auto"/>
    </w:rPr>
  </w:style>
  <w:style w:type="paragraph" w:customStyle="1" w:styleId="CM38">
    <w:name w:val="CM38"/>
    <w:basedOn w:val="Default"/>
    <w:next w:val="Default"/>
    <w:pPr>
      <w:spacing w:line="276" w:lineRule="atLeast"/>
    </w:pPr>
    <w:rPr>
      <w:color w:val="auto"/>
    </w:rPr>
  </w:style>
  <w:style w:type="paragraph" w:customStyle="1" w:styleId="CM39">
    <w:name w:val="CM39"/>
    <w:basedOn w:val="Default"/>
    <w:next w:val="Default"/>
    <w:pPr>
      <w:spacing w:line="276" w:lineRule="atLeast"/>
    </w:pPr>
    <w:rPr>
      <w:color w:val="auto"/>
    </w:rPr>
  </w:style>
  <w:style w:type="paragraph" w:customStyle="1" w:styleId="CM40">
    <w:name w:val="CM40"/>
    <w:basedOn w:val="Default"/>
    <w:next w:val="Default"/>
    <w:pPr>
      <w:spacing w:line="276" w:lineRule="atLeast"/>
    </w:pPr>
    <w:rPr>
      <w:color w:val="auto"/>
    </w:rPr>
  </w:style>
  <w:style w:type="paragraph" w:customStyle="1" w:styleId="CM41">
    <w:name w:val="CM41"/>
    <w:basedOn w:val="Default"/>
    <w:next w:val="Default"/>
    <w:pPr>
      <w:spacing w:line="276" w:lineRule="atLeast"/>
    </w:pPr>
    <w:rPr>
      <w:color w:val="auto"/>
    </w:rPr>
  </w:style>
  <w:style w:type="paragraph" w:customStyle="1" w:styleId="CM42">
    <w:name w:val="CM42"/>
    <w:basedOn w:val="Default"/>
    <w:next w:val="Default"/>
    <w:pPr>
      <w:spacing w:line="276" w:lineRule="atLeast"/>
    </w:pPr>
    <w:rPr>
      <w:color w:val="auto"/>
    </w:rPr>
  </w:style>
  <w:style w:type="paragraph" w:customStyle="1" w:styleId="CM43">
    <w:name w:val="CM43"/>
    <w:basedOn w:val="Default"/>
    <w:next w:val="Default"/>
    <w:pPr>
      <w:spacing w:line="276" w:lineRule="atLeast"/>
    </w:pPr>
    <w:rPr>
      <w:color w:val="auto"/>
    </w:rPr>
  </w:style>
  <w:style w:type="paragraph" w:customStyle="1" w:styleId="CM46">
    <w:name w:val="CM46"/>
    <w:basedOn w:val="Default"/>
    <w:next w:val="Default"/>
    <w:pPr>
      <w:spacing w:line="276" w:lineRule="atLeast"/>
    </w:pPr>
    <w:rPr>
      <w:color w:val="auto"/>
    </w:rPr>
  </w:style>
  <w:style w:type="paragraph" w:customStyle="1" w:styleId="CM47">
    <w:name w:val="CM47"/>
    <w:basedOn w:val="Default"/>
    <w:next w:val="Default"/>
    <w:pPr>
      <w:spacing w:line="276" w:lineRule="atLeast"/>
    </w:pPr>
    <w:rPr>
      <w:color w:val="auto"/>
    </w:rPr>
  </w:style>
  <w:style w:type="paragraph" w:customStyle="1" w:styleId="CM48">
    <w:name w:val="CM48"/>
    <w:basedOn w:val="Default"/>
    <w:next w:val="Default"/>
    <w:pPr>
      <w:spacing w:line="276" w:lineRule="atLeast"/>
    </w:pPr>
    <w:rPr>
      <w:color w:val="auto"/>
    </w:rPr>
  </w:style>
  <w:style w:type="paragraph" w:customStyle="1" w:styleId="CM49">
    <w:name w:val="CM49"/>
    <w:basedOn w:val="Default"/>
    <w:next w:val="Default"/>
    <w:pPr>
      <w:spacing w:line="276" w:lineRule="atLeast"/>
    </w:pPr>
    <w:rPr>
      <w:color w:val="auto"/>
    </w:rPr>
  </w:style>
  <w:style w:type="paragraph" w:customStyle="1" w:styleId="CM50">
    <w:name w:val="CM50"/>
    <w:basedOn w:val="Default"/>
    <w:next w:val="Default"/>
    <w:rPr>
      <w:color w:val="auto"/>
    </w:rPr>
  </w:style>
  <w:style w:type="paragraph" w:customStyle="1" w:styleId="CM51">
    <w:name w:val="CM51"/>
    <w:basedOn w:val="Default"/>
    <w:next w:val="Default"/>
    <w:pPr>
      <w:spacing w:line="276" w:lineRule="atLeast"/>
    </w:pPr>
    <w:rPr>
      <w:color w:val="auto"/>
    </w:rPr>
  </w:style>
  <w:style w:type="paragraph" w:customStyle="1" w:styleId="CM55">
    <w:name w:val="CM55"/>
    <w:basedOn w:val="Default"/>
    <w:next w:val="Default"/>
    <w:pPr>
      <w:spacing w:line="323" w:lineRule="atLeast"/>
    </w:pPr>
    <w:rPr>
      <w:color w:val="auto"/>
    </w:rPr>
  </w:style>
  <w:style w:type="paragraph" w:customStyle="1" w:styleId="CM80">
    <w:name w:val="CM80"/>
    <w:basedOn w:val="Default"/>
    <w:next w:val="Default"/>
    <w:pPr>
      <w:spacing w:after="325"/>
    </w:pPr>
    <w:rPr>
      <w:color w:val="auto"/>
    </w:rPr>
  </w:style>
  <w:style w:type="paragraph" w:customStyle="1" w:styleId="CM59">
    <w:name w:val="CM59"/>
    <w:basedOn w:val="Default"/>
    <w:next w:val="Default"/>
    <w:pPr>
      <w:spacing w:line="483" w:lineRule="atLeast"/>
    </w:pPr>
    <w:rPr>
      <w:color w:val="auto"/>
    </w:rPr>
  </w:style>
  <w:style w:type="paragraph" w:customStyle="1" w:styleId="CM83">
    <w:name w:val="CM83"/>
    <w:basedOn w:val="Default"/>
    <w:next w:val="Default"/>
    <w:pPr>
      <w:spacing w:after="210"/>
    </w:pPr>
    <w:rPr>
      <w:color w:val="auto"/>
    </w:rPr>
  </w:style>
  <w:style w:type="paragraph" w:customStyle="1" w:styleId="CM63">
    <w:name w:val="CM63"/>
    <w:basedOn w:val="Default"/>
    <w:next w:val="Default"/>
    <w:pPr>
      <w:spacing w:line="251" w:lineRule="atLeast"/>
    </w:pPr>
    <w:rPr>
      <w:color w:val="auto"/>
    </w:rPr>
  </w:style>
  <w:style w:type="paragraph" w:customStyle="1" w:styleId="CM64">
    <w:name w:val="CM64"/>
    <w:basedOn w:val="Default"/>
    <w:next w:val="Default"/>
    <w:pPr>
      <w:spacing w:line="253" w:lineRule="atLeast"/>
    </w:pPr>
    <w:rPr>
      <w:color w:val="auto"/>
    </w:rPr>
  </w:style>
  <w:style w:type="paragraph" w:customStyle="1" w:styleId="CM79">
    <w:name w:val="CM79"/>
    <w:basedOn w:val="Default"/>
    <w:next w:val="Default"/>
    <w:pPr>
      <w:spacing w:after="750"/>
    </w:pPr>
    <w:rPr>
      <w:color w:val="auto"/>
    </w:rPr>
  </w:style>
  <w:style w:type="paragraph" w:customStyle="1" w:styleId="CM67">
    <w:name w:val="CM67"/>
    <w:basedOn w:val="Default"/>
    <w:next w:val="Default"/>
    <w:rPr>
      <w:color w:val="auto"/>
    </w:rPr>
  </w:style>
  <w:style w:type="paragraph" w:customStyle="1" w:styleId="CM74Black">
    <w:name w:val="CM74 + Black"/>
    <w:aliases w:val="Left:  0.75&quot;,Hanging:  0.5&quot;,Line spacing:  At least 13.8 pt"/>
    <w:basedOn w:val="Default"/>
    <w:pPr>
      <w:spacing w:line="276" w:lineRule="atLeast"/>
      <w:ind w:left="1800" w:right="1148" w:hanging="720"/>
    </w:pPr>
  </w:style>
  <w:style w:type="paragraph" w:styleId="NormalWeb">
    <w:name w:val="Normal (Web)"/>
    <w:basedOn w:val="Normal"/>
    <w:pPr>
      <w:spacing w:before="100" w:beforeAutospacing="1" w:after="100" w:afterAutospacing="1"/>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Bullet">
    <w:name w:val="List Bullet"/>
    <w:basedOn w:val="Normal"/>
    <w:pPr>
      <w:numPr>
        <w:numId w:val="19"/>
      </w:numPr>
    </w:pPr>
  </w:style>
  <w:style w:type="paragraph" w:styleId="BodyTextFirstIndent2">
    <w:name w:val="Body Text First Indent 2"/>
    <w:basedOn w:val="BodyTextIndent"/>
    <w:pPr>
      <w:spacing w:after="120"/>
      <w:ind w:firstLine="210"/>
    </w:pPr>
    <w:rPr>
      <w:color w:val="auto"/>
      <w:szCs w:val="24"/>
    </w:rPr>
  </w:style>
  <w:style w:type="character" w:customStyle="1" w:styleId="BodyTextChar">
    <w:name w:val="Body Text Char"/>
    <w:link w:val="BodyText"/>
    <w:locked/>
    <w:rPr>
      <w:rFonts w:cs="Times New Roman"/>
      <w:color w:val="000000"/>
      <w:sz w:val="24"/>
    </w:rPr>
  </w:style>
  <w:style w:type="character" w:customStyle="1" w:styleId="FooterChar">
    <w:name w:val="Footer Char"/>
    <w:link w:val="Footer"/>
    <w:locked/>
    <w:rPr>
      <w:rFonts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7275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c.ca.gov/"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c.c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2576</Words>
  <Characters>14634</Characters>
  <Application>Microsoft Office Word</Application>
  <DocSecurity>0</DocSecurity>
  <Lines>525</Lines>
  <Paragraphs>218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17304</CharactersWithSpaces>
  <SharedDoc>false</SharedDoc>
  <HyperlinkBase> </HyperlinkBase>
  <HLinks>
    <vt:vector size="12" baseType="variant">
      <vt:variant>
        <vt:i4>6488161</vt:i4>
      </vt:variant>
      <vt:variant>
        <vt:i4>3</vt:i4>
      </vt:variant>
      <vt:variant>
        <vt:i4>0</vt:i4>
      </vt:variant>
      <vt:variant>
        <vt:i4>5</vt:i4>
      </vt:variant>
      <vt:variant>
        <vt:lpwstr>http://www.cpuc.ca.gov/</vt:lpwstr>
      </vt:variant>
      <vt:variant>
        <vt:lpwstr/>
      </vt:variant>
      <vt:variant>
        <vt:i4>6488161</vt:i4>
      </vt:variant>
      <vt:variant>
        <vt:i4>0</vt:i4>
      </vt:variant>
      <vt:variant>
        <vt:i4>0</vt:i4>
      </vt:variant>
      <vt:variant>
        <vt:i4>5</vt:i4>
      </vt:variant>
      <vt:variant>
        <vt:lpwstr>http://www.cpuc.ca.gov/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2011-08-31T23:27:00Z</cp:lastPrinted>
  <dcterms:created xsi:type="dcterms:W3CDTF">2012-08-24T19:19:00Z</dcterms:created>
  <dcterms:modified xsi:type="dcterms:W3CDTF">2012-08-24T19:19:00Z</dcterms:modified>
  <cp:category> </cp:category>
  <cp:contentStatus> </cp:contentStatus>
</cp:coreProperties>
</file>