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4F8F8D" w14:textId="77777777" w:rsidR="00DD2395" w:rsidRDefault="00DD2395" w:rsidP="003B1DBD">
      <w:pPr>
        <w:pStyle w:val="Title"/>
        <w:tabs>
          <w:tab w:val="right" w:pos="10080"/>
        </w:tabs>
        <w:rPr>
          <w:rFonts w:ascii="Palatino Linotype" w:hAnsi="Palatino Linotype"/>
        </w:rPr>
      </w:pPr>
      <w:bookmarkStart w:id="0" w:name="_GoBack"/>
      <w:bookmarkEnd w:id="0"/>
    </w:p>
    <w:p w14:paraId="6142E6F1" w14:textId="77777777" w:rsidR="00DD2395" w:rsidRPr="003D0DEF" w:rsidRDefault="00DD2395" w:rsidP="003B1DBD">
      <w:pPr>
        <w:pStyle w:val="Title"/>
        <w:tabs>
          <w:tab w:val="right" w:pos="10080"/>
        </w:tabs>
        <w:rPr>
          <w:rFonts w:ascii="Palatino" w:hAnsi="Palatino"/>
        </w:rPr>
      </w:pPr>
    </w:p>
    <w:p w14:paraId="5EA299C5" w14:textId="77777777" w:rsidR="00DD2395" w:rsidRPr="003D0DEF" w:rsidRDefault="00DD2395" w:rsidP="003B1DBD">
      <w:pPr>
        <w:pStyle w:val="Title"/>
        <w:tabs>
          <w:tab w:val="right" w:pos="10080"/>
        </w:tabs>
        <w:rPr>
          <w:rFonts w:ascii="Palatino" w:hAnsi="Palatino"/>
        </w:rPr>
      </w:pPr>
      <w:r w:rsidRPr="003D0DEF">
        <w:rPr>
          <w:rFonts w:ascii="Palatino" w:hAnsi="Palatino"/>
        </w:rPr>
        <w:t xml:space="preserve">PUBLIC UTILITIES COMMISSION OF THE STATE OF </w:t>
      </w:r>
      <w:smartTag w:uri="urn:schemas-microsoft-com:office:smarttags" w:element="place">
        <w:smartTag w:uri="urn:schemas-microsoft-com:office:smarttags" w:element="State">
          <w:r w:rsidRPr="003D0DEF">
            <w:rPr>
              <w:rFonts w:ascii="Palatino" w:hAnsi="Palatino"/>
            </w:rPr>
            <w:t>CALIFORNIA</w:t>
          </w:r>
        </w:smartTag>
      </w:smartTag>
    </w:p>
    <w:p w14:paraId="1EF1FBD3" w14:textId="77777777" w:rsidR="00DD2395" w:rsidRPr="003D0DEF" w:rsidRDefault="00DD2395" w:rsidP="003B1DBD">
      <w:pPr>
        <w:tabs>
          <w:tab w:val="right" w:pos="10080"/>
        </w:tabs>
        <w:rPr>
          <w:rFonts w:ascii="Palatino" w:hAnsi="Palatino"/>
        </w:rPr>
      </w:pPr>
    </w:p>
    <w:p w14:paraId="44569EA6" w14:textId="77777777" w:rsidR="00DD2395" w:rsidRPr="003D0DEF" w:rsidRDefault="00DD2395" w:rsidP="003B1DBD">
      <w:pPr>
        <w:tabs>
          <w:tab w:val="right" w:pos="10080"/>
        </w:tabs>
        <w:rPr>
          <w:rFonts w:ascii="Palatino" w:hAnsi="Palatino"/>
        </w:rPr>
      </w:pPr>
    </w:p>
    <w:p w14:paraId="4A112DB5" w14:textId="77777777" w:rsidR="00DD2395" w:rsidRPr="003D0DEF" w:rsidRDefault="00DD2395" w:rsidP="003B1DBD">
      <w:pPr>
        <w:tabs>
          <w:tab w:val="right" w:pos="9360"/>
        </w:tabs>
        <w:rPr>
          <w:rFonts w:ascii="Palatino" w:hAnsi="Palatino"/>
          <w:b/>
        </w:rPr>
      </w:pPr>
      <w:r w:rsidRPr="003D0DEF">
        <w:rPr>
          <w:rFonts w:ascii="Palatino" w:hAnsi="Palatino"/>
          <w:b/>
        </w:rPr>
        <w:t xml:space="preserve">    Communications Division</w:t>
      </w:r>
      <w:r w:rsidRPr="003D0DEF">
        <w:rPr>
          <w:rFonts w:ascii="Palatino" w:hAnsi="Palatino"/>
          <w:b/>
        </w:rPr>
        <w:tab/>
        <w:t>RESOLUTION T-17390</w:t>
      </w:r>
      <w:r w:rsidRPr="003D0DEF">
        <w:rPr>
          <w:rFonts w:ascii="Palatino" w:hAnsi="Palatino"/>
          <w:b/>
        </w:rPr>
        <w:tab/>
      </w:r>
      <w:r w:rsidRPr="003D0DEF">
        <w:rPr>
          <w:rFonts w:ascii="Palatino" w:hAnsi="Palatino"/>
          <w:b/>
        </w:rPr>
        <w:tab/>
      </w:r>
      <w:r w:rsidRPr="003D0DEF">
        <w:rPr>
          <w:rFonts w:ascii="Palatino" w:hAnsi="Palatino"/>
          <w:b/>
        </w:rPr>
        <w:tab/>
      </w:r>
      <w:r w:rsidRPr="003D0DEF">
        <w:rPr>
          <w:rFonts w:ascii="Palatino" w:hAnsi="Palatino"/>
          <w:b/>
        </w:rPr>
        <w:tab/>
      </w:r>
      <w:r w:rsidRPr="003D0DEF">
        <w:rPr>
          <w:rFonts w:ascii="Palatino" w:hAnsi="Palatino"/>
          <w:b/>
        </w:rPr>
        <w:tab/>
        <w:t xml:space="preserve">     </w:t>
      </w:r>
      <w:r w:rsidRPr="003D0DEF">
        <w:rPr>
          <w:rFonts w:ascii="Palatino" w:hAnsi="Palatino"/>
          <w:b/>
        </w:rPr>
        <w:tab/>
      </w:r>
      <w:r w:rsidRPr="003D0DEF">
        <w:rPr>
          <w:rFonts w:ascii="Palatino" w:hAnsi="Palatino"/>
          <w:b/>
        </w:rPr>
        <w:tab/>
        <w:t>RESOLUTION T-17292</w:t>
      </w:r>
    </w:p>
    <w:p w14:paraId="101345B5" w14:textId="45AE579D" w:rsidR="00DD2395" w:rsidRPr="003D0DEF" w:rsidRDefault="00DD2395" w:rsidP="003B1DBD">
      <w:pPr>
        <w:tabs>
          <w:tab w:val="right" w:pos="9360"/>
        </w:tabs>
        <w:rPr>
          <w:rFonts w:ascii="Palatino" w:hAnsi="Palatino"/>
          <w:b/>
        </w:rPr>
      </w:pPr>
      <w:r w:rsidRPr="003D0DEF">
        <w:rPr>
          <w:rFonts w:ascii="Palatino" w:hAnsi="Palatino"/>
          <w:b/>
        </w:rPr>
        <w:t xml:space="preserve">    Carrier Oversight &amp; Programs Branch</w:t>
      </w:r>
      <w:r w:rsidR="00123018">
        <w:rPr>
          <w:rFonts w:ascii="Palatino" w:hAnsi="Palatino"/>
          <w:b/>
        </w:rPr>
        <w:tab/>
        <w:t>April 4</w:t>
      </w:r>
      <w:r w:rsidRPr="003D0DEF">
        <w:rPr>
          <w:rFonts w:ascii="Palatino" w:hAnsi="Palatino"/>
          <w:b/>
        </w:rPr>
        <w:t>, 2013</w:t>
      </w:r>
      <w:r w:rsidRPr="003D0DEF">
        <w:rPr>
          <w:rFonts w:ascii="Palatino" w:hAnsi="Palatino"/>
          <w:b/>
        </w:rPr>
        <w:tab/>
      </w:r>
      <w:r w:rsidRPr="003D0DEF">
        <w:rPr>
          <w:rFonts w:ascii="Palatino" w:hAnsi="Palatino"/>
          <w:b/>
        </w:rPr>
        <w:tab/>
      </w:r>
      <w:r w:rsidRPr="003D0DEF">
        <w:rPr>
          <w:rFonts w:ascii="Palatino" w:hAnsi="Palatino"/>
          <w:b/>
        </w:rPr>
        <w:tab/>
      </w:r>
      <w:r w:rsidRPr="003D0DEF">
        <w:rPr>
          <w:rFonts w:ascii="Palatino" w:hAnsi="Palatino"/>
          <w:b/>
        </w:rPr>
        <w:tab/>
        <w:t xml:space="preserve">        3, 2010</w:t>
      </w:r>
    </w:p>
    <w:p w14:paraId="4E65F922" w14:textId="77777777" w:rsidR="00DD2395" w:rsidRPr="003D0DEF" w:rsidRDefault="00DD2395" w:rsidP="003B1DBD">
      <w:pPr>
        <w:tabs>
          <w:tab w:val="left" w:pos="6120"/>
          <w:tab w:val="right" w:pos="9480"/>
        </w:tabs>
        <w:rPr>
          <w:rFonts w:ascii="Palatino" w:hAnsi="Palatino"/>
          <w:i/>
          <w:sz w:val="20"/>
        </w:rPr>
      </w:pPr>
      <w:r w:rsidRPr="003D0DEF">
        <w:rPr>
          <w:rFonts w:ascii="Palatino" w:hAnsi="Palatino"/>
          <w:b/>
        </w:rPr>
        <w:tab/>
        <w:t xml:space="preserve">     </w:t>
      </w:r>
      <w:r w:rsidRPr="003D0DEF">
        <w:rPr>
          <w:rFonts w:ascii="Palatino" w:hAnsi="Palatino"/>
        </w:rPr>
        <w:tab/>
      </w:r>
      <w:r w:rsidRPr="003D0DEF">
        <w:rPr>
          <w:rFonts w:ascii="Palatino" w:hAnsi="Palatino"/>
        </w:rPr>
        <w:tab/>
      </w:r>
    </w:p>
    <w:p w14:paraId="39137906" w14:textId="77777777" w:rsidR="00DD2395" w:rsidRPr="003D0DEF" w:rsidRDefault="00DD2395" w:rsidP="003B1DBD">
      <w:pPr>
        <w:tabs>
          <w:tab w:val="right" w:pos="10080"/>
        </w:tabs>
        <w:rPr>
          <w:rFonts w:ascii="Palatino" w:hAnsi="Palatino"/>
        </w:rPr>
      </w:pPr>
    </w:p>
    <w:p w14:paraId="3B16B5B2" w14:textId="77777777" w:rsidR="00DD2395" w:rsidRPr="003D0DEF" w:rsidRDefault="00DD2395" w:rsidP="003B1DBD">
      <w:pPr>
        <w:tabs>
          <w:tab w:val="right" w:pos="10080"/>
        </w:tabs>
        <w:jc w:val="center"/>
        <w:rPr>
          <w:rFonts w:ascii="Palatino" w:hAnsi="Palatino"/>
          <w:b/>
          <w:u w:val="single"/>
        </w:rPr>
      </w:pPr>
      <w:r w:rsidRPr="003D0DEF">
        <w:rPr>
          <w:rFonts w:ascii="Palatino" w:hAnsi="Palatino"/>
          <w:b/>
          <w:u w:val="single"/>
        </w:rPr>
        <w:t>R</w:t>
      </w:r>
      <w:r w:rsidRPr="003D0DEF">
        <w:rPr>
          <w:rFonts w:ascii="Palatino" w:hAnsi="Palatino"/>
          <w:b/>
        </w:rPr>
        <w:t xml:space="preserve"> </w:t>
      </w:r>
      <w:r w:rsidRPr="003D0DEF">
        <w:rPr>
          <w:rFonts w:ascii="Palatino" w:hAnsi="Palatino"/>
          <w:b/>
          <w:u w:val="single"/>
        </w:rPr>
        <w:t>E</w:t>
      </w:r>
      <w:r w:rsidRPr="003D0DEF">
        <w:rPr>
          <w:rFonts w:ascii="Palatino" w:hAnsi="Palatino"/>
          <w:b/>
        </w:rPr>
        <w:t xml:space="preserve"> </w:t>
      </w:r>
      <w:r w:rsidRPr="003D0DEF">
        <w:rPr>
          <w:rFonts w:ascii="Palatino" w:hAnsi="Palatino"/>
          <w:b/>
          <w:u w:val="single"/>
        </w:rPr>
        <w:t>S</w:t>
      </w:r>
      <w:r w:rsidRPr="003D0DEF">
        <w:rPr>
          <w:rFonts w:ascii="Palatino" w:hAnsi="Palatino"/>
          <w:b/>
        </w:rPr>
        <w:t xml:space="preserve"> </w:t>
      </w:r>
      <w:r w:rsidRPr="003D0DEF">
        <w:rPr>
          <w:rFonts w:ascii="Palatino" w:hAnsi="Palatino"/>
          <w:b/>
          <w:u w:val="single"/>
        </w:rPr>
        <w:t>O</w:t>
      </w:r>
      <w:r w:rsidRPr="003D0DEF">
        <w:rPr>
          <w:rFonts w:ascii="Palatino" w:hAnsi="Palatino"/>
          <w:b/>
        </w:rPr>
        <w:t xml:space="preserve"> </w:t>
      </w:r>
      <w:r w:rsidRPr="003D0DEF">
        <w:rPr>
          <w:rFonts w:ascii="Palatino" w:hAnsi="Palatino"/>
          <w:b/>
          <w:u w:val="single"/>
        </w:rPr>
        <w:t>L</w:t>
      </w:r>
      <w:r w:rsidRPr="003D0DEF">
        <w:rPr>
          <w:rFonts w:ascii="Palatino" w:hAnsi="Palatino"/>
          <w:b/>
        </w:rPr>
        <w:t xml:space="preserve"> </w:t>
      </w:r>
      <w:r w:rsidRPr="003D0DEF">
        <w:rPr>
          <w:rFonts w:ascii="Palatino" w:hAnsi="Palatino"/>
          <w:b/>
          <w:u w:val="single"/>
        </w:rPr>
        <w:t>U</w:t>
      </w:r>
      <w:r w:rsidRPr="003D0DEF">
        <w:rPr>
          <w:rFonts w:ascii="Palatino" w:hAnsi="Palatino"/>
          <w:b/>
        </w:rPr>
        <w:t xml:space="preserve"> </w:t>
      </w:r>
      <w:r w:rsidRPr="003D0DEF">
        <w:rPr>
          <w:rFonts w:ascii="Palatino" w:hAnsi="Palatino"/>
          <w:b/>
          <w:u w:val="single"/>
        </w:rPr>
        <w:t>T</w:t>
      </w:r>
      <w:r w:rsidRPr="003D0DEF">
        <w:rPr>
          <w:rFonts w:ascii="Palatino" w:hAnsi="Palatino"/>
          <w:b/>
        </w:rPr>
        <w:t xml:space="preserve"> </w:t>
      </w:r>
      <w:r w:rsidRPr="003D0DEF">
        <w:rPr>
          <w:rFonts w:ascii="Palatino" w:hAnsi="Palatino"/>
          <w:b/>
          <w:u w:val="single"/>
        </w:rPr>
        <w:t>I</w:t>
      </w:r>
      <w:r w:rsidRPr="003D0DEF">
        <w:rPr>
          <w:rFonts w:ascii="Palatino" w:hAnsi="Palatino"/>
          <w:b/>
        </w:rPr>
        <w:t xml:space="preserve"> </w:t>
      </w:r>
      <w:r w:rsidRPr="003D0DEF">
        <w:rPr>
          <w:rFonts w:ascii="Palatino" w:hAnsi="Palatino"/>
          <w:b/>
          <w:u w:val="single"/>
        </w:rPr>
        <w:t>O</w:t>
      </w:r>
      <w:r w:rsidRPr="003D0DEF">
        <w:rPr>
          <w:rFonts w:ascii="Palatino" w:hAnsi="Palatino"/>
          <w:b/>
        </w:rPr>
        <w:t xml:space="preserve"> </w:t>
      </w:r>
      <w:r w:rsidRPr="003D0DEF">
        <w:rPr>
          <w:rFonts w:ascii="Palatino" w:hAnsi="Palatino"/>
          <w:b/>
          <w:u w:val="single"/>
        </w:rPr>
        <w:t>N</w:t>
      </w:r>
    </w:p>
    <w:p w14:paraId="71453152" w14:textId="77777777" w:rsidR="00DD2395" w:rsidRPr="003D0DEF" w:rsidRDefault="00DD2395" w:rsidP="003B1DBD">
      <w:pPr>
        <w:tabs>
          <w:tab w:val="right" w:pos="10080"/>
        </w:tabs>
        <w:jc w:val="center"/>
        <w:rPr>
          <w:rFonts w:ascii="Palatino" w:hAnsi="Palatino"/>
          <w:b/>
        </w:rPr>
      </w:pPr>
    </w:p>
    <w:p w14:paraId="068217D2" w14:textId="77777777" w:rsidR="00DD2395" w:rsidRPr="003D0DEF" w:rsidRDefault="00DD2395" w:rsidP="003B1DBD">
      <w:pPr>
        <w:tabs>
          <w:tab w:val="right" w:pos="10080"/>
        </w:tabs>
        <w:rPr>
          <w:rFonts w:ascii="Palatino" w:hAnsi="Palatino"/>
        </w:rPr>
      </w:pPr>
    </w:p>
    <w:p w14:paraId="47D87E86" w14:textId="77777777" w:rsidR="00DD2395" w:rsidRDefault="00DD2395" w:rsidP="003D0DEF">
      <w:pPr>
        <w:tabs>
          <w:tab w:val="right" w:pos="10080"/>
        </w:tabs>
        <w:rPr>
          <w:rFonts w:ascii="Palatino" w:hAnsi="Palatino"/>
        </w:rPr>
      </w:pPr>
      <w:r w:rsidRPr="003D0DEF">
        <w:rPr>
          <w:rFonts w:ascii="Palatino" w:hAnsi="Palatino"/>
          <w:b/>
        </w:rPr>
        <w:t>RESOLUTION T-17390.</w:t>
      </w:r>
      <w:r>
        <w:rPr>
          <w:rFonts w:ascii="Palatino" w:hAnsi="Palatino"/>
          <w:b/>
        </w:rPr>
        <w:t xml:space="preserve"> </w:t>
      </w:r>
      <w:r>
        <w:rPr>
          <w:rFonts w:ascii="Palatino" w:hAnsi="Palatino"/>
        </w:rPr>
        <w:t xml:space="preserve"> The Commission approves</w:t>
      </w:r>
      <w:r>
        <w:rPr>
          <w:rFonts w:ascii="Palatino" w:hAnsi="Palatino"/>
          <w:b/>
        </w:rPr>
        <w:t xml:space="preserve"> </w:t>
      </w:r>
      <w:r w:rsidRPr="00305644">
        <w:rPr>
          <w:rFonts w:ascii="Palatino" w:hAnsi="Palatino"/>
        </w:rPr>
        <w:t>Hornitos Telephone Company</w:t>
      </w:r>
      <w:r>
        <w:rPr>
          <w:rFonts w:ascii="Palatino" w:hAnsi="Palatino"/>
        </w:rPr>
        <w:t>’s (U-1011-C) Advice Letter No. 309, filed on December 27, 2012.</w:t>
      </w:r>
    </w:p>
    <w:p w14:paraId="577AAD1A" w14:textId="77777777" w:rsidR="00DD2395" w:rsidRPr="003D0DEF" w:rsidRDefault="00DD2395" w:rsidP="003D0DEF">
      <w:pPr>
        <w:tabs>
          <w:tab w:val="right" w:pos="10080"/>
        </w:tabs>
        <w:rPr>
          <w:rFonts w:ascii="Palatino" w:hAnsi="Palatino"/>
          <w:b/>
        </w:rPr>
      </w:pPr>
      <w:r w:rsidRPr="003D0DEF">
        <w:rPr>
          <w:rFonts w:ascii="Palatino" w:hAnsi="Palatino"/>
        </w:rPr>
        <w:t>___________________________________________________________________________</w:t>
      </w:r>
      <w:r>
        <w:rPr>
          <w:rFonts w:ascii="Palatino" w:hAnsi="Palatino"/>
        </w:rPr>
        <w:t xml:space="preserve">  </w:t>
      </w:r>
    </w:p>
    <w:p w14:paraId="184F90CB" w14:textId="77777777" w:rsidR="00DD2395" w:rsidRPr="003D0DEF" w:rsidRDefault="00DD2395" w:rsidP="003B1DBD">
      <w:pPr>
        <w:tabs>
          <w:tab w:val="right" w:pos="10080"/>
        </w:tabs>
        <w:rPr>
          <w:rFonts w:ascii="Palatino" w:hAnsi="Palatino"/>
        </w:rPr>
      </w:pPr>
    </w:p>
    <w:p w14:paraId="3F728720" w14:textId="77777777" w:rsidR="00DD2395" w:rsidRPr="003D0DEF" w:rsidRDefault="00DD2395" w:rsidP="003B1DBD">
      <w:pPr>
        <w:tabs>
          <w:tab w:val="right" w:pos="10080"/>
        </w:tabs>
        <w:rPr>
          <w:rFonts w:ascii="Palatino" w:hAnsi="Palatino"/>
          <w:b/>
          <w:u w:val="single"/>
        </w:rPr>
      </w:pPr>
    </w:p>
    <w:p w14:paraId="27B6A620" w14:textId="77777777" w:rsidR="00DD2395" w:rsidRPr="003D0DEF" w:rsidRDefault="00DD2395" w:rsidP="003B1DBD">
      <w:pPr>
        <w:tabs>
          <w:tab w:val="right" w:pos="10080"/>
        </w:tabs>
        <w:rPr>
          <w:rFonts w:ascii="Palatino" w:hAnsi="Palatino"/>
          <w:b/>
          <w:u w:val="single"/>
        </w:rPr>
      </w:pPr>
      <w:r w:rsidRPr="003D0DEF">
        <w:rPr>
          <w:rFonts w:ascii="Palatino" w:hAnsi="Palatino"/>
          <w:b/>
          <w:u w:val="single"/>
        </w:rPr>
        <w:t>SUMMARY</w:t>
      </w:r>
    </w:p>
    <w:p w14:paraId="250FE8C0" w14:textId="77777777" w:rsidR="00DD2395" w:rsidRPr="003D0DEF" w:rsidRDefault="00DD2395" w:rsidP="003B1DBD">
      <w:pPr>
        <w:tabs>
          <w:tab w:val="right" w:pos="10080"/>
        </w:tabs>
        <w:rPr>
          <w:rFonts w:ascii="Palatino" w:hAnsi="Palatino"/>
          <w:u w:val="single"/>
        </w:rPr>
      </w:pPr>
    </w:p>
    <w:p w14:paraId="6E60E065" w14:textId="77777777" w:rsidR="00DD2395" w:rsidRDefault="00DD2395" w:rsidP="003B1DBD">
      <w:pPr>
        <w:tabs>
          <w:tab w:val="right" w:pos="10080"/>
        </w:tabs>
        <w:rPr>
          <w:rFonts w:ascii="Palatino" w:hAnsi="Palatino"/>
        </w:rPr>
      </w:pPr>
      <w:r>
        <w:rPr>
          <w:rFonts w:ascii="Palatino" w:hAnsi="Palatino"/>
        </w:rPr>
        <w:t>This Resolution approves Hornitos Telephone Company’s (Hornitos) requests in Advice Letter (AL) No. 309 as follows:</w:t>
      </w:r>
    </w:p>
    <w:p w14:paraId="158D69F2" w14:textId="77777777" w:rsidR="00DD2395" w:rsidRDefault="00DD2395" w:rsidP="003B1DBD">
      <w:pPr>
        <w:tabs>
          <w:tab w:val="right" w:pos="10080"/>
        </w:tabs>
        <w:rPr>
          <w:rFonts w:ascii="Palatino" w:hAnsi="Palatino"/>
        </w:rPr>
      </w:pPr>
      <w:r>
        <w:rPr>
          <w:rFonts w:ascii="Palatino" w:hAnsi="Palatino"/>
        </w:rPr>
        <w:tab/>
      </w:r>
    </w:p>
    <w:p w14:paraId="6D2627ED" w14:textId="77777777" w:rsidR="00DD2395" w:rsidRDefault="00DD2395" w:rsidP="00BC5547">
      <w:pPr>
        <w:numPr>
          <w:ilvl w:val="0"/>
          <w:numId w:val="5"/>
        </w:numPr>
        <w:tabs>
          <w:tab w:val="right" w:pos="10080"/>
        </w:tabs>
        <w:rPr>
          <w:rFonts w:ascii="Palatino" w:hAnsi="Palatino"/>
        </w:rPr>
      </w:pPr>
      <w:r>
        <w:rPr>
          <w:rFonts w:ascii="Palatino" w:hAnsi="Palatino"/>
        </w:rPr>
        <w:t>To discontinue Two-Party and Four-Party Line residential services;</w:t>
      </w:r>
    </w:p>
    <w:p w14:paraId="6BD6A615" w14:textId="77777777" w:rsidR="00DD2395" w:rsidRDefault="00DD2395" w:rsidP="00BC5547">
      <w:pPr>
        <w:numPr>
          <w:ilvl w:val="0"/>
          <w:numId w:val="5"/>
        </w:numPr>
        <w:tabs>
          <w:tab w:val="right" w:pos="10080"/>
        </w:tabs>
        <w:rPr>
          <w:rFonts w:ascii="Palatino" w:hAnsi="Palatino"/>
        </w:rPr>
      </w:pPr>
      <w:r>
        <w:rPr>
          <w:rFonts w:ascii="Palatino" w:hAnsi="Palatino"/>
        </w:rPr>
        <w:t xml:space="preserve">To discontinue Suburban Ten-Party Line </w:t>
      </w:r>
      <w:r w:rsidR="00B56698">
        <w:rPr>
          <w:rFonts w:ascii="Palatino" w:hAnsi="Palatino"/>
        </w:rPr>
        <w:t xml:space="preserve">Flat Rate </w:t>
      </w:r>
      <w:r>
        <w:rPr>
          <w:rFonts w:ascii="Palatino" w:hAnsi="Palatino"/>
        </w:rPr>
        <w:t>service for business</w:t>
      </w:r>
      <w:r w:rsidR="004668CC">
        <w:rPr>
          <w:rFonts w:ascii="Palatino" w:hAnsi="Palatino"/>
        </w:rPr>
        <w:t xml:space="preserve"> </w:t>
      </w:r>
      <w:r>
        <w:rPr>
          <w:rFonts w:ascii="Palatino" w:hAnsi="Palatino"/>
        </w:rPr>
        <w:t>customers;</w:t>
      </w:r>
    </w:p>
    <w:p w14:paraId="24AE5E8E" w14:textId="77777777" w:rsidR="00DD2395" w:rsidRDefault="00DD2395" w:rsidP="00BC5547">
      <w:pPr>
        <w:numPr>
          <w:ilvl w:val="0"/>
          <w:numId w:val="5"/>
        </w:numPr>
        <w:tabs>
          <w:tab w:val="right" w:pos="10080"/>
        </w:tabs>
        <w:rPr>
          <w:rFonts w:ascii="Palatino" w:hAnsi="Palatino"/>
        </w:rPr>
      </w:pPr>
      <w:r>
        <w:rPr>
          <w:rFonts w:ascii="Palatino" w:hAnsi="Palatino"/>
        </w:rPr>
        <w:t>To allow existing customers of  Suburban Ten-Party Line</w:t>
      </w:r>
      <w:r w:rsidR="00B56698">
        <w:rPr>
          <w:rFonts w:ascii="Palatino" w:hAnsi="Palatino"/>
        </w:rPr>
        <w:t xml:space="preserve"> Flat Rate</w:t>
      </w:r>
      <w:r>
        <w:rPr>
          <w:rFonts w:ascii="Palatino" w:hAnsi="Palatino"/>
        </w:rPr>
        <w:t xml:space="preserve"> service to keep the service until they make changes to their service status; and</w:t>
      </w:r>
    </w:p>
    <w:p w14:paraId="506E28DB" w14:textId="77777777" w:rsidR="00DD2395" w:rsidRDefault="00DD2395" w:rsidP="00BC5547">
      <w:pPr>
        <w:numPr>
          <w:ilvl w:val="0"/>
          <w:numId w:val="5"/>
        </w:numPr>
        <w:tabs>
          <w:tab w:val="right" w:pos="10080"/>
        </w:tabs>
        <w:rPr>
          <w:rFonts w:ascii="Palatino" w:hAnsi="Palatino"/>
        </w:rPr>
      </w:pPr>
      <w:r>
        <w:rPr>
          <w:rFonts w:ascii="Palatino" w:hAnsi="Palatino"/>
        </w:rPr>
        <w:t>To modify its tariffs to reflect these changes.</w:t>
      </w:r>
    </w:p>
    <w:p w14:paraId="2D222709" w14:textId="77777777" w:rsidR="00DD2395" w:rsidRPr="003D0DEF" w:rsidRDefault="00DD2395" w:rsidP="003B1DBD">
      <w:pPr>
        <w:tabs>
          <w:tab w:val="right" w:pos="10080"/>
        </w:tabs>
        <w:rPr>
          <w:rFonts w:ascii="Palatino" w:hAnsi="Palatino"/>
        </w:rPr>
      </w:pPr>
    </w:p>
    <w:p w14:paraId="12405712" w14:textId="77777777" w:rsidR="00D12EE7" w:rsidRDefault="00D12EE7" w:rsidP="003B1DBD">
      <w:pPr>
        <w:tabs>
          <w:tab w:val="right" w:pos="10080"/>
        </w:tabs>
        <w:rPr>
          <w:rFonts w:ascii="Palatino" w:hAnsi="Palatino"/>
          <w:b/>
          <w:u w:val="single"/>
        </w:rPr>
      </w:pPr>
    </w:p>
    <w:p w14:paraId="4958F600" w14:textId="77777777" w:rsidR="00DD2395" w:rsidRDefault="00DD2395" w:rsidP="003B1DBD">
      <w:pPr>
        <w:tabs>
          <w:tab w:val="right" w:pos="10080"/>
        </w:tabs>
        <w:rPr>
          <w:rFonts w:ascii="Palatino" w:hAnsi="Palatino"/>
          <w:b/>
          <w:u w:val="single"/>
        </w:rPr>
      </w:pPr>
      <w:r w:rsidRPr="003D0DEF">
        <w:rPr>
          <w:rFonts w:ascii="Palatino" w:hAnsi="Palatino"/>
          <w:b/>
          <w:u w:val="single"/>
        </w:rPr>
        <w:t>BACKGROUND</w:t>
      </w:r>
    </w:p>
    <w:p w14:paraId="74E23B22" w14:textId="77777777" w:rsidR="00DD2395" w:rsidRDefault="00DD2395" w:rsidP="003B1DBD">
      <w:pPr>
        <w:tabs>
          <w:tab w:val="right" w:pos="10080"/>
        </w:tabs>
        <w:rPr>
          <w:rFonts w:ascii="Palatino" w:hAnsi="Palatino"/>
          <w:b/>
          <w:u w:val="single"/>
        </w:rPr>
      </w:pPr>
    </w:p>
    <w:p w14:paraId="26037F17" w14:textId="781334F6" w:rsidR="00DD2395" w:rsidRDefault="00DD2395" w:rsidP="003B1DBD">
      <w:pPr>
        <w:tabs>
          <w:tab w:val="right" w:pos="10080"/>
        </w:tabs>
        <w:rPr>
          <w:rFonts w:ascii="Palatino" w:hAnsi="Palatino"/>
        </w:rPr>
      </w:pPr>
      <w:r>
        <w:rPr>
          <w:rFonts w:ascii="Palatino" w:hAnsi="Palatino"/>
        </w:rPr>
        <w:t>By AL No. 309 filed on December 27, 2012, Hornitos requests authority to discontinue its Two-Party and Four-Party</w:t>
      </w:r>
      <w:r w:rsidR="007776F6">
        <w:rPr>
          <w:rFonts w:ascii="Palatino" w:hAnsi="Palatino"/>
        </w:rPr>
        <w:t xml:space="preserve"> </w:t>
      </w:r>
      <w:r>
        <w:rPr>
          <w:rFonts w:ascii="Palatino" w:hAnsi="Palatino"/>
        </w:rPr>
        <w:t xml:space="preserve">Line </w:t>
      </w:r>
      <w:r w:rsidR="00A07E4E">
        <w:rPr>
          <w:rFonts w:ascii="Palatino" w:hAnsi="Palatino"/>
        </w:rPr>
        <w:t xml:space="preserve">residential </w:t>
      </w:r>
      <w:r>
        <w:rPr>
          <w:rFonts w:ascii="Palatino" w:hAnsi="Palatino"/>
        </w:rPr>
        <w:t xml:space="preserve">service offerings because it has no customers subscribing to these services.  </w:t>
      </w:r>
      <w:r w:rsidR="00A07E4E">
        <w:rPr>
          <w:rFonts w:ascii="Palatino" w:hAnsi="Palatino"/>
        </w:rPr>
        <w:t xml:space="preserve">Hornitos also requests authority to remove these services from its tariffs.  </w:t>
      </w:r>
      <w:r>
        <w:rPr>
          <w:rFonts w:ascii="Palatino" w:hAnsi="Palatino"/>
        </w:rPr>
        <w:t xml:space="preserve">Party line service allows two or more customers to be connected to and share the same telephone line.  </w:t>
      </w:r>
      <w:r w:rsidR="007776F6">
        <w:rPr>
          <w:rFonts w:ascii="Palatino" w:hAnsi="Palatino"/>
        </w:rPr>
        <w:t>Two and Four-Party Line service means th</w:t>
      </w:r>
      <w:r w:rsidR="00760896">
        <w:rPr>
          <w:rFonts w:ascii="Palatino" w:hAnsi="Palatino"/>
        </w:rPr>
        <w:t>at two</w:t>
      </w:r>
      <w:r w:rsidR="005B0143">
        <w:rPr>
          <w:rFonts w:ascii="Palatino" w:hAnsi="Palatino"/>
        </w:rPr>
        <w:t xml:space="preserve"> </w:t>
      </w:r>
      <w:r w:rsidR="00760896">
        <w:rPr>
          <w:rFonts w:ascii="Palatino" w:hAnsi="Palatino"/>
        </w:rPr>
        <w:t>or four customers share the same</w:t>
      </w:r>
      <w:r w:rsidR="007776F6">
        <w:rPr>
          <w:rFonts w:ascii="Palatino" w:hAnsi="Palatino"/>
        </w:rPr>
        <w:t xml:space="preserve"> telephone line.</w:t>
      </w:r>
    </w:p>
    <w:p w14:paraId="6F2F52DE" w14:textId="77777777" w:rsidR="00DD2395" w:rsidRDefault="00DD2395" w:rsidP="003B1DBD">
      <w:pPr>
        <w:tabs>
          <w:tab w:val="right" w:pos="10080"/>
        </w:tabs>
        <w:rPr>
          <w:rFonts w:ascii="Palatino" w:hAnsi="Palatino"/>
        </w:rPr>
      </w:pPr>
    </w:p>
    <w:p w14:paraId="058B13BA" w14:textId="77777777" w:rsidR="00DD2395" w:rsidRDefault="00DD2395" w:rsidP="003B1DBD">
      <w:pPr>
        <w:tabs>
          <w:tab w:val="right" w:pos="10080"/>
        </w:tabs>
        <w:rPr>
          <w:rFonts w:ascii="Palatino" w:hAnsi="Palatino"/>
        </w:rPr>
      </w:pPr>
      <w:r>
        <w:rPr>
          <w:rFonts w:ascii="Palatino" w:hAnsi="Palatino"/>
        </w:rPr>
        <w:t xml:space="preserve">In addition, Hornitos requests authority to discontinue its Suburban Ten-Party Line Flat Rate service for business customers.  Hornitos currently has two residential customers subscribing to this service and has no business customers subscribing to it.  </w:t>
      </w:r>
      <w:r w:rsidR="00380331">
        <w:rPr>
          <w:rFonts w:ascii="Palatino" w:hAnsi="Palatino"/>
        </w:rPr>
        <w:t xml:space="preserve">Hornitos </w:t>
      </w:r>
      <w:r w:rsidR="00380331">
        <w:rPr>
          <w:rFonts w:ascii="Palatino" w:hAnsi="Palatino"/>
        </w:rPr>
        <w:lastRenderedPageBreak/>
        <w:t xml:space="preserve">also requests authority to modify the tariffs for this service.  </w:t>
      </w:r>
      <w:r>
        <w:rPr>
          <w:rFonts w:ascii="Palatino" w:hAnsi="Palatino"/>
        </w:rPr>
        <w:t>Ten-Party Line</w:t>
      </w:r>
      <w:r w:rsidR="00B56698">
        <w:rPr>
          <w:rFonts w:ascii="Palatino" w:hAnsi="Palatino"/>
        </w:rPr>
        <w:t xml:space="preserve"> Flat Rate </w:t>
      </w:r>
      <w:r>
        <w:rPr>
          <w:rFonts w:ascii="Palatino" w:hAnsi="Palatino"/>
        </w:rPr>
        <w:t>service means ten customers share the same telephone line.</w:t>
      </w:r>
    </w:p>
    <w:p w14:paraId="43806A76" w14:textId="77777777" w:rsidR="00C20F19" w:rsidRDefault="00C20F19" w:rsidP="003B1DBD">
      <w:pPr>
        <w:tabs>
          <w:tab w:val="right" w:pos="10080"/>
        </w:tabs>
        <w:rPr>
          <w:rFonts w:ascii="Palatino" w:hAnsi="Palatino"/>
        </w:rPr>
      </w:pPr>
    </w:p>
    <w:p w14:paraId="30810AEF" w14:textId="77777777" w:rsidR="00DD2395" w:rsidRPr="003D0DEF" w:rsidRDefault="00DD2395" w:rsidP="003B1DBD">
      <w:pPr>
        <w:tabs>
          <w:tab w:val="right" w:pos="10080"/>
        </w:tabs>
        <w:rPr>
          <w:rFonts w:ascii="Palatino" w:hAnsi="Palatino"/>
          <w:b/>
          <w:u w:val="single"/>
        </w:rPr>
      </w:pPr>
      <w:r>
        <w:rPr>
          <w:rFonts w:ascii="Palatino" w:hAnsi="Palatino"/>
          <w:b/>
          <w:u w:val="single"/>
        </w:rPr>
        <w:t>NOTICE/PROTESTS</w:t>
      </w:r>
    </w:p>
    <w:p w14:paraId="618D3309" w14:textId="77777777" w:rsidR="00DD2395" w:rsidRDefault="00DD2395" w:rsidP="003B1DBD">
      <w:pPr>
        <w:tabs>
          <w:tab w:val="right" w:pos="10080"/>
        </w:tabs>
        <w:rPr>
          <w:rFonts w:ascii="Palatino" w:hAnsi="Palatino"/>
        </w:rPr>
      </w:pPr>
    </w:p>
    <w:p w14:paraId="00EBD3AA" w14:textId="77777777" w:rsidR="00DD2395" w:rsidRPr="003D0DEF" w:rsidRDefault="00DD2395" w:rsidP="003B1DBD">
      <w:pPr>
        <w:tabs>
          <w:tab w:val="right" w:pos="10080"/>
        </w:tabs>
        <w:rPr>
          <w:rFonts w:ascii="Palatino" w:hAnsi="Palatino"/>
        </w:rPr>
      </w:pPr>
      <w:r>
        <w:rPr>
          <w:rFonts w:ascii="Palatino" w:hAnsi="Palatino"/>
        </w:rPr>
        <w:t xml:space="preserve">Hornitos served copies of this </w:t>
      </w:r>
      <w:smartTag w:uri="urn:schemas-microsoft-com:office:smarttags" w:element="place">
        <w:smartTag w:uri="urn:schemas-microsoft-com:office:smarttags" w:element="State">
          <w:r>
            <w:rPr>
              <w:rFonts w:ascii="Palatino" w:hAnsi="Palatino"/>
            </w:rPr>
            <w:t>AL</w:t>
          </w:r>
        </w:smartTag>
      </w:smartTag>
      <w:r>
        <w:rPr>
          <w:rFonts w:ascii="Palatino" w:hAnsi="Palatino"/>
        </w:rPr>
        <w:t xml:space="preserve"> to the service list in accordance with Resolution T-17327.  Notice of AL No. 309 was published in the Commission’s Daily Calendar of January 30, 2013.  No protests to this </w:t>
      </w:r>
      <w:smartTag w:uri="urn:schemas-microsoft-com:office:smarttags" w:element="place">
        <w:smartTag w:uri="urn:schemas-microsoft-com:office:smarttags" w:element="State">
          <w:r>
            <w:rPr>
              <w:rFonts w:ascii="Palatino" w:hAnsi="Palatino"/>
            </w:rPr>
            <w:t>AL</w:t>
          </w:r>
        </w:smartTag>
      </w:smartTag>
      <w:r>
        <w:rPr>
          <w:rFonts w:ascii="Palatino" w:hAnsi="Palatino"/>
        </w:rPr>
        <w:t xml:space="preserve"> have been received.</w:t>
      </w:r>
    </w:p>
    <w:p w14:paraId="7223C9BE" w14:textId="77777777" w:rsidR="00D12EE7" w:rsidRPr="003D0DEF" w:rsidRDefault="00D12EE7" w:rsidP="003B1DBD">
      <w:pPr>
        <w:tabs>
          <w:tab w:val="right" w:pos="10080"/>
        </w:tabs>
        <w:rPr>
          <w:rFonts w:ascii="Palatino" w:hAnsi="Palatino"/>
        </w:rPr>
      </w:pPr>
    </w:p>
    <w:p w14:paraId="61FF6593" w14:textId="77777777" w:rsidR="00DD2395" w:rsidRPr="003D0DEF" w:rsidRDefault="00DD2395" w:rsidP="003B1DBD">
      <w:pPr>
        <w:tabs>
          <w:tab w:val="right" w:pos="10080"/>
        </w:tabs>
        <w:jc w:val="both"/>
        <w:rPr>
          <w:rFonts w:ascii="Palatino" w:hAnsi="Palatino"/>
          <w:b/>
          <w:u w:val="single"/>
        </w:rPr>
      </w:pPr>
      <w:r w:rsidRPr="003D0DEF">
        <w:rPr>
          <w:rFonts w:ascii="Palatino" w:hAnsi="Palatino"/>
          <w:b/>
          <w:u w:val="single"/>
        </w:rPr>
        <w:t>DISCUSSION</w:t>
      </w:r>
    </w:p>
    <w:p w14:paraId="1DE89ED5" w14:textId="77777777" w:rsidR="00DD2395" w:rsidRDefault="00DD2395" w:rsidP="000671F8">
      <w:pPr>
        <w:tabs>
          <w:tab w:val="right" w:pos="10080"/>
        </w:tabs>
        <w:spacing w:after="120"/>
        <w:rPr>
          <w:rFonts w:ascii="Palatino" w:hAnsi="Palatino"/>
        </w:rPr>
      </w:pPr>
    </w:p>
    <w:p w14:paraId="00221079" w14:textId="77777777" w:rsidR="00DD2395" w:rsidRPr="003F3484" w:rsidRDefault="00DD2395" w:rsidP="00FC6E07">
      <w:pPr>
        <w:tabs>
          <w:tab w:val="right" w:pos="10080"/>
        </w:tabs>
        <w:spacing w:after="120"/>
        <w:ind w:firstLine="720"/>
        <w:rPr>
          <w:rFonts w:ascii="Palatino" w:hAnsi="Palatino"/>
          <w:b/>
        </w:rPr>
      </w:pPr>
      <w:r w:rsidRPr="003F3484">
        <w:rPr>
          <w:rFonts w:ascii="Palatino" w:hAnsi="Palatino"/>
          <w:b/>
        </w:rPr>
        <w:t xml:space="preserve">A. </w:t>
      </w:r>
      <w:r>
        <w:rPr>
          <w:rFonts w:ascii="Palatino" w:hAnsi="Palatino"/>
          <w:b/>
        </w:rPr>
        <w:t xml:space="preserve"> </w:t>
      </w:r>
      <w:r w:rsidRPr="003F3484">
        <w:rPr>
          <w:rFonts w:ascii="Palatino" w:hAnsi="Palatino"/>
          <w:b/>
        </w:rPr>
        <w:t xml:space="preserve">Two </w:t>
      </w:r>
      <w:r w:rsidRPr="00741744">
        <w:rPr>
          <w:rFonts w:ascii="Palatino" w:hAnsi="Palatino"/>
          <w:b/>
        </w:rPr>
        <w:t>–</w:t>
      </w:r>
      <w:r w:rsidRPr="003F3484">
        <w:rPr>
          <w:rFonts w:ascii="Palatino" w:hAnsi="Palatino"/>
          <w:b/>
        </w:rPr>
        <w:t xml:space="preserve"> Party and Four</w:t>
      </w:r>
      <w:r w:rsidR="00380331">
        <w:rPr>
          <w:rFonts w:ascii="Palatino" w:hAnsi="Palatino"/>
          <w:b/>
        </w:rPr>
        <w:t xml:space="preserve"> </w:t>
      </w:r>
      <w:r w:rsidR="00380331" w:rsidRPr="00741744">
        <w:rPr>
          <w:rFonts w:ascii="Palatino" w:hAnsi="Palatino"/>
          <w:b/>
        </w:rPr>
        <w:t>–</w:t>
      </w:r>
      <w:r w:rsidRPr="003F3484">
        <w:rPr>
          <w:rFonts w:ascii="Palatino" w:hAnsi="Palatino"/>
          <w:b/>
        </w:rPr>
        <w:t xml:space="preserve"> Party Line Services</w:t>
      </w:r>
    </w:p>
    <w:p w14:paraId="35DEA330" w14:textId="77777777" w:rsidR="00DD2395" w:rsidRDefault="00DD2395" w:rsidP="000671F8">
      <w:pPr>
        <w:tabs>
          <w:tab w:val="right" w:pos="10080"/>
        </w:tabs>
        <w:spacing w:after="120"/>
        <w:rPr>
          <w:rFonts w:ascii="Palatino" w:hAnsi="Palatino"/>
        </w:rPr>
      </w:pPr>
      <w:r>
        <w:rPr>
          <w:rFonts w:ascii="Palatino" w:hAnsi="Palatino"/>
        </w:rPr>
        <w:t>Hornitos</w:t>
      </w:r>
      <w:r w:rsidR="00F03409">
        <w:rPr>
          <w:rFonts w:ascii="Palatino" w:hAnsi="Palatino"/>
        </w:rPr>
        <w:t xml:space="preserve"> </w:t>
      </w:r>
      <w:r>
        <w:rPr>
          <w:rFonts w:ascii="Palatino" w:hAnsi="Palatino"/>
        </w:rPr>
        <w:t>does not have any customer</w:t>
      </w:r>
      <w:r w:rsidR="00380331">
        <w:rPr>
          <w:rFonts w:ascii="Palatino" w:hAnsi="Palatino"/>
        </w:rPr>
        <w:t>s</w:t>
      </w:r>
      <w:r>
        <w:rPr>
          <w:rFonts w:ascii="Palatino" w:hAnsi="Palatino"/>
        </w:rPr>
        <w:t xml:space="preserve"> subscribing to Two-Party and Four-Party Line </w:t>
      </w:r>
      <w:r w:rsidR="0091781D">
        <w:rPr>
          <w:rFonts w:ascii="Palatino" w:hAnsi="Palatino"/>
        </w:rPr>
        <w:t xml:space="preserve">residential </w:t>
      </w:r>
      <w:r>
        <w:rPr>
          <w:rFonts w:ascii="Palatino" w:hAnsi="Palatino"/>
        </w:rPr>
        <w:t>services.  Additionally, the Communications Division (CD) has confirmed that none of Hornitos’ existing residential customers would be harmed from the discontinuance of these services.</w:t>
      </w:r>
    </w:p>
    <w:p w14:paraId="392728E1" w14:textId="77777777" w:rsidR="00DD2395" w:rsidRDefault="00DD2395" w:rsidP="003F3484">
      <w:pPr>
        <w:tabs>
          <w:tab w:val="right" w:pos="10080"/>
        </w:tabs>
        <w:rPr>
          <w:rFonts w:ascii="Palatino" w:hAnsi="Palatino"/>
        </w:rPr>
      </w:pPr>
    </w:p>
    <w:p w14:paraId="2E5809B2" w14:textId="77777777" w:rsidR="00DD2395" w:rsidRPr="003F3484" w:rsidRDefault="00DD2395" w:rsidP="00FC6E07">
      <w:pPr>
        <w:tabs>
          <w:tab w:val="right" w:pos="10080"/>
        </w:tabs>
        <w:spacing w:after="120"/>
        <w:ind w:firstLine="720"/>
        <w:rPr>
          <w:rFonts w:ascii="Palatino" w:hAnsi="Palatino"/>
          <w:b/>
        </w:rPr>
      </w:pPr>
      <w:r w:rsidRPr="003F3484">
        <w:rPr>
          <w:rFonts w:ascii="Palatino" w:hAnsi="Palatino"/>
          <w:b/>
        </w:rPr>
        <w:t xml:space="preserve">B. </w:t>
      </w:r>
      <w:r>
        <w:rPr>
          <w:rFonts w:ascii="Palatino" w:hAnsi="Palatino"/>
          <w:b/>
        </w:rPr>
        <w:t xml:space="preserve"> </w:t>
      </w:r>
      <w:r w:rsidRPr="003F3484">
        <w:rPr>
          <w:rFonts w:ascii="Palatino" w:hAnsi="Palatino"/>
          <w:b/>
        </w:rPr>
        <w:t xml:space="preserve">Suburban Ten </w:t>
      </w:r>
      <w:r w:rsidRPr="00741744">
        <w:rPr>
          <w:rFonts w:ascii="Palatino" w:hAnsi="Palatino"/>
          <w:b/>
        </w:rPr>
        <w:t>–</w:t>
      </w:r>
      <w:r w:rsidRPr="003F3484">
        <w:rPr>
          <w:rFonts w:ascii="Palatino" w:hAnsi="Palatino"/>
          <w:b/>
        </w:rPr>
        <w:t xml:space="preserve"> Party Line Service</w:t>
      </w:r>
    </w:p>
    <w:p w14:paraId="0278AFDC" w14:textId="77777777" w:rsidR="00DD2395" w:rsidRDefault="00DD2395" w:rsidP="00E3337B">
      <w:pPr>
        <w:tabs>
          <w:tab w:val="right" w:pos="10080"/>
        </w:tabs>
        <w:spacing w:after="120"/>
        <w:rPr>
          <w:rFonts w:ascii="Palatino" w:hAnsi="Palatino"/>
        </w:rPr>
      </w:pPr>
      <w:r>
        <w:rPr>
          <w:rFonts w:ascii="Palatino" w:hAnsi="Palatino"/>
        </w:rPr>
        <w:t xml:space="preserve">Hornitos has two residential customers currently subscribing to Suburban Ten-Party Line Flat Rate service.  Hornitos has upgraded their telecommunications system such that these customers are actually receiving Individual Line </w:t>
      </w:r>
      <w:r w:rsidR="00A1371E">
        <w:rPr>
          <w:rFonts w:ascii="Palatino" w:hAnsi="Palatino"/>
        </w:rPr>
        <w:t>s</w:t>
      </w:r>
      <w:r>
        <w:rPr>
          <w:rFonts w:ascii="Palatino" w:hAnsi="Palatino"/>
        </w:rPr>
        <w:t xml:space="preserve">ervice (an upgraded service), but pay the lower Suburban Ten-Party Line Flat Rate service rate.  Hornitos states that these two customers will be permitted to stay on Suburban Ten-Party Line </w:t>
      </w:r>
      <w:r w:rsidR="00B56698">
        <w:rPr>
          <w:rFonts w:ascii="Palatino" w:hAnsi="Palatino"/>
        </w:rPr>
        <w:t xml:space="preserve">Flat Rate </w:t>
      </w:r>
      <w:r>
        <w:rPr>
          <w:rFonts w:ascii="Palatino" w:hAnsi="Palatino"/>
        </w:rPr>
        <w:t xml:space="preserve">service as long as they do not make any changes to their service status.  Any other customer who signs up for this service between now until the effective date of this Resolution will also be permitted to stay on it as long as he/she does not make any changes to his/her service status. </w:t>
      </w:r>
    </w:p>
    <w:p w14:paraId="6AFF3541" w14:textId="77777777" w:rsidR="00CA28FA" w:rsidRDefault="00CA28FA" w:rsidP="003F3484">
      <w:pPr>
        <w:tabs>
          <w:tab w:val="right" w:pos="10080"/>
        </w:tabs>
        <w:rPr>
          <w:rFonts w:ascii="Palatino" w:hAnsi="Palatino"/>
        </w:rPr>
      </w:pPr>
    </w:p>
    <w:p w14:paraId="5BAAF081" w14:textId="77777777" w:rsidR="00DD2395" w:rsidRDefault="00DD2395" w:rsidP="00E3337B">
      <w:pPr>
        <w:tabs>
          <w:tab w:val="right" w:pos="10080"/>
        </w:tabs>
        <w:spacing w:after="120"/>
        <w:rPr>
          <w:rFonts w:ascii="Palatino" w:hAnsi="Palatino"/>
        </w:rPr>
      </w:pPr>
      <w:r>
        <w:rPr>
          <w:rFonts w:ascii="Palatino" w:hAnsi="Palatino"/>
        </w:rPr>
        <w:t xml:space="preserve">If a Suburban Ten-Party Line </w:t>
      </w:r>
      <w:r w:rsidR="00B56698">
        <w:rPr>
          <w:rFonts w:ascii="Palatino" w:hAnsi="Palatino"/>
        </w:rPr>
        <w:t xml:space="preserve">Flat Rate </w:t>
      </w:r>
      <w:r>
        <w:rPr>
          <w:rFonts w:ascii="Palatino" w:hAnsi="Palatino"/>
        </w:rPr>
        <w:t xml:space="preserve">residential customer makes </w:t>
      </w:r>
      <w:r w:rsidRPr="006B6A0E">
        <w:rPr>
          <w:rFonts w:ascii="Palatino" w:hAnsi="Palatino"/>
        </w:rPr>
        <w:t xml:space="preserve">a change to </w:t>
      </w:r>
      <w:r>
        <w:rPr>
          <w:rFonts w:ascii="Palatino" w:hAnsi="Palatino"/>
        </w:rPr>
        <w:t>his/her</w:t>
      </w:r>
      <w:r w:rsidRPr="006B6A0E">
        <w:rPr>
          <w:rFonts w:ascii="Palatino" w:hAnsi="Palatino"/>
        </w:rPr>
        <w:t xml:space="preserve"> service </w:t>
      </w:r>
      <w:r>
        <w:rPr>
          <w:rFonts w:ascii="Palatino" w:hAnsi="Palatino"/>
        </w:rPr>
        <w:t>status, including but not limited to 1)</w:t>
      </w:r>
      <w:r w:rsidRPr="006B6A0E">
        <w:rPr>
          <w:rFonts w:ascii="Palatino" w:hAnsi="Palatino"/>
        </w:rPr>
        <w:t xml:space="preserve"> transfer</w:t>
      </w:r>
      <w:r>
        <w:rPr>
          <w:rFonts w:ascii="Palatino" w:hAnsi="Palatino"/>
        </w:rPr>
        <w:t>ring</w:t>
      </w:r>
      <w:r w:rsidRPr="006B6A0E">
        <w:rPr>
          <w:rFonts w:ascii="Palatino" w:hAnsi="Palatino"/>
        </w:rPr>
        <w:t xml:space="preserve"> to a different name or location, </w:t>
      </w:r>
      <w:r>
        <w:rPr>
          <w:rFonts w:ascii="Palatino" w:hAnsi="Palatino"/>
        </w:rPr>
        <w:t xml:space="preserve">2) </w:t>
      </w:r>
      <w:r w:rsidRPr="006B6A0E">
        <w:rPr>
          <w:rFonts w:ascii="Palatino" w:hAnsi="Palatino"/>
        </w:rPr>
        <w:t>request</w:t>
      </w:r>
      <w:r>
        <w:rPr>
          <w:rFonts w:ascii="Palatino" w:hAnsi="Palatino"/>
        </w:rPr>
        <w:t>ing</w:t>
      </w:r>
      <w:r w:rsidRPr="006B6A0E">
        <w:rPr>
          <w:rFonts w:ascii="Palatino" w:hAnsi="Palatino"/>
        </w:rPr>
        <w:t xml:space="preserve"> a change in</w:t>
      </w:r>
      <w:r>
        <w:rPr>
          <w:rFonts w:ascii="Palatino" w:hAnsi="Palatino"/>
        </w:rPr>
        <w:t xml:space="preserve"> service such as an activation of a custom calling feature, 3) or disconnection for non-payment of their telephone bill, his/her service will</w:t>
      </w:r>
      <w:r w:rsidR="008D1645">
        <w:rPr>
          <w:rFonts w:ascii="Palatino" w:hAnsi="Palatino"/>
        </w:rPr>
        <w:t xml:space="preserve"> be</w:t>
      </w:r>
      <w:r>
        <w:rPr>
          <w:rFonts w:ascii="Palatino" w:hAnsi="Palatino"/>
        </w:rPr>
        <w:t xml:space="preserve"> automatically switched to Individual Line service.  Hornitos does not have any business customers subscribing to this service.</w:t>
      </w:r>
    </w:p>
    <w:p w14:paraId="47D9793A" w14:textId="77777777" w:rsidR="00DD2395" w:rsidRDefault="00DD2395" w:rsidP="00B26CA5">
      <w:pPr>
        <w:tabs>
          <w:tab w:val="right" w:pos="10080"/>
        </w:tabs>
        <w:rPr>
          <w:rFonts w:ascii="Palatino" w:hAnsi="Palatino"/>
        </w:rPr>
      </w:pPr>
    </w:p>
    <w:p w14:paraId="7D0C8347" w14:textId="77777777" w:rsidR="00DD2395" w:rsidRDefault="00DD2395" w:rsidP="00B26CA5">
      <w:pPr>
        <w:tabs>
          <w:tab w:val="right" w:pos="10080"/>
        </w:tabs>
        <w:rPr>
          <w:rFonts w:ascii="Palatino" w:hAnsi="Palatino"/>
        </w:rPr>
      </w:pPr>
      <w:r>
        <w:rPr>
          <w:rFonts w:ascii="Palatino" w:hAnsi="Palatino"/>
        </w:rPr>
        <w:t xml:space="preserve">Upon review of Hornitos’ AL 309, CD concludes that Hornitos request to withdraw its Two-Party and Four-Party Line </w:t>
      </w:r>
      <w:r w:rsidR="0091781D">
        <w:rPr>
          <w:rFonts w:ascii="Palatino" w:hAnsi="Palatino"/>
        </w:rPr>
        <w:t xml:space="preserve">residential </w:t>
      </w:r>
      <w:r>
        <w:rPr>
          <w:rFonts w:ascii="Palatino" w:hAnsi="Palatino"/>
        </w:rPr>
        <w:t xml:space="preserve">service offerings and Suburban Ten-Party Line Flat Rate </w:t>
      </w:r>
      <w:r w:rsidR="0091781D">
        <w:rPr>
          <w:rFonts w:ascii="Palatino" w:hAnsi="Palatino"/>
        </w:rPr>
        <w:t xml:space="preserve">business </w:t>
      </w:r>
      <w:r>
        <w:rPr>
          <w:rFonts w:ascii="Palatino" w:hAnsi="Palatino"/>
        </w:rPr>
        <w:t xml:space="preserve">service is appropriate and reasonable.  CD also concludes that existing residential customers of Suburban Ten-Party Line </w:t>
      </w:r>
      <w:r w:rsidR="00B56698">
        <w:rPr>
          <w:rFonts w:ascii="Palatino" w:hAnsi="Palatino"/>
        </w:rPr>
        <w:t xml:space="preserve">Flat Rate </w:t>
      </w:r>
      <w:r>
        <w:rPr>
          <w:rFonts w:ascii="Palatino" w:hAnsi="Palatino"/>
        </w:rPr>
        <w:t xml:space="preserve">service shall be permitted to remain on the service unless and until they make any changes to their service status.  </w:t>
      </w:r>
    </w:p>
    <w:p w14:paraId="6415397F" w14:textId="77777777" w:rsidR="00DD2395" w:rsidRDefault="00DD2395" w:rsidP="00B26CA5">
      <w:pPr>
        <w:tabs>
          <w:tab w:val="right" w:pos="10080"/>
        </w:tabs>
        <w:rPr>
          <w:rFonts w:ascii="Palatino" w:hAnsi="Palatino"/>
        </w:rPr>
      </w:pPr>
    </w:p>
    <w:p w14:paraId="1D4B9CF9" w14:textId="07B51B48" w:rsidR="00DD2395" w:rsidRDefault="00DD2395" w:rsidP="00B26CA5">
      <w:pPr>
        <w:tabs>
          <w:tab w:val="right" w:pos="10080"/>
        </w:tabs>
        <w:rPr>
          <w:rFonts w:ascii="Palatino" w:hAnsi="Palatino"/>
        </w:rPr>
      </w:pPr>
      <w:r>
        <w:rPr>
          <w:rFonts w:ascii="Palatino" w:hAnsi="Palatino"/>
        </w:rPr>
        <w:t xml:space="preserve">The Commission has reviewed this Resolution and approves </w:t>
      </w:r>
      <w:r w:rsidR="006961DA">
        <w:rPr>
          <w:rFonts w:ascii="Palatino" w:hAnsi="Palatino"/>
        </w:rPr>
        <w:t xml:space="preserve">the </w:t>
      </w:r>
      <w:r>
        <w:rPr>
          <w:rFonts w:ascii="Palatino" w:hAnsi="Palatino"/>
        </w:rPr>
        <w:t xml:space="preserve">Hornitos AL requests as discussed above.   As ordered by General Order 96-B, Hornitos shall send a notice to the affected customers thirty days in advance of the proposed effective date of the </w:t>
      </w:r>
      <w:r w:rsidR="007325D4">
        <w:rPr>
          <w:rFonts w:ascii="Palatino" w:hAnsi="Palatino"/>
        </w:rPr>
        <w:t>advice letter filing of April 4</w:t>
      </w:r>
      <w:r>
        <w:rPr>
          <w:rFonts w:ascii="Palatino" w:hAnsi="Palatino"/>
        </w:rPr>
        <w:t>, 2013.</w:t>
      </w:r>
    </w:p>
    <w:p w14:paraId="78D1BC25" w14:textId="77777777" w:rsidR="00DD2395" w:rsidRDefault="00DD2395" w:rsidP="00B26CA5">
      <w:pPr>
        <w:tabs>
          <w:tab w:val="right" w:pos="10080"/>
        </w:tabs>
        <w:rPr>
          <w:rFonts w:ascii="Palatino" w:hAnsi="Palatino"/>
        </w:rPr>
      </w:pPr>
    </w:p>
    <w:p w14:paraId="212BC06B" w14:textId="77777777" w:rsidR="00D12EE7" w:rsidRDefault="00D12EE7" w:rsidP="00B26CA5">
      <w:pPr>
        <w:tabs>
          <w:tab w:val="right" w:pos="10080"/>
        </w:tabs>
        <w:rPr>
          <w:rFonts w:ascii="Palatino" w:hAnsi="Palatino"/>
        </w:rPr>
      </w:pPr>
    </w:p>
    <w:p w14:paraId="26818EC8" w14:textId="77777777" w:rsidR="00DD2395" w:rsidRDefault="00DD2395" w:rsidP="005C0F88">
      <w:pPr>
        <w:tabs>
          <w:tab w:val="right" w:pos="10080"/>
        </w:tabs>
        <w:jc w:val="both"/>
        <w:rPr>
          <w:rFonts w:ascii="Palatino" w:hAnsi="Palatino"/>
          <w:b/>
          <w:u w:val="single"/>
        </w:rPr>
      </w:pPr>
      <w:r>
        <w:rPr>
          <w:rFonts w:ascii="Palatino" w:hAnsi="Palatino"/>
          <w:b/>
          <w:u w:val="single"/>
        </w:rPr>
        <w:t>SAFETY ISSUES</w:t>
      </w:r>
    </w:p>
    <w:p w14:paraId="534F5430" w14:textId="77777777" w:rsidR="00DD2395" w:rsidRDefault="00DD2395" w:rsidP="005C0F88">
      <w:pPr>
        <w:tabs>
          <w:tab w:val="right" w:pos="10080"/>
        </w:tabs>
        <w:jc w:val="both"/>
        <w:rPr>
          <w:rFonts w:ascii="Palatino" w:hAnsi="Palatino"/>
          <w:b/>
          <w:u w:val="single"/>
        </w:rPr>
      </w:pPr>
    </w:p>
    <w:p w14:paraId="255DA4DC" w14:textId="77777777" w:rsidR="00DD2395" w:rsidRPr="00E3337B" w:rsidRDefault="00DD2395" w:rsidP="003F3484">
      <w:pPr>
        <w:tabs>
          <w:tab w:val="right" w:pos="10080"/>
        </w:tabs>
        <w:rPr>
          <w:rFonts w:ascii="Palatino" w:hAnsi="Palatino"/>
        </w:rPr>
      </w:pPr>
      <w:r>
        <w:rPr>
          <w:rFonts w:ascii="Palatino" w:hAnsi="Palatino"/>
        </w:rPr>
        <w:t>Hornitos’</w:t>
      </w:r>
      <w:r w:rsidRPr="00E3337B">
        <w:rPr>
          <w:rFonts w:ascii="Palatino" w:hAnsi="Palatino"/>
        </w:rPr>
        <w:t xml:space="preserve"> </w:t>
      </w:r>
      <w:r>
        <w:rPr>
          <w:rFonts w:ascii="Palatino" w:hAnsi="Palatino"/>
        </w:rPr>
        <w:t>is required</w:t>
      </w:r>
      <w:r w:rsidRPr="00E3337B">
        <w:rPr>
          <w:rFonts w:ascii="Palatino" w:hAnsi="Palatino"/>
        </w:rPr>
        <w:t xml:space="preserve"> to adhere to all Commission rules, decisions, General Orders and statutes including Public Utilities Code </w:t>
      </w:r>
      <w:r w:rsidRPr="00E3337B">
        <w:rPr>
          <w:rFonts w:ascii="Vrinda" w:hAnsi="Vrinda" w:cs="Vrinda"/>
        </w:rPr>
        <w:t>§</w:t>
      </w:r>
      <w:r w:rsidRPr="00E3337B">
        <w:rPr>
          <w:rFonts w:ascii="Palatino" w:hAnsi="Palatino"/>
        </w:rPr>
        <w:t xml:space="preserve"> 451 to take all actions “…necessary to promote the safety, health, comfort and convenience of its patrons, employees, and the public.”</w:t>
      </w:r>
      <w:r w:rsidR="006B1552">
        <w:rPr>
          <w:rFonts w:ascii="Palatino" w:hAnsi="Palatino"/>
        </w:rPr>
        <w:t xml:space="preserve">  This </w:t>
      </w:r>
      <w:r w:rsidRPr="004A1036">
        <w:rPr>
          <w:rFonts w:ascii="Palatino" w:hAnsi="Palatino"/>
        </w:rPr>
        <w:t>Resolution</w:t>
      </w:r>
      <w:r w:rsidR="0091781D">
        <w:rPr>
          <w:rFonts w:ascii="Palatino" w:hAnsi="Palatino"/>
        </w:rPr>
        <w:t xml:space="preserve"> does not adversely impact customers</w:t>
      </w:r>
      <w:r w:rsidR="006B1552">
        <w:rPr>
          <w:rFonts w:ascii="Palatino" w:hAnsi="Palatino"/>
        </w:rPr>
        <w:t xml:space="preserve"> as Hornitos has already upgraded the customers </w:t>
      </w:r>
      <w:r w:rsidR="008D1645">
        <w:rPr>
          <w:rFonts w:ascii="Palatino" w:hAnsi="Palatino"/>
        </w:rPr>
        <w:t xml:space="preserve">of </w:t>
      </w:r>
      <w:r w:rsidRPr="004A1036">
        <w:rPr>
          <w:rFonts w:ascii="Palatino" w:hAnsi="Palatino"/>
        </w:rPr>
        <w:t xml:space="preserve">Suburban Ten-Party </w:t>
      </w:r>
      <w:r w:rsidR="00B56698">
        <w:rPr>
          <w:rFonts w:ascii="Palatino" w:hAnsi="Palatino"/>
        </w:rPr>
        <w:t xml:space="preserve">Line Flat Rate </w:t>
      </w:r>
      <w:r w:rsidRPr="004A1036">
        <w:rPr>
          <w:rFonts w:ascii="Palatino" w:hAnsi="Palatino"/>
        </w:rPr>
        <w:t>service</w:t>
      </w:r>
      <w:r w:rsidR="006B1552">
        <w:rPr>
          <w:rFonts w:ascii="Palatino" w:hAnsi="Palatino"/>
        </w:rPr>
        <w:t xml:space="preserve"> to Individual Line service with access to 911 service.</w:t>
      </w:r>
    </w:p>
    <w:p w14:paraId="148A4339" w14:textId="77777777" w:rsidR="00DD2395" w:rsidRDefault="00DD2395" w:rsidP="00B26CA5">
      <w:pPr>
        <w:tabs>
          <w:tab w:val="right" w:pos="10080"/>
        </w:tabs>
        <w:rPr>
          <w:rFonts w:ascii="Palatino" w:hAnsi="Palatino"/>
        </w:rPr>
      </w:pPr>
    </w:p>
    <w:p w14:paraId="17419722" w14:textId="77777777" w:rsidR="00D12EE7" w:rsidRPr="000E4722" w:rsidRDefault="00D12EE7" w:rsidP="00B26CA5">
      <w:pPr>
        <w:tabs>
          <w:tab w:val="right" w:pos="10080"/>
        </w:tabs>
        <w:rPr>
          <w:rFonts w:ascii="Palatino" w:hAnsi="Palatino"/>
        </w:rPr>
      </w:pPr>
    </w:p>
    <w:p w14:paraId="4A4FBA62" w14:textId="77777777" w:rsidR="00DD2395" w:rsidRPr="003D0DEF" w:rsidRDefault="00DD2395" w:rsidP="003B1DBD">
      <w:pPr>
        <w:tabs>
          <w:tab w:val="right" w:pos="10080"/>
        </w:tabs>
        <w:jc w:val="both"/>
        <w:rPr>
          <w:rFonts w:ascii="Palatino" w:hAnsi="Palatino"/>
          <w:b/>
          <w:u w:val="single"/>
        </w:rPr>
      </w:pPr>
      <w:r w:rsidRPr="003D0DEF">
        <w:rPr>
          <w:rFonts w:ascii="Palatino" w:hAnsi="Palatino"/>
          <w:b/>
          <w:u w:val="single"/>
        </w:rPr>
        <w:t>C</w:t>
      </w:r>
      <w:r>
        <w:rPr>
          <w:rFonts w:ascii="Palatino" w:hAnsi="Palatino"/>
          <w:b/>
          <w:u w:val="single"/>
        </w:rPr>
        <w:t>OMM</w:t>
      </w:r>
      <w:r w:rsidRPr="003D0DEF">
        <w:rPr>
          <w:rFonts w:ascii="Palatino" w:hAnsi="Palatino"/>
          <w:b/>
          <w:u w:val="single"/>
        </w:rPr>
        <w:t>ENTS</w:t>
      </w:r>
    </w:p>
    <w:p w14:paraId="6FAE22EE" w14:textId="77777777" w:rsidR="00DD2395" w:rsidRPr="003D0DEF" w:rsidRDefault="00DD2395" w:rsidP="003B1DBD">
      <w:pPr>
        <w:tabs>
          <w:tab w:val="right" w:pos="10080"/>
        </w:tabs>
        <w:jc w:val="both"/>
        <w:rPr>
          <w:rFonts w:ascii="Palatino" w:hAnsi="Palatino"/>
          <w:sz w:val="20"/>
          <w:highlight w:val="yellow"/>
        </w:rPr>
      </w:pPr>
    </w:p>
    <w:p w14:paraId="067F02CB" w14:textId="04456C93" w:rsidR="00DD2395" w:rsidRPr="003D0DEF" w:rsidRDefault="00DD2395" w:rsidP="003B1DBD">
      <w:pPr>
        <w:tabs>
          <w:tab w:val="right" w:pos="10080"/>
        </w:tabs>
        <w:rPr>
          <w:rFonts w:ascii="Palatino" w:hAnsi="Palatino"/>
        </w:rPr>
      </w:pPr>
      <w:r>
        <w:rPr>
          <w:rFonts w:ascii="Palatino" w:hAnsi="Palatino"/>
        </w:rPr>
        <w:t xml:space="preserve">In compliance with </w:t>
      </w:r>
      <w:r w:rsidRPr="003D0DEF">
        <w:rPr>
          <w:rFonts w:ascii="Palatino" w:hAnsi="Palatino"/>
        </w:rPr>
        <w:t xml:space="preserve">Public </w:t>
      </w:r>
      <w:r>
        <w:rPr>
          <w:rFonts w:ascii="Palatino" w:hAnsi="Palatino"/>
        </w:rPr>
        <w:t xml:space="preserve">Utilities Code section 311(g), a notice </w:t>
      </w:r>
      <w:r w:rsidR="007325D4">
        <w:rPr>
          <w:rFonts w:ascii="Palatino" w:hAnsi="Palatino"/>
        </w:rPr>
        <w:t xml:space="preserve">letter was emailed on March </w:t>
      </w:r>
      <w:r>
        <w:rPr>
          <w:rFonts w:ascii="Palatino" w:hAnsi="Palatino"/>
        </w:rPr>
        <w:t xml:space="preserve">5, 2013, informing </w:t>
      </w:r>
      <w:r w:rsidRPr="003D0DEF">
        <w:rPr>
          <w:rFonts w:ascii="Palatino" w:hAnsi="Palatino"/>
        </w:rPr>
        <w:t>all parties</w:t>
      </w:r>
      <w:r>
        <w:rPr>
          <w:rFonts w:ascii="Palatino" w:hAnsi="Palatino"/>
        </w:rPr>
        <w:t xml:space="preserve"> on the service list of the availability of the draft of this Resolution for public comments at the Commission’s web site </w:t>
      </w:r>
      <w:hyperlink r:id="rId8" w:history="1">
        <w:r w:rsidRPr="006517A5">
          <w:rPr>
            <w:rStyle w:val="Hyperlink"/>
            <w:rFonts w:ascii="Palatino" w:hAnsi="Palatino"/>
          </w:rPr>
          <w:t>http://www.cpuc.ca.gov</w:t>
        </w:r>
      </w:hyperlink>
      <w:r>
        <w:rPr>
          <w:rFonts w:ascii="Palatino" w:hAnsi="Palatino"/>
        </w:rPr>
        <w:t>.  This letter also informed parties that the final Resolution adopted by the Commission will be posted and will be available at the same website.</w:t>
      </w:r>
    </w:p>
    <w:p w14:paraId="519AE2A9" w14:textId="77777777" w:rsidR="00DD2395" w:rsidRDefault="00DD2395" w:rsidP="003B1DBD">
      <w:pPr>
        <w:tabs>
          <w:tab w:val="right" w:pos="10080"/>
        </w:tabs>
        <w:jc w:val="both"/>
        <w:rPr>
          <w:rFonts w:ascii="Palatino" w:hAnsi="Palatino"/>
        </w:rPr>
      </w:pPr>
    </w:p>
    <w:p w14:paraId="3DF66116" w14:textId="77777777" w:rsidR="00DD2395" w:rsidRPr="003D0DEF" w:rsidRDefault="00DD2395" w:rsidP="003B1DBD">
      <w:pPr>
        <w:tabs>
          <w:tab w:val="right" w:pos="10080"/>
        </w:tabs>
        <w:jc w:val="both"/>
        <w:rPr>
          <w:rFonts w:ascii="Palatino" w:hAnsi="Palatino"/>
        </w:rPr>
      </w:pPr>
    </w:p>
    <w:p w14:paraId="2FF74DDA" w14:textId="77777777" w:rsidR="00DD2395" w:rsidRPr="003D0DEF" w:rsidRDefault="00DD2395" w:rsidP="003B1DBD">
      <w:pPr>
        <w:tabs>
          <w:tab w:val="right" w:pos="10080"/>
        </w:tabs>
        <w:jc w:val="both"/>
        <w:rPr>
          <w:rFonts w:ascii="Palatino" w:hAnsi="Palatino"/>
          <w:b/>
          <w:u w:val="single"/>
        </w:rPr>
      </w:pPr>
      <w:r w:rsidRPr="003D0DEF">
        <w:rPr>
          <w:rFonts w:ascii="Palatino" w:hAnsi="Palatino"/>
          <w:b/>
          <w:u w:val="single"/>
        </w:rPr>
        <w:t>FINDINGS</w:t>
      </w:r>
      <w:r>
        <w:rPr>
          <w:rFonts w:ascii="Palatino" w:hAnsi="Palatino"/>
          <w:b/>
          <w:u w:val="single"/>
        </w:rPr>
        <w:t xml:space="preserve"> AND CONCLUSIONS</w:t>
      </w:r>
    </w:p>
    <w:p w14:paraId="3D727B43" w14:textId="77777777" w:rsidR="00DD2395" w:rsidRPr="003D0DEF" w:rsidRDefault="00DD2395" w:rsidP="003B1DBD">
      <w:pPr>
        <w:tabs>
          <w:tab w:val="right" w:pos="10080"/>
        </w:tabs>
        <w:jc w:val="both"/>
        <w:rPr>
          <w:rFonts w:ascii="Palatino" w:hAnsi="Palatino"/>
          <w:u w:val="single"/>
        </w:rPr>
      </w:pPr>
    </w:p>
    <w:p w14:paraId="6BEF95B9" w14:textId="77777777" w:rsidR="004A1036" w:rsidRDefault="00DD2395" w:rsidP="003F3484">
      <w:pPr>
        <w:numPr>
          <w:ilvl w:val="0"/>
          <w:numId w:val="1"/>
        </w:numPr>
        <w:tabs>
          <w:tab w:val="clear" w:pos="240"/>
          <w:tab w:val="right" w:pos="10080"/>
        </w:tabs>
        <w:spacing w:after="120"/>
        <w:ind w:left="540" w:hanging="540"/>
        <w:rPr>
          <w:rFonts w:ascii="Palatino" w:hAnsi="Palatino"/>
        </w:rPr>
      </w:pPr>
      <w:r w:rsidRPr="006741E5">
        <w:rPr>
          <w:rFonts w:ascii="Palatino" w:hAnsi="Palatino"/>
        </w:rPr>
        <w:t>Hornitos Telephone Company (Hornitos) filed Advice Letter No. 309 on December 27, 2012.</w:t>
      </w:r>
    </w:p>
    <w:p w14:paraId="614FD8FC" w14:textId="3ED259D7" w:rsidR="004A1036" w:rsidRDefault="00DD2395" w:rsidP="003F3484">
      <w:pPr>
        <w:numPr>
          <w:ilvl w:val="0"/>
          <w:numId w:val="1"/>
        </w:numPr>
        <w:tabs>
          <w:tab w:val="clear" w:pos="240"/>
          <w:tab w:val="right" w:pos="10080"/>
        </w:tabs>
        <w:spacing w:after="120"/>
        <w:ind w:left="540" w:hanging="540"/>
        <w:rPr>
          <w:rFonts w:ascii="Palatino" w:hAnsi="Palatino"/>
        </w:rPr>
      </w:pPr>
      <w:r w:rsidRPr="004A1036">
        <w:rPr>
          <w:rFonts w:ascii="Palatino" w:hAnsi="Palatino"/>
        </w:rPr>
        <w:t xml:space="preserve">Hornitos’ request for authority to discontinue Two-Party and Four-Party Line services is reasonable because they have no customers subscribing </w:t>
      </w:r>
      <w:r w:rsidR="00A22A6C">
        <w:rPr>
          <w:rFonts w:ascii="Palatino" w:hAnsi="Palatino"/>
        </w:rPr>
        <w:t xml:space="preserve">to </w:t>
      </w:r>
      <w:r w:rsidRPr="004A1036">
        <w:rPr>
          <w:rFonts w:ascii="Palatino" w:hAnsi="Palatino"/>
        </w:rPr>
        <w:t>these services.</w:t>
      </w:r>
    </w:p>
    <w:p w14:paraId="4F442246" w14:textId="77777777" w:rsidR="00DD2395" w:rsidRPr="004A1036" w:rsidRDefault="00DD2395" w:rsidP="003F3484">
      <w:pPr>
        <w:numPr>
          <w:ilvl w:val="0"/>
          <w:numId w:val="1"/>
        </w:numPr>
        <w:tabs>
          <w:tab w:val="clear" w:pos="240"/>
          <w:tab w:val="right" w:pos="10080"/>
        </w:tabs>
        <w:spacing w:after="120"/>
        <w:ind w:left="540" w:hanging="540"/>
        <w:rPr>
          <w:rFonts w:ascii="Palatino" w:hAnsi="Palatino"/>
        </w:rPr>
      </w:pPr>
      <w:r w:rsidRPr="004A1036">
        <w:rPr>
          <w:rFonts w:ascii="Palatino" w:hAnsi="Palatino"/>
        </w:rPr>
        <w:t>Hornitos’ existing residential customers will not be harmed from the discontinuance of Two-Party and Four-Party Line services.</w:t>
      </w:r>
    </w:p>
    <w:p w14:paraId="03E3B266" w14:textId="77777777" w:rsidR="00DD2395" w:rsidRPr="006B6A0E" w:rsidRDefault="00DD2395" w:rsidP="004A1036">
      <w:pPr>
        <w:numPr>
          <w:ilvl w:val="0"/>
          <w:numId w:val="1"/>
        </w:numPr>
        <w:tabs>
          <w:tab w:val="clear" w:pos="240"/>
          <w:tab w:val="right" w:pos="10080"/>
        </w:tabs>
        <w:spacing w:after="120"/>
        <w:ind w:left="540" w:hanging="540"/>
        <w:rPr>
          <w:rFonts w:ascii="Palatino" w:hAnsi="Palatino"/>
        </w:rPr>
      </w:pPr>
      <w:r>
        <w:rPr>
          <w:rFonts w:ascii="Palatino" w:hAnsi="Palatino"/>
        </w:rPr>
        <w:t>Hornitos</w:t>
      </w:r>
      <w:r w:rsidR="004A1036">
        <w:rPr>
          <w:rFonts w:ascii="Palatino" w:hAnsi="Palatino"/>
        </w:rPr>
        <w:t xml:space="preserve"> </w:t>
      </w:r>
      <w:r>
        <w:rPr>
          <w:rFonts w:ascii="Palatino" w:hAnsi="Palatino"/>
        </w:rPr>
        <w:t xml:space="preserve">is granted authority to remove its tariffs for </w:t>
      </w:r>
      <w:r w:rsidRPr="006B6A0E">
        <w:rPr>
          <w:rFonts w:ascii="Palatino" w:hAnsi="Palatino"/>
        </w:rPr>
        <w:t>Two-Party and Four-Party line service</w:t>
      </w:r>
      <w:r>
        <w:rPr>
          <w:rFonts w:ascii="Palatino" w:hAnsi="Palatino"/>
        </w:rPr>
        <w:t>s.</w:t>
      </w:r>
    </w:p>
    <w:p w14:paraId="513F93CC" w14:textId="77777777" w:rsidR="00DD2395" w:rsidRDefault="00DD2395" w:rsidP="004A1036">
      <w:pPr>
        <w:numPr>
          <w:ilvl w:val="0"/>
          <w:numId w:val="1"/>
        </w:numPr>
        <w:tabs>
          <w:tab w:val="clear" w:pos="240"/>
          <w:tab w:val="right" w:pos="10080"/>
        </w:tabs>
        <w:spacing w:after="120"/>
        <w:ind w:left="540" w:hanging="540"/>
        <w:rPr>
          <w:rFonts w:ascii="Palatino" w:hAnsi="Palatino"/>
        </w:rPr>
      </w:pPr>
      <w:r>
        <w:rPr>
          <w:rFonts w:ascii="Palatino" w:hAnsi="Palatino"/>
        </w:rPr>
        <w:t>H</w:t>
      </w:r>
      <w:r w:rsidRPr="006B6A0E">
        <w:rPr>
          <w:rFonts w:ascii="Palatino" w:hAnsi="Palatino"/>
        </w:rPr>
        <w:t>ornitos</w:t>
      </w:r>
      <w:r>
        <w:rPr>
          <w:rFonts w:ascii="Palatino" w:hAnsi="Palatino"/>
        </w:rPr>
        <w:t>’</w:t>
      </w:r>
      <w:r w:rsidRPr="006B6A0E">
        <w:rPr>
          <w:rFonts w:ascii="Palatino" w:hAnsi="Palatino"/>
        </w:rPr>
        <w:t xml:space="preserve"> </w:t>
      </w:r>
      <w:r>
        <w:rPr>
          <w:rFonts w:ascii="Palatino" w:hAnsi="Palatino"/>
        </w:rPr>
        <w:t xml:space="preserve">request for authority to discontinue </w:t>
      </w:r>
      <w:r w:rsidRPr="006B6A0E">
        <w:rPr>
          <w:rFonts w:ascii="Palatino" w:hAnsi="Palatino"/>
        </w:rPr>
        <w:t xml:space="preserve">Suburban Ten-Party Line Flat Rate </w:t>
      </w:r>
      <w:r w:rsidR="00495ED6">
        <w:rPr>
          <w:rFonts w:ascii="Palatino" w:hAnsi="Palatino"/>
        </w:rPr>
        <w:t xml:space="preserve">business </w:t>
      </w:r>
      <w:r w:rsidRPr="006B6A0E">
        <w:rPr>
          <w:rFonts w:ascii="Palatino" w:hAnsi="Palatino"/>
        </w:rPr>
        <w:t>service</w:t>
      </w:r>
      <w:r>
        <w:rPr>
          <w:rFonts w:ascii="Palatino" w:hAnsi="Palatino"/>
        </w:rPr>
        <w:t xml:space="preserve"> is reasonable.</w:t>
      </w:r>
    </w:p>
    <w:p w14:paraId="0F15E16A" w14:textId="77777777" w:rsidR="00DD2395" w:rsidRDefault="00DD2395" w:rsidP="004A1036">
      <w:pPr>
        <w:numPr>
          <w:ilvl w:val="0"/>
          <w:numId w:val="1"/>
        </w:numPr>
        <w:tabs>
          <w:tab w:val="clear" w:pos="240"/>
          <w:tab w:val="right" w:pos="10080"/>
        </w:tabs>
        <w:spacing w:after="120"/>
        <w:ind w:left="540" w:hanging="540"/>
        <w:rPr>
          <w:rFonts w:ascii="Palatino" w:hAnsi="Palatino"/>
        </w:rPr>
      </w:pPr>
      <w:r>
        <w:rPr>
          <w:rFonts w:ascii="Palatino" w:hAnsi="Palatino"/>
        </w:rPr>
        <w:t xml:space="preserve">Hornitos has two residential </w:t>
      </w:r>
      <w:r w:rsidRPr="006B6A0E">
        <w:rPr>
          <w:rFonts w:ascii="Palatino" w:hAnsi="Palatino"/>
        </w:rPr>
        <w:t xml:space="preserve">customers </w:t>
      </w:r>
      <w:r>
        <w:rPr>
          <w:rFonts w:ascii="Palatino" w:hAnsi="Palatino"/>
        </w:rPr>
        <w:t xml:space="preserve">subscribing to </w:t>
      </w:r>
      <w:r w:rsidRPr="006B6A0E">
        <w:rPr>
          <w:rFonts w:ascii="Palatino" w:hAnsi="Palatino"/>
        </w:rPr>
        <w:t>Suburban Ten-Party Line Flat Rate service</w:t>
      </w:r>
      <w:r>
        <w:rPr>
          <w:rFonts w:ascii="Palatino" w:hAnsi="Palatino"/>
        </w:rPr>
        <w:t>.</w:t>
      </w:r>
    </w:p>
    <w:p w14:paraId="55754CFD" w14:textId="77777777" w:rsidR="009E3E86" w:rsidRPr="003F3484" w:rsidRDefault="00DD2395" w:rsidP="003F3484">
      <w:pPr>
        <w:numPr>
          <w:ilvl w:val="0"/>
          <w:numId w:val="1"/>
        </w:numPr>
        <w:tabs>
          <w:tab w:val="clear" w:pos="240"/>
          <w:tab w:val="right" w:pos="10080"/>
        </w:tabs>
        <w:spacing w:after="120"/>
        <w:ind w:left="540" w:hanging="540"/>
        <w:rPr>
          <w:rFonts w:ascii="Palatino" w:hAnsi="Palatino"/>
        </w:rPr>
      </w:pPr>
      <w:r w:rsidRPr="003F3484">
        <w:rPr>
          <w:rFonts w:ascii="Palatino" w:hAnsi="Palatino"/>
        </w:rPr>
        <w:t>Hornitos has no business customers subscribing to Suburban Ten-Party Line Flat Rate service.</w:t>
      </w:r>
    </w:p>
    <w:p w14:paraId="10176991" w14:textId="77777777" w:rsidR="00DD2395" w:rsidRPr="003F3484" w:rsidRDefault="00DD2395" w:rsidP="003F3484">
      <w:pPr>
        <w:numPr>
          <w:ilvl w:val="0"/>
          <w:numId w:val="1"/>
        </w:numPr>
        <w:tabs>
          <w:tab w:val="clear" w:pos="240"/>
          <w:tab w:val="right" w:pos="10080"/>
        </w:tabs>
        <w:spacing w:after="120"/>
        <w:ind w:left="540" w:hanging="540"/>
        <w:rPr>
          <w:rFonts w:ascii="Palatino" w:hAnsi="Palatino"/>
        </w:rPr>
      </w:pPr>
      <w:r w:rsidRPr="003F3484">
        <w:rPr>
          <w:rFonts w:ascii="Palatino" w:hAnsi="Palatino"/>
        </w:rPr>
        <w:t xml:space="preserve">Hornitos’ two Suburban Ten-Party Line Flat Rate service customers receive Individual Line </w:t>
      </w:r>
      <w:r w:rsidR="00A1371E" w:rsidRPr="003F3484">
        <w:rPr>
          <w:rFonts w:ascii="Palatino" w:hAnsi="Palatino"/>
        </w:rPr>
        <w:t>s</w:t>
      </w:r>
      <w:r w:rsidRPr="003F3484">
        <w:rPr>
          <w:rFonts w:ascii="Palatino" w:hAnsi="Palatino"/>
        </w:rPr>
        <w:t>ervice, but pay the Suburban Ten-Party Line Flat Rate service rate.</w:t>
      </w:r>
    </w:p>
    <w:p w14:paraId="6D39A97A" w14:textId="77777777" w:rsidR="00DD2395" w:rsidRDefault="00DD2395" w:rsidP="003F3484">
      <w:pPr>
        <w:numPr>
          <w:ilvl w:val="0"/>
          <w:numId w:val="1"/>
        </w:numPr>
        <w:tabs>
          <w:tab w:val="clear" w:pos="240"/>
          <w:tab w:val="right" w:pos="10080"/>
        </w:tabs>
        <w:spacing w:after="120"/>
        <w:ind w:left="540" w:hanging="540"/>
        <w:rPr>
          <w:rFonts w:ascii="Palatino" w:hAnsi="Palatino"/>
        </w:rPr>
      </w:pPr>
      <w:r>
        <w:rPr>
          <w:rFonts w:ascii="Palatino" w:hAnsi="Palatino"/>
        </w:rPr>
        <w:t>Suburban Ten-Party Line Flat Rate service rate is lower than Individual Line service rate.</w:t>
      </w:r>
    </w:p>
    <w:p w14:paraId="5827AA4D" w14:textId="77777777" w:rsidR="00DD2395" w:rsidRDefault="00DD2395" w:rsidP="003F3484">
      <w:pPr>
        <w:numPr>
          <w:ilvl w:val="0"/>
          <w:numId w:val="1"/>
        </w:numPr>
        <w:tabs>
          <w:tab w:val="clear" w:pos="240"/>
          <w:tab w:val="right" w:pos="10080"/>
        </w:tabs>
        <w:spacing w:after="120"/>
        <w:ind w:left="540" w:hanging="540"/>
        <w:rPr>
          <w:rFonts w:ascii="Palatino" w:hAnsi="Palatino"/>
        </w:rPr>
      </w:pPr>
      <w:r>
        <w:rPr>
          <w:rFonts w:ascii="Palatino" w:hAnsi="Palatino"/>
        </w:rPr>
        <w:t xml:space="preserve">If an existing </w:t>
      </w:r>
      <w:r w:rsidRPr="006B6A0E">
        <w:rPr>
          <w:rFonts w:ascii="Palatino" w:hAnsi="Palatino"/>
        </w:rPr>
        <w:t xml:space="preserve">Suburban Ten-Party Line Flat Rate </w:t>
      </w:r>
      <w:r w:rsidR="00B56698">
        <w:rPr>
          <w:rFonts w:ascii="Palatino" w:hAnsi="Palatino"/>
        </w:rPr>
        <w:t>s</w:t>
      </w:r>
      <w:r w:rsidRPr="006B6A0E">
        <w:rPr>
          <w:rFonts w:ascii="Palatino" w:hAnsi="Palatino"/>
        </w:rPr>
        <w:t xml:space="preserve">ervice </w:t>
      </w:r>
      <w:r>
        <w:rPr>
          <w:rFonts w:ascii="Palatino" w:hAnsi="Palatino"/>
        </w:rPr>
        <w:t xml:space="preserve">customer makes </w:t>
      </w:r>
      <w:r w:rsidRPr="006B6A0E">
        <w:rPr>
          <w:rFonts w:ascii="Palatino" w:hAnsi="Palatino"/>
        </w:rPr>
        <w:t xml:space="preserve">a change to </w:t>
      </w:r>
      <w:r>
        <w:rPr>
          <w:rFonts w:ascii="Palatino" w:hAnsi="Palatino"/>
        </w:rPr>
        <w:t>his/her</w:t>
      </w:r>
      <w:r w:rsidRPr="006B6A0E">
        <w:rPr>
          <w:rFonts w:ascii="Palatino" w:hAnsi="Palatino"/>
        </w:rPr>
        <w:t xml:space="preserve"> service </w:t>
      </w:r>
      <w:r>
        <w:rPr>
          <w:rFonts w:ascii="Palatino" w:hAnsi="Palatino"/>
        </w:rPr>
        <w:t>status, including but not limited to 1)</w:t>
      </w:r>
      <w:r w:rsidRPr="006B6A0E">
        <w:rPr>
          <w:rFonts w:ascii="Palatino" w:hAnsi="Palatino"/>
        </w:rPr>
        <w:t xml:space="preserve"> transfer</w:t>
      </w:r>
      <w:r>
        <w:rPr>
          <w:rFonts w:ascii="Palatino" w:hAnsi="Palatino"/>
        </w:rPr>
        <w:t>ring</w:t>
      </w:r>
      <w:r w:rsidRPr="006B6A0E">
        <w:rPr>
          <w:rFonts w:ascii="Palatino" w:hAnsi="Palatino"/>
        </w:rPr>
        <w:t xml:space="preserve"> to a different name or location, </w:t>
      </w:r>
      <w:r>
        <w:rPr>
          <w:rFonts w:ascii="Palatino" w:hAnsi="Palatino"/>
        </w:rPr>
        <w:t xml:space="preserve">2) </w:t>
      </w:r>
      <w:r w:rsidRPr="006B6A0E">
        <w:rPr>
          <w:rFonts w:ascii="Palatino" w:hAnsi="Palatino"/>
        </w:rPr>
        <w:t>request</w:t>
      </w:r>
      <w:r>
        <w:rPr>
          <w:rFonts w:ascii="Palatino" w:hAnsi="Palatino"/>
        </w:rPr>
        <w:t>ing</w:t>
      </w:r>
      <w:r w:rsidRPr="006B6A0E">
        <w:rPr>
          <w:rFonts w:ascii="Palatino" w:hAnsi="Palatino"/>
        </w:rPr>
        <w:t xml:space="preserve"> a change in</w:t>
      </w:r>
      <w:r>
        <w:rPr>
          <w:rFonts w:ascii="Palatino" w:hAnsi="Palatino"/>
        </w:rPr>
        <w:t xml:space="preserve"> service such as an activation of a custom calling feature, 3) or disconnection for non-payment of their telephone bill, his/her service will automatically be moved to Individual Line </w:t>
      </w:r>
      <w:r w:rsidR="007776F6">
        <w:rPr>
          <w:rFonts w:ascii="Palatino" w:hAnsi="Palatino"/>
        </w:rPr>
        <w:t>S</w:t>
      </w:r>
      <w:r>
        <w:rPr>
          <w:rFonts w:ascii="Palatino" w:hAnsi="Palatino"/>
        </w:rPr>
        <w:t>ervice.</w:t>
      </w:r>
    </w:p>
    <w:p w14:paraId="04BD24EB" w14:textId="77777777" w:rsidR="00DD2395" w:rsidRDefault="00DD2395" w:rsidP="003F3484">
      <w:pPr>
        <w:numPr>
          <w:ilvl w:val="0"/>
          <w:numId w:val="1"/>
        </w:numPr>
        <w:tabs>
          <w:tab w:val="clear" w:pos="240"/>
          <w:tab w:val="right" w:pos="10080"/>
        </w:tabs>
        <w:spacing w:after="120"/>
        <w:ind w:left="540" w:hanging="540"/>
        <w:rPr>
          <w:rFonts w:ascii="Palatino" w:hAnsi="Palatino"/>
        </w:rPr>
      </w:pPr>
      <w:r>
        <w:rPr>
          <w:rFonts w:ascii="Palatino" w:hAnsi="Palatino"/>
        </w:rPr>
        <w:t xml:space="preserve">Hornitos is granted authority to remove its tariff for Suburban Ten-Party Line Flat Rate </w:t>
      </w:r>
      <w:r w:rsidR="00495ED6">
        <w:rPr>
          <w:rFonts w:ascii="Palatino" w:hAnsi="Palatino"/>
        </w:rPr>
        <w:t xml:space="preserve">business </w:t>
      </w:r>
      <w:r w:rsidR="00B56698">
        <w:rPr>
          <w:rFonts w:ascii="Palatino" w:hAnsi="Palatino"/>
        </w:rPr>
        <w:t>s</w:t>
      </w:r>
      <w:r>
        <w:rPr>
          <w:rFonts w:ascii="Palatino" w:hAnsi="Palatino"/>
        </w:rPr>
        <w:t xml:space="preserve">ervice. </w:t>
      </w:r>
    </w:p>
    <w:p w14:paraId="673DEFC9" w14:textId="56271ED5" w:rsidR="00DD2395" w:rsidRDefault="00DD2395" w:rsidP="003F3484">
      <w:pPr>
        <w:numPr>
          <w:ilvl w:val="0"/>
          <w:numId w:val="1"/>
        </w:numPr>
        <w:tabs>
          <w:tab w:val="clear" w:pos="240"/>
          <w:tab w:val="right" w:pos="10080"/>
        </w:tabs>
        <w:spacing w:after="120"/>
        <w:ind w:left="540" w:hanging="540"/>
        <w:rPr>
          <w:rFonts w:ascii="Palatino" w:hAnsi="Palatino"/>
        </w:rPr>
      </w:pPr>
      <w:r>
        <w:rPr>
          <w:rFonts w:ascii="Palatino" w:hAnsi="Palatino"/>
        </w:rPr>
        <w:t xml:space="preserve">As ordered by General Order 96-B, Hornitos shall send a notice to the affected customers thirty days in advance of the proposed effective date of the </w:t>
      </w:r>
      <w:r w:rsidR="007325D4">
        <w:rPr>
          <w:rFonts w:ascii="Palatino" w:hAnsi="Palatino"/>
        </w:rPr>
        <w:t>advice letter filing of April 4</w:t>
      </w:r>
      <w:r>
        <w:rPr>
          <w:rFonts w:ascii="Palatino" w:hAnsi="Palatino"/>
        </w:rPr>
        <w:t>, 2013.</w:t>
      </w:r>
    </w:p>
    <w:p w14:paraId="4E24D67F" w14:textId="77777777" w:rsidR="00DD2395" w:rsidRPr="008B4E8D" w:rsidRDefault="00DD2395" w:rsidP="003F3484">
      <w:pPr>
        <w:numPr>
          <w:ilvl w:val="0"/>
          <w:numId w:val="1"/>
        </w:numPr>
        <w:tabs>
          <w:tab w:val="clear" w:pos="240"/>
          <w:tab w:val="right" w:pos="10080"/>
        </w:tabs>
        <w:spacing w:after="120"/>
        <w:ind w:left="540" w:hanging="540"/>
        <w:rPr>
          <w:rFonts w:ascii="Palatino" w:hAnsi="Palatino"/>
        </w:rPr>
      </w:pPr>
      <w:r>
        <w:rPr>
          <w:rFonts w:ascii="Palatino" w:hAnsi="Palatino"/>
        </w:rPr>
        <w:t>C</w:t>
      </w:r>
      <w:r w:rsidRPr="008B4E8D">
        <w:rPr>
          <w:rFonts w:ascii="Palatino" w:hAnsi="Palatino"/>
        </w:rPr>
        <w:t>ommunications Division finds that Hornitos request</w:t>
      </w:r>
      <w:r>
        <w:rPr>
          <w:rFonts w:ascii="Palatino" w:hAnsi="Palatino"/>
        </w:rPr>
        <w:t>s</w:t>
      </w:r>
      <w:r w:rsidRPr="008B4E8D">
        <w:rPr>
          <w:rFonts w:ascii="Palatino" w:hAnsi="Palatino"/>
        </w:rPr>
        <w:t xml:space="preserve"> in Advice Letter No. 309 </w:t>
      </w:r>
      <w:r>
        <w:rPr>
          <w:rFonts w:ascii="Palatino" w:hAnsi="Palatino"/>
        </w:rPr>
        <w:t xml:space="preserve">are </w:t>
      </w:r>
      <w:r w:rsidRPr="008B4E8D">
        <w:rPr>
          <w:rFonts w:ascii="Palatino" w:hAnsi="Palatino"/>
        </w:rPr>
        <w:t>appropriate and reasonable and should be authorized.</w:t>
      </w:r>
    </w:p>
    <w:p w14:paraId="7645B63A" w14:textId="77777777" w:rsidR="00DD2395" w:rsidRPr="00A73F3D" w:rsidRDefault="00DD2395" w:rsidP="001E6F51">
      <w:pPr>
        <w:numPr>
          <w:ilvl w:val="0"/>
          <w:numId w:val="1"/>
        </w:numPr>
        <w:tabs>
          <w:tab w:val="clear" w:pos="240"/>
          <w:tab w:val="right" w:pos="10080"/>
        </w:tabs>
        <w:spacing w:after="120"/>
        <w:ind w:left="540" w:hanging="540"/>
        <w:rPr>
          <w:rFonts w:ascii="Palatino" w:hAnsi="Palatino"/>
        </w:rPr>
      </w:pPr>
      <w:r>
        <w:rPr>
          <w:rFonts w:ascii="Palatino" w:hAnsi="Palatino"/>
        </w:rPr>
        <w:t>Commission approval of Hornitos’ requests are based on the specifics of this Advice Letter filing and does not establish a precedent for the contents of future filings for Commission approval of similar requests.</w:t>
      </w:r>
    </w:p>
    <w:p w14:paraId="6B6CC514" w14:textId="77777777" w:rsidR="00DD2395" w:rsidRDefault="00DD2395" w:rsidP="001E6F51">
      <w:pPr>
        <w:tabs>
          <w:tab w:val="right" w:pos="10080"/>
        </w:tabs>
        <w:spacing w:after="120"/>
        <w:ind w:left="540" w:hanging="540"/>
        <w:jc w:val="both"/>
        <w:rPr>
          <w:rFonts w:ascii="Palatino" w:hAnsi="Palatino"/>
        </w:rPr>
      </w:pPr>
    </w:p>
    <w:p w14:paraId="46D193C4" w14:textId="77777777" w:rsidR="00DD2395" w:rsidRPr="003D0DEF" w:rsidRDefault="00DD2395" w:rsidP="001E6F51">
      <w:pPr>
        <w:tabs>
          <w:tab w:val="right" w:pos="10080"/>
        </w:tabs>
        <w:jc w:val="both"/>
        <w:rPr>
          <w:rFonts w:ascii="Palatino" w:hAnsi="Palatino"/>
        </w:rPr>
      </w:pPr>
      <w:r w:rsidRPr="003D0DEF">
        <w:rPr>
          <w:rFonts w:ascii="Palatino" w:hAnsi="Palatino"/>
          <w:b/>
        </w:rPr>
        <w:t xml:space="preserve">THERFORE, IT IS ORDERED </w:t>
      </w:r>
      <w:r w:rsidRPr="003D0DEF">
        <w:rPr>
          <w:rFonts w:ascii="Palatino" w:hAnsi="Palatino"/>
        </w:rPr>
        <w:t>that:</w:t>
      </w:r>
    </w:p>
    <w:p w14:paraId="711E97A6" w14:textId="77777777" w:rsidR="00DD2395" w:rsidRPr="003D0DEF" w:rsidRDefault="00DD2395" w:rsidP="005679F1">
      <w:pPr>
        <w:tabs>
          <w:tab w:val="right" w:pos="10080"/>
        </w:tabs>
        <w:jc w:val="both"/>
        <w:rPr>
          <w:rFonts w:ascii="Palatino" w:hAnsi="Palatino"/>
        </w:rPr>
      </w:pPr>
    </w:p>
    <w:p w14:paraId="3DACA627" w14:textId="77777777" w:rsidR="006A4008" w:rsidRDefault="00DD2395" w:rsidP="006A4008">
      <w:pPr>
        <w:numPr>
          <w:ilvl w:val="0"/>
          <w:numId w:val="14"/>
        </w:numPr>
        <w:tabs>
          <w:tab w:val="clear" w:pos="240"/>
          <w:tab w:val="right" w:pos="10080"/>
        </w:tabs>
        <w:spacing w:after="120"/>
        <w:ind w:left="540" w:hanging="540"/>
        <w:rPr>
          <w:rFonts w:ascii="Palatino" w:hAnsi="Palatino"/>
        </w:rPr>
      </w:pPr>
      <w:r w:rsidRPr="006A4008">
        <w:rPr>
          <w:rFonts w:ascii="Palatino" w:hAnsi="Palatino"/>
        </w:rPr>
        <w:t>Hornitos</w:t>
      </w:r>
      <w:r w:rsidR="006F5BC8">
        <w:rPr>
          <w:rFonts w:ascii="Palatino" w:hAnsi="Palatino"/>
        </w:rPr>
        <w:t xml:space="preserve"> </w:t>
      </w:r>
      <w:r w:rsidRPr="006A4008">
        <w:rPr>
          <w:rFonts w:ascii="Palatino" w:hAnsi="Palatino"/>
        </w:rPr>
        <w:t xml:space="preserve">Telephone Company is granted authority to discontinue Two-Party and Four-Party Line </w:t>
      </w:r>
      <w:r w:rsidR="007776F6" w:rsidRPr="006A4008">
        <w:rPr>
          <w:rFonts w:ascii="Palatino" w:hAnsi="Palatino"/>
        </w:rPr>
        <w:t>S</w:t>
      </w:r>
      <w:r w:rsidRPr="006A4008">
        <w:rPr>
          <w:rFonts w:ascii="Palatino" w:hAnsi="Palatino"/>
        </w:rPr>
        <w:t>ervices.</w:t>
      </w:r>
    </w:p>
    <w:p w14:paraId="236F00C2" w14:textId="77777777" w:rsidR="006A4008" w:rsidRDefault="00DD2395" w:rsidP="006A4008">
      <w:pPr>
        <w:numPr>
          <w:ilvl w:val="0"/>
          <w:numId w:val="14"/>
        </w:numPr>
        <w:tabs>
          <w:tab w:val="clear" w:pos="240"/>
          <w:tab w:val="right" w:pos="10080"/>
        </w:tabs>
        <w:spacing w:after="120"/>
        <w:ind w:left="540" w:hanging="540"/>
        <w:rPr>
          <w:rFonts w:ascii="Palatino" w:hAnsi="Palatino"/>
        </w:rPr>
      </w:pPr>
      <w:r w:rsidRPr="006A4008">
        <w:rPr>
          <w:rFonts w:ascii="Palatino" w:hAnsi="Palatino"/>
        </w:rPr>
        <w:t>Hornitos Telephone</w:t>
      </w:r>
      <w:r w:rsidR="006F5BC8">
        <w:rPr>
          <w:rFonts w:ascii="Palatino" w:hAnsi="Palatino"/>
        </w:rPr>
        <w:t xml:space="preserve"> </w:t>
      </w:r>
      <w:r w:rsidRPr="006A4008">
        <w:rPr>
          <w:rFonts w:ascii="Palatino" w:hAnsi="Palatino"/>
        </w:rPr>
        <w:t xml:space="preserve">Company is granted authority to discontinue Suburban Ten-Party Flat Rate </w:t>
      </w:r>
      <w:r w:rsidR="00B56698" w:rsidRPr="006A4008">
        <w:rPr>
          <w:rFonts w:ascii="Palatino" w:hAnsi="Palatino"/>
        </w:rPr>
        <w:t>business s</w:t>
      </w:r>
      <w:r w:rsidRPr="006A4008">
        <w:rPr>
          <w:rFonts w:ascii="Palatino" w:hAnsi="Palatino"/>
        </w:rPr>
        <w:t>ervice.</w:t>
      </w:r>
    </w:p>
    <w:p w14:paraId="747CDD1A" w14:textId="77777777" w:rsidR="006A4008" w:rsidRDefault="00DD2395" w:rsidP="006A4008">
      <w:pPr>
        <w:numPr>
          <w:ilvl w:val="0"/>
          <w:numId w:val="14"/>
        </w:numPr>
        <w:tabs>
          <w:tab w:val="clear" w:pos="240"/>
          <w:tab w:val="right" w:pos="10080"/>
        </w:tabs>
        <w:spacing w:after="120"/>
        <w:ind w:left="540" w:hanging="540"/>
        <w:rPr>
          <w:rFonts w:ascii="Palatino" w:hAnsi="Palatino"/>
        </w:rPr>
      </w:pPr>
      <w:r w:rsidRPr="006A4008">
        <w:rPr>
          <w:rFonts w:ascii="Palatino" w:hAnsi="Palatino"/>
        </w:rPr>
        <w:t>Hornitos Telephone</w:t>
      </w:r>
      <w:r w:rsidR="006F5BC8">
        <w:rPr>
          <w:rFonts w:ascii="Palatino" w:hAnsi="Palatino"/>
        </w:rPr>
        <w:t xml:space="preserve"> </w:t>
      </w:r>
      <w:r w:rsidRPr="006A4008">
        <w:rPr>
          <w:rFonts w:ascii="Palatino" w:hAnsi="Palatino"/>
        </w:rPr>
        <w:t xml:space="preserve">Company shall allow its existing customers of Suburban Ten-Party Flat Rate </w:t>
      </w:r>
      <w:r w:rsidR="00B56698" w:rsidRPr="006A4008">
        <w:rPr>
          <w:rFonts w:ascii="Palatino" w:hAnsi="Palatino"/>
        </w:rPr>
        <w:t>residential s</w:t>
      </w:r>
      <w:r w:rsidRPr="006A4008">
        <w:rPr>
          <w:rFonts w:ascii="Palatino" w:hAnsi="Palatino"/>
        </w:rPr>
        <w:t>ervice to remain on the service unless they make any changes to their service status, at which time their service will automatically be switched to Individual Line Service.</w:t>
      </w:r>
    </w:p>
    <w:p w14:paraId="753B2B59" w14:textId="77777777" w:rsidR="006A4008" w:rsidRDefault="00DD2395" w:rsidP="006A4008">
      <w:pPr>
        <w:numPr>
          <w:ilvl w:val="0"/>
          <w:numId w:val="14"/>
        </w:numPr>
        <w:tabs>
          <w:tab w:val="clear" w:pos="240"/>
          <w:tab w:val="right" w:pos="10080"/>
        </w:tabs>
        <w:spacing w:after="120"/>
        <w:ind w:left="540" w:hanging="540"/>
        <w:rPr>
          <w:rFonts w:ascii="Palatino" w:hAnsi="Palatino"/>
        </w:rPr>
      </w:pPr>
      <w:r w:rsidRPr="006A4008">
        <w:rPr>
          <w:rFonts w:ascii="Palatino" w:hAnsi="Palatino"/>
        </w:rPr>
        <w:t>Hornitos Telephone</w:t>
      </w:r>
      <w:r w:rsidR="006F5BC8">
        <w:rPr>
          <w:rFonts w:ascii="Palatino" w:hAnsi="Palatino"/>
        </w:rPr>
        <w:t xml:space="preserve"> </w:t>
      </w:r>
      <w:r w:rsidRPr="006A4008">
        <w:rPr>
          <w:rFonts w:ascii="Palatino" w:hAnsi="Palatino"/>
        </w:rPr>
        <w:t>Company Advice Letter No. 309 and accompanying tariff sheets shall be marked to show they were authorized by the California Public Utilities Commission Resolution No. T-17390 and its adoption date.</w:t>
      </w:r>
    </w:p>
    <w:p w14:paraId="79FAEDBD" w14:textId="77777777" w:rsidR="00DD2395" w:rsidRPr="006A4008" w:rsidRDefault="00DD2395" w:rsidP="006A4008">
      <w:pPr>
        <w:numPr>
          <w:ilvl w:val="0"/>
          <w:numId w:val="14"/>
        </w:numPr>
        <w:tabs>
          <w:tab w:val="clear" w:pos="240"/>
          <w:tab w:val="right" w:pos="10080"/>
        </w:tabs>
        <w:spacing w:after="120"/>
        <w:ind w:left="540" w:hanging="540"/>
        <w:rPr>
          <w:rFonts w:ascii="Palatino" w:hAnsi="Palatino"/>
        </w:rPr>
      </w:pPr>
      <w:r w:rsidRPr="006A4008">
        <w:rPr>
          <w:rFonts w:ascii="Palatino" w:hAnsi="Palatino"/>
        </w:rPr>
        <w:t>Commission</w:t>
      </w:r>
      <w:r w:rsidR="006F5BC8">
        <w:rPr>
          <w:rFonts w:ascii="Palatino" w:hAnsi="Palatino"/>
        </w:rPr>
        <w:t xml:space="preserve"> </w:t>
      </w:r>
      <w:r w:rsidRPr="006A4008">
        <w:rPr>
          <w:rFonts w:ascii="Palatino" w:hAnsi="Palatino"/>
        </w:rPr>
        <w:t>approval of Advice Letter No. 309 is based on the specifics of this Advice Letter and does not establish a precedent for the content of future filings for Commission approval of similar requests.</w:t>
      </w:r>
    </w:p>
    <w:p w14:paraId="2A7F67F8" w14:textId="77777777" w:rsidR="00DD2395" w:rsidRPr="003D0DEF" w:rsidRDefault="00DD2395" w:rsidP="003F3484">
      <w:pPr>
        <w:tabs>
          <w:tab w:val="left" w:pos="240"/>
          <w:tab w:val="left" w:pos="720"/>
          <w:tab w:val="right" w:pos="10080"/>
        </w:tabs>
        <w:rPr>
          <w:rFonts w:ascii="Palatino" w:hAnsi="Palatino"/>
        </w:rPr>
      </w:pPr>
    </w:p>
    <w:p w14:paraId="74C455C1" w14:textId="77777777" w:rsidR="00DD2395" w:rsidRPr="003D0DEF" w:rsidRDefault="00DD2395" w:rsidP="003B1DBD">
      <w:pPr>
        <w:tabs>
          <w:tab w:val="left" w:pos="240"/>
          <w:tab w:val="left" w:pos="720"/>
          <w:tab w:val="right" w:pos="10080"/>
        </w:tabs>
        <w:jc w:val="both"/>
        <w:rPr>
          <w:rFonts w:ascii="Palatino" w:hAnsi="Palatino"/>
        </w:rPr>
      </w:pPr>
    </w:p>
    <w:p w14:paraId="2B1AC3F3" w14:textId="77777777" w:rsidR="00DD2395" w:rsidRPr="003D0DEF" w:rsidRDefault="00DD2395" w:rsidP="003B1DBD">
      <w:pPr>
        <w:tabs>
          <w:tab w:val="left" w:pos="240"/>
          <w:tab w:val="left" w:pos="720"/>
          <w:tab w:val="right" w:pos="10080"/>
        </w:tabs>
        <w:jc w:val="both"/>
        <w:rPr>
          <w:rFonts w:ascii="Palatino" w:hAnsi="Palatino"/>
        </w:rPr>
      </w:pPr>
      <w:r w:rsidRPr="003D0DEF">
        <w:rPr>
          <w:rFonts w:ascii="Palatino" w:hAnsi="Palatino"/>
        </w:rPr>
        <w:t>This resolution is effective today.</w:t>
      </w:r>
    </w:p>
    <w:p w14:paraId="3CDC1E44" w14:textId="77777777" w:rsidR="00DD2395" w:rsidRPr="003D0DEF" w:rsidRDefault="00DD2395" w:rsidP="003B1DBD">
      <w:pPr>
        <w:tabs>
          <w:tab w:val="left" w:pos="240"/>
          <w:tab w:val="left" w:pos="720"/>
          <w:tab w:val="right" w:pos="10080"/>
        </w:tabs>
        <w:jc w:val="both"/>
        <w:rPr>
          <w:rFonts w:ascii="Palatino" w:hAnsi="Palatino"/>
        </w:rPr>
      </w:pPr>
    </w:p>
    <w:p w14:paraId="6381DA23" w14:textId="4C68B8DB" w:rsidR="00DD2395" w:rsidRPr="003D0DEF" w:rsidRDefault="00DD2395" w:rsidP="003B1DBD">
      <w:pPr>
        <w:tabs>
          <w:tab w:val="left" w:pos="240"/>
          <w:tab w:val="left" w:pos="720"/>
          <w:tab w:val="right" w:pos="10080"/>
        </w:tabs>
        <w:rPr>
          <w:rFonts w:ascii="Palatino" w:hAnsi="Palatino"/>
        </w:rPr>
      </w:pPr>
      <w:r w:rsidRPr="003D0DEF">
        <w:rPr>
          <w:rFonts w:ascii="Palatino" w:hAnsi="Palatino"/>
        </w:rPr>
        <w:t xml:space="preserve">I certify that the foregoing resolution was duly introduced, passed, and adopted at a conference of the Public Utilities Commission of the State of California held on </w:t>
      </w:r>
      <w:r w:rsidR="00E84775">
        <w:rPr>
          <w:rFonts w:ascii="Palatino" w:hAnsi="Palatino"/>
        </w:rPr>
        <w:t>April 4, 2013</w:t>
      </w:r>
      <w:r>
        <w:rPr>
          <w:rFonts w:ascii="Palatino" w:hAnsi="Palatino"/>
        </w:rPr>
        <w:t>,</w:t>
      </w:r>
      <w:r w:rsidRPr="003D0DEF">
        <w:rPr>
          <w:rFonts w:ascii="Palatino" w:hAnsi="Palatino"/>
        </w:rPr>
        <w:t xml:space="preserve"> the following Commissioners voting favorable thereon:</w:t>
      </w:r>
    </w:p>
    <w:p w14:paraId="079A5CD7" w14:textId="77777777" w:rsidR="00DD2395" w:rsidRPr="003D0DEF" w:rsidRDefault="00DD2395" w:rsidP="003B1DBD">
      <w:pPr>
        <w:tabs>
          <w:tab w:val="left" w:pos="240"/>
          <w:tab w:val="left" w:pos="720"/>
          <w:tab w:val="right" w:pos="10080"/>
        </w:tabs>
        <w:jc w:val="both"/>
        <w:rPr>
          <w:rFonts w:ascii="Palatino" w:hAnsi="Palatino"/>
        </w:rPr>
      </w:pPr>
    </w:p>
    <w:p w14:paraId="47E85BB4" w14:textId="77777777" w:rsidR="00DD2395" w:rsidRPr="003D0DEF" w:rsidRDefault="00DD2395" w:rsidP="003B1DBD">
      <w:pPr>
        <w:tabs>
          <w:tab w:val="right" w:pos="10080"/>
        </w:tabs>
        <w:rPr>
          <w:rFonts w:ascii="Palatino" w:hAnsi="Palatino"/>
        </w:rPr>
      </w:pPr>
    </w:p>
    <w:p w14:paraId="3812D9B0" w14:textId="77777777" w:rsidR="00DD2395" w:rsidRPr="003D0DEF" w:rsidRDefault="00DD2395" w:rsidP="003B1DBD">
      <w:pPr>
        <w:tabs>
          <w:tab w:val="right" w:pos="10080"/>
        </w:tabs>
        <w:rPr>
          <w:rFonts w:ascii="Palatino" w:hAnsi="Palatino"/>
        </w:rPr>
      </w:pPr>
    </w:p>
    <w:p w14:paraId="463611D9" w14:textId="77777777" w:rsidR="00DD2395" w:rsidRPr="003D0DEF" w:rsidRDefault="00DD2395" w:rsidP="003B1DBD">
      <w:pPr>
        <w:tabs>
          <w:tab w:val="right" w:pos="8640"/>
        </w:tabs>
        <w:jc w:val="both"/>
        <w:rPr>
          <w:rFonts w:ascii="Palatino" w:hAnsi="Palatino"/>
        </w:rPr>
      </w:pPr>
      <w:r w:rsidRPr="003D0DEF">
        <w:rPr>
          <w:rFonts w:ascii="Palatino" w:hAnsi="Palatino"/>
        </w:rPr>
        <w:tab/>
        <w:t>______________________________</w:t>
      </w:r>
    </w:p>
    <w:p w14:paraId="235794AA" w14:textId="77777777" w:rsidR="00DD2395" w:rsidRPr="003D0DEF" w:rsidRDefault="00DD2395" w:rsidP="003B1DBD">
      <w:pPr>
        <w:tabs>
          <w:tab w:val="right" w:pos="7800"/>
        </w:tabs>
        <w:jc w:val="both"/>
        <w:rPr>
          <w:rFonts w:ascii="Palatino" w:hAnsi="Palatino"/>
        </w:rPr>
      </w:pPr>
      <w:r w:rsidRPr="003D0DEF">
        <w:rPr>
          <w:rFonts w:ascii="Palatino" w:hAnsi="Palatino"/>
        </w:rPr>
        <w:tab/>
        <w:t>PAUL CLANON</w:t>
      </w:r>
    </w:p>
    <w:p w14:paraId="71EF07A2" w14:textId="77777777" w:rsidR="00DD2395" w:rsidRPr="003D0DEF" w:rsidRDefault="00DD2395" w:rsidP="003E4D37">
      <w:pPr>
        <w:tabs>
          <w:tab w:val="right" w:pos="7920"/>
        </w:tabs>
        <w:jc w:val="both"/>
        <w:rPr>
          <w:rFonts w:ascii="Palatino" w:hAnsi="Palatino"/>
        </w:rPr>
      </w:pPr>
      <w:r w:rsidRPr="003D0DEF">
        <w:rPr>
          <w:rFonts w:ascii="Palatino" w:hAnsi="Palatino"/>
        </w:rPr>
        <w:tab/>
        <w:t>Executive Director</w:t>
      </w:r>
    </w:p>
    <w:sectPr w:rsidR="00DD2395" w:rsidRPr="003D0DEF" w:rsidSect="00E9212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7EECDC" w14:textId="77777777" w:rsidR="00DD2395" w:rsidRDefault="00DD2395">
      <w:r>
        <w:separator/>
      </w:r>
    </w:p>
  </w:endnote>
  <w:endnote w:type="continuationSeparator" w:id="0">
    <w:p w14:paraId="0AB283C6" w14:textId="77777777" w:rsidR="00DD2395" w:rsidRDefault="00DD2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181F2" w14:textId="77777777" w:rsidR="009360A7" w:rsidRDefault="009360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DCFFA" w14:textId="77777777" w:rsidR="00DD2395" w:rsidRPr="003B1DBD" w:rsidRDefault="00DD2395" w:rsidP="003B1DBD">
    <w:pPr>
      <w:pStyle w:val="Footer"/>
    </w:pPr>
    <w:r>
      <w:tab/>
    </w:r>
    <w:r>
      <w:rPr>
        <w:rStyle w:val="PageNumber"/>
      </w:rPr>
      <w:fldChar w:fldCharType="begin"/>
    </w:r>
    <w:r>
      <w:rPr>
        <w:rStyle w:val="PageNumber"/>
      </w:rPr>
      <w:instrText xml:space="preserve"> PAGE </w:instrText>
    </w:r>
    <w:r>
      <w:rPr>
        <w:rStyle w:val="PageNumber"/>
      </w:rPr>
      <w:fldChar w:fldCharType="separate"/>
    </w:r>
    <w:r w:rsidR="009360A7">
      <w:rPr>
        <w:rStyle w:val="PageNumber"/>
        <w:noProof/>
      </w:rPr>
      <w:t>5</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EE0CB" w14:textId="1B785879" w:rsidR="00DD2395" w:rsidRPr="001A1013" w:rsidRDefault="009D17EF">
    <w:pPr>
      <w:pStyle w:val="Footer"/>
      <w:rPr>
        <w:rFonts w:ascii="Palatino" w:hAnsi="Palatino"/>
        <w:sz w:val="20"/>
        <w:szCs w:val="20"/>
      </w:rPr>
    </w:pPr>
    <w:r w:rsidRPr="009D17EF">
      <w:rPr>
        <w:rFonts w:ascii="Tahoma" w:hAnsi="Tahoma" w:cs="Tahoma"/>
        <w:sz w:val="17"/>
        <w:szCs w:val="17"/>
      </w:rPr>
      <w:t xml:space="preserve"> </w:t>
    </w:r>
    <w:r>
      <w:rPr>
        <w:rFonts w:ascii="Tahoma" w:hAnsi="Tahoma" w:cs="Tahoma"/>
        <w:sz w:val="17"/>
        <w:szCs w:val="17"/>
      </w:rPr>
      <w:t>51016821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8AEE5E" w14:textId="77777777" w:rsidR="00DD2395" w:rsidRDefault="00DD2395">
      <w:r>
        <w:separator/>
      </w:r>
    </w:p>
  </w:footnote>
  <w:footnote w:type="continuationSeparator" w:id="0">
    <w:p w14:paraId="591B39C6" w14:textId="77777777" w:rsidR="00DD2395" w:rsidRDefault="00DD23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111BE" w14:textId="77777777" w:rsidR="009360A7" w:rsidRDefault="009360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5B801" w14:textId="77777777" w:rsidR="00DD2395" w:rsidRPr="004C1988" w:rsidRDefault="00DD2395" w:rsidP="003B1DBD">
    <w:pPr>
      <w:pStyle w:val="Header"/>
      <w:tabs>
        <w:tab w:val="clear" w:pos="4320"/>
        <w:tab w:val="clear" w:pos="8640"/>
        <w:tab w:val="right" w:pos="9360"/>
      </w:tabs>
    </w:pPr>
    <w:r>
      <w:t>Resolution T-17390</w:t>
    </w:r>
    <w:r>
      <w:tab/>
    </w:r>
    <w:r w:rsidRPr="00825ECD">
      <w:rPr>
        <w:b/>
      </w:rPr>
      <w:t>DRAFT</w:t>
    </w:r>
    <w:r>
      <w:rPr>
        <w:b/>
      </w:rPr>
      <w:tab/>
    </w:r>
  </w:p>
  <w:p w14:paraId="1A90D129" w14:textId="77777777" w:rsidR="00DD2395" w:rsidRDefault="00DD2395" w:rsidP="003B1DBD">
    <w:pPr>
      <w:pStyle w:val="Header"/>
      <w:tabs>
        <w:tab w:val="clear" w:pos="8640"/>
        <w:tab w:val="right" w:pos="9360"/>
      </w:tabs>
    </w:pPr>
    <w:r>
      <w:t>CD/MWC</w:t>
    </w:r>
    <w:r>
      <w:tab/>
    </w: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2A878" w14:textId="684354F2" w:rsidR="00DD2395" w:rsidRDefault="00DD2395" w:rsidP="00C27E5B">
    <w:pPr>
      <w:pStyle w:val="Header"/>
      <w:tabs>
        <w:tab w:val="clear" w:pos="8640"/>
        <w:tab w:val="right" w:pos="9360"/>
      </w:tabs>
    </w:pPr>
    <w:r>
      <w:t>Resolution T-17390</w:t>
    </w:r>
    <w:r>
      <w:tab/>
    </w:r>
    <w:r>
      <w:rPr>
        <w:b/>
      </w:rPr>
      <w:t>DRAFT</w:t>
    </w:r>
    <w:r w:rsidR="00340B1A">
      <w:rPr>
        <w:b/>
      </w:rPr>
      <w:tab/>
    </w:r>
    <w:r w:rsidR="00340B1A">
      <w:t>Agenda ID#</w:t>
    </w:r>
    <w:r w:rsidR="00022A90">
      <w:t>11976</w:t>
    </w:r>
  </w:p>
  <w:p w14:paraId="6605BC03" w14:textId="197B8E55" w:rsidR="00DD2395" w:rsidRDefault="00123018" w:rsidP="00C27E5B">
    <w:pPr>
      <w:pStyle w:val="Header"/>
      <w:tabs>
        <w:tab w:val="clear" w:pos="8640"/>
        <w:tab w:val="left" w:pos="7110"/>
        <w:tab w:val="right" w:pos="9360"/>
      </w:tabs>
    </w:pPr>
    <w:r>
      <w:t>CD/MWC</w:t>
    </w:r>
    <w:r>
      <w:tab/>
    </w:r>
    <w:r>
      <w:tab/>
      <w:t xml:space="preserve">   </w:t>
    </w:r>
    <w:r>
      <w:tab/>
      <w:t xml:space="preserve">        April 4</w:t>
    </w:r>
    <w:r w:rsidR="00DD2395">
      <w:t>,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76197"/>
    <w:multiLevelType w:val="hybridMultilevel"/>
    <w:tmpl w:val="5B9278D6"/>
    <w:lvl w:ilvl="0" w:tplc="3BEC3A26">
      <w:start w:val="1"/>
      <w:numFmt w:val="decimal"/>
      <w:lvlText w:val="%1."/>
      <w:lvlJc w:val="left"/>
      <w:pPr>
        <w:tabs>
          <w:tab w:val="num" w:pos="240"/>
        </w:tabs>
        <w:ind w:left="240" w:hanging="60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211AEE"/>
    <w:multiLevelType w:val="hybridMultilevel"/>
    <w:tmpl w:val="14EE724E"/>
    <w:lvl w:ilvl="0" w:tplc="F44C94EC">
      <w:start w:val="1"/>
      <w:numFmt w:val="decimal"/>
      <w:lvlText w:val="%1."/>
      <w:lvlJc w:val="left"/>
      <w:pPr>
        <w:tabs>
          <w:tab w:val="num" w:pos="240"/>
        </w:tabs>
        <w:ind w:left="240" w:hanging="60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
    <w:nsid w:val="0D8970DD"/>
    <w:multiLevelType w:val="hybridMultilevel"/>
    <w:tmpl w:val="A574C2F6"/>
    <w:lvl w:ilvl="0" w:tplc="0409000F">
      <w:start w:val="1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5D553AC"/>
    <w:multiLevelType w:val="hybridMultilevel"/>
    <w:tmpl w:val="7DFA5622"/>
    <w:lvl w:ilvl="0" w:tplc="0409000F">
      <w:start w:val="1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39F3388"/>
    <w:multiLevelType w:val="hybridMultilevel"/>
    <w:tmpl w:val="577ECE14"/>
    <w:lvl w:ilvl="0" w:tplc="DE0CED6E">
      <w:start w:val="1"/>
      <w:numFmt w:val="decimal"/>
      <w:lvlText w:val="%1."/>
      <w:lvlJc w:val="left"/>
      <w:pPr>
        <w:tabs>
          <w:tab w:val="num" w:pos="240"/>
        </w:tabs>
        <w:ind w:left="240" w:hanging="60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544DD4"/>
    <w:multiLevelType w:val="hybridMultilevel"/>
    <w:tmpl w:val="2A86B52E"/>
    <w:lvl w:ilvl="0" w:tplc="71D0B87E">
      <w:start w:val="1"/>
      <w:numFmt w:val="decimal"/>
      <w:lvlText w:val="%1."/>
      <w:lvlJc w:val="left"/>
      <w:pPr>
        <w:tabs>
          <w:tab w:val="num" w:pos="240"/>
        </w:tabs>
        <w:ind w:left="240" w:hanging="60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221E20"/>
    <w:multiLevelType w:val="hybridMultilevel"/>
    <w:tmpl w:val="E1CE5A78"/>
    <w:lvl w:ilvl="0" w:tplc="71D0B87E">
      <w:start w:val="1"/>
      <w:numFmt w:val="decimal"/>
      <w:lvlText w:val="%1."/>
      <w:lvlJc w:val="left"/>
      <w:pPr>
        <w:tabs>
          <w:tab w:val="num" w:pos="780"/>
        </w:tabs>
        <w:ind w:left="780" w:hanging="600"/>
      </w:pPr>
      <w:rPr>
        <w:rFonts w:ascii="Times New Roman" w:eastAsia="Times New Roman" w:hAnsi="Times New Roman" w:cs="Times New Roman"/>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3E377945"/>
    <w:multiLevelType w:val="hybridMultilevel"/>
    <w:tmpl w:val="94BC7D88"/>
    <w:lvl w:ilvl="0" w:tplc="71D0B87E">
      <w:start w:val="1"/>
      <w:numFmt w:val="decimal"/>
      <w:lvlText w:val="%1."/>
      <w:lvlJc w:val="left"/>
      <w:pPr>
        <w:tabs>
          <w:tab w:val="num" w:pos="240"/>
        </w:tabs>
        <w:ind w:left="240" w:hanging="600"/>
      </w:pPr>
      <w:rPr>
        <w:rFonts w:ascii="Times New Roman" w:eastAsia="Times New Roman" w:hAnsi="Times New Roman"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8">
    <w:nsid w:val="453D0AFE"/>
    <w:multiLevelType w:val="hybridMultilevel"/>
    <w:tmpl w:val="7244160C"/>
    <w:lvl w:ilvl="0" w:tplc="0409000F">
      <w:start w:val="1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470C4B3E"/>
    <w:multiLevelType w:val="hybridMultilevel"/>
    <w:tmpl w:val="58B6C69E"/>
    <w:lvl w:ilvl="0" w:tplc="E6D4D48A">
      <w:start w:val="1"/>
      <w:numFmt w:val="decimal"/>
      <w:lvlText w:val="%1."/>
      <w:lvlJc w:val="left"/>
      <w:pPr>
        <w:tabs>
          <w:tab w:val="num" w:pos="240"/>
        </w:tabs>
        <w:ind w:left="240" w:hanging="60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
    <w:nsid w:val="4AE44A28"/>
    <w:multiLevelType w:val="hybridMultilevel"/>
    <w:tmpl w:val="3594EFA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5F160C07"/>
    <w:multiLevelType w:val="hybridMultilevel"/>
    <w:tmpl w:val="2BA4BFA2"/>
    <w:lvl w:ilvl="0" w:tplc="71D0B87E">
      <w:start w:val="1"/>
      <w:numFmt w:val="decimal"/>
      <w:lvlText w:val="%1."/>
      <w:lvlJc w:val="left"/>
      <w:pPr>
        <w:tabs>
          <w:tab w:val="num" w:pos="240"/>
        </w:tabs>
        <w:ind w:left="240" w:hanging="60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276E2E"/>
    <w:multiLevelType w:val="hybridMultilevel"/>
    <w:tmpl w:val="67C093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25F1A43"/>
    <w:multiLevelType w:val="hybridMultilevel"/>
    <w:tmpl w:val="0486E9F0"/>
    <w:lvl w:ilvl="0" w:tplc="5FC0AC22">
      <w:start w:val="3"/>
      <w:numFmt w:val="decimal"/>
      <w:lvlText w:val="%1."/>
      <w:lvlJc w:val="left"/>
      <w:pPr>
        <w:tabs>
          <w:tab w:val="num" w:pos="0"/>
        </w:tabs>
        <w:ind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num w:numId="1">
    <w:abstractNumId w:val="7"/>
  </w:num>
  <w:num w:numId="2">
    <w:abstractNumId w:val="1"/>
  </w:num>
  <w:num w:numId="3">
    <w:abstractNumId w:val="10"/>
  </w:num>
  <w:num w:numId="4">
    <w:abstractNumId w:val="9"/>
  </w:num>
  <w:num w:numId="5">
    <w:abstractNumId w:val="12"/>
  </w:num>
  <w:num w:numId="6">
    <w:abstractNumId w:val="8"/>
  </w:num>
  <w:num w:numId="7">
    <w:abstractNumId w:val="3"/>
  </w:num>
  <w:num w:numId="8">
    <w:abstractNumId w:val="2"/>
  </w:num>
  <w:num w:numId="9">
    <w:abstractNumId w:val="13"/>
  </w:num>
  <w:num w:numId="10">
    <w:abstractNumId w:val="11"/>
  </w:num>
  <w:num w:numId="11">
    <w:abstractNumId w:val="5"/>
  </w:num>
  <w:num w:numId="12">
    <w:abstractNumId w:val="6"/>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DBD"/>
    <w:rsid w:val="00001BA1"/>
    <w:rsid w:val="00002676"/>
    <w:rsid w:val="00003B52"/>
    <w:rsid w:val="0000410B"/>
    <w:rsid w:val="00005A55"/>
    <w:rsid w:val="00013029"/>
    <w:rsid w:val="000137FF"/>
    <w:rsid w:val="00013DE0"/>
    <w:rsid w:val="00014683"/>
    <w:rsid w:val="000156EC"/>
    <w:rsid w:val="0001742D"/>
    <w:rsid w:val="00021C9C"/>
    <w:rsid w:val="00021D1D"/>
    <w:rsid w:val="00022A90"/>
    <w:rsid w:val="0002337E"/>
    <w:rsid w:val="00023A7C"/>
    <w:rsid w:val="00024AFF"/>
    <w:rsid w:val="00025063"/>
    <w:rsid w:val="000279D2"/>
    <w:rsid w:val="00033467"/>
    <w:rsid w:val="000405FD"/>
    <w:rsid w:val="0004177E"/>
    <w:rsid w:val="00042335"/>
    <w:rsid w:val="00045062"/>
    <w:rsid w:val="000462B4"/>
    <w:rsid w:val="000559CD"/>
    <w:rsid w:val="00055A75"/>
    <w:rsid w:val="0006023A"/>
    <w:rsid w:val="00061C68"/>
    <w:rsid w:val="0006338B"/>
    <w:rsid w:val="00063659"/>
    <w:rsid w:val="00065CA3"/>
    <w:rsid w:val="00066B61"/>
    <w:rsid w:val="00067039"/>
    <w:rsid w:val="000671F8"/>
    <w:rsid w:val="0007379A"/>
    <w:rsid w:val="00073EC5"/>
    <w:rsid w:val="00075156"/>
    <w:rsid w:val="00075B1E"/>
    <w:rsid w:val="00075FA1"/>
    <w:rsid w:val="00076162"/>
    <w:rsid w:val="00076B51"/>
    <w:rsid w:val="00077CEE"/>
    <w:rsid w:val="000800CC"/>
    <w:rsid w:val="00082101"/>
    <w:rsid w:val="000827F0"/>
    <w:rsid w:val="00084C73"/>
    <w:rsid w:val="00085712"/>
    <w:rsid w:val="000859EC"/>
    <w:rsid w:val="00087431"/>
    <w:rsid w:val="00087AFA"/>
    <w:rsid w:val="00092868"/>
    <w:rsid w:val="00092F18"/>
    <w:rsid w:val="00094638"/>
    <w:rsid w:val="000A059A"/>
    <w:rsid w:val="000A08C2"/>
    <w:rsid w:val="000A1D9F"/>
    <w:rsid w:val="000A2836"/>
    <w:rsid w:val="000A307F"/>
    <w:rsid w:val="000A77DF"/>
    <w:rsid w:val="000B1EDE"/>
    <w:rsid w:val="000B2F72"/>
    <w:rsid w:val="000B4D28"/>
    <w:rsid w:val="000B57FA"/>
    <w:rsid w:val="000B5A0D"/>
    <w:rsid w:val="000B5A10"/>
    <w:rsid w:val="000B7070"/>
    <w:rsid w:val="000C0B92"/>
    <w:rsid w:val="000C0BC3"/>
    <w:rsid w:val="000C2EB3"/>
    <w:rsid w:val="000C2FAB"/>
    <w:rsid w:val="000C4E7A"/>
    <w:rsid w:val="000C6055"/>
    <w:rsid w:val="000C70EF"/>
    <w:rsid w:val="000D1240"/>
    <w:rsid w:val="000D18F2"/>
    <w:rsid w:val="000D1C66"/>
    <w:rsid w:val="000D2598"/>
    <w:rsid w:val="000D4A96"/>
    <w:rsid w:val="000D55C3"/>
    <w:rsid w:val="000E012B"/>
    <w:rsid w:val="000E0402"/>
    <w:rsid w:val="000E0614"/>
    <w:rsid w:val="000E3EDA"/>
    <w:rsid w:val="000E4644"/>
    <w:rsid w:val="000E4722"/>
    <w:rsid w:val="000E75B5"/>
    <w:rsid w:val="000F0161"/>
    <w:rsid w:val="000F11B6"/>
    <w:rsid w:val="000F32F8"/>
    <w:rsid w:val="000F5608"/>
    <w:rsid w:val="0010055A"/>
    <w:rsid w:val="00100C10"/>
    <w:rsid w:val="00100C5F"/>
    <w:rsid w:val="001014B8"/>
    <w:rsid w:val="00102405"/>
    <w:rsid w:val="00103570"/>
    <w:rsid w:val="0010358E"/>
    <w:rsid w:val="00104186"/>
    <w:rsid w:val="00110124"/>
    <w:rsid w:val="00110237"/>
    <w:rsid w:val="00110B18"/>
    <w:rsid w:val="00110B51"/>
    <w:rsid w:val="00113B18"/>
    <w:rsid w:val="00116F74"/>
    <w:rsid w:val="00117B3E"/>
    <w:rsid w:val="00117ED0"/>
    <w:rsid w:val="001201C6"/>
    <w:rsid w:val="00121866"/>
    <w:rsid w:val="001222D7"/>
    <w:rsid w:val="001229E3"/>
    <w:rsid w:val="00123018"/>
    <w:rsid w:val="001269A2"/>
    <w:rsid w:val="001269D6"/>
    <w:rsid w:val="001273CE"/>
    <w:rsid w:val="001276D7"/>
    <w:rsid w:val="001305B0"/>
    <w:rsid w:val="00131F8D"/>
    <w:rsid w:val="00135FA2"/>
    <w:rsid w:val="00140B72"/>
    <w:rsid w:val="00143642"/>
    <w:rsid w:val="00143BFA"/>
    <w:rsid w:val="00146F8B"/>
    <w:rsid w:val="00153665"/>
    <w:rsid w:val="001566BE"/>
    <w:rsid w:val="0015670C"/>
    <w:rsid w:val="001618B7"/>
    <w:rsid w:val="00162B96"/>
    <w:rsid w:val="00163250"/>
    <w:rsid w:val="001640E9"/>
    <w:rsid w:val="001662FB"/>
    <w:rsid w:val="00167A40"/>
    <w:rsid w:val="00174A2A"/>
    <w:rsid w:val="001766F3"/>
    <w:rsid w:val="00181A72"/>
    <w:rsid w:val="00182DB2"/>
    <w:rsid w:val="00182EBA"/>
    <w:rsid w:val="00184806"/>
    <w:rsid w:val="00185A5C"/>
    <w:rsid w:val="00190B50"/>
    <w:rsid w:val="00192D5B"/>
    <w:rsid w:val="00193202"/>
    <w:rsid w:val="00193DF5"/>
    <w:rsid w:val="00195CEC"/>
    <w:rsid w:val="001A1013"/>
    <w:rsid w:val="001A1B03"/>
    <w:rsid w:val="001A1E18"/>
    <w:rsid w:val="001A2559"/>
    <w:rsid w:val="001A3951"/>
    <w:rsid w:val="001A57F1"/>
    <w:rsid w:val="001A62D9"/>
    <w:rsid w:val="001A6DE6"/>
    <w:rsid w:val="001B11E8"/>
    <w:rsid w:val="001B2F83"/>
    <w:rsid w:val="001B3E27"/>
    <w:rsid w:val="001B60C6"/>
    <w:rsid w:val="001C306E"/>
    <w:rsid w:val="001C44DB"/>
    <w:rsid w:val="001C7303"/>
    <w:rsid w:val="001D0707"/>
    <w:rsid w:val="001D1AFD"/>
    <w:rsid w:val="001D44F7"/>
    <w:rsid w:val="001D4A9D"/>
    <w:rsid w:val="001D4D97"/>
    <w:rsid w:val="001D5232"/>
    <w:rsid w:val="001D68DB"/>
    <w:rsid w:val="001E03B0"/>
    <w:rsid w:val="001E5083"/>
    <w:rsid w:val="001E6F51"/>
    <w:rsid w:val="001E703C"/>
    <w:rsid w:val="001F1A0F"/>
    <w:rsid w:val="001F48E8"/>
    <w:rsid w:val="002002BA"/>
    <w:rsid w:val="002012B2"/>
    <w:rsid w:val="00201DE8"/>
    <w:rsid w:val="00202B68"/>
    <w:rsid w:val="0020535F"/>
    <w:rsid w:val="00206249"/>
    <w:rsid w:val="00207E5D"/>
    <w:rsid w:val="002103DF"/>
    <w:rsid w:val="00211DF2"/>
    <w:rsid w:val="00214D4D"/>
    <w:rsid w:val="002156E5"/>
    <w:rsid w:val="00216FE5"/>
    <w:rsid w:val="00217FDE"/>
    <w:rsid w:val="002207C0"/>
    <w:rsid w:val="002209D5"/>
    <w:rsid w:val="00221565"/>
    <w:rsid w:val="002215CC"/>
    <w:rsid w:val="0022674E"/>
    <w:rsid w:val="00226EED"/>
    <w:rsid w:val="00232130"/>
    <w:rsid w:val="00232764"/>
    <w:rsid w:val="00235FEF"/>
    <w:rsid w:val="00237742"/>
    <w:rsid w:val="00242C36"/>
    <w:rsid w:val="00244AAB"/>
    <w:rsid w:val="00244B94"/>
    <w:rsid w:val="00247D33"/>
    <w:rsid w:val="00251BF9"/>
    <w:rsid w:val="00251C41"/>
    <w:rsid w:val="00253F1A"/>
    <w:rsid w:val="00255A75"/>
    <w:rsid w:val="0026237F"/>
    <w:rsid w:val="00264221"/>
    <w:rsid w:val="00264E2F"/>
    <w:rsid w:val="0026641C"/>
    <w:rsid w:val="00266D56"/>
    <w:rsid w:val="002677E7"/>
    <w:rsid w:val="00270458"/>
    <w:rsid w:val="00270E32"/>
    <w:rsid w:val="00272CF9"/>
    <w:rsid w:val="00274665"/>
    <w:rsid w:val="0028078D"/>
    <w:rsid w:val="002810E1"/>
    <w:rsid w:val="00282263"/>
    <w:rsid w:val="00282D23"/>
    <w:rsid w:val="00283CB9"/>
    <w:rsid w:val="002856E5"/>
    <w:rsid w:val="00285FFC"/>
    <w:rsid w:val="00286995"/>
    <w:rsid w:val="00291E92"/>
    <w:rsid w:val="00294495"/>
    <w:rsid w:val="002965F6"/>
    <w:rsid w:val="00296AA4"/>
    <w:rsid w:val="00296B11"/>
    <w:rsid w:val="002A2154"/>
    <w:rsid w:val="002A59E5"/>
    <w:rsid w:val="002A6A19"/>
    <w:rsid w:val="002A77D8"/>
    <w:rsid w:val="002A7D53"/>
    <w:rsid w:val="002B0A85"/>
    <w:rsid w:val="002B0E96"/>
    <w:rsid w:val="002B1B55"/>
    <w:rsid w:val="002B4810"/>
    <w:rsid w:val="002B6AD7"/>
    <w:rsid w:val="002C051F"/>
    <w:rsid w:val="002C1CB2"/>
    <w:rsid w:val="002C2D22"/>
    <w:rsid w:val="002C30BA"/>
    <w:rsid w:val="002C3563"/>
    <w:rsid w:val="002C4017"/>
    <w:rsid w:val="002C560B"/>
    <w:rsid w:val="002C5C4D"/>
    <w:rsid w:val="002C6527"/>
    <w:rsid w:val="002C7EB5"/>
    <w:rsid w:val="002D10C7"/>
    <w:rsid w:val="002D1F69"/>
    <w:rsid w:val="002D3441"/>
    <w:rsid w:val="002D5B98"/>
    <w:rsid w:val="002D6FB4"/>
    <w:rsid w:val="002E1C8A"/>
    <w:rsid w:val="002E3409"/>
    <w:rsid w:val="002E4377"/>
    <w:rsid w:val="002E600A"/>
    <w:rsid w:val="002E62DB"/>
    <w:rsid w:val="002E669B"/>
    <w:rsid w:val="002E76AF"/>
    <w:rsid w:val="002F0E02"/>
    <w:rsid w:val="002F0E17"/>
    <w:rsid w:val="002F28FD"/>
    <w:rsid w:val="002F38C7"/>
    <w:rsid w:val="002F4305"/>
    <w:rsid w:val="002F6439"/>
    <w:rsid w:val="002F6CEC"/>
    <w:rsid w:val="002F7682"/>
    <w:rsid w:val="00301FD9"/>
    <w:rsid w:val="003044BB"/>
    <w:rsid w:val="00305644"/>
    <w:rsid w:val="00305CEA"/>
    <w:rsid w:val="00307160"/>
    <w:rsid w:val="0030733F"/>
    <w:rsid w:val="00307C38"/>
    <w:rsid w:val="0031182A"/>
    <w:rsid w:val="003135A8"/>
    <w:rsid w:val="003141C7"/>
    <w:rsid w:val="00314C76"/>
    <w:rsid w:val="00316704"/>
    <w:rsid w:val="0032025F"/>
    <w:rsid w:val="00320F01"/>
    <w:rsid w:val="00325D76"/>
    <w:rsid w:val="003321E2"/>
    <w:rsid w:val="00332E3F"/>
    <w:rsid w:val="00333AC3"/>
    <w:rsid w:val="003351B8"/>
    <w:rsid w:val="00335508"/>
    <w:rsid w:val="0033784B"/>
    <w:rsid w:val="00337AAE"/>
    <w:rsid w:val="00340B1A"/>
    <w:rsid w:val="003425B6"/>
    <w:rsid w:val="00343BA7"/>
    <w:rsid w:val="00352B30"/>
    <w:rsid w:val="00353383"/>
    <w:rsid w:val="00353776"/>
    <w:rsid w:val="003617FD"/>
    <w:rsid w:val="00362942"/>
    <w:rsid w:val="0036307D"/>
    <w:rsid w:val="00364CDC"/>
    <w:rsid w:val="00365860"/>
    <w:rsid w:val="00365E36"/>
    <w:rsid w:val="00370907"/>
    <w:rsid w:val="00377A83"/>
    <w:rsid w:val="00377CE8"/>
    <w:rsid w:val="00380331"/>
    <w:rsid w:val="00381DF2"/>
    <w:rsid w:val="003841F1"/>
    <w:rsid w:val="00384E20"/>
    <w:rsid w:val="0038504D"/>
    <w:rsid w:val="00385735"/>
    <w:rsid w:val="0038649F"/>
    <w:rsid w:val="00392B8A"/>
    <w:rsid w:val="00393248"/>
    <w:rsid w:val="0039497C"/>
    <w:rsid w:val="00394ACC"/>
    <w:rsid w:val="0039669C"/>
    <w:rsid w:val="003975FA"/>
    <w:rsid w:val="003A0BC6"/>
    <w:rsid w:val="003A1AF8"/>
    <w:rsid w:val="003A3CF3"/>
    <w:rsid w:val="003A4A78"/>
    <w:rsid w:val="003A5008"/>
    <w:rsid w:val="003A55F7"/>
    <w:rsid w:val="003A5CB0"/>
    <w:rsid w:val="003A6C2D"/>
    <w:rsid w:val="003B06F1"/>
    <w:rsid w:val="003B19EF"/>
    <w:rsid w:val="003B1DBD"/>
    <w:rsid w:val="003B2A63"/>
    <w:rsid w:val="003B4995"/>
    <w:rsid w:val="003B642F"/>
    <w:rsid w:val="003B69FE"/>
    <w:rsid w:val="003C4421"/>
    <w:rsid w:val="003C6FB3"/>
    <w:rsid w:val="003D08E5"/>
    <w:rsid w:val="003D0DEF"/>
    <w:rsid w:val="003D16A6"/>
    <w:rsid w:val="003D17C3"/>
    <w:rsid w:val="003D519C"/>
    <w:rsid w:val="003D6CA2"/>
    <w:rsid w:val="003D7151"/>
    <w:rsid w:val="003D7FB4"/>
    <w:rsid w:val="003E0382"/>
    <w:rsid w:val="003E17DC"/>
    <w:rsid w:val="003E3266"/>
    <w:rsid w:val="003E3F4C"/>
    <w:rsid w:val="003E4D37"/>
    <w:rsid w:val="003E63D3"/>
    <w:rsid w:val="003E7A0E"/>
    <w:rsid w:val="003F32B9"/>
    <w:rsid w:val="003F3484"/>
    <w:rsid w:val="003F6369"/>
    <w:rsid w:val="003F726F"/>
    <w:rsid w:val="0040065C"/>
    <w:rsid w:val="00401BE8"/>
    <w:rsid w:val="00401CF4"/>
    <w:rsid w:val="00403EA9"/>
    <w:rsid w:val="004049C6"/>
    <w:rsid w:val="0040641C"/>
    <w:rsid w:val="0040671E"/>
    <w:rsid w:val="0040798B"/>
    <w:rsid w:val="00410CD8"/>
    <w:rsid w:val="00412F0C"/>
    <w:rsid w:val="00413F83"/>
    <w:rsid w:val="00414329"/>
    <w:rsid w:val="00416BCE"/>
    <w:rsid w:val="004208A4"/>
    <w:rsid w:val="00425686"/>
    <w:rsid w:val="00430F6B"/>
    <w:rsid w:val="004313BE"/>
    <w:rsid w:val="00431E97"/>
    <w:rsid w:val="00432E27"/>
    <w:rsid w:val="00434F84"/>
    <w:rsid w:val="00437A54"/>
    <w:rsid w:val="004405C8"/>
    <w:rsid w:val="00441080"/>
    <w:rsid w:val="00447354"/>
    <w:rsid w:val="0044745E"/>
    <w:rsid w:val="00447757"/>
    <w:rsid w:val="004525D5"/>
    <w:rsid w:val="0045316D"/>
    <w:rsid w:val="004565FD"/>
    <w:rsid w:val="00456C0B"/>
    <w:rsid w:val="00460A96"/>
    <w:rsid w:val="00464AA3"/>
    <w:rsid w:val="004668CC"/>
    <w:rsid w:val="00470B99"/>
    <w:rsid w:val="00471C19"/>
    <w:rsid w:val="0047228D"/>
    <w:rsid w:val="00473483"/>
    <w:rsid w:val="00473AC3"/>
    <w:rsid w:val="00475465"/>
    <w:rsid w:val="004756A6"/>
    <w:rsid w:val="004804B2"/>
    <w:rsid w:val="00480DAB"/>
    <w:rsid w:val="00481BE0"/>
    <w:rsid w:val="0048223C"/>
    <w:rsid w:val="004850E3"/>
    <w:rsid w:val="0048741E"/>
    <w:rsid w:val="00487964"/>
    <w:rsid w:val="00487C1A"/>
    <w:rsid w:val="0049085A"/>
    <w:rsid w:val="00491DF0"/>
    <w:rsid w:val="00493316"/>
    <w:rsid w:val="00493F9A"/>
    <w:rsid w:val="00495ED6"/>
    <w:rsid w:val="00496A96"/>
    <w:rsid w:val="00496C06"/>
    <w:rsid w:val="00497803"/>
    <w:rsid w:val="004A1036"/>
    <w:rsid w:val="004A4A27"/>
    <w:rsid w:val="004A592E"/>
    <w:rsid w:val="004A61AF"/>
    <w:rsid w:val="004A688A"/>
    <w:rsid w:val="004A750A"/>
    <w:rsid w:val="004B0D49"/>
    <w:rsid w:val="004B2C64"/>
    <w:rsid w:val="004B2F49"/>
    <w:rsid w:val="004B301D"/>
    <w:rsid w:val="004B3623"/>
    <w:rsid w:val="004B4716"/>
    <w:rsid w:val="004B540E"/>
    <w:rsid w:val="004B73AB"/>
    <w:rsid w:val="004C1988"/>
    <w:rsid w:val="004C1E71"/>
    <w:rsid w:val="004C2098"/>
    <w:rsid w:val="004C275F"/>
    <w:rsid w:val="004C2884"/>
    <w:rsid w:val="004C38FB"/>
    <w:rsid w:val="004C3E39"/>
    <w:rsid w:val="004C55AA"/>
    <w:rsid w:val="004C5D85"/>
    <w:rsid w:val="004D0355"/>
    <w:rsid w:val="004D0EA2"/>
    <w:rsid w:val="004D12D6"/>
    <w:rsid w:val="004D2049"/>
    <w:rsid w:val="004D4CD4"/>
    <w:rsid w:val="004D5ACD"/>
    <w:rsid w:val="004D5FE9"/>
    <w:rsid w:val="004E017C"/>
    <w:rsid w:val="004F1B47"/>
    <w:rsid w:val="004F5439"/>
    <w:rsid w:val="004F5BD8"/>
    <w:rsid w:val="004F63CB"/>
    <w:rsid w:val="004F7125"/>
    <w:rsid w:val="00502078"/>
    <w:rsid w:val="00504A6A"/>
    <w:rsid w:val="005101E4"/>
    <w:rsid w:val="005105A4"/>
    <w:rsid w:val="005119D4"/>
    <w:rsid w:val="005125F9"/>
    <w:rsid w:val="00514C74"/>
    <w:rsid w:val="00520C68"/>
    <w:rsid w:val="005214D8"/>
    <w:rsid w:val="005216E0"/>
    <w:rsid w:val="00522680"/>
    <w:rsid w:val="00525A45"/>
    <w:rsid w:val="00530433"/>
    <w:rsid w:val="00530884"/>
    <w:rsid w:val="00532A5E"/>
    <w:rsid w:val="00532A90"/>
    <w:rsid w:val="00536317"/>
    <w:rsid w:val="00537DD0"/>
    <w:rsid w:val="00542D44"/>
    <w:rsid w:val="00542E7F"/>
    <w:rsid w:val="005457A7"/>
    <w:rsid w:val="005457E1"/>
    <w:rsid w:val="005465B5"/>
    <w:rsid w:val="005500D5"/>
    <w:rsid w:val="0055392B"/>
    <w:rsid w:val="005542E8"/>
    <w:rsid w:val="005548A1"/>
    <w:rsid w:val="00555C5A"/>
    <w:rsid w:val="00557C93"/>
    <w:rsid w:val="005602C2"/>
    <w:rsid w:val="00560555"/>
    <w:rsid w:val="0056563B"/>
    <w:rsid w:val="00566A90"/>
    <w:rsid w:val="0056702C"/>
    <w:rsid w:val="005679F1"/>
    <w:rsid w:val="00570A36"/>
    <w:rsid w:val="00571827"/>
    <w:rsid w:val="00572EC8"/>
    <w:rsid w:val="0057339F"/>
    <w:rsid w:val="00575067"/>
    <w:rsid w:val="00575BC4"/>
    <w:rsid w:val="0057732C"/>
    <w:rsid w:val="0058004F"/>
    <w:rsid w:val="00582907"/>
    <w:rsid w:val="00583768"/>
    <w:rsid w:val="00583885"/>
    <w:rsid w:val="005841B6"/>
    <w:rsid w:val="00586EB0"/>
    <w:rsid w:val="00586EE9"/>
    <w:rsid w:val="005911BA"/>
    <w:rsid w:val="00592EF8"/>
    <w:rsid w:val="005953D1"/>
    <w:rsid w:val="005966E8"/>
    <w:rsid w:val="00596717"/>
    <w:rsid w:val="005A04F5"/>
    <w:rsid w:val="005A0672"/>
    <w:rsid w:val="005A11DF"/>
    <w:rsid w:val="005A1B95"/>
    <w:rsid w:val="005A2607"/>
    <w:rsid w:val="005A2BB3"/>
    <w:rsid w:val="005A447C"/>
    <w:rsid w:val="005A4649"/>
    <w:rsid w:val="005A480F"/>
    <w:rsid w:val="005A4A84"/>
    <w:rsid w:val="005A5ED2"/>
    <w:rsid w:val="005B0143"/>
    <w:rsid w:val="005B149E"/>
    <w:rsid w:val="005B3BCE"/>
    <w:rsid w:val="005C0244"/>
    <w:rsid w:val="005C08ED"/>
    <w:rsid w:val="005C0F88"/>
    <w:rsid w:val="005C14FC"/>
    <w:rsid w:val="005C21A8"/>
    <w:rsid w:val="005C2F37"/>
    <w:rsid w:val="005C3120"/>
    <w:rsid w:val="005C6667"/>
    <w:rsid w:val="005D5790"/>
    <w:rsid w:val="005D5D73"/>
    <w:rsid w:val="005D7462"/>
    <w:rsid w:val="005E18AA"/>
    <w:rsid w:val="005E2630"/>
    <w:rsid w:val="005E5539"/>
    <w:rsid w:val="005E61DF"/>
    <w:rsid w:val="005F2EE8"/>
    <w:rsid w:val="005F481B"/>
    <w:rsid w:val="005F5172"/>
    <w:rsid w:val="005F53EC"/>
    <w:rsid w:val="005F586A"/>
    <w:rsid w:val="005F73CD"/>
    <w:rsid w:val="006000AA"/>
    <w:rsid w:val="00601112"/>
    <w:rsid w:val="006011D9"/>
    <w:rsid w:val="0060266F"/>
    <w:rsid w:val="00602AD5"/>
    <w:rsid w:val="006047C8"/>
    <w:rsid w:val="00604FD5"/>
    <w:rsid w:val="00605ADE"/>
    <w:rsid w:val="006102BA"/>
    <w:rsid w:val="00611B10"/>
    <w:rsid w:val="00613BA2"/>
    <w:rsid w:val="00614E4B"/>
    <w:rsid w:val="006150A9"/>
    <w:rsid w:val="00615B1A"/>
    <w:rsid w:val="006230BA"/>
    <w:rsid w:val="00623EA6"/>
    <w:rsid w:val="00625DB3"/>
    <w:rsid w:val="006264FD"/>
    <w:rsid w:val="006265AF"/>
    <w:rsid w:val="0063092E"/>
    <w:rsid w:val="00630F99"/>
    <w:rsid w:val="006319A8"/>
    <w:rsid w:val="00632B48"/>
    <w:rsid w:val="00634567"/>
    <w:rsid w:val="0063634A"/>
    <w:rsid w:val="006420F3"/>
    <w:rsid w:val="00644A4F"/>
    <w:rsid w:val="00645EDA"/>
    <w:rsid w:val="0064661A"/>
    <w:rsid w:val="00651727"/>
    <w:rsid w:val="006517A5"/>
    <w:rsid w:val="00653237"/>
    <w:rsid w:val="00654010"/>
    <w:rsid w:val="00655C7D"/>
    <w:rsid w:val="00655D56"/>
    <w:rsid w:val="006602E7"/>
    <w:rsid w:val="00661E9E"/>
    <w:rsid w:val="00662D96"/>
    <w:rsid w:val="006741E5"/>
    <w:rsid w:val="00675476"/>
    <w:rsid w:val="0068148A"/>
    <w:rsid w:val="00686BEF"/>
    <w:rsid w:val="00686C01"/>
    <w:rsid w:val="00687F70"/>
    <w:rsid w:val="00690387"/>
    <w:rsid w:val="00690E20"/>
    <w:rsid w:val="00693451"/>
    <w:rsid w:val="00693B4A"/>
    <w:rsid w:val="00693D2D"/>
    <w:rsid w:val="00695ECC"/>
    <w:rsid w:val="00695F7D"/>
    <w:rsid w:val="006961DA"/>
    <w:rsid w:val="006A21B1"/>
    <w:rsid w:val="006A2DC0"/>
    <w:rsid w:val="006A4008"/>
    <w:rsid w:val="006A5A78"/>
    <w:rsid w:val="006A7D90"/>
    <w:rsid w:val="006B1552"/>
    <w:rsid w:val="006B329B"/>
    <w:rsid w:val="006B3B08"/>
    <w:rsid w:val="006B5441"/>
    <w:rsid w:val="006B6A0E"/>
    <w:rsid w:val="006B74FF"/>
    <w:rsid w:val="006B7B58"/>
    <w:rsid w:val="006C03CE"/>
    <w:rsid w:val="006C240B"/>
    <w:rsid w:val="006C4293"/>
    <w:rsid w:val="006C56A9"/>
    <w:rsid w:val="006C730B"/>
    <w:rsid w:val="006C7B18"/>
    <w:rsid w:val="006D3CAE"/>
    <w:rsid w:val="006D7C7C"/>
    <w:rsid w:val="006E1867"/>
    <w:rsid w:val="006E2A88"/>
    <w:rsid w:val="006E2E6D"/>
    <w:rsid w:val="006E3152"/>
    <w:rsid w:val="006E38C7"/>
    <w:rsid w:val="006F05C2"/>
    <w:rsid w:val="006F2FE5"/>
    <w:rsid w:val="006F36FE"/>
    <w:rsid w:val="006F49F6"/>
    <w:rsid w:val="006F4D57"/>
    <w:rsid w:val="006F52F1"/>
    <w:rsid w:val="006F5337"/>
    <w:rsid w:val="006F5BC8"/>
    <w:rsid w:val="006F6321"/>
    <w:rsid w:val="006F7AB8"/>
    <w:rsid w:val="0070015F"/>
    <w:rsid w:val="00704901"/>
    <w:rsid w:val="00706A85"/>
    <w:rsid w:val="00706FC5"/>
    <w:rsid w:val="00714EB2"/>
    <w:rsid w:val="007175FE"/>
    <w:rsid w:val="00717889"/>
    <w:rsid w:val="00722F91"/>
    <w:rsid w:val="00723302"/>
    <w:rsid w:val="00723905"/>
    <w:rsid w:val="00726883"/>
    <w:rsid w:val="007325D4"/>
    <w:rsid w:val="00732EAA"/>
    <w:rsid w:val="0073310E"/>
    <w:rsid w:val="007349B8"/>
    <w:rsid w:val="0074116E"/>
    <w:rsid w:val="00741744"/>
    <w:rsid w:val="0074556C"/>
    <w:rsid w:val="00745B57"/>
    <w:rsid w:val="0074602E"/>
    <w:rsid w:val="00746D9D"/>
    <w:rsid w:val="0075279F"/>
    <w:rsid w:val="00760896"/>
    <w:rsid w:val="00761132"/>
    <w:rsid w:val="007627F3"/>
    <w:rsid w:val="00762859"/>
    <w:rsid w:val="00767241"/>
    <w:rsid w:val="00767CF4"/>
    <w:rsid w:val="00771F09"/>
    <w:rsid w:val="0077321F"/>
    <w:rsid w:val="00774E0A"/>
    <w:rsid w:val="00776993"/>
    <w:rsid w:val="007776F6"/>
    <w:rsid w:val="007778BE"/>
    <w:rsid w:val="007813FC"/>
    <w:rsid w:val="00783975"/>
    <w:rsid w:val="00784B88"/>
    <w:rsid w:val="00785B06"/>
    <w:rsid w:val="00790C13"/>
    <w:rsid w:val="007911DA"/>
    <w:rsid w:val="00792928"/>
    <w:rsid w:val="0079326B"/>
    <w:rsid w:val="007947D9"/>
    <w:rsid w:val="007972AA"/>
    <w:rsid w:val="007A22B5"/>
    <w:rsid w:val="007A3D24"/>
    <w:rsid w:val="007A7030"/>
    <w:rsid w:val="007A71A0"/>
    <w:rsid w:val="007A76CF"/>
    <w:rsid w:val="007B187C"/>
    <w:rsid w:val="007B36F7"/>
    <w:rsid w:val="007B41CE"/>
    <w:rsid w:val="007B43E9"/>
    <w:rsid w:val="007B4CCE"/>
    <w:rsid w:val="007B5D39"/>
    <w:rsid w:val="007C01F3"/>
    <w:rsid w:val="007C132B"/>
    <w:rsid w:val="007C2985"/>
    <w:rsid w:val="007C29C1"/>
    <w:rsid w:val="007C345C"/>
    <w:rsid w:val="007C4CEC"/>
    <w:rsid w:val="007C5062"/>
    <w:rsid w:val="007C514A"/>
    <w:rsid w:val="007C558F"/>
    <w:rsid w:val="007D0B1F"/>
    <w:rsid w:val="007D25B5"/>
    <w:rsid w:val="007D2C67"/>
    <w:rsid w:val="007D3920"/>
    <w:rsid w:val="007D3B44"/>
    <w:rsid w:val="007D3C37"/>
    <w:rsid w:val="007D464D"/>
    <w:rsid w:val="007E0E3E"/>
    <w:rsid w:val="007E380E"/>
    <w:rsid w:val="007E5635"/>
    <w:rsid w:val="007F02B3"/>
    <w:rsid w:val="007F1BE4"/>
    <w:rsid w:val="007F5E6D"/>
    <w:rsid w:val="007F7F69"/>
    <w:rsid w:val="008004A1"/>
    <w:rsid w:val="008004CD"/>
    <w:rsid w:val="00801313"/>
    <w:rsid w:val="00801471"/>
    <w:rsid w:val="008021DB"/>
    <w:rsid w:val="0080435C"/>
    <w:rsid w:val="00804A0D"/>
    <w:rsid w:val="00804BD7"/>
    <w:rsid w:val="00804D5E"/>
    <w:rsid w:val="00805512"/>
    <w:rsid w:val="00806516"/>
    <w:rsid w:val="00806691"/>
    <w:rsid w:val="00812FA8"/>
    <w:rsid w:val="00814701"/>
    <w:rsid w:val="00814E1E"/>
    <w:rsid w:val="00815068"/>
    <w:rsid w:val="00822CF6"/>
    <w:rsid w:val="00823D04"/>
    <w:rsid w:val="00824D51"/>
    <w:rsid w:val="00825ECD"/>
    <w:rsid w:val="00827D88"/>
    <w:rsid w:val="00830034"/>
    <w:rsid w:val="00830F69"/>
    <w:rsid w:val="00832108"/>
    <w:rsid w:val="00833E06"/>
    <w:rsid w:val="00834C44"/>
    <w:rsid w:val="00835641"/>
    <w:rsid w:val="00835A29"/>
    <w:rsid w:val="00836861"/>
    <w:rsid w:val="0083724E"/>
    <w:rsid w:val="00840EDD"/>
    <w:rsid w:val="00841DC2"/>
    <w:rsid w:val="0084416A"/>
    <w:rsid w:val="008469D5"/>
    <w:rsid w:val="008472AE"/>
    <w:rsid w:val="008505A1"/>
    <w:rsid w:val="008510EF"/>
    <w:rsid w:val="008523BB"/>
    <w:rsid w:val="00854687"/>
    <w:rsid w:val="008552B4"/>
    <w:rsid w:val="00861590"/>
    <w:rsid w:val="00862617"/>
    <w:rsid w:val="00865756"/>
    <w:rsid w:val="008659B5"/>
    <w:rsid w:val="0087174D"/>
    <w:rsid w:val="008722AB"/>
    <w:rsid w:val="00874149"/>
    <w:rsid w:val="0087606D"/>
    <w:rsid w:val="00876619"/>
    <w:rsid w:val="00877FB6"/>
    <w:rsid w:val="0088098E"/>
    <w:rsid w:val="008811DC"/>
    <w:rsid w:val="00881DAD"/>
    <w:rsid w:val="00881EA8"/>
    <w:rsid w:val="008840D1"/>
    <w:rsid w:val="0088475C"/>
    <w:rsid w:val="00884F26"/>
    <w:rsid w:val="008855FD"/>
    <w:rsid w:val="00886625"/>
    <w:rsid w:val="00887A5F"/>
    <w:rsid w:val="00893952"/>
    <w:rsid w:val="00894BFD"/>
    <w:rsid w:val="00895099"/>
    <w:rsid w:val="008964F2"/>
    <w:rsid w:val="00897054"/>
    <w:rsid w:val="008A0BE7"/>
    <w:rsid w:val="008A16B2"/>
    <w:rsid w:val="008A4A25"/>
    <w:rsid w:val="008A5134"/>
    <w:rsid w:val="008B1240"/>
    <w:rsid w:val="008B4E8D"/>
    <w:rsid w:val="008B5956"/>
    <w:rsid w:val="008B7E67"/>
    <w:rsid w:val="008B7F62"/>
    <w:rsid w:val="008C0E77"/>
    <w:rsid w:val="008C2670"/>
    <w:rsid w:val="008C3B07"/>
    <w:rsid w:val="008C5AB7"/>
    <w:rsid w:val="008C7435"/>
    <w:rsid w:val="008C7670"/>
    <w:rsid w:val="008D016C"/>
    <w:rsid w:val="008D1410"/>
    <w:rsid w:val="008D1645"/>
    <w:rsid w:val="008D1E4D"/>
    <w:rsid w:val="008D2F68"/>
    <w:rsid w:val="008D5A37"/>
    <w:rsid w:val="008D7A56"/>
    <w:rsid w:val="008E44B5"/>
    <w:rsid w:val="008E5055"/>
    <w:rsid w:val="008E65A9"/>
    <w:rsid w:val="008E6E9A"/>
    <w:rsid w:val="008F15C6"/>
    <w:rsid w:val="008F303C"/>
    <w:rsid w:val="008F3E58"/>
    <w:rsid w:val="008F650E"/>
    <w:rsid w:val="008F7740"/>
    <w:rsid w:val="008F7AF4"/>
    <w:rsid w:val="009030CB"/>
    <w:rsid w:val="00904831"/>
    <w:rsid w:val="00905594"/>
    <w:rsid w:val="00905F9C"/>
    <w:rsid w:val="00907850"/>
    <w:rsid w:val="00907FCA"/>
    <w:rsid w:val="009132F6"/>
    <w:rsid w:val="009145E2"/>
    <w:rsid w:val="00914F1A"/>
    <w:rsid w:val="00917373"/>
    <w:rsid w:val="0091781D"/>
    <w:rsid w:val="00920722"/>
    <w:rsid w:val="00921164"/>
    <w:rsid w:val="00922C60"/>
    <w:rsid w:val="00922C8E"/>
    <w:rsid w:val="00922DD2"/>
    <w:rsid w:val="009262FF"/>
    <w:rsid w:val="009275F3"/>
    <w:rsid w:val="009279C8"/>
    <w:rsid w:val="00930BA0"/>
    <w:rsid w:val="00930F1C"/>
    <w:rsid w:val="00930F93"/>
    <w:rsid w:val="00932D8C"/>
    <w:rsid w:val="00933608"/>
    <w:rsid w:val="009358B4"/>
    <w:rsid w:val="00935E50"/>
    <w:rsid w:val="009360A7"/>
    <w:rsid w:val="009360B7"/>
    <w:rsid w:val="00936508"/>
    <w:rsid w:val="009367A2"/>
    <w:rsid w:val="00940145"/>
    <w:rsid w:val="00941A31"/>
    <w:rsid w:val="00944152"/>
    <w:rsid w:val="0094449E"/>
    <w:rsid w:val="00944609"/>
    <w:rsid w:val="00944FEA"/>
    <w:rsid w:val="00945345"/>
    <w:rsid w:val="00950BBE"/>
    <w:rsid w:val="00951BC6"/>
    <w:rsid w:val="0095266D"/>
    <w:rsid w:val="009530D6"/>
    <w:rsid w:val="00954B41"/>
    <w:rsid w:val="00954E74"/>
    <w:rsid w:val="00956000"/>
    <w:rsid w:val="00956129"/>
    <w:rsid w:val="0095677D"/>
    <w:rsid w:val="00956990"/>
    <w:rsid w:val="00962F7C"/>
    <w:rsid w:val="00964AE5"/>
    <w:rsid w:val="00964D03"/>
    <w:rsid w:val="009650D4"/>
    <w:rsid w:val="00966A5C"/>
    <w:rsid w:val="0096772C"/>
    <w:rsid w:val="00972DEE"/>
    <w:rsid w:val="0097528D"/>
    <w:rsid w:val="00975ECF"/>
    <w:rsid w:val="0098337A"/>
    <w:rsid w:val="009836CA"/>
    <w:rsid w:val="0098374E"/>
    <w:rsid w:val="00987E10"/>
    <w:rsid w:val="00992861"/>
    <w:rsid w:val="00994E11"/>
    <w:rsid w:val="009979BA"/>
    <w:rsid w:val="009A0643"/>
    <w:rsid w:val="009A19CA"/>
    <w:rsid w:val="009A1D50"/>
    <w:rsid w:val="009A317A"/>
    <w:rsid w:val="009A3D15"/>
    <w:rsid w:val="009A68B6"/>
    <w:rsid w:val="009A6A5E"/>
    <w:rsid w:val="009B1FAF"/>
    <w:rsid w:val="009B2C5D"/>
    <w:rsid w:val="009C0068"/>
    <w:rsid w:val="009C1673"/>
    <w:rsid w:val="009C1E88"/>
    <w:rsid w:val="009C1F5C"/>
    <w:rsid w:val="009C2505"/>
    <w:rsid w:val="009C3D7C"/>
    <w:rsid w:val="009C48E3"/>
    <w:rsid w:val="009D17EF"/>
    <w:rsid w:val="009D1C51"/>
    <w:rsid w:val="009D1D7D"/>
    <w:rsid w:val="009D2719"/>
    <w:rsid w:val="009D2B72"/>
    <w:rsid w:val="009D573D"/>
    <w:rsid w:val="009E0332"/>
    <w:rsid w:val="009E1427"/>
    <w:rsid w:val="009E30B4"/>
    <w:rsid w:val="009E3E86"/>
    <w:rsid w:val="009E5238"/>
    <w:rsid w:val="009F342E"/>
    <w:rsid w:val="009F3B34"/>
    <w:rsid w:val="009F6C6B"/>
    <w:rsid w:val="00A02644"/>
    <w:rsid w:val="00A0313D"/>
    <w:rsid w:val="00A050B7"/>
    <w:rsid w:val="00A07E4E"/>
    <w:rsid w:val="00A10583"/>
    <w:rsid w:val="00A112B6"/>
    <w:rsid w:val="00A11419"/>
    <w:rsid w:val="00A11A44"/>
    <w:rsid w:val="00A1213F"/>
    <w:rsid w:val="00A124E3"/>
    <w:rsid w:val="00A13596"/>
    <w:rsid w:val="00A1371E"/>
    <w:rsid w:val="00A13F5F"/>
    <w:rsid w:val="00A16C01"/>
    <w:rsid w:val="00A22A6C"/>
    <w:rsid w:val="00A22C86"/>
    <w:rsid w:val="00A2416E"/>
    <w:rsid w:val="00A2479E"/>
    <w:rsid w:val="00A304DB"/>
    <w:rsid w:val="00A308C0"/>
    <w:rsid w:val="00A310EA"/>
    <w:rsid w:val="00A3147E"/>
    <w:rsid w:val="00A326B0"/>
    <w:rsid w:val="00A334F4"/>
    <w:rsid w:val="00A34799"/>
    <w:rsid w:val="00A35255"/>
    <w:rsid w:val="00A37945"/>
    <w:rsid w:val="00A37AFF"/>
    <w:rsid w:val="00A37CDD"/>
    <w:rsid w:val="00A40BDC"/>
    <w:rsid w:val="00A469E5"/>
    <w:rsid w:val="00A5018C"/>
    <w:rsid w:val="00A50961"/>
    <w:rsid w:val="00A5131C"/>
    <w:rsid w:val="00A515AB"/>
    <w:rsid w:val="00A539C9"/>
    <w:rsid w:val="00A547B0"/>
    <w:rsid w:val="00A54F67"/>
    <w:rsid w:val="00A61631"/>
    <w:rsid w:val="00A616A3"/>
    <w:rsid w:val="00A632DD"/>
    <w:rsid w:val="00A633DD"/>
    <w:rsid w:val="00A644F5"/>
    <w:rsid w:val="00A67B00"/>
    <w:rsid w:val="00A70342"/>
    <w:rsid w:val="00A73F3D"/>
    <w:rsid w:val="00A743D9"/>
    <w:rsid w:val="00A750C8"/>
    <w:rsid w:val="00A7520A"/>
    <w:rsid w:val="00A75E46"/>
    <w:rsid w:val="00A8215B"/>
    <w:rsid w:val="00A840AE"/>
    <w:rsid w:val="00A843E5"/>
    <w:rsid w:val="00A8710A"/>
    <w:rsid w:val="00A87A39"/>
    <w:rsid w:val="00A90AFA"/>
    <w:rsid w:val="00A910BF"/>
    <w:rsid w:val="00A91F32"/>
    <w:rsid w:val="00A92562"/>
    <w:rsid w:val="00A939A6"/>
    <w:rsid w:val="00A95450"/>
    <w:rsid w:val="00AA2180"/>
    <w:rsid w:val="00AA60C1"/>
    <w:rsid w:val="00AB2438"/>
    <w:rsid w:val="00AB3838"/>
    <w:rsid w:val="00AC1090"/>
    <w:rsid w:val="00AC11B1"/>
    <w:rsid w:val="00AC6F36"/>
    <w:rsid w:val="00AD0F72"/>
    <w:rsid w:val="00AD10F8"/>
    <w:rsid w:val="00AD29EB"/>
    <w:rsid w:val="00AD2DC9"/>
    <w:rsid w:val="00AD4848"/>
    <w:rsid w:val="00AD72BA"/>
    <w:rsid w:val="00AD79F2"/>
    <w:rsid w:val="00AE00DF"/>
    <w:rsid w:val="00AE301E"/>
    <w:rsid w:val="00AE3F78"/>
    <w:rsid w:val="00AE4CC2"/>
    <w:rsid w:val="00AE61FB"/>
    <w:rsid w:val="00AE628A"/>
    <w:rsid w:val="00AE6929"/>
    <w:rsid w:val="00AF0242"/>
    <w:rsid w:val="00AF171E"/>
    <w:rsid w:val="00AF2B07"/>
    <w:rsid w:val="00AF7658"/>
    <w:rsid w:val="00AF7F41"/>
    <w:rsid w:val="00B01586"/>
    <w:rsid w:val="00B03420"/>
    <w:rsid w:val="00B03E3E"/>
    <w:rsid w:val="00B048CB"/>
    <w:rsid w:val="00B05714"/>
    <w:rsid w:val="00B0638C"/>
    <w:rsid w:val="00B10711"/>
    <w:rsid w:val="00B15308"/>
    <w:rsid w:val="00B17D45"/>
    <w:rsid w:val="00B17FE8"/>
    <w:rsid w:val="00B207F1"/>
    <w:rsid w:val="00B21A86"/>
    <w:rsid w:val="00B22338"/>
    <w:rsid w:val="00B24BD4"/>
    <w:rsid w:val="00B25EFF"/>
    <w:rsid w:val="00B26CA5"/>
    <w:rsid w:val="00B33F21"/>
    <w:rsid w:val="00B34B5D"/>
    <w:rsid w:val="00B34C03"/>
    <w:rsid w:val="00B35B3A"/>
    <w:rsid w:val="00B36491"/>
    <w:rsid w:val="00B41A0A"/>
    <w:rsid w:val="00B43E05"/>
    <w:rsid w:val="00B45172"/>
    <w:rsid w:val="00B475F5"/>
    <w:rsid w:val="00B47808"/>
    <w:rsid w:val="00B53483"/>
    <w:rsid w:val="00B54130"/>
    <w:rsid w:val="00B56698"/>
    <w:rsid w:val="00B56C70"/>
    <w:rsid w:val="00B56C7F"/>
    <w:rsid w:val="00B61C31"/>
    <w:rsid w:val="00B62989"/>
    <w:rsid w:val="00B64AF2"/>
    <w:rsid w:val="00B6578E"/>
    <w:rsid w:val="00B65D45"/>
    <w:rsid w:val="00B66F91"/>
    <w:rsid w:val="00B6739A"/>
    <w:rsid w:val="00B67B0D"/>
    <w:rsid w:val="00B72F1B"/>
    <w:rsid w:val="00B75490"/>
    <w:rsid w:val="00B7583E"/>
    <w:rsid w:val="00B762B2"/>
    <w:rsid w:val="00B76929"/>
    <w:rsid w:val="00B77B88"/>
    <w:rsid w:val="00B833B0"/>
    <w:rsid w:val="00B835BE"/>
    <w:rsid w:val="00B836FA"/>
    <w:rsid w:val="00B87FA8"/>
    <w:rsid w:val="00B90CC6"/>
    <w:rsid w:val="00B91A83"/>
    <w:rsid w:val="00B924E4"/>
    <w:rsid w:val="00B97E53"/>
    <w:rsid w:val="00BA034B"/>
    <w:rsid w:val="00BA2905"/>
    <w:rsid w:val="00BA508B"/>
    <w:rsid w:val="00BA62B5"/>
    <w:rsid w:val="00BA6453"/>
    <w:rsid w:val="00BB0AC5"/>
    <w:rsid w:val="00BB0C66"/>
    <w:rsid w:val="00BC151D"/>
    <w:rsid w:val="00BC19C1"/>
    <w:rsid w:val="00BC1E3D"/>
    <w:rsid w:val="00BC4ADD"/>
    <w:rsid w:val="00BC4EB8"/>
    <w:rsid w:val="00BC5547"/>
    <w:rsid w:val="00BC7A95"/>
    <w:rsid w:val="00BD10B4"/>
    <w:rsid w:val="00BD3059"/>
    <w:rsid w:val="00BD469A"/>
    <w:rsid w:val="00BD5B72"/>
    <w:rsid w:val="00BE070D"/>
    <w:rsid w:val="00BE29BB"/>
    <w:rsid w:val="00BE2A3F"/>
    <w:rsid w:val="00BE348A"/>
    <w:rsid w:val="00BE4846"/>
    <w:rsid w:val="00BE64FE"/>
    <w:rsid w:val="00BE6751"/>
    <w:rsid w:val="00BE6D93"/>
    <w:rsid w:val="00BF13CB"/>
    <w:rsid w:val="00BF1CE0"/>
    <w:rsid w:val="00BF27C9"/>
    <w:rsid w:val="00BF28A8"/>
    <w:rsid w:val="00BF326B"/>
    <w:rsid w:val="00BF51B2"/>
    <w:rsid w:val="00BF5275"/>
    <w:rsid w:val="00BF572B"/>
    <w:rsid w:val="00BF59FD"/>
    <w:rsid w:val="00BF71E4"/>
    <w:rsid w:val="00BF7BE3"/>
    <w:rsid w:val="00C0032C"/>
    <w:rsid w:val="00C07BE2"/>
    <w:rsid w:val="00C11734"/>
    <w:rsid w:val="00C125BE"/>
    <w:rsid w:val="00C13190"/>
    <w:rsid w:val="00C14CD7"/>
    <w:rsid w:val="00C17559"/>
    <w:rsid w:val="00C17959"/>
    <w:rsid w:val="00C20F19"/>
    <w:rsid w:val="00C21B6B"/>
    <w:rsid w:val="00C2281D"/>
    <w:rsid w:val="00C23A69"/>
    <w:rsid w:val="00C24388"/>
    <w:rsid w:val="00C254E9"/>
    <w:rsid w:val="00C261DB"/>
    <w:rsid w:val="00C272CA"/>
    <w:rsid w:val="00C27827"/>
    <w:rsid w:val="00C27E5B"/>
    <w:rsid w:val="00C32B8B"/>
    <w:rsid w:val="00C34B9C"/>
    <w:rsid w:val="00C34C23"/>
    <w:rsid w:val="00C35D87"/>
    <w:rsid w:val="00C441A2"/>
    <w:rsid w:val="00C45B92"/>
    <w:rsid w:val="00C47121"/>
    <w:rsid w:val="00C5175D"/>
    <w:rsid w:val="00C51CF9"/>
    <w:rsid w:val="00C54D23"/>
    <w:rsid w:val="00C56731"/>
    <w:rsid w:val="00C57230"/>
    <w:rsid w:val="00C60810"/>
    <w:rsid w:val="00C62631"/>
    <w:rsid w:val="00C642A6"/>
    <w:rsid w:val="00C653F6"/>
    <w:rsid w:val="00C70A4E"/>
    <w:rsid w:val="00C70D56"/>
    <w:rsid w:val="00C70DA2"/>
    <w:rsid w:val="00C71333"/>
    <w:rsid w:val="00C714D1"/>
    <w:rsid w:val="00C720C2"/>
    <w:rsid w:val="00C75555"/>
    <w:rsid w:val="00C76B58"/>
    <w:rsid w:val="00C77022"/>
    <w:rsid w:val="00C7784C"/>
    <w:rsid w:val="00C805B5"/>
    <w:rsid w:val="00C859A5"/>
    <w:rsid w:val="00C85E2B"/>
    <w:rsid w:val="00C8678A"/>
    <w:rsid w:val="00C8699E"/>
    <w:rsid w:val="00C86F49"/>
    <w:rsid w:val="00C87049"/>
    <w:rsid w:val="00C87A8B"/>
    <w:rsid w:val="00C90225"/>
    <w:rsid w:val="00C91C6E"/>
    <w:rsid w:val="00C930EC"/>
    <w:rsid w:val="00C93390"/>
    <w:rsid w:val="00C93D78"/>
    <w:rsid w:val="00CA0FEA"/>
    <w:rsid w:val="00CA2659"/>
    <w:rsid w:val="00CA28FA"/>
    <w:rsid w:val="00CA3675"/>
    <w:rsid w:val="00CA3A6F"/>
    <w:rsid w:val="00CA43A4"/>
    <w:rsid w:val="00CA7B4F"/>
    <w:rsid w:val="00CA7DE3"/>
    <w:rsid w:val="00CB6550"/>
    <w:rsid w:val="00CB678D"/>
    <w:rsid w:val="00CB7109"/>
    <w:rsid w:val="00CB7206"/>
    <w:rsid w:val="00CB7813"/>
    <w:rsid w:val="00CC03C9"/>
    <w:rsid w:val="00CC0F2E"/>
    <w:rsid w:val="00CC2DE2"/>
    <w:rsid w:val="00CC3EF6"/>
    <w:rsid w:val="00CC4974"/>
    <w:rsid w:val="00CC5F1B"/>
    <w:rsid w:val="00CD0CCE"/>
    <w:rsid w:val="00CD2A3C"/>
    <w:rsid w:val="00CD2A77"/>
    <w:rsid w:val="00CD2DF4"/>
    <w:rsid w:val="00CD3C65"/>
    <w:rsid w:val="00CD4572"/>
    <w:rsid w:val="00CD464D"/>
    <w:rsid w:val="00CD51DF"/>
    <w:rsid w:val="00CD7401"/>
    <w:rsid w:val="00CD7E73"/>
    <w:rsid w:val="00CE164F"/>
    <w:rsid w:val="00CE39E2"/>
    <w:rsid w:val="00CE4D3A"/>
    <w:rsid w:val="00CE7678"/>
    <w:rsid w:val="00CF008F"/>
    <w:rsid w:val="00CF0C48"/>
    <w:rsid w:val="00CF0ECD"/>
    <w:rsid w:val="00CF1974"/>
    <w:rsid w:val="00D0027E"/>
    <w:rsid w:val="00D0158A"/>
    <w:rsid w:val="00D0215D"/>
    <w:rsid w:val="00D02736"/>
    <w:rsid w:val="00D05035"/>
    <w:rsid w:val="00D066D8"/>
    <w:rsid w:val="00D12EE7"/>
    <w:rsid w:val="00D149D4"/>
    <w:rsid w:val="00D15098"/>
    <w:rsid w:val="00D1775C"/>
    <w:rsid w:val="00D207ED"/>
    <w:rsid w:val="00D23A75"/>
    <w:rsid w:val="00D24D67"/>
    <w:rsid w:val="00D25179"/>
    <w:rsid w:val="00D261C3"/>
    <w:rsid w:val="00D26C41"/>
    <w:rsid w:val="00D275F4"/>
    <w:rsid w:val="00D320D6"/>
    <w:rsid w:val="00D326E8"/>
    <w:rsid w:val="00D3639F"/>
    <w:rsid w:val="00D40243"/>
    <w:rsid w:val="00D405AC"/>
    <w:rsid w:val="00D413EE"/>
    <w:rsid w:val="00D444E0"/>
    <w:rsid w:val="00D45639"/>
    <w:rsid w:val="00D4579A"/>
    <w:rsid w:val="00D45963"/>
    <w:rsid w:val="00D477D1"/>
    <w:rsid w:val="00D5091E"/>
    <w:rsid w:val="00D51A00"/>
    <w:rsid w:val="00D525BD"/>
    <w:rsid w:val="00D53805"/>
    <w:rsid w:val="00D54FAC"/>
    <w:rsid w:val="00D564BD"/>
    <w:rsid w:val="00D571F6"/>
    <w:rsid w:val="00D6240A"/>
    <w:rsid w:val="00D63652"/>
    <w:rsid w:val="00D657C4"/>
    <w:rsid w:val="00D66957"/>
    <w:rsid w:val="00D71ABC"/>
    <w:rsid w:val="00D71F27"/>
    <w:rsid w:val="00D75C91"/>
    <w:rsid w:val="00D76086"/>
    <w:rsid w:val="00D766C2"/>
    <w:rsid w:val="00D80D62"/>
    <w:rsid w:val="00D80F1C"/>
    <w:rsid w:val="00D840C3"/>
    <w:rsid w:val="00D863D3"/>
    <w:rsid w:val="00D90311"/>
    <w:rsid w:val="00D92CAE"/>
    <w:rsid w:val="00D93A70"/>
    <w:rsid w:val="00D96183"/>
    <w:rsid w:val="00D96B5A"/>
    <w:rsid w:val="00D96F63"/>
    <w:rsid w:val="00D97E4A"/>
    <w:rsid w:val="00DA1C75"/>
    <w:rsid w:val="00DA6C03"/>
    <w:rsid w:val="00DA7FCC"/>
    <w:rsid w:val="00DB0F99"/>
    <w:rsid w:val="00DB128F"/>
    <w:rsid w:val="00DB20C3"/>
    <w:rsid w:val="00DB303E"/>
    <w:rsid w:val="00DB39CA"/>
    <w:rsid w:val="00DB4E25"/>
    <w:rsid w:val="00DC081C"/>
    <w:rsid w:val="00DC1CFE"/>
    <w:rsid w:val="00DC219E"/>
    <w:rsid w:val="00DC2B68"/>
    <w:rsid w:val="00DC2CB8"/>
    <w:rsid w:val="00DC3BBC"/>
    <w:rsid w:val="00DC4011"/>
    <w:rsid w:val="00DD056F"/>
    <w:rsid w:val="00DD0908"/>
    <w:rsid w:val="00DD1BDD"/>
    <w:rsid w:val="00DD1E1F"/>
    <w:rsid w:val="00DD2395"/>
    <w:rsid w:val="00DD2B50"/>
    <w:rsid w:val="00DD3076"/>
    <w:rsid w:val="00DD364A"/>
    <w:rsid w:val="00DD439B"/>
    <w:rsid w:val="00DD481F"/>
    <w:rsid w:val="00DD56F2"/>
    <w:rsid w:val="00DD6BAA"/>
    <w:rsid w:val="00DE1A4E"/>
    <w:rsid w:val="00DE31DE"/>
    <w:rsid w:val="00DE571E"/>
    <w:rsid w:val="00DE5987"/>
    <w:rsid w:val="00DE7CEE"/>
    <w:rsid w:val="00DF074E"/>
    <w:rsid w:val="00DF2B46"/>
    <w:rsid w:val="00DF37D8"/>
    <w:rsid w:val="00DF3D56"/>
    <w:rsid w:val="00DF491C"/>
    <w:rsid w:val="00DF7AD5"/>
    <w:rsid w:val="00E06623"/>
    <w:rsid w:val="00E066B1"/>
    <w:rsid w:val="00E06E9D"/>
    <w:rsid w:val="00E07F03"/>
    <w:rsid w:val="00E10547"/>
    <w:rsid w:val="00E133F8"/>
    <w:rsid w:val="00E1474E"/>
    <w:rsid w:val="00E1764E"/>
    <w:rsid w:val="00E2059B"/>
    <w:rsid w:val="00E209A5"/>
    <w:rsid w:val="00E22E65"/>
    <w:rsid w:val="00E2551A"/>
    <w:rsid w:val="00E27FE9"/>
    <w:rsid w:val="00E3089A"/>
    <w:rsid w:val="00E31FC0"/>
    <w:rsid w:val="00E32273"/>
    <w:rsid w:val="00E33039"/>
    <w:rsid w:val="00E330A5"/>
    <w:rsid w:val="00E3337B"/>
    <w:rsid w:val="00E3628A"/>
    <w:rsid w:val="00E36EEC"/>
    <w:rsid w:val="00E43879"/>
    <w:rsid w:val="00E46CCD"/>
    <w:rsid w:val="00E51ED9"/>
    <w:rsid w:val="00E548A3"/>
    <w:rsid w:val="00E561AC"/>
    <w:rsid w:val="00E5693B"/>
    <w:rsid w:val="00E57DCB"/>
    <w:rsid w:val="00E67A7D"/>
    <w:rsid w:val="00E70EB7"/>
    <w:rsid w:val="00E71BA4"/>
    <w:rsid w:val="00E73A34"/>
    <w:rsid w:val="00E75305"/>
    <w:rsid w:val="00E76F0E"/>
    <w:rsid w:val="00E77E37"/>
    <w:rsid w:val="00E80C8B"/>
    <w:rsid w:val="00E826A2"/>
    <w:rsid w:val="00E82B8B"/>
    <w:rsid w:val="00E82EDC"/>
    <w:rsid w:val="00E8416F"/>
    <w:rsid w:val="00E844FF"/>
    <w:rsid w:val="00E8462A"/>
    <w:rsid w:val="00E84775"/>
    <w:rsid w:val="00E84B06"/>
    <w:rsid w:val="00E86BB3"/>
    <w:rsid w:val="00E87D00"/>
    <w:rsid w:val="00E92121"/>
    <w:rsid w:val="00E928E4"/>
    <w:rsid w:val="00E92997"/>
    <w:rsid w:val="00E934E1"/>
    <w:rsid w:val="00E93B63"/>
    <w:rsid w:val="00EA0225"/>
    <w:rsid w:val="00EA0F20"/>
    <w:rsid w:val="00EA30C5"/>
    <w:rsid w:val="00EA50AF"/>
    <w:rsid w:val="00EA5B59"/>
    <w:rsid w:val="00EA5CCD"/>
    <w:rsid w:val="00EA76B5"/>
    <w:rsid w:val="00EB02FA"/>
    <w:rsid w:val="00EB49EA"/>
    <w:rsid w:val="00EB5B64"/>
    <w:rsid w:val="00EB68D5"/>
    <w:rsid w:val="00EB7DD4"/>
    <w:rsid w:val="00EC00BC"/>
    <w:rsid w:val="00EC0DBD"/>
    <w:rsid w:val="00EC119F"/>
    <w:rsid w:val="00EC66E8"/>
    <w:rsid w:val="00EC6B1D"/>
    <w:rsid w:val="00EC6F2C"/>
    <w:rsid w:val="00ED0159"/>
    <w:rsid w:val="00ED0969"/>
    <w:rsid w:val="00ED4590"/>
    <w:rsid w:val="00ED4A32"/>
    <w:rsid w:val="00ED5E0D"/>
    <w:rsid w:val="00ED65D0"/>
    <w:rsid w:val="00EE2800"/>
    <w:rsid w:val="00EE4556"/>
    <w:rsid w:val="00EE6185"/>
    <w:rsid w:val="00EE64EC"/>
    <w:rsid w:val="00EF1812"/>
    <w:rsid w:val="00EF206A"/>
    <w:rsid w:val="00EF43FC"/>
    <w:rsid w:val="00EF4640"/>
    <w:rsid w:val="00EF564C"/>
    <w:rsid w:val="00EF5812"/>
    <w:rsid w:val="00EF71AC"/>
    <w:rsid w:val="00EF7317"/>
    <w:rsid w:val="00F0157E"/>
    <w:rsid w:val="00F0232C"/>
    <w:rsid w:val="00F03409"/>
    <w:rsid w:val="00F03620"/>
    <w:rsid w:val="00F0482E"/>
    <w:rsid w:val="00F04BDE"/>
    <w:rsid w:val="00F07939"/>
    <w:rsid w:val="00F130B8"/>
    <w:rsid w:val="00F150AF"/>
    <w:rsid w:val="00F1546E"/>
    <w:rsid w:val="00F16642"/>
    <w:rsid w:val="00F172F9"/>
    <w:rsid w:val="00F17ECF"/>
    <w:rsid w:val="00F223A5"/>
    <w:rsid w:val="00F229D3"/>
    <w:rsid w:val="00F25D8F"/>
    <w:rsid w:val="00F26BDC"/>
    <w:rsid w:val="00F3099B"/>
    <w:rsid w:val="00F40843"/>
    <w:rsid w:val="00F42234"/>
    <w:rsid w:val="00F43AC4"/>
    <w:rsid w:val="00F43D76"/>
    <w:rsid w:val="00F43DEC"/>
    <w:rsid w:val="00F43EA8"/>
    <w:rsid w:val="00F45897"/>
    <w:rsid w:val="00F47278"/>
    <w:rsid w:val="00F477C1"/>
    <w:rsid w:val="00F477D4"/>
    <w:rsid w:val="00F508DF"/>
    <w:rsid w:val="00F54F34"/>
    <w:rsid w:val="00F56EB5"/>
    <w:rsid w:val="00F57454"/>
    <w:rsid w:val="00F61362"/>
    <w:rsid w:val="00F616A7"/>
    <w:rsid w:val="00F62444"/>
    <w:rsid w:val="00F62F3D"/>
    <w:rsid w:val="00F64824"/>
    <w:rsid w:val="00F6531E"/>
    <w:rsid w:val="00F667C0"/>
    <w:rsid w:val="00F66A7D"/>
    <w:rsid w:val="00F6773A"/>
    <w:rsid w:val="00F67E95"/>
    <w:rsid w:val="00F70493"/>
    <w:rsid w:val="00F73828"/>
    <w:rsid w:val="00F76BBE"/>
    <w:rsid w:val="00F80633"/>
    <w:rsid w:val="00F811B8"/>
    <w:rsid w:val="00F82ADB"/>
    <w:rsid w:val="00F85E91"/>
    <w:rsid w:val="00F86204"/>
    <w:rsid w:val="00F864FF"/>
    <w:rsid w:val="00F87AC5"/>
    <w:rsid w:val="00F90839"/>
    <w:rsid w:val="00F91676"/>
    <w:rsid w:val="00F93D9A"/>
    <w:rsid w:val="00F97097"/>
    <w:rsid w:val="00F9714B"/>
    <w:rsid w:val="00F97890"/>
    <w:rsid w:val="00FA3534"/>
    <w:rsid w:val="00FA48EF"/>
    <w:rsid w:val="00FA4A50"/>
    <w:rsid w:val="00FA4B80"/>
    <w:rsid w:val="00FA65F9"/>
    <w:rsid w:val="00FB2F1F"/>
    <w:rsid w:val="00FB2F7A"/>
    <w:rsid w:val="00FB2FFC"/>
    <w:rsid w:val="00FC25F0"/>
    <w:rsid w:val="00FC3380"/>
    <w:rsid w:val="00FC4A99"/>
    <w:rsid w:val="00FC5AE4"/>
    <w:rsid w:val="00FC6AE0"/>
    <w:rsid w:val="00FC6E07"/>
    <w:rsid w:val="00FD0EB3"/>
    <w:rsid w:val="00FD4571"/>
    <w:rsid w:val="00FD6727"/>
    <w:rsid w:val="00FE0ACE"/>
    <w:rsid w:val="00FE3A1B"/>
    <w:rsid w:val="00FE4EF8"/>
    <w:rsid w:val="00FE512A"/>
    <w:rsid w:val="00FE5EC0"/>
    <w:rsid w:val="00FE7712"/>
    <w:rsid w:val="00FE7AEB"/>
    <w:rsid w:val="00FF10D4"/>
    <w:rsid w:val="00FF18C8"/>
    <w:rsid w:val="00FF27B7"/>
    <w:rsid w:val="00FF429E"/>
    <w:rsid w:val="00FF5205"/>
    <w:rsid w:val="00FF6345"/>
    <w:rsid w:val="00FF7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6D41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DB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B1DBD"/>
    <w:pPr>
      <w:tabs>
        <w:tab w:val="center" w:pos="4320"/>
        <w:tab w:val="right" w:pos="8640"/>
      </w:tabs>
    </w:pPr>
  </w:style>
  <w:style w:type="character" w:customStyle="1" w:styleId="HeaderChar">
    <w:name w:val="Header Char"/>
    <w:basedOn w:val="DefaultParagraphFont"/>
    <w:link w:val="Header"/>
    <w:uiPriority w:val="99"/>
    <w:locked/>
    <w:rsid w:val="000E012B"/>
    <w:rPr>
      <w:rFonts w:cs="Times New Roman"/>
      <w:sz w:val="24"/>
      <w:szCs w:val="24"/>
    </w:rPr>
  </w:style>
  <w:style w:type="paragraph" w:styleId="Title">
    <w:name w:val="Title"/>
    <w:basedOn w:val="Normal"/>
    <w:link w:val="TitleChar"/>
    <w:uiPriority w:val="99"/>
    <w:qFormat/>
    <w:rsid w:val="003B1DBD"/>
    <w:pPr>
      <w:jc w:val="center"/>
    </w:pPr>
    <w:rPr>
      <w:rFonts w:ascii="Helvetica" w:hAnsi="Helvetica"/>
      <w:b/>
      <w:szCs w:val="20"/>
    </w:rPr>
  </w:style>
  <w:style w:type="character" w:customStyle="1" w:styleId="TitleChar">
    <w:name w:val="Title Char"/>
    <w:basedOn w:val="DefaultParagraphFont"/>
    <w:link w:val="Title"/>
    <w:uiPriority w:val="10"/>
    <w:rsid w:val="00D4751D"/>
    <w:rPr>
      <w:rFonts w:asciiTheme="majorHAnsi" w:eastAsiaTheme="majorEastAsia" w:hAnsiTheme="majorHAnsi" w:cstheme="majorBidi"/>
      <w:b/>
      <w:bCs/>
      <w:kern w:val="28"/>
      <w:sz w:val="32"/>
      <w:szCs w:val="32"/>
    </w:rPr>
  </w:style>
  <w:style w:type="paragraph" w:styleId="Footer">
    <w:name w:val="footer"/>
    <w:basedOn w:val="Normal"/>
    <w:link w:val="FooterChar"/>
    <w:uiPriority w:val="99"/>
    <w:rsid w:val="003B1DBD"/>
    <w:pPr>
      <w:tabs>
        <w:tab w:val="center" w:pos="4320"/>
        <w:tab w:val="right" w:pos="8640"/>
      </w:tabs>
    </w:pPr>
  </w:style>
  <w:style w:type="character" w:customStyle="1" w:styleId="FooterChar">
    <w:name w:val="Footer Char"/>
    <w:basedOn w:val="DefaultParagraphFont"/>
    <w:link w:val="Footer"/>
    <w:uiPriority w:val="99"/>
    <w:semiHidden/>
    <w:rsid w:val="00D4751D"/>
    <w:rPr>
      <w:sz w:val="24"/>
      <w:szCs w:val="24"/>
    </w:rPr>
  </w:style>
  <w:style w:type="character" w:styleId="PageNumber">
    <w:name w:val="page number"/>
    <w:basedOn w:val="DefaultParagraphFont"/>
    <w:uiPriority w:val="99"/>
    <w:rsid w:val="003B1DBD"/>
    <w:rPr>
      <w:rFonts w:cs="Times New Roman"/>
    </w:rPr>
  </w:style>
  <w:style w:type="character" w:styleId="Hyperlink">
    <w:name w:val="Hyperlink"/>
    <w:basedOn w:val="DefaultParagraphFont"/>
    <w:uiPriority w:val="99"/>
    <w:rsid w:val="00425686"/>
    <w:rPr>
      <w:rFonts w:cs="Times New Roman"/>
      <w:color w:val="0000FF"/>
      <w:u w:val="single"/>
    </w:rPr>
  </w:style>
  <w:style w:type="paragraph" w:styleId="ListParagraph">
    <w:name w:val="List Paragraph"/>
    <w:basedOn w:val="Normal"/>
    <w:uiPriority w:val="99"/>
    <w:qFormat/>
    <w:rsid w:val="005679F1"/>
    <w:pPr>
      <w:ind w:left="720"/>
      <w:contextualSpacing/>
    </w:pPr>
  </w:style>
  <w:style w:type="paragraph" w:styleId="BalloonText">
    <w:name w:val="Balloon Text"/>
    <w:basedOn w:val="Normal"/>
    <w:link w:val="BalloonTextChar"/>
    <w:uiPriority w:val="99"/>
    <w:rsid w:val="005E61DF"/>
    <w:rPr>
      <w:rFonts w:ascii="Tahoma" w:hAnsi="Tahoma" w:cs="Tahoma"/>
      <w:sz w:val="16"/>
      <w:szCs w:val="16"/>
    </w:rPr>
  </w:style>
  <w:style w:type="character" w:customStyle="1" w:styleId="BalloonTextChar">
    <w:name w:val="Balloon Text Char"/>
    <w:basedOn w:val="DefaultParagraphFont"/>
    <w:link w:val="BalloonText"/>
    <w:uiPriority w:val="99"/>
    <w:locked/>
    <w:rsid w:val="005E61DF"/>
    <w:rPr>
      <w:rFonts w:ascii="Tahoma" w:hAnsi="Tahoma" w:cs="Tahoma"/>
      <w:sz w:val="16"/>
      <w:szCs w:val="16"/>
    </w:rPr>
  </w:style>
  <w:style w:type="paragraph" w:styleId="Revision">
    <w:name w:val="Revision"/>
    <w:hidden/>
    <w:uiPriority w:val="99"/>
    <w:semiHidden/>
    <w:rsid w:val="00FF79C1"/>
    <w:rPr>
      <w:sz w:val="24"/>
      <w:szCs w:val="24"/>
    </w:rPr>
  </w:style>
  <w:style w:type="character" w:styleId="CommentReference">
    <w:name w:val="annotation reference"/>
    <w:basedOn w:val="DefaultParagraphFont"/>
    <w:uiPriority w:val="99"/>
    <w:semiHidden/>
    <w:rsid w:val="00BC5547"/>
    <w:rPr>
      <w:rFonts w:cs="Times New Roman"/>
      <w:sz w:val="16"/>
      <w:szCs w:val="16"/>
    </w:rPr>
  </w:style>
  <w:style w:type="paragraph" w:styleId="CommentText">
    <w:name w:val="annotation text"/>
    <w:basedOn w:val="Normal"/>
    <w:link w:val="CommentTextChar"/>
    <w:uiPriority w:val="99"/>
    <w:semiHidden/>
    <w:rsid w:val="00BC5547"/>
    <w:rPr>
      <w:sz w:val="20"/>
      <w:szCs w:val="20"/>
    </w:rPr>
  </w:style>
  <w:style w:type="character" w:customStyle="1" w:styleId="CommentTextChar">
    <w:name w:val="Comment Text Char"/>
    <w:basedOn w:val="DefaultParagraphFont"/>
    <w:link w:val="CommentText"/>
    <w:uiPriority w:val="99"/>
    <w:semiHidden/>
    <w:rsid w:val="00D4751D"/>
    <w:rPr>
      <w:sz w:val="20"/>
      <w:szCs w:val="20"/>
    </w:rPr>
  </w:style>
  <w:style w:type="paragraph" w:styleId="CommentSubject">
    <w:name w:val="annotation subject"/>
    <w:basedOn w:val="CommentText"/>
    <w:next w:val="CommentText"/>
    <w:link w:val="CommentSubjectChar"/>
    <w:uiPriority w:val="99"/>
    <w:semiHidden/>
    <w:rsid w:val="00BC5547"/>
    <w:rPr>
      <w:b/>
      <w:bCs/>
    </w:rPr>
  </w:style>
  <w:style w:type="character" w:customStyle="1" w:styleId="CommentSubjectChar">
    <w:name w:val="Comment Subject Char"/>
    <w:basedOn w:val="CommentTextChar"/>
    <w:link w:val="CommentSubject"/>
    <w:uiPriority w:val="99"/>
    <w:semiHidden/>
    <w:rsid w:val="00D4751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DB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B1DBD"/>
    <w:pPr>
      <w:tabs>
        <w:tab w:val="center" w:pos="4320"/>
        <w:tab w:val="right" w:pos="8640"/>
      </w:tabs>
    </w:pPr>
  </w:style>
  <w:style w:type="character" w:customStyle="1" w:styleId="HeaderChar">
    <w:name w:val="Header Char"/>
    <w:basedOn w:val="DefaultParagraphFont"/>
    <w:link w:val="Header"/>
    <w:uiPriority w:val="99"/>
    <w:locked/>
    <w:rsid w:val="000E012B"/>
    <w:rPr>
      <w:rFonts w:cs="Times New Roman"/>
      <w:sz w:val="24"/>
      <w:szCs w:val="24"/>
    </w:rPr>
  </w:style>
  <w:style w:type="paragraph" w:styleId="Title">
    <w:name w:val="Title"/>
    <w:basedOn w:val="Normal"/>
    <w:link w:val="TitleChar"/>
    <w:uiPriority w:val="99"/>
    <w:qFormat/>
    <w:rsid w:val="003B1DBD"/>
    <w:pPr>
      <w:jc w:val="center"/>
    </w:pPr>
    <w:rPr>
      <w:rFonts w:ascii="Helvetica" w:hAnsi="Helvetica"/>
      <w:b/>
      <w:szCs w:val="20"/>
    </w:rPr>
  </w:style>
  <w:style w:type="character" w:customStyle="1" w:styleId="TitleChar">
    <w:name w:val="Title Char"/>
    <w:basedOn w:val="DefaultParagraphFont"/>
    <w:link w:val="Title"/>
    <w:uiPriority w:val="10"/>
    <w:rsid w:val="00D4751D"/>
    <w:rPr>
      <w:rFonts w:asciiTheme="majorHAnsi" w:eastAsiaTheme="majorEastAsia" w:hAnsiTheme="majorHAnsi" w:cstheme="majorBidi"/>
      <w:b/>
      <w:bCs/>
      <w:kern w:val="28"/>
      <w:sz w:val="32"/>
      <w:szCs w:val="32"/>
    </w:rPr>
  </w:style>
  <w:style w:type="paragraph" w:styleId="Footer">
    <w:name w:val="footer"/>
    <w:basedOn w:val="Normal"/>
    <w:link w:val="FooterChar"/>
    <w:uiPriority w:val="99"/>
    <w:rsid w:val="003B1DBD"/>
    <w:pPr>
      <w:tabs>
        <w:tab w:val="center" w:pos="4320"/>
        <w:tab w:val="right" w:pos="8640"/>
      </w:tabs>
    </w:pPr>
  </w:style>
  <w:style w:type="character" w:customStyle="1" w:styleId="FooterChar">
    <w:name w:val="Footer Char"/>
    <w:basedOn w:val="DefaultParagraphFont"/>
    <w:link w:val="Footer"/>
    <w:uiPriority w:val="99"/>
    <w:semiHidden/>
    <w:rsid w:val="00D4751D"/>
    <w:rPr>
      <w:sz w:val="24"/>
      <w:szCs w:val="24"/>
    </w:rPr>
  </w:style>
  <w:style w:type="character" w:styleId="PageNumber">
    <w:name w:val="page number"/>
    <w:basedOn w:val="DefaultParagraphFont"/>
    <w:uiPriority w:val="99"/>
    <w:rsid w:val="003B1DBD"/>
    <w:rPr>
      <w:rFonts w:cs="Times New Roman"/>
    </w:rPr>
  </w:style>
  <w:style w:type="character" w:styleId="Hyperlink">
    <w:name w:val="Hyperlink"/>
    <w:basedOn w:val="DefaultParagraphFont"/>
    <w:uiPriority w:val="99"/>
    <w:rsid w:val="00425686"/>
    <w:rPr>
      <w:rFonts w:cs="Times New Roman"/>
      <w:color w:val="0000FF"/>
      <w:u w:val="single"/>
    </w:rPr>
  </w:style>
  <w:style w:type="paragraph" w:styleId="ListParagraph">
    <w:name w:val="List Paragraph"/>
    <w:basedOn w:val="Normal"/>
    <w:uiPriority w:val="99"/>
    <w:qFormat/>
    <w:rsid w:val="005679F1"/>
    <w:pPr>
      <w:ind w:left="720"/>
      <w:contextualSpacing/>
    </w:pPr>
  </w:style>
  <w:style w:type="paragraph" w:styleId="BalloonText">
    <w:name w:val="Balloon Text"/>
    <w:basedOn w:val="Normal"/>
    <w:link w:val="BalloonTextChar"/>
    <w:uiPriority w:val="99"/>
    <w:rsid w:val="005E61DF"/>
    <w:rPr>
      <w:rFonts w:ascii="Tahoma" w:hAnsi="Tahoma" w:cs="Tahoma"/>
      <w:sz w:val="16"/>
      <w:szCs w:val="16"/>
    </w:rPr>
  </w:style>
  <w:style w:type="character" w:customStyle="1" w:styleId="BalloonTextChar">
    <w:name w:val="Balloon Text Char"/>
    <w:basedOn w:val="DefaultParagraphFont"/>
    <w:link w:val="BalloonText"/>
    <w:uiPriority w:val="99"/>
    <w:locked/>
    <w:rsid w:val="005E61DF"/>
    <w:rPr>
      <w:rFonts w:ascii="Tahoma" w:hAnsi="Tahoma" w:cs="Tahoma"/>
      <w:sz w:val="16"/>
      <w:szCs w:val="16"/>
    </w:rPr>
  </w:style>
  <w:style w:type="paragraph" w:styleId="Revision">
    <w:name w:val="Revision"/>
    <w:hidden/>
    <w:uiPriority w:val="99"/>
    <w:semiHidden/>
    <w:rsid w:val="00FF79C1"/>
    <w:rPr>
      <w:sz w:val="24"/>
      <w:szCs w:val="24"/>
    </w:rPr>
  </w:style>
  <w:style w:type="character" w:styleId="CommentReference">
    <w:name w:val="annotation reference"/>
    <w:basedOn w:val="DefaultParagraphFont"/>
    <w:uiPriority w:val="99"/>
    <w:semiHidden/>
    <w:rsid w:val="00BC5547"/>
    <w:rPr>
      <w:rFonts w:cs="Times New Roman"/>
      <w:sz w:val="16"/>
      <w:szCs w:val="16"/>
    </w:rPr>
  </w:style>
  <w:style w:type="paragraph" w:styleId="CommentText">
    <w:name w:val="annotation text"/>
    <w:basedOn w:val="Normal"/>
    <w:link w:val="CommentTextChar"/>
    <w:uiPriority w:val="99"/>
    <w:semiHidden/>
    <w:rsid w:val="00BC5547"/>
    <w:rPr>
      <w:sz w:val="20"/>
      <w:szCs w:val="20"/>
    </w:rPr>
  </w:style>
  <w:style w:type="character" w:customStyle="1" w:styleId="CommentTextChar">
    <w:name w:val="Comment Text Char"/>
    <w:basedOn w:val="DefaultParagraphFont"/>
    <w:link w:val="CommentText"/>
    <w:uiPriority w:val="99"/>
    <w:semiHidden/>
    <w:rsid w:val="00D4751D"/>
    <w:rPr>
      <w:sz w:val="20"/>
      <w:szCs w:val="20"/>
    </w:rPr>
  </w:style>
  <w:style w:type="paragraph" w:styleId="CommentSubject">
    <w:name w:val="annotation subject"/>
    <w:basedOn w:val="CommentText"/>
    <w:next w:val="CommentText"/>
    <w:link w:val="CommentSubjectChar"/>
    <w:uiPriority w:val="99"/>
    <w:semiHidden/>
    <w:rsid w:val="00BC5547"/>
    <w:rPr>
      <w:b/>
      <w:bCs/>
    </w:rPr>
  </w:style>
  <w:style w:type="character" w:customStyle="1" w:styleId="CommentSubjectChar">
    <w:name w:val="Comment Subject Char"/>
    <w:basedOn w:val="CommentTextChar"/>
    <w:link w:val="CommentSubject"/>
    <w:uiPriority w:val="99"/>
    <w:semiHidden/>
    <w:rsid w:val="00D475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0288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puc.ca.gov/"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1307</Words>
  <Characters>7343</Characters>
  <Application>Microsoft Office Word</Application>
  <DocSecurity>0</DocSecurity>
  <Lines>176</Lines>
  <Paragraphs>55</Paragraphs>
  <ScaleCrop>false</ScaleCrop>
  <HeadingPairs>
    <vt:vector size="2" baseType="variant">
      <vt:variant>
        <vt:lpstr>Title</vt:lpstr>
      </vt:variant>
      <vt:variant>
        <vt:i4>1</vt:i4>
      </vt:variant>
    </vt:vector>
  </HeadingPairs>
  <TitlesOfParts>
    <vt:vector size="1" baseType="lpstr">
      <vt:lpstr>ResolutionTemplate(Comment)</vt:lpstr>
    </vt:vector>
  </TitlesOfParts>
  <Manager/>
  <Company/>
  <LinksUpToDate>false</LinksUpToDate>
  <CharactersWithSpaces>8672</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2013-02-15T18:14:00Z</cp:lastPrinted>
  <dcterms:created xsi:type="dcterms:W3CDTF">2013-03-05T17:39:00Z</dcterms:created>
  <dcterms:modified xsi:type="dcterms:W3CDTF">2013-03-05T17:39:00Z</dcterms:modified>
  <cp:category> </cp:category>
  <cp:contentStatus> </cp:contentStatus>
</cp:coreProperties>
</file>