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722C0" w14:textId="787014EE" w:rsidR="009013D8" w:rsidRDefault="009013D8" w:rsidP="003B1DBD">
      <w:pPr>
        <w:pStyle w:val="Title"/>
        <w:tabs>
          <w:tab w:val="right" w:pos="10080"/>
        </w:tabs>
        <w:rPr>
          <w:rFonts w:ascii="Palatino Linotype" w:hAnsi="Palatino Linotype"/>
        </w:rPr>
      </w:pPr>
      <w:bookmarkStart w:id="0" w:name="_GoBack"/>
      <w:bookmarkEnd w:id="0"/>
    </w:p>
    <w:p w14:paraId="4B1722C1" w14:textId="77777777" w:rsidR="009013D8" w:rsidRPr="003A6C71" w:rsidRDefault="009013D8" w:rsidP="00C738A5">
      <w:pPr>
        <w:pStyle w:val="Title"/>
        <w:rPr>
          <w:rFonts w:ascii="Palatino" w:hAnsi="Palatino"/>
          <w:szCs w:val="24"/>
        </w:rPr>
      </w:pPr>
      <w:r w:rsidRPr="003A6C71">
        <w:rPr>
          <w:rFonts w:ascii="Palatino" w:hAnsi="Palatino"/>
          <w:szCs w:val="24"/>
        </w:rPr>
        <w:t xml:space="preserve">PUBLIC UTILITIES COMMISSION OF THE STATE OF </w:t>
      </w:r>
      <w:smartTag w:uri="urn:schemas-microsoft-com:office:smarttags" w:element="place">
        <w:smartTag w:uri="urn:schemas-microsoft-com:office:smarttags" w:element="State">
          <w:r w:rsidRPr="003A6C71">
            <w:rPr>
              <w:rFonts w:ascii="Palatino" w:hAnsi="Palatino"/>
              <w:szCs w:val="24"/>
            </w:rPr>
            <w:t>CALIFORNIA</w:t>
          </w:r>
        </w:smartTag>
      </w:smartTag>
    </w:p>
    <w:p w14:paraId="4B1722C2" w14:textId="77777777" w:rsidR="009013D8" w:rsidRPr="003A6C71" w:rsidRDefault="009013D8" w:rsidP="00C738A5">
      <w:pPr>
        <w:pStyle w:val="xl41"/>
        <w:overflowPunct/>
        <w:autoSpaceDE/>
        <w:autoSpaceDN/>
        <w:adjustRightInd/>
        <w:spacing w:before="0" w:after="0"/>
        <w:textAlignment w:val="auto"/>
        <w:rPr>
          <w:rFonts w:ascii="Palatino" w:hAnsi="Palatino"/>
          <w:bCs/>
          <w:szCs w:val="24"/>
        </w:rPr>
      </w:pPr>
    </w:p>
    <w:p w14:paraId="4B1722C3" w14:textId="77777777" w:rsidR="009013D8" w:rsidRPr="003A6C71" w:rsidRDefault="009013D8" w:rsidP="00C738A5">
      <w:pPr>
        <w:pStyle w:val="xl41"/>
        <w:tabs>
          <w:tab w:val="left" w:pos="6686"/>
        </w:tabs>
        <w:overflowPunct/>
        <w:autoSpaceDE/>
        <w:autoSpaceDN/>
        <w:adjustRightInd/>
        <w:spacing w:before="0" w:after="0"/>
        <w:textAlignment w:val="auto"/>
        <w:rPr>
          <w:rFonts w:ascii="Palatino" w:hAnsi="Palatino"/>
          <w:bCs/>
          <w:szCs w:val="24"/>
        </w:rPr>
      </w:pPr>
      <w:r>
        <w:rPr>
          <w:rFonts w:ascii="Palatino" w:hAnsi="Palatino"/>
          <w:bCs/>
          <w:szCs w:val="24"/>
        </w:rPr>
        <w:tab/>
      </w:r>
    </w:p>
    <w:p w14:paraId="4B1722C4" w14:textId="77777777" w:rsidR="009013D8" w:rsidRPr="003A6C71" w:rsidRDefault="009013D8" w:rsidP="00C738A5">
      <w:pPr>
        <w:pStyle w:val="xl41"/>
        <w:overflowPunct/>
        <w:autoSpaceDE/>
        <w:autoSpaceDN/>
        <w:adjustRightInd/>
        <w:spacing w:before="0" w:after="0"/>
        <w:textAlignment w:val="auto"/>
        <w:rPr>
          <w:rFonts w:ascii="Palatino" w:hAnsi="Palatino"/>
          <w:bCs/>
          <w:szCs w:val="24"/>
        </w:rPr>
      </w:pPr>
    </w:p>
    <w:tbl>
      <w:tblPr>
        <w:tblW w:w="9648" w:type="dxa"/>
        <w:tblLayout w:type="fixed"/>
        <w:tblLook w:val="0000" w:firstRow="0" w:lastRow="0" w:firstColumn="0" w:lastColumn="0" w:noHBand="0" w:noVBand="0"/>
      </w:tblPr>
      <w:tblGrid>
        <w:gridCol w:w="6588"/>
        <w:gridCol w:w="3060"/>
      </w:tblGrid>
      <w:tr w:rsidR="009013D8" w:rsidRPr="003A6C71" w14:paraId="4B1722C7" w14:textId="77777777" w:rsidTr="00EE4523">
        <w:tc>
          <w:tcPr>
            <w:tcW w:w="6588" w:type="dxa"/>
            <w:tcBorders>
              <w:top w:val="nil"/>
              <w:left w:val="nil"/>
              <w:bottom w:val="nil"/>
              <w:right w:val="nil"/>
            </w:tcBorders>
          </w:tcPr>
          <w:p w14:paraId="4B1722C5" w14:textId="77777777" w:rsidR="009013D8" w:rsidRPr="003A6C71" w:rsidRDefault="009013D8" w:rsidP="00EE4523">
            <w:pPr>
              <w:pStyle w:val="Subtitle"/>
              <w:rPr>
                <w:rFonts w:ascii="Palatino" w:hAnsi="Palatino"/>
                <w:lang w:val="fr-FR"/>
              </w:rPr>
            </w:pPr>
            <w:r w:rsidRPr="003A6C71">
              <w:rPr>
                <w:rFonts w:ascii="Palatino" w:hAnsi="Palatino"/>
                <w:lang w:val="fr-FR"/>
              </w:rPr>
              <w:t>Communications Division</w:t>
            </w:r>
          </w:p>
        </w:tc>
        <w:tc>
          <w:tcPr>
            <w:tcW w:w="3060" w:type="dxa"/>
            <w:tcBorders>
              <w:top w:val="nil"/>
              <w:left w:val="nil"/>
              <w:bottom w:val="nil"/>
              <w:right w:val="nil"/>
            </w:tcBorders>
          </w:tcPr>
          <w:p w14:paraId="4B1722C6" w14:textId="77777777" w:rsidR="009013D8" w:rsidRPr="003A6C71" w:rsidRDefault="009013D8" w:rsidP="00EE4523">
            <w:pPr>
              <w:pStyle w:val="Heading8"/>
              <w:rPr>
                <w:rFonts w:ascii="Palatino" w:hAnsi="Palatino"/>
                <w:lang w:val="fr-FR"/>
              </w:rPr>
            </w:pPr>
            <w:r w:rsidRPr="003A6C71">
              <w:rPr>
                <w:rFonts w:ascii="Palatino" w:hAnsi="Palatino"/>
                <w:lang w:val="fr-FR"/>
              </w:rPr>
              <w:t>RESOLUTION T- 17</w:t>
            </w:r>
            <w:r>
              <w:rPr>
                <w:rFonts w:ascii="Palatino" w:hAnsi="Palatino"/>
                <w:lang w:val="fr-FR"/>
              </w:rPr>
              <w:t>382</w:t>
            </w:r>
          </w:p>
        </w:tc>
      </w:tr>
      <w:tr w:rsidR="009013D8" w:rsidRPr="003A6C71" w14:paraId="4B1722CA" w14:textId="77777777" w:rsidTr="00EE4523">
        <w:tc>
          <w:tcPr>
            <w:tcW w:w="6588" w:type="dxa"/>
            <w:tcBorders>
              <w:top w:val="nil"/>
              <w:left w:val="nil"/>
              <w:bottom w:val="nil"/>
              <w:right w:val="nil"/>
            </w:tcBorders>
          </w:tcPr>
          <w:p w14:paraId="4B1722C8" w14:textId="77777777" w:rsidR="009013D8" w:rsidRPr="003A6C71" w:rsidRDefault="009013D8" w:rsidP="00EE4523">
            <w:pPr>
              <w:rPr>
                <w:rFonts w:ascii="Palatino" w:hAnsi="Palatino"/>
                <w:b/>
              </w:rPr>
            </w:pPr>
            <w:r w:rsidRPr="003A6C71">
              <w:rPr>
                <w:rFonts w:ascii="Palatino" w:hAnsi="Palatino"/>
                <w:b/>
              </w:rPr>
              <w:t>Carrier Oversight and Programs Branch</w:t>
            </w:r>
          </w:p>
        </w:tc>
        <w:tc>
          <w:tcPr>
            <w:tcW w:w="3060" w:type="dxa"/>
            <w:tcBorders>
              <w:top w:val="nil"/>
              <w:left w:val="nil"/>
              <w:bottom w:val="nil"/>
              <w:right w:val="nil"/>
            </w:tcBorders>
          </w:tcPr>
          <w:p w14:paraId="4B1722C9" w14:textId="34E587F8" w:rsidR="009013D8" w:rsidRPr="003A6C71" w:rsidRDefault="001A76B2" w:rsidP="001A76B2">
            <w:pPr>
              <w:jc w:val="right"/>
              <w:rPr>
                <w:rFonts w:ascii="Palatino" w:hAnsi="Palatino"/>
                <w:b/>
              </w:rPr>
            </w:pPr>
            <w:r>
              <w:rPr>
                <w:rFonts w:ascii="Palatino" w:hAnsi="Palatino"/>
                <w:b/>
              </w:rPr>
              <w:t>March 21</w:t>
            </w:r>
            <w:r w:rsidR="009013D8">
              <w:rPr>
                <w:rFonts w:ascii="Palatino" w:hAnsi="Palatino"/>
                <w:b/>
              </w:rPr>
              <w:t>, 201</w:t>
            </w:r>
            <w:r w:rsidR="00105B82">
              <w:rPr>
                <w:rFonts w:ascii="Palatino" w:hAnsi="Palatino"/>
                <w:b/>
              </w:rPr>
              <w:t>3</w:t>
            </w:r>
          </w:p>
        </w:tc>
      </w:tr>
    </w:tbl>
    <w:p w14:paraId="4B1722CB" w14:textId="77777777" w:rsidR="009013D8" w:rsidRPr="003A6C71" w:rsidRDefault="009013D8" w:rsidP="00C738A5">
      <w:pPr>
        <w:ind w:left="360"/>
        <w:rPr>
          <w:rFonts w:ascii="Palatino" w:hAnsi="Palatino"/>
        </w:rPr>
      </w:pPr>
    </w:p>
    <w:p w14:paraId="4B1722CC" w14:textId="77777777" w:rsidR="009013D8" w:rsidRPr="003A6C71" w:rsidRDefault="009013D8" w:rsidP="00C738A5">
      <w:pPr>
        <w:ind w:left="360"/>
        <w:rPr>
          <w:rFonts w:ascii="Palatino" w:hAnsi="Palatino"/>
        </w:rPr>
      </w:pPr>
    </w:p>
    <w:p w14:paraId="4B1722CD" w14:textId="77777777" w:rsidR="009013D8" w:rsidRPr="003A6C71" w:rsidRDefault="009013D8" w:rsidP="00C738A5">
      <w:pPr>
        <w:ind w:left="360"/>
        <w:jc w:val="center"/>
        <w:rPr>
          <w:rFonts w:ascii="Palatino" w:hAnsi="Palatino"/>
        </w:rPr>
      </w:pPr>
      <w:r w:rsidRPr="003A6C71">
        <w:rPr>
          <w:rFonts w:ascii="Palatino" w:hAnsi="Palatino"/>
          <w:b/>
          <w:u w:val="single"/>
        </w:rPr>
        <w:t>R</w:t>
      </w:r>
      <w:r w:rsidRPr="003A6C71">
        <w:rPr>
          <w:rFonts w:ascii="Palatino" w:hAnsi="Palatino"/>
        </w:rPr>
        <w:t xml:space="preserve"> </w:t>
      </w:r>
      <w:r w:rsidRPr="003A6C71">
        <w:rPr>
          <w:rFonts w:ascii="Palatino" w:hAnsi="Palatino"/>
          <w:b/>
          <w:u w:val="single"/>
        </w:rPr>
        <w:t>E</w:t>
      </w:r>
      <w:r w:rsidRPr="003A6C71">
        <w:rPr>
          <w:rFonts w:ascii="Palatino" w:hAnsi="Palatino"/>
        </w:rPr>
        <w:t xml:space="preserve"> </w:t>
      </w:r>
      <w:r w:rsidRPr="003A6C71">
        <w:rPr>
          <w:rFonts w:ascii="Palatino" w:hAnsi="Palatino"/>
          <w:b/>
          <w:u w:val="single"/>
        </w:rPr>
        <w:t>S</w:t>
      </w:r>
      <w:r w:rsidRPr="003A6C71">
        <w:rPr>
          <w:rFonts w:ascii="Palatino" w:hAnsi="Palatino"/>
        </w:rPr>
        <w:t xml:space="preserve"> </w:t>
      </w:r>
      <w:r w:rsidRPr="003A6C71">
        <w:rPr>
          <w:rFonts w:ascii="Palatino" w:hAnsi="Palatino"/>
          <w:b/>
          <w:u w:val="single"/>
        </w:rPr>
        <w:t>O</w:t>
      </w:r>
      <w:r w:rsidRPr="003A6C71">
        <w:rPr>
          <w:rFonts w:ascii="Palatino" w:hAnsi="Palatino"/>
        </w:rPr>
        <w:t xml:space="preserve"> </w:t>
      </w:r>
      <w:r w:rsidRPr="003A6C71">
        <w:rPr>
          <w:rFonts w:ascii="Palatino" w:hAnsi="Palatino"/>
          <w:b/>
          <w:u w:val="single"/>
        </w:rPr>
        <w:t>L</w:t>
      </w:r>
      <w:r w:rsidRPr="003A6C71">
        <w:rPr>
          <w:rFonts w:ascii="Palatino" w:hAnsi="Palatino"/>
        </w:rPr>
        <w:t xml:space="preserve"> </w:t>
      </w:r>
      <w:r w:rsidRPr="003A6C71">
        <w:rPr>
          <w:rFonts w:ascii="Palatino" w:hAnsi="Palatino"/>
          <w:b/>
          <w:u w:val="single"/>
        </w:rPr>
        <w:t>U</w:t>
      </w:r>
      <w:r w:rsidRPr="003A6C71">
        <w:rPr>
          <w:rFonts w:ascii="Palatino" w:hAnsi="Palatino"/>
        </w:rPr>
        <w:t xml:space="preserve"> </w:t>
      </w:r>
      <w:r w:rsidRPr="003A6C71">
        <w:rPr>
          <w:rFonts w:ascii="Palatino" w:hAnsi="Palatino"/>
          <w:b/>
          <w:u w:val="single"/>
        </w:rPr>
        <w:t>T</w:t>
      </w:r>
      <w:r w:rsidRPr="003A6C71">
        <w:rPr>
          <w:rFonts w:ascii="Palatino" w:hAnsi="Palatino"/>
        </w:rPr>
        <w:t xml:space="preserve"> </w:t>
      </w:r>
      <w:r w:rsidRPr="003A6C71">
        <w:rPr>
          <w:rFonts w:ascii="Palatino" w:hAnsi="Palatino"/>
          <w:b/>
          <w:u w:val="single"/>
        </w:rPr>
        <w:t>I</w:t>
      </w:r>
      <w:r w:rsidRPr="003A6C71">
        <w:rPr>
          <w:rFonts w:ascii="Palatino" w:hAnsi="Palatino"/>
        </w:rPr>
        <w:t xml:space="preserve"> </w:t>
      </w:r>
      <w:r w:rsidRPr="003A6C71">
        <w:rPr>
          <w:rFonts w:ascii="Palatino" w:hAnsi="Palatino"/>
          <w:b/>
          <w:u w:val="single"/>
        </w:rPr>
        <w:t>O</w:t>
      </w:r>
      <w:r w:rsidRPr="003A6C71">
        <w:rPr>
          <w:rFonts w:ascii="Palatino" w:hAnsi="Palatino"/>
        </w:rPr>
        <w:t xml:space="preserve"> </w:t>
      </w:r>
      <w:r w:rsidRPr="003A6C71">
        <w:rPr>
          <w:rFonts w:ascii="Palatino" w:hAnsi="Palatino"/>
          <w:b/>
          <w:u w:val="single"/>
        </w:rPr>
        <w:t>N</w:t>
      </w:r>
    </w:p>
    <w:p w14:paraId="4B1722CE" w14:textId="77777777" w:rsidR="009013D8" w:rsidRPr="003A6C71" w:rsidRDefault="009013D8" w:rsidP="00C738A5">
      <w:pPr>
        <w:ind w:left="360"/>
        <w:rPr>
          <w:rFonts w:ascii="Palatino" w:hAnsi="Palatino"/>
        </w:rPr>
      </w:pPr>
    </w:p>
    <w:p w14:paraId="4B1722CF" w14:textId="77777777" w:rsidR="009013D8" w:rsidRPr="003A6C71" w:rsidRDefault="009013D8" w:rsidP="00C738A5">
      <w:pPr>
        <w:pStyle w:val="BlockText"/>
        <w:ind w:left="1440" w:right="1440"/>
        <w:rPr>
          <w:rFonts w:ascii="Palatino" w:hAnsi="Palatino"/>
          <w:b/>
          <w:bCs/>
        </w:rPr>
      </w:pPr>
      <w:r w:rsidRPr="003A6C71">
        <w:rPr>
          <w:rFonts w:ascii="Palatino" w:hAnsi="Palatino"/>
          <w:b/>
          <w:bCs/>
        </w:rPr>
        <w:t>Resolution T-</w:t>
      </w:r>
      <w:r>
        <w:rPr>
          <w:rFonts w:ascii="Palatino" w:hAnsi="Palatino"/>
          <w:b/>
          <w:bCs/>
        </w:rPr>
        <w:t>17382</w:t>
      </w:r>
      <w:r w:rsidRPr="003A6C71">
        <w:rPr>
          <w:rFonts w:ascii="Palatino" w:hAnsi="Palatino"/>
          <w:b/>
          <w:bCs/>
        </w:rPr>
        <w:t>.  Rural Telecommunications</w:t>
      </w:r>
      <w:r>
        <w:rPr>
          <w:rFonts w:ascii="Palatino" w:hAnsi="Palatino"/>
          <w:b/>
          <w:bCs/>
        </w:rPr>
        <w:t xml:space="preserve"> </w:t>
      </w:r>
      <w:r w:rsidRPr="003A6C71">
        <w:rPr>
          <w:rFonts w:ascii="Palatino" w:hAnsi="Palatino"/>
          <w:b/>
          <w:bCs/>
        </w:rPr>
        <w:t xml:space="preserve">Infrastructure Grant Program funding of the </w:t>
      </w:r>
      <w:r>
        <w:rPr>
          <w:rFonts w:ascii="Palatino" w:hAnsi="Palatino"/>
          <w:b/>
          <w:bCs/>
        </w:rPr>
        <w:t xml:space="preserve">Channel Islands Telephone Company </w:t>
      </w:r>
      <w:r w:rsidRPr="003A6C71">
        <w:rPr>
          <w:rFonts w:ascii="Palatino" w:hAnsi="Palatino"/>
          <w:b/>
          <w:bCs/>
        </w:rPr>
        <w:t>Grant Project.</w:t>
      </w:r>
    </w:p>
    <w:p w14:paraId="4B1722D0" w14:textId="77777777" w:rsidR="009013D8" w:rsidRPr="003A6C71" w:rsidRDefault="009013D8" w:rsidP="00C738A5">
      <w:pPr>
        <w:pStyle w:val="BlockText"/>
        <w:ind w:left="1440" w:right="1440"/>
        <w:rPr>
          <w:rFonts w:ascii="Palatino" w:hAnsi="Palatino"/>
          <w:b/>
          <w:bCs/>
        </w:rPr>
      </w:pPr>
    </w:p>
    <w:p w14:paraId="4B1722D1" w14:textId="77777777" w:rsidR="009013D8" w:rsidRPr="003A6C71" w:rsidRDefault="009013D8" w:rsidP="00C738A5">
      <w:pPr>
        <w:ind w:left="1440" w:right="720"/>
        <w:rPr>
          <w:rFonts w:ascii="Palatino" w:hAnsi="Palatino"/>
        </w:rPr>
      </w:pPr>
      <w:r w:rsidRPr="003A6C71">
        <w:rPr>
          <w:rFonts w:ascii="Palatino" w:hAnsi="Palatino"/>
        </w:rPr>
        <w:t>__________________________________________________________</w:t>
      </w:r>
    </w:p>
    <w:p w14:paraId="4B1722D2" w14:textId="77777777" w:rsidR="009013D8" w:rsidRPr="003A6C71" w:rsidRDefault="009013D8" w:rsidP="00C738A5">
      <w:pPr>
        <w:rPr>
          <w:rFonts w:ascii="Palatino" w:hAnsi="Palatino"/>
          <w:b/>
        </w:rPr>
      </w:pPr>
    </w:p>
    <w:p w14:paraId="4B1722D3" w14:textId="77777777" w:rsidR="009013D8" w:rsidRPr="003A6C71" w:rsidRDefault="009013D8" w:rsidP="00C738A5">
      <w:pPr>
        <w:rPr>
          <w:rFonts w:ascii="Palatino" w:hAnsi="Palatino"/>
          <w:b/>
        </w:rPr>
      </w:pPr>
      <w:r w:rsidRPr="003A6C71">
        <w:rPr>
          <w:rFonts w:ascii="Palatino" w:hAnsi="Palatino"/>
          <w:b/>
        </w:rPr>
        <w:t>Summary</w:t>
      </w:r>
    </w:p>
    <w:p w14:paraId="4B1722D4" w14:textId="77777777" w:rsidR="009013D8" w:rsidRPr="003A6C71" w:rsidRDefault="009013D8" w:rsidP="00C738A5">
      <w:pPr>
        <w:rPr>
          <w:rFonts w:ascii="Palatino" w:hAnsi="Palatino"/>
        </w:rPr>
      </w:pPr>
    </w:p>
    <w:p w14:paraId="4B1722D5" w14:textId="1204FB7A" w:rsidR="009013D8" w:rsidRPr="00FA15FC" w:rsidRDefault="009013D8" w:rsidP="00F008B2">
      <w:pPr>
        <w:spacing w:after="240"/>
        <w:rPr>
          <w:rFonts w:ascii="Palatino" w:hAnsi="Palatino"/>
        </w:rPr>
      </w:pPr>
      <w:r w:rsidRPr="003A6C71">
        <w:rPr>
          <w:rFonts w:ascii="Palatino" w:hAnsi="Palatino"/>
        </w:rPr>
        <w:t>This resolution</w:t>
      </w:r>
      <w:r>
        <w:rPr>
          <w:rFonts w:ascii="Palatino" w:hAnsi="Palatino"/>
        </w:rPr>
        <w:t xml:space="preserve"> </w:t>
      </w:r>
      <w:r w:rsidRPr="003A6C71">
        <w:rPr>
          <w:rFonts w:ascii="Palatino" w:hAnsi="Palatino"/>
        </w:rPr>
        <w:t>authorizes a grant</w:t>
      </w:r>
      <w:r>
        <w:rPr>
          <w:rFonts w:ascii="Palatino" w:hAnsi="Palatino"/>
        </w:rPr>
        <w:t xml:space="preserve"> from the Rural Telecommunications Infrastructure Grant Program, </w:t>
      </w:r>
      <w:r w:rsidRPr="003A6C71">
        <w:rPr>
          <w:rFonts w:ascii="Palatino" w:hAnsi="Palatino"/>
        </w:rPr>
        <w:t>in the amount of $</w:t>
      </w:r>
      <w:r>
        <w:rPr>
          <w:rFonts w:ascii="Palatino" w:hAnsi="Palatino"/>
        </w:rPr>
        <w:t>2,693,000,</w:t>
      </w:r>
      <w:r w:rsidRPr="003A6C71">
        <w:rPr>
          <w:rFonts w:ascii="Palatino" w:hAnsi="Palatino"/>
        </w:rPr>
        <w:t xml:space="preserve"> fo</w:t>
      </w:r>
      <w:r>
        <w:rPr>
          <w:rFonts w:ascii="Palatino" w:hAnsi="Palatino"/>
        </w:rPr>
        <w:t xml:space="preserve">r construction of the Channel Islands Telephone Company Grant Project by the Channel Islands Telephone Company. </w:t>
      </w:r>
      <w:r w:rsidRPr="003A6C71">
        <w:rPr>
          <w:rFonts w:ascii="Palatino" w:hAnsi="Palatino"/>
        </w:rPr>
        <w:t xml:space="preserve"> </w:t>
      </w:r>
      <w:r>
        <w:rPr>
          <w:rFonts w:ascii="Palatino" w:hAnsi="Palatino"/>
        </w:rPr>
        <w:t xml:space="preserve">This resolution also </w:t>
      </w:r>
      <w:r w:rsidRPr="003A6C71">
        <w:rPr>
          <w:rFonts w:ascii="Palatino" w:hAnsi="Palatino"/>
        </w:rPr>
        <w:t>authorizes the Executive Director</w:t>
      </w:r>
      <w:r>
        <w:rPr>
          <w:rFonts w:ascii="Palatino" w:hAnsi="Palatino"/>
        </w:rPr>
        <w:t xml:space="preserve"> of the California Public Utilities Commission </w:t>
      </w:r>
      <w:r w:rsidRPr="003A6C71">
        <w:rPr>
          <w:rFonts w:ascii="Palatino" w:hAnsi="Palatino"/>
        </w:rPr>
        <w:t xml:space="preserve">to enter into a contract with the </w:t>
      </w:r>
      <w:r>
        <w:rPr>
          <w:rFonts w:ascii="Palatino" w:hAnsi="Palatino"/>
        </w:rPr>
        <w:t xml:space="preserve">County of Ventura to act as a fiscal agent for the Channel Islands Telephone Company project.  </w:t>
      </w:r>
      <w:r w:rsidRPr="00FA15FC">
        <w:rPr>
          <w:rFonts w:ascii="Palatino" w:hAnsi="Palatino"/>
        </w:rPr>
        <w:t xml:space="preserve">The project amount of $2,693,000 includes $18,000 </w:t>
      </w:r>
      <w:r w:rsidR="005430F7">
        <w:rPr>
          <w:rFonts w:ascii="Palatino" w:hAnsi="Palatino"/>
        </w:rPr>
        <w:t>to</w:t>
      </w:r>
      <w:r w:rsidR="005430F7" w:rsidRPr="00FA15FC">
        <w:rPr>
          <w:rFonts w:ascii="Palatino" w:hAnsi="Palatino"/>
        </w:rPr>
        <w:t xml:space="preserve"> </w:t>
      </w:r>
      <w:r w:rsidR="005430F7">
        <w:rPr>
          <w:rFonts w:ascii="Palatino" w:hAnsi="Palatino"/>
        </w:rPr>
        <w:t xml:space="preserve">the </w:t>
      </w:r>
      <w:r w:rsidRPr="00FA15FC">
        <w:rPr>
          <w:rFonts w:ascii="Palatino" w:hAnsi="Palatino"/>
        </w:rPr>
        <w:t>County of Ventura for Fiscal Agent Services and $</w:t>
      </w:r>
      <w:r w:rsidR="00C00E9F">
        <w:rPr>
          <w:rFonts w:ascii="Palatino" w:hAnsi="Palatino"/>
        </w:rPr>
        <w:t>35</w:t>
      </w:r>
      <w:r w:rsidRPr="00FA15FC">
        <w:rPr>
          <w:rFonts w:ascii="Palatino" w:hAnsi="Palatino"/>
        </w:rPr>
        <w:t>,000 for California Environmental Quality Act Contract 08PW5758.</w:t>
      </w:r>
    </w:p>
    <w:p w14:paraId="4B1722D6" w14:textId="77777777" w:rsidR="009013D8" w:rsidRPr="003A6C71" w:rsidRDefault="009013D8" w:rsidP="00C738A5">
      <w:pPr>
        <w:rPr>
          <w:rFonts w:ascii="Palatino" w:hAnsi="Palatino"/>
        </w:rPr>
      </w:pPr>
    </w:p>
    <w:p w14:paraId="4B1722D7" w14:textId="77777777" w:rsidR="009013D8" w:rsidRDefault="009013D8" w:rsidP="00C738A5">
      <w:pPr>
        <w:rPr>
          <w:rFonts w:ascii="Palatino" w:hAnsi="Palatino"/>
        </w:rPr>
      </w:pPr>
    </w:p>
    <w:p w14:paraId="4B1722D8" w14:textId="77777777" w:rsidR="009013D8" w:rsidRPr="005E4AD5" w:rsidRDefault="009013D8" w:rsidP="00C738A5">
      <w:pPr>
        <w:rPr>
          <w:rFonts w:ascii="Palatino" w:hAnsi="Palatino"/>
          <w:b/>
        </w:rPr>
      </w:pPr>
      <w:r w:rsidRPr="005E4AD5">
        <w:rPr>
          <w:rFonts w:ascii="Palatino" w:hAnsi="Palatino"/>
          <w:b/>
        </w:rPr>
        <w:t>Background</w:t>
      </w:r>
    </w:p>
    <w:p w14:paraId="4B1722D9" w14:textId="77777777" w:rsidR="009013D8" w:rsidRPr="005E4AD5" w:rsidRDefault="009013D8" w:rsidP="00C738A5">
      <w:pPr>
        <w:rPr>
          <w:rFonts w:ascii="Palatino" w:hAnsi="Palatino"/>
        </w:rPr>
      </w:pPr>
    </w:p>
    <w:p w14:paraId="4B1722DA" w14:textId="77777777" w:rsidR="009013D8" w:rsidRPr="00306F20" w:rsidRDefault="009013D8" w:rsidP="00C738A5">
      <w:pPr>
        <w:rPr>
          <w:rFonts w:ascii="Palatino" w:hAnsi="Palatino"/>
          <w:u w:val="single"/>
        </w:rPr>
      </w:pPr>
      <w:r w:rsidRPr="00306F20">
        <w:rPr>
          <w:rFonts w:ascii="Palatino" w:hAnsi="Palatino"/>
          <w:u w:val="single"/>
        </w:rPr>
        <w:t>Legislation and Rulemaking</w:t>
      </w:r>
    </w:p>
    <w:p w14:paraId="4B1722DB" w14:textId="77777777" w:rsidR="009013D8" w:rsidRPr="005E4AD5" w:rsidRDefault="009013D8" w:rsidP="00C738A5">
      <w:pPr>
        <w:rPr>
          <w:rFonts w:ascii="Palatino" w:hAnsi="Palatino"/>
        </w:rPr>
      </w:pPr>
    </w:p>
    <w:p w14:paraId="4B1722DC" w14:textId="77777777" w:rsidR="009013D8" w:rsidRDefault="009013D8" w:rsidP="00C738A5">
      <w:pPr>
        <w:pStyle w:val="BodyText"/>
        <w:rPr>
          <w:rFonts w:ascii="Palatino" w:hAnsi="Palatino"/>
          <w:color w:val="auto"/>
          <w:szCs w:val="24"/>
        </w:rPr>
      </w:pPr>
      <w:r>
        <w:rPr>
          <w:rFonts w:ascii="Palatino" w:hAnsi="Palatino"/>
          <w:color w:val="auto"/>
          <w:szCs w:val="24"/>
        </w:rPr>
        <w:t>Public Utilities (PU) Code Section 276.5 sets forth the provisions for t</w:t>
      </w:r>
      <w:r w:rsidRPr="003A6C71">
        <w:rPr>
          <w:rFonts w:ascii="Palatino" w:hAnsi="Palatino"/>
          <w:color w:val="auto"/>
          <w:szCs w:val="24"/>
        </w:rPr>
        <w:t xml:space="preserve">he </w:t>
      </w:r>
      <w:r>
        <w:rPr>
          <w:rFonts w:ascii="Palatino" w:hAnsi="Palatino"/>
          <w:color w:val="auto"/>
          <w:szCs w:val="24"/>
        </w:rPr>
        <w:t>Rural Telecommunications Infrastructure Grant Program (</w:t>
      </w:r>
      <w:r w:rsidRPr="003A6C71">
        <w:rPr>
          <w:rFonts w:ascii="Palatino" w:hAnsi="Palatino"/>
          <w:color w:val="auto"/>
          <w:szCs w:val="24"/>
        </w:rPr>
        <w:t>RTIGP</w:t>
      </w:r>
      <w:r>
        <w:rPr>
          <w:rFonts w:ascii="Palatino" w:hAnsi="Palatino"/>
          <w:color w:val="auto"/>
          <w:szCs w:val="24"/>
        </w:rPr>
        <w:t>)</w:t>
      </w:r>
      <w:r w:rsidRPr="003A6C71">
        <w:rPr>
          <w:rFonts w:ascii="Palatino" w:hAnsi="Palatino"/>
          <w:color w:val="auto"/>
          <w:szCs w:val="24"/>
        </w:rPr>
        <w:t xml:space="preserve">. </w:t>
      </w:r>
      <w:r>
        <w:rPr>
          <w:rFonts w:ascii="Palatino" w:hAnsi="Palatino"/>
          <w:color w:val="auto"/>
          <w:szCs w:val="24"/>
        </w:rPr>
        <w:t xml:space="preserve">At the time of the Channel Islands Telephone Company (CITC) grant request, individual RTIGP grants were limited to $2.5 million from the California High Cost Fund (CHCF) -A Administrative Committee Fund </w:t>
      </w:r>
      <w:r w:rsidRPr="003A6C71">
        <w:rPr>
          <w:rFonts w:ascii="Palatino" w:hAnsi="Palatino"/>
          <w:color w:val="auto"/>
          <w:szCs w:val="24"/>
        </w:rPr>
        <w:t>for construction of telecommunications infrastructure to low-income, rural communities currently without telephone service.</w:t>
      </w:r>
      <w:r>
        <w:rPr>
          <w:rFonts w:ascii="Palatino" w:hAnsi="Palatino"/>
          <w:color w:val="auto"/>
          <w:szCs w:val="24"/>
        </w:rPr>
        <w:t xml:space="preserve">  Subsequent legislation has increased the </w:t>
      </w:r>
      <w:r w:rsidRPr="003A6C71">
        <w:rPr>
          <w:rFonts w:ascii="Palatino" w:hAnsi="Palatino"/>
          <w:color w:val="auto"/>
          <w:szCs w:val="24"/>
        </w:rPr>
        <w:t>RT</w:t>
      </w:r>
      <w:r>
        <w:rPr>
          <w:rFonts w:ascii="Palatino" w:hAnsi="Palatino"/>
          <w:color w:val="auto"/>
          <w:szCs w:val="24"/>
        </w:rPr>
        <w:t xml:space="preserve">IGP to five million dollars per project. </w:t>
      </w:r>
      <w:r>
        <w:rPr>
          <w:rStyle w:val="FootnoteReference"/>
          <w:rFonts w:ascii="Palatino" w:hAnsi="Palatino"/>
          <w:color w:val="auto"/>
          <w:szCs w:val="24"/>
        </w:rPr>
        <w:footnoteReference w:id="1"/>
      </w:r>
      <w:r>
        <w:rPr>
          <w:rFonts w:ascii="Palatino" w:hAnsi="Palatino"/>
          <w:color w:val="auto"/>
          <w:szCs w:val="24"/>
        </w:rPr>
        <w:t xml:space="preserve"> </w:t>
      </w:r>
      <w:r w:rsidRPr="003A6C71">
        <w:rPr>
          <w:rFonts w:ascii="Palatino" w:hAnsi="Palatino"/>
          <w:color w:val="auto"/>
          <w:szCs w:val="24"/>
        </w:rPr>
        <w:t xml:space="preserve">The RTIGP was established by </w:t>
      </w:r>
      <w:r w:rsidRPr="003A6C71">
        <w:rPr>
          <w:rFonts w:ascii="Palatino" w:hAnsi="Palatino"/>
          <w:color w:val="auto"/>
          <w:szCs w:val="24"/>
        </w:rPr>
        <w:lastRenderedPageBreak/>
        <w:t>Assembly Bill 140</w:t>
      </w:r>
      <w:r>
        <w:rPr>
          <w:rFonts w:ascii="Palatino" w:hAnsi="Palatino"/>
          <w:color w:val="auto"/>
          <w:szCs w:val="24"/>
        </w:rPr>
        <w:t xml:space="preserve"> </w:t>
      </w:r>
      <w:r w:rsidRPr="00A621E3">
        <w:rPr>
          <w:rFonts w:ascii="Palatino" w:hAnsi="Palatino"/>
          <w:color w:val="auto"/>
          <w:szCs w:val="24"/>
          <w:vertAlign w:val="superscript"/>
        </w:rPr>
        <w:footnoteReference w:id="2"/>
      </w:r>
      <w:r w:rsidRPr="003A6C71">
        <w:rPr>
          <w:rFonts w:ascii="Palatino" w:hAnsi="Palatino"/>
          <w:color w:val="auto"/>
          <w:szCs w:val="24"/>
        </w:rPr>
        <w:t xml:space="preserve"> in 2001</w:t>
      </w:r>
      <w:r>
        <w:rPr>
          <w:rFonts w:ascii="Palatino" w:hAnsi="Palatino"/>
          <w:color w:val="auto"/>
          <w:szCs w:val="24"/>
        </w:rPr>
        <w:t>,</w:t>
      </w:r>
      <w:r w:rsidRPr="003A6C71">
        <w:rPr>
          <w:rFonts w:ascii="Palatino" w:hAnsi="Palatino"/>
          <w:color w:val="auto"/>
          <w:szCs w:val="24"/>
        </w:rPr>
        <w:t xml:space="preserve"> </w:t>
      </w:r>
      <w:r>
        <w:rPr>
          <w:rFonts w:ascii="Palatino" w:hAnsi="Palatino"/>
          <w:color w:val="auto"/>
          <w:szCs w:val="24"/>
        </w:rPr>
        <w:t xml:space="preserve">and </w:t>
      </w:r>
      <w:r w:rsidRPr="003A6C71">
        <w:rPr>
          <w:rFonts w:ascii="Palatino" w:hAnsi="Palatino"/>
          <w:color w:val="auto"/>
          <w:szCs w:val="24"/>
        </w:rPr>
        <w:t xml:space="preserve">was </w:t>
      </w:r>
      <w:r>
        <w:rPr>
          <w:rFonts w:ascii="Palatino" w:hAnsi="Palatino"/>
          <w:color w:val="auto"/>
          <w:szCs w:val="24"/>
        </w:rPr>
        <w:t xml:space="preserve">most recently </w:t>
      </w:r>
      <w:r w:rsidRPr="003A6C71">
        <w:rPr>
          <w:rFonts w:ascii="Palatino" w:hAnsi="Palatino"/>
          <w:color w:val="auto"/>
          <w:szCs w:val="24"/>
        </w:rPr>
        <w:t>amended to extend the program</w:t>
      </w:r>
      <w:r>
        <w:rPr>
          <w:rFonts w:ascii="Palatino" w:hAnsi="Palatino"/>
          <w:color w:val="auto"/>
          <w:szCs w:val="24"/>
        </w:rPr>
        <w:t xml:space="preserve"> to J</w:t>
      </w:r>
      <w:r w:rsidRPr="003A6C71">
        <w:rPr>
          <w:rFonts w:ascii="Palatino" w:hAnsi="Palatino"/>
          <w:color w:val="auto"/>
          <w:szCs w:val="24"/>
        </w:rPr>
        <w:t>anuary 1, 2013</w:t>
      </w:r>
      <w:r>
        <w:rPr>
          <w:rFonts w:ascii="Palatino" w:hAnsi="Palatino"/>
          <w:color w:val="auto"/>
          <w:szCs w:val="24"/>
        </w:rPr>
        <w:t xml:space="preserve">, by Senate Bill 1149. </w:t>
      </w:r>
      <w:r>
        <w:rPr>
          <w:rStyle w:val="FootnoteReference"/>
          <w:rFonts w:ascii="Palatino" w:hAnsi="Palatino"/>
          <w:color w:val="auto"/>
        </w:rPr>
        <w:footnoteReference w:id="3"/>
      </w:r>
      <w:r w:rsidRPr="003A6C71">
        <w:rPr>
          <w:rFonts w:ascii="Palatino" w:hAnsi="Palatino"/>
          <w:color w:val="auto"/>
          <w:szCs w:val="24"/>
        </w:rPr>
        <w:t xml:space="preserve"> </w:t>
      </w:r>
    </w:p>
    <w:p w14:paraId="4B1722DD" w14:textId="77777777" w:rsidR="009013D8" w:rsidRPr="003A6C71" w:rsidRDefault="009013D8" w:rsidP="00C738A5">
      <w:pPr>
        <w:pStyle w:val="BodyText"/>
        <w:rPr>
          <w:rFonts w:ascii="Palatino" w:hAnsi="Palatino"/>
          <w:color w:val="auto"/>
          <w:szCs w:val="24"/>
        </w:rPr>
      </w:pPr>
    </w:p>
    <w:p w14:paraId="4B1722DE" w14:textId="11F8B890" w:rsidR="009013D8" w:rsidRDefault="009013D8" w:rsidP="00C738A5">
      <w:pPr>
        <w:pStyle w:val="BodyText"/>
        <w:rPr>
          <w:rFonts w:ascii="Palatino" w:hAnsi="Palatino"/>
          <w:color w:val="auto"/>
          <w:szCs w:val="24"/>
        </w:rPr>
      </w:pPr>
      <w:r>
        <w:rPr>
          <w:rFonts w:ascii="Palatino" w:hAnsi="Palatino"/>
          <w:color w:val="auto"/>
          <w:szCs w:val="24"/>
        </w:rPr>
        <w:t xml:space="preserve">Under RTIGP </w:t>
      </w:r>
      <w:r w:rsidRPr="003A6C71">
        <w:rPr>
          <w:rFonts w:ascii="Palatino" w:hAnsi="Palatino"/>
          <w:color w:val="auto"/>
          <w:szCs w:val="24"/>
        </w:rPr>
        <w:t>legislation</w:t>
      </w:r>
      <w:r>
        <w:rPr>
          <w:rFonts w:ascii="Palatino" w:hAnsi="Palatino"/>
          <w:color w:val="auto"/>
          <w:szCs w:val="24"/>
        </w:rPr>
        <w:t>,</w:t>
      </w:r>
      <w:r w:rsidRPr="003A6C71">
        <w:rPr>
          <w:rFonts w:ascii="Palatino" w:hAnsi="Palatino"/>
          <w:color w:val="auto"/>
          <w:szCs w:val="24"/>
        </w:rPr>
        <w:t xml:space="preserve"> the </w:t>
      </w:r>
      <w:r w:rsidR="001B6682">
        <w:rPr>
          <w:rFonts w:ascii="Palatino" w:hAnsi="Palatino"/>
          <w:color w:val="auto"/>
          <w:szCs w:val="24"/>
        </w:rPr>
        <w:t>California Public Utilities Commission (</w:t>
      </w:r>
      <w:r w:rsidRPr="003A6C71">
        <w:rPr>
          <w:rFonts w:ascii="Palatino" w:hAnsi="Palatino"/>
          <w:color w:val="auto"/>
          <w:szCs w:val="24"/>
        </w:rPr>
        <w:t>Commission</w:t>
      </w:r>
      <w:r w:rsidR="001B6682">
        <w:rPr>
          <w:rFonts w:ascii="Palatino" w:hAnsi="Palatino"/>
          <w:color w:val="auto"/>
          <w:szCs w:val="24"/>
        </w:rPr>
        <w:t>)</w:t>
      </w:r>
      <w:r w:rsidRPr="003A6C71">
        <w:rPr>
          <w:rFonts w:ascii="Palatino" w:hAnsi="Palatino"/>
          <w:color w:val="auto"/>
          <w:szCs w:val="24"/>
        </w:rPr>
        <w:t xml:space="preserve"> </w:t>
      </w:r>
      <w:r w:rsidR="0041461E">
        <w:rPr>
          <w:rFonts w:ascii="Palatino" w:hAnsi="Palatino"/>
          <w:color w:val="auto"/>
          <w:szCs w:val="24"/>
        </w:rPr>
        <w:t xml:space="preserve">was </w:t>
      </w:r>
      <w:r>
        <w:rPr>
          <w:rFonts w:ascii="Palatino" w:hAnsi="Palatino"/>
          <w:color w:val="auto"/>
          <w:szCs w:val="24"/>
        </w:rPr>
        <w:t xml:space="preserve">required </w:t>
      </w:r>
      <w:r w:rsidRPr="003A6C71">
        <w:rPr>
          <w:rFonts w:ascii="Palatino" w:hAnsi="Palatino"/>
          <w:color w:val="auto"/>
          <w:szCs w:val="24"/>
        </w:rPr>
        <w:t xml:space="preserve">to develop </w:t>
      </w:r>
      <w:r>
        <w:rPr>
          <w:rFonts w:ascii="Palatino" w:hAnsi="Palatino"/>
          <w:color w:val="auto"/>
          <w:szCs w:val="24"/>
        </w:rPr>
        <w:t xml:space="preserve">an application process and </w:t>
      </w:r>
      <w:r w:rsidRPr="003A6C71">
        <w:rPr>
          <w:rFonts w:ascii="Palatino" w:hAnsi="Palatino"/>
          <w:color w:val="auto"/>
          <w:szCs w:val="24"/>
        </w:rPr>
        <w:t xml:space="preserve">eligibility criteria for </w:t>
      </w:r>
      <w:r>
        <w:rPr>
          <w:rFonts w:ascii="Palatino" w:hAnsi="Palatino"/>
          <w:color w:val="auto"/>
          <w:szCs w:val="24"/>
        </w:rPr>
        <w:t xml:space="preserve">the grant program </w:t>
      </w:r>
      <w:r w:rsidRPr="003A6C71">
        <w:rPr>
          <w:rFonts w:ascii="Palatino" w:hAnsi="Palatino"/>
          <w:color w:val="auto"/>
          <w:szCs w:val="24"/>
        </w:rPr>
        <w:t>and establish a government-</w:t>
      </w:r>
      <w:r>
        <w:rPr>
          <w:rFonts w:ascii="Palatino" w:hAnsi="Palatino"/>
          <w:color w:val="auto"/>
          <w:szCs w:val="24"/>
        </w:rPr>
        <w:t>i</w:t>
      </w:r>
      <w:r w:rsidRPr="003A6C71">
        <w:rPr>
          <w:rFonts w:ascii="Palatino" w:hAnsi="Palatino"/>
          <w:color w:val="auto"/>
          <w:szCs w:val="24"/>
        </w:rPr>
        <w:t>ndustry</w:t>
      </w:r>
      <w:r>
        <w:rPr>
          <w:rFonts w:ascii="Palatino" w:hAnsi="Palatino"/>
          <w:color w:val="auto"/>
          <w:szCs w:val="24"/>
        </w:rPr>
        <w:t xml:space="preserve"> </w:t>
      </w:r>
      <w:r w:rsidRPr="003A6C71">
        <w:rPr>
          <w:rFonts w:ascii="Palatino" w:hAnsi="Palatino"/>
          <w:color w:val="auto"/>
          <w:szCs w:val="24"/>
        </w:rPr>
        <w:t>working group to review the technical criteria of the grant application.  On February 2</w:t>
      </w:r>
      <w:r>
        <w:rPr>
          <w:rFonts w:ascii="Palatino" w:hAnsi="Palatino"/>
          <w:color w:val="auto"/>
          <w:szCs w:val="24"/>
        </w:rPr>
        <w:t>6</w:t>
      </w:r>
      <w:r w:rsidRPr="003A6C71">
        <w:rPr>
          <w:rFonts w:ascii="Palatino" w:hAnsi="Palatino"/>
          <w:color w:val="auto"/>
          <w:szCs w:val="24"/>
        </w:rPr>
        <w:t xml:space="preserve">, 2003, the Commission issued an Order Instituting Rulemaking </w:t>
      </w:r>
      <w:r>
        <w:rPr>
          <w:rFonts w:ascii="Palatino" w:hAnsi="Palatino"/>
          <w:color w:val="auto"/>
          <w:szCs w:val="24"/>
        </w:rPr>
        <w:t>(</w:t>
      </w:r>
      <w:r w:rsidRPr="003A6C71">
        <w:rPr>
          <w:rFonts w:ascii="Palatino" w:hAnsi="Palatino"/>
          <w:color w:val="auto"/>
          <w:szCs w:val="24"/>
        </w:rPr>
        <w:t>R.</w:t>
      </w:r>
      <w:r>
        <w:rPr>
          <w:rFonts w:ascii="Palatino" w:hAnsi="Palatino"/>
          <w:color w:val="auto"/>
          <w:szCs w:val="24"/>
        </w:rPr>
        <w:t xml:space="preserve">) </w:t>
      </w:r>
      <w:r w:rsidRPr="003A6C71">
        <w:rPr>
          <w:rFonts w:ascii="Palatino" w:hAnsi="Palatino"/>
          <w:color w:val="auto"/>
          <w:szCs w:val="24"/>
        </w:rPr>
        <w:t>03-02-034</w:t>
      </w:r>
      <w:r>
        <w:rPr>
          <w:rFonts w:ascii="Palatino" w:hAnsi="Palatino"/>
          <w:color w:val="auto"/>
          <w:szCs w:val="24"/>
        </w:rPr>
        <w:t xml:space="preserve"> </w:t>
      </w:r>
      <w:r w:rsidRPr="00680612">
        <w:rPr>
          <w:vertAlign w:val="superscript"/>
        </w:rPr>
        <w:footnoteReference w:id="4"/>
      </w:r>
      <w:r w:rsidRPr="003A6C71">
        <w:rPr>
          <w:rFonts w:ascii="Palatino" w:hAnsi="Palatino"/>
          <w:color w:val="auto"/>
          <w:szCs w:val="24"/>
        </w:rPr>
        <w:t xml:space="preserve"> to develop</w:t>
      </w:r>
      <w:r>
        <w:rPr>
          <w:rFonts w:ascii="Palatino" w:hAnsi="Palatino"/>
          <w:color w:val="auto"/>
          <w:szCs w:val="24"/>
        </w:rPr>
        <w:t xml:space="preserve"> the </w:t>
      </w:r>
      <w:r w:rsidRPr="003A6C71">
        <w:rPr>
          <w:rFonts w:ascii="Palatino" w:hAnsi="Palatino"/>
          <w:color w:val="auto"/>
          <w:szCs w:val="24"/>
        </w:rPr>
        <w:t>application eligibility criteria.  After consider</w:t>
      </w:r>
      <w:r>
        <w:rPr>
          <w:rFonts w:ascii="Palatino" w:hAnsi="Palatino"/>
          <w:color w:val="auto"/>
          <w:szCs w:val="24"/>
        </w:rPr>
        <w:t>ing</w:t>
      </w:r>
      <w:r w:rsidRPr="003A6C71">
        <w:rPr>
          <w:rFonts w:ascii="Palatino" w:hAnsi="Palatino"/>
          <w:color w:val="auto"/>
          <w:szCs w:val="24"/>
        </w:rPr>
        <w:t xml:space="preserve"> comments, the Commission issued an Interim Decision</w:t>
      </w:r>
      <w:r w:rsidR="005B7976">
        <w:rPr>
          <w:rFonts w:ascii="Palatino" w:hAnsi="Palatino"/>
          <w:color w:val="auto"/>
          <w:szCs w:val="24"/>
        </w:rPr>
        <w:t xml:space="preserve">                    </w:t>
      </w:r>
      <w:r w:rsidRPr="003A6C71">
        <w:rPr>
          <w:rFonts w:ascii="Palatino" w:hAnsi="Palatino"/>
          <w:color w:val="auto"/>
          <w:szCs w:val="24"/>
        </w:rPr>
        <w:t xml:space="preserve"> </w:t>
      </w:r>
      <w:r>
        <w:rPr>
          <w:rFonts w:ascii="Palatino" w:hAnsi="Palatino"/>
          <w:color w:val="auto"/>
          <w:szCs w:val="24"/>
        </w:rPr>
        <w:t>(</w:t>
      </w:r>
      <w:r w:rsidRPr="003A6C71">
        <w:rPr>
          <w:rFonts w:ascii="Palatino" w:hAnsi="Palatino"/>
          <w:color w:val="auto"/>
          <w:szCs w:val="24"/>
        </w:rPr>
        <w:t>D.</w:t>
      </w:r>
      <w:r>
        <w:rPr>
          <w:rFonts w:ascii="Palatino" w:hAnsi="Palatino"/>
          <w:color w:val="auto"/>
          <w:szCs w:val="24"/>
        </w:rPr>
        <w:t xml:space="preserve">) </w:t>
      </w:r>
      <w:r w:rsidRPr="003A6C71">
        <w:rPr>
          <w:rFonts w:ascii="Palatino" w:hAnsi="Palatino"/>
          <w:color w:val="auto"/>
          <w:szCs w:val="24"/>
        </w:rPr>
        <w:t>03-09-071</w:t>
      </w:r>
      <w:r w:rsidRPr="00680612">
        <w:rPr>
          <w:vertAlign w:val="superscript"/>
        </w:rPr>
        <w:footnoteReference w:id="5"/>
      </w:r>
      <w:r w:rsidRPr="003A6C71">
        <w:rPr>
          <w:rFonts w:ascii="Palatino" w:hAnsi="Palatino"/>
          <w:color w:val="auto"/>
          <w:szCs w:val="24"/>
        </w:rPr>
        <w:t xml:space="preserve"> adopting an application process and eligibility criteria for the grant program on September 18, 2003.  On March 17, 2005, the Commission issued D.05-03-005</w:t>
      </w:r>
      <w:r>
        <w:rPr>
          <w:rFonts w:ascii="Palatino" w:hAnsi="Palatino"/>
          <w:color w:val="auto"/>
          <w:szCs w:val="24"/>
        </w:rPr>
        <w:t xml:space="preserve"> </w:t>
      </w:r>
      <w:r w:rsidRPr="00680612">
        <w:rPr>
          <w:vertAlign w:val="superscript"/>
        </w:rPr>
        <w:footnoteReference w:id="6"/>
      </w:r>
      <w:r w:rsidRPr="003A6C71">
        <w:rPr>
          <w:rFonts w:ascii="Palatino" w:hAnsi="Palatino"/>
          <w:color w:val="auto"/>
          <w:szCs w:val="24"/>
        </w:rPr>
        <w:t xml:space="preserve"> which adopted the interim grant program administration rules</w:t>
      </w:r>
      <w:r>
        <w:rPr>
          <w:rFonts w:ascii="Palatino" w:hAnsi="Palatino"/>
          <w:color w:val="auto"/>
          <w:szCs w:val="24"/>
        </w:rPr>
        <w:t xml:space="preserve"> of </w:t>
      </w:r>
      <w:r w:rsidRPr="003A6C71">
        <w:rPr>
          <w:rFonts w:ascii="Palatino" w:hAnsi="Palatino"/>
          <w:color w:val="auto"/>
          <w:szCs w:val="24"/>
        </w:rPr>
        <w:t>D.03-09-071 as final rules.</w:t>
      </w:r>
    </w:p>
    <w:p w14:paraId="1A9438D7" w14:textId="77777777" w:rsidR="00DC524E" w:rsidRDefault="00DC524E" w:rsidP="00C738A5">
      <w:pPr>
        <w:pStyle w:val="BodyText"/>
        <w:rPr>
          <w:rFonts w:ascii="Palatino" w:hAnsi="Palatino"/>
          <w:color w:val="auto"/>
          <w:szCs w:val="24"/>
        </w:rPr>
      </w:pPr>
    </w:p>
    <w:p w14:paraId="4B1722E0" w14:textId="77777777" w:rsidR="009013D8" w:rsidRPr="00306F20" w:rsidRDefault="009013D8" w:rsidP="00C738A5">
      <w:pPr>
        <w:pStyle w:val="Heading9"/>
        <w:rPr>
          <w:b w:val="0"/>
        </w:rPr>
      </w:pPr>
      <w:r w:rsidRPr="00306F20">
        <w:rPr>
          <w:b w:val="0"/>
        </w:rPr>
        <w:t>Application Process</w:t>
      </w:r>
    </w:p>
    <w:p w14:paraId="4B1722E1" w14:textId="77777777" w:rsidR="009013D8" w:rsidRPr="005E4AD5" w:rsidRDefault="009013D8" w:rsidP="00C738A5">
      <w:pPr>
        <w:rPr>
          <w:rFonts w:ascii="Palatino" w:hAnsi="Palatino"/>
        </w:rPr>
      </w:pPr>
    </w:p>
    <w:p w14:paraId="4B1722E2" w14:textId="77777777" w:rsidR="009013D8" w:rsidRPr="005E4AD5" w:rsidRDefault="009013D8" w:rsidP="00C738A5">
      <w:pPr>
        <w:pStyle w:val="BodyText"/>
        <w:rPr>
          <w:rFonts w:ascii="Palatino" w:hAnsi="Palatino"/>
          <w:color w:val="auto"/>
          <w:szCs w:val="24"/>
        </w:rPr>
      </w:pPr>
      <w:r w:rsidRPr="005E4AD5">
        <w:rPr>
          <w:rFonts w:ascii="Palatino" w:hAnsi="Palatino"/>
          <w:color w:val="auto"/>
          <w:szCs w:val="24"/>
        </w:rPr>
        <w:t xml:space="preserve">The RTIGP application process is divided into two phases: Phase 1 is the qualifying phase, in which applicants must provide information required by </w:t>
      </w:r>
      <w:r>
        <w:rPr>
          <w:rFonts w:ascii="Palatino" w:hAnsi="Palatino"/>
          <w:color w:val="auto"/>
          <w:szCs w:val="24"/>
        </w:rPr>
        <w:t>statute.  This includes in</w:t>
      </w:r>
      <w:r w:rsidRPr="005E4AD5">
        <w:rPr>
          <w:rFonts w:ascii="Palatino" w:hAnsi="Palatino"/>
          <w:color w:val="auto"/>
          <w:szCs w:val="24"/>
        </w:rPr>
        <w:t>formation about the community to be served, its residents, financial information, letters of support from the local government and other affected governmental agencies, letters of support from 75% of the identified residential community</w:t>
      </w:r>
      <w:r>
        <w:rPr>
          <w:rFonts w:ascii="Palatino" w:hAnsi="Palatino"/>
          <w:color w:val="auto"/>
          <w:szCs w:val="24"/>
        </w:rPr>
        <w:t>,</w:t>
      </w:r>
      <w:r w:rsidRPr="005E4AD5">
        <w:rPr>
          <w:rFonts w:ascii="Palatino" w:hAnsi="Palatino"/>
          <w:color w:val="auto"/>
          <w:szCs w:val="24"/>
        </w:rPr>
        <w:t xml:space="preserve"> and identi</w:t>
      </w:r>
      <w:r>
        <w:rPr>
          <w:rFonts w:ascii="Palatino" w:hAnsi="Palatino"/>
          <w:color w:val="auto"/>
          <w:szCs w:val="24"/>
        </w:rPr>
        <w:t>fication</w:t>
      </w:r>
      <w:r w:rsidRPr="005E4AD5">
        <w:rPr>
          <w:rFonts w:ascii="Palatino" w:hAnsi="Palatino"/>
          <w:color w:val="auto"/>
          <w:szCs w:val="24"/>
        </w:rPr>
        <w:t xml:space="preserve"> of the fiscal agent. Upon successful completion of Phase 1, an applicant may submit a Phase 2 Application, detailing the feasibility study and the construction cost study. </w:t>
      </w:r>
      <w:r>
        <w:rPr>
          <w:rFonts w:ascii="Palatino" w:hAnsi="Palatino"/>
          <w:color w:val="auto"/>
          <w:szCs w:val="24"/>
        </w:rPr>
        <w:t xml:space="preserve">The </w:t>
      </w:r>
      <w:r w:rsidRPr="005E4AD5">
        <w:rPr>
          <w:rFonts w:ascii="Palatino" w:hAnsi="Palatino"/>
          <w:color w:val="auto"/>
          <w:szCs w:val="24"/>
        </w:rPr>
        <w:t>applica</w:t>
      </w:r>
      <w:r>
        <w:rPr>
          <w:rFonts w:ascii="Palatino" w:hAnsi="Palatino"/>
          <w:color w:val="auto"/>
          <w:szCs w:val="24"/>
        </w:rPr>
        <w:t>tion process also allows an applicant who</w:t>
      </w:r>
      <w:r w:rsidRPr="005E4AD5">
        <w:rPr>
          <w:rFonts w:ascii="Palatino" w:hAnsi="Palatino"/>
          <w:color w:val="auto"/>
          <w:szCs w:val="24"/>
        </w:rPr>
        <w:t xml:space="preserve"> has been approved for Phase 1, but is denied Phase 2 approval, </w:t>
      </w:r>
      <w:r>
        <w:rPr>
          <w:rFonts w:ascii="Palatino" w:hAnsi="Palatino"/>
          <w:color w:val="auto"/>
          <w:szCs w:val="24"/>
        </w:rPr>
        <w:t xml:space="preserve">to </w:t>
      </w:r>
      <w:r w:rsidRPr="005E4AD5">
        <w:rPr>
          <w:rFonts w:ascii="Palatino" w:hAnsi="Palatino"/>
          <w:color w:val="auto"/>
          <w:szCs w:val="24"/>
        </w:rPr>
        <w:t xml:space="preserve">recover the cost of the Phase 2 application process from </w:t>
      </w:r>
      <w:r>
        <w:rPr>
          <w:rFonts w:ascii="Palatino" w:hAnsi="Palatino"/>
          <w:color w:val="auto"/>
          <w:szCs w:val="24"/>
        </w:rPr>
        <w:t xml:space="preserve">the </w:t>
      </w:r>
      <w:r w:rsidRPr="005E4AD5">
        <w:rPr>
          <w:rFonts w:ascii="Palatino" w:hAnsi="Palatino"/>
          <w:color w:val="auto"/>
          <w:szCs w:val="24"/>
        </w:rPr>
        <w:t>grant funds.</w:t>
      </w:r>
    </w:p>
    <w:p w14:paraId="4B1722E3" w14:textId="77777777" w:rsidR="009013D8" w:rsidRDefault="009013D8" w:rsidP="00FE2949">
      <w:pPr>
        <w:pStyle w:val="Bullet"/>
        <w:numPr>
          <w:ilvl w:val="0"/>
          <w:numId w:val="0"/>
        </w:numPr>
        <w:rPr>
          <w:rFonts w:ascii="Palatino" w:hAnsi="Palatino"/>
          <w:sz w:val="24"/>
          <w:szCs w:val="24"/>
        </w:rPr>
      </w:pPr>
    </w:p>
    <w:p w14:paraId="7A558F06" w14:textId="77777777" w:rsidR="00970C69" w:rsidRPr="00D4372C" w:rsidRDefault="00970C69" w:rsidP="00D4372C"/>
    <w:p w14:paraId="4B1722E4" w14:textId="77777777" w:rsidR="009013D8" w:rsidRPr="007B288C" w:rsidRDefault="009013D8" w:rsidP="00C738A5">
      <w:pPr>
        <w:pStyle w:val="BodyText"/>
        <w:rPr>
          <w:rFonts w:ascii="Palatino" w:hAnsi="Palatino"/>
          <w:b/>
          <w:color w:val="auto"/>
          <w:szCs w:val="24"/>
        </w:rPr>
      </w:pPr>
      <w:r w:rsidRPr="007B288C">
        <w:rPr>
          <w:rFonts w:ascii="Palatino" w:hAnsi="Palatino"/>
          <w:b/>
          <w:color w:val="auto"/>
          <w:szCs w:val="24"/>
        </w:rPr>
        <w:t>Discussion</w:t>
      </w:r>
    </w:p>
    <w:p w14:paraId="4B1722E5" w14:textId="77777777" w:rsidR="009013D8" w:rsidRDefault="009013D8" w:rsidP="00C738A5">
      <w:pPr>
        <w:pStyle w:val="BodyText"/>
        <w:rPr>
          <w:rFonts w:ascii="Palatino" w:hAnsi="Palatino"/>
          <w:color w:val="auto"/>
          <w:szCs w:val="24"/>
        </w:rPr>
      </w:pPr>
    </w:p>
    <w:p w14:paraId="4B1722E6" w14:textId="77777777" w:rsidR="009013D8" w:rsidRPr="00FE2949" w:rsidRDefault="009013D8" w:rsidP="00FE2949">
      <w:pPr>
        <w:rPr>
          <w:rFonts w:ascii="Palatino" w:hAnsi="Palatino"/>
          <w:u w:val="single"/>
        </w:rPr>
      </w:pPr>
      <w:r w:rsidRPr="00FE2949">
        <w:rPr>
          <w:rFonts w:ascii="Palatino" w:hAnsi="Palatino"/>
          <w:u w:val="single"/>
        </w:rPr>
        <w:t xml:space="preserve">CITC Project Description </w:t>
      </w:r>
    </w:p>
    <w:p w14:paraId="4B1722E7" w14:textId="77777777" w:rsidR="009013D8" w:rsidRPr="005E4AD5" w:rsidRDefault="009013D8" w:rsidP="00FE2949">
      <w:pPr>
        <w:rPr>
          <w:rFonts w:ascii="Palatino" w:hAnsi="Palatino"/>
        </w:rPr>
      </w:pPr>
    </w:p>
    <w:p w14:paraId="4B1722E8" w14:textId="7D81F0C7" w:rsidR="009013D8" w:rsidRDefault="009013D8" w:rsidP="00FE2949">
      <w:pPr>
        <w:rPr>
          <w:rFonts w:ascii="Palatino" w:hAnsi="Palatino"/>
        </w:rPr>
      </w:pPr>
      <w:r>
        <w:rPr>
          <w:rFonts w:ascii="Palatino" w:hAnsi="Palatino"/>
        </w:rPr>
        <w:t xml:space="preserve">There are eight Channel Islands located off the coast of </w:t>
      </w:r>
      <w:smartTag w:uri="urn:schemas-microsoft-com:office:smarttags" w:element="City">
        <w:r>
          <w:rPr>
            <w:rFonts w:ascii="Palatino" w:hAnsi="Palatino"/>
          </w:rPr>
          <w:t>Ventura</w:t>
        </w:r>
      </w:smartTag>
      <w:r>
        <w:rPr>
          <w:rFonts w:ascii="Palatino" w:hAnsi="Palatino"/>
        </w:rPr>
        <w:t xml:space="preserve"> County, which include San Miguel, </w:t>
      </w:r>
      <w:smartTag w:uri="urn:schemas-microsoft-com:office:smarttags" w:element="City">
        <w:r>
          <w:rPr>
            <w:rFonts w:ascii="Palatino" w:hAnsi="Palatino"/>
          </w:rPr>
          <w:t>Santa Rosa</w:t>
        </w:r>
      </w:smartTag>
      <w:r>
        <w:rPr>
          <w:rFonts w:ascii="Palatino" w:hAnsi="Palatino"/>
        </w:rPr>
        <w:t xml:space="preserve">, </w:t>
      </w:r>
      <w:smartTag w:uri="urn:schemas-microsoft-com:office:smarttags" w:element="City">
        <w:r>
          <w:rPr>
            <w:rFonts w:ascii="Palatino" w:hAnsi="Palatino"/>
          </w:rPr>
          <w:t>Santa Barbara</w:t>
        </w:r>
      </w:smartTag>
      <w:r>
        <w:rPr>
          <w:rFonts w:ascii="Palatino" w:hAnsi="Palatino"/>
        </w:rPr>
        <w:t xml:space="preserve">, Anacapa, </w:t>
      </w:r>
      <w:smartTag w:uri="urn:schemas-microsoft-com:office:smarttags" w:element="City">
        <w:r>
          <w:rPr>
            <w:rFonts w:ascii="Palatino" w:hAnsi="Palatino"/>
          </w:rPr>
          <w:t>Santa Cruz</w:t>
        </w:r>
      </w:smartTag>
      <w:r>
        <w:rPr>
          <w:rFonts w:ascii="Palatino" w:hAnsi="Palatino"/>
        </w:rPr>
        <w:t xml:space="preserve">, San Nicholas, </w:t>
      </w:r>
      <w:smartTag w:uri="urn:schemas-microsoft-com:office:smarttags" w:element="City">
        <w:r>
          <w:rPr>
            <w:rFonts w:ascii="Palatino" w:hAnsi="Palatino"/>
          </w:rPr>
          <w:t>San Clemente</w:t>
        </w:r>
      </w:smartTag>
      <w:r>
        <w:rPr>
          <w:rFonts w:ascii="Palatino" w:hAnsi="Palatino"/>
        </w:rPr>
        <w:t xml:space="preserve"> and </w:t>
      </w:r>
      <w:smartTag w:uri="urn:schemas-microsoft-com:office:smarttags" w:element="place">
        <w:r>
          <w:rPr>
            <w:rFonts w:ascii="Palatino" w:hAnsi="Palatino"/>
          </w:rPr>
          <w:t>Santa Catalina Island</w:t>
        </w:r>
      </w:smartTag>
      <w:r>
        <w:rPr>
          <w:rFonts w:ascii="Palatino" w:hAnsi="Palatino"/>
        </w:rPr>
        <w:t xml:space="preserve">.  The CITC </w:t>
      </w:r>
      <w:r w:rsidR="004072D3">
        <w:rPr>
          <w:rFonts w:ascii="Palatino" w:hAnsi="Palatino"/>
        </w:rPr>
        <w:t>p</w:t>
      </w:r>
      <w:r>
        <w:rPr>
          <w:rFonts w:ascii="Palatino" w:hAnsi="Palatino"/>
        </w:rPr>
        <w:t xml:space="preserve">roject proposes to provide telephone service to four of the eight Channel Islands, which are the northern Channel Islands of San Miguel, Santa Barbara, Santa Cruz, and Santa Rosa. </w:t>
      </w:r>
    </w:p>
    <w:p w14:paraId="4B1722E9" w14:textId="77777777" w:rsidR="009013D8" w:rsidRDefault="009013D8" w:rsidP="00FE2949">
      <w:pPr>
        <w:rPr>
          <w:rFonts w:ascii="Palatino" w:hAnsi="Palatino"/>
        </w:rPr>
      </w:pPr>
    </w:p>
    <w:p w14:paraId="4B1722EA" w14:textId="77777777" w:rsidR="009013D8" w:rsidRDefault="009013D8" w:rsidP="006D7E8F">
      <w:pPr>
        <w:rPr>
          <w:rFonts w:ascii="Palatino" w:hAnsi="Palatino"/>
        </w:rPr>
      </w:pPr>
      <w:r>
        <w:rPr>
          <w:rFonts w:ascii="Palatino" w:hAnsi="Palatino"/>
        </w:rPr>
        <w:t xml:space="preserve">Of the remaining islands, San Nicholas and </w:t>
      </w:r>
      <w:smartTag w:uri="urn:schemas-microsoft-com:office:smarttags" w:element="PlaceName">
        <w:r>
          <w:rPr>
            <w:rFonts w:ascii="Palatino" w:hAnsi="Palatino"/>
          </w:rPr>
          <w:t>San Clemente</w:t>
        </w:r>
      </w:smartTag>
      <w:r>
        <w:rPr>
          <w:rFonts w:ascii="Palatino" w:hAnsi="Palatino"/>
        </w:rPr>
        <w:t xml:space="preserve"> </w:t>
      </w:r>
      <w:smartTag w:uri="urn:schemas-microsoft-com:office:smarttags" w:element="PlaceType">
        <w:r>
          <w:rPr>
            <w:rFonts w:ascii="Palatino" w:hAnsi="Palatino"/>
          </w:rPr>
          <w:t>Islands</w:t>
        </w:r>
      </w:smartTag>
      <w:r>
        <w:rPr>
          <w:rFonts w:ascii="Palatino" w:hAnsi="Palatino"/>
        </w:rPr>
        <w:t xml:space="preserve"> are controlled by the United States Navy, and </w:t>
      </w:r>
      <w:smartTag w:uri="urn:schemas-microsoft-com:office:smarttags" w:element="place">
        <w:r>
          <w:rPr>
            <w:rFonts w:ascii="Palatino" w:hAnsi="Palatino"/>
          </w:rPr>
          <w:t>Santa Catalina</w:t>
        </w:r>
      </w:smartTag>
      <w:r>
        <w:rPr>
          <w:rFonts w:ascii="Palatino" w:hAnsi="Palatino"/>
        </w:rPr>
        <w:t xml:space="preserve"> is served by Pacific Bell Telephone Company. </w:t>
      </w:r>
      <w:smartTag w:uri="urn:schemas-microsoft-com:office:smarttags" w:element="place">
        <w:smartTag w:uri="urn:schemas-microsoft-com:office:smarttags" w:element="PlaceName">
          <w:r>
            <w:rPr>
              <w:rFonts w:ascii="Palatino" w:hAnsi="Palatino"/>
            </w:rPr>
            <w:t>Anacapa</w:t>
          </w:r>
        </w:smartTag>
        <w:r>
          <w:rPr>
            <w:rFonts w:ascii="Palatino" w:hAnsi="Palatino"/>
          </w:rPr>
          <w:t xml:space="preserve"> </w:t>
        </w:r>
        <w:smartTag w:uri="urn:schemas-microsoft-com:office:smarttags" w:element="PlaceType">
          <w:r>
            <w:rPr>
              <w:rFonts w:ascii="Palatino" w:hAnsi="Palatino"/>
            </w:rPr>
            <w:t>Island</w:t>
          </w:r>
        </w:smartTag>
      </w:smartTag>
      <w:r>
        <w:rPr>
          <w:rFonts w:ascii="Palatino" w:hAnsi="Palatino"/>
        </w:rPr>
        <w:t xml:space="preserve"> is not included in this project. The northern islands became part of the National Park Service (NPS) in 1980. They are often referred to as the “Galapagos of North America” as the </w:t>
      </w:r>
      <w:smartTag w:uri="urn:schemas-microsoft-com:office:smarttags" w:element="place">
        <w:r>
          <w:rPr>
            <w:rFonts w:ascii="Palatino" w:hAnsi="Palatino"/>
          </w:rPr>
          <w:t>Islands</w:t>
        </w:r>
      </w:smartTag>
      <w:r>
        <w:rPr>
          <w:rFonts w:ascii="Palatino" w:hAnsi="Palatino"/>
        </w:rPr>
        <w:t xml:space="preserve"> are virtually untouched.  The following is a brief description of the four islands to be served by this project.</w:t>
      </w:r>
    </w:p>
    <w:p w14:paraId="4B1722EB" w14:textId="77777777" w:rsidR="009013D8" w:rsidRDefault="009013D8" w:rsidP="006D7E8F">
      <w:pPr>
        <w:autoSpaceDE w:val="0"/>
        <w:autoSpaceDN w:val="0"/>
        <w:adjustRightInd w:val="0"/>
        <w:rPr>
          <w:rFonts w:ascii="Palatino" w:hAnsi="Palatino"/>
        </w:rPr>
      </w:pPr>
      <w:r w:rsidRPr="00646ABE">
        <w:rPr>
          <w:rFonts w:ascii="Palatino" w:hAnsi="Palatino"/>
        </w:rPr>
        <w:t xml:space="preserve"> </w:t>
      </w:r>
    </w:p>
    <w:p w14:paraId="4B1722EC" w14:textId="77777777" w:rsidR="009013D8" w:rsidRDefault="009013D8" w:rsidP="002109F9">
      <w:pPr>
        <w:autoSpaceDE w:val="0"/>
        <w:autoSpaceDN w:val="0"/>
        <w:adjustRightInd w:val="0"/>
        <w:ind w:left="720"/>
        <w:rPr>
          <w:rFonts w:ascii="Palatino" w:hAnsi="Palatino"/>
          <w:u w:val="single"/>
        </w:rPr>
      </w:pPr>
      <w:smartTag w:uri="urn:schemas-microsoft-com:office:smarttags" w:element="place">
        <w:smartTag w:uri="urn:schemas-microsoft-com:office:smarttags" w:element="PlaceName">
          <w:r w:rsidRPr="002B3016">
            <w:rPr>
              <w:rFonts w:ascii="Palatino" w:hAnsi="Palatino"/>
              <w:u w:val="single"/>
            </w:rPr>
            <w:t>Santa Barbara</w:t>
          </w:r>
        </w:smartTag>
        <w:r w:rsidRPr="002B3016">
          <w:rPr>
            <w:rFonts w:ascii="Palatino" w:hAnsi="Palatino"/>
            <w:u w:val="single"/>
          </w:rPr>
          <w:t xml:space="preserve"> </w:t>
        </w:r>
        <w:smartTag w:uri="urn:schemas-microsoft-com:office:smarttags" w:element="PlaceType">
          <w:r w:rsidRPr="002B3016">
            <w:rPr>
              <w:rFonts w:ascii="Palatino" w:hAnsi="Palatino"/>
              <w:u w:val="single"/>
            </w:rPr>
            <w:t>Island</w:t>
          </w:r>
        </w:smartTag>
      </w:smartTag>
    </w:p>
    <w:p w14:paraId="4B1722ED" w14:textId="77777777" w:rsidR="009013D8" w:rsidRPr="002B3016" w:rsidRDefault="009013D8" w:rsidP="002109F9">
      <w:pPr>
        <w:autoSpaceDE w:val="0"/>
        <w:autoSpaceDN w:val="0"/>
        <w:adjustRightInd w:val="0"/>
        <w:ind w:left="720"/>
        <w:rPr>
          <w:rFonts w:ascii="Palatino" w:hAnsi="Palatino"/>
          <w:u w:val="single"/>
        </w:rPr>
      </w:pPr>
    </w:p>
    <w:p w14:paraId="4B1722EE" w14:textId="77777777" w:rsidR="009013D8" w:rsidRPr="00FE2949" w:rsidRDefault="009013D8" w:rsidP="002109F9">
      <w:pPr>
        <w:autoSpaceDE w:val="0"/>
        <w:autoSpaceDN w:val="0"/>
        <w:adjustRightInd w:val="0"/>
        <w:ind w:left="720"/>
        <w:rPr>
          <w:rFonts w:ascii="Palatino" w:hAnsi="Palatino"/>
        </w:rPr>
      </w:pPr>
      <w:smartTag w:uri="urn:schemas-microsoft-com:office:smarttags" w:element="place">
        <w:smartTag w:uri="urn:schemas-microsoft-com:office:smarttags" w:element="PlaceName">
          <w:r w:rsidRPr="00FE2949">
            <w:rPr>
              <w:rFonts w:ascii="Palatino" w:hAnsi="Palatino"/>
            </w:rPr>
            <w:t>Santa Barbara</w:t>
          </w:r>
        </w:smartTag>
        <w:r w:rsidRPr="00FE2949">
          <w:rPr>
            <w:rFonts w:ascii="Palatino" w:hAnsi="Palatino"/>
          </w:rPr>
          <w:t xml:space="preserve"> </w:t>
        </w:r>
        <w:smartTag w:uri="urn:schemas-microsoft-com:office:smarttags" w:element="PlaceType">
          <w:r w:rsidRPr="00FE2949">
            <w:rPr>
              <w:rFonts w:ascii="Palatino" w:hAnsi="Palatino"/>
            </w:rPr>
            <w:t>Island</w:t>
          </w:r>
        </w:smartTag>
      </w:smartTag>
      <w:r w:rsidRPr="00FE2949">
        <w:rPr>
          <w:rFonts w:ascii="Palatino" w:hAnsi="Palatino"/>
        </w:rPr>
        <w:t xml:space="preserve"> is one square mile in size, or 640 acres.</w:t>
      </w:r>
      <w:r>
        <w:rPr>
          <w:rFonts w:ascii="Palatino" w:hAnsi="Palatino"/>
        </w:rPr>
        <w:t xml:space="preserve">  It is the smallest of the eight </w:t>
      </w:r>
      <w:smartTag w:uri="urn:schemas-microsoft-com:office:smarttags" w:element="place">
        <w:r>
          <w:rPr>
            <w:rFonts w:ascii="Palatino" w:hAnsi="Palatino"/>
          </w:rPr>
          <w:t>Channel Islands</w:t>
        </w:r>
      </w:smartTag>
      <w:r>
        <w:rPr>
          <w:rFonts w:ascii="Palatino" w:hAnsi="Palatino"/>
        </w:rPr>
        <w:t xml:space="preserve">, yet hosts many visitors who come to see the island’s plant and wildlife.    </w:t>
      </w:r>
    </w:p>
    <w:p w14:paraId="4B1722EF" w14:textId="77777777" w:rsidR="009013D8" w:rsidRPr="00FE2949" w:rsidRDefault="009013D8" w:rsidP="006D7E8F">
      <w:pPr>
        <w:autoSpaceDE w:val="0"/>
        <w:autoSpaceDN w:val="0"/>
        <w:adjustRightInd w:val="0"/>
        <w:rPr>
          <w:rFonts w:ascii="Palatino" w:hAnsi="Palatino"/>
        </w:rPr>
      </w:pPr>
    </w:p>
    <w:p w14:paraId="4B1722F0" w14:textId="77777777" w:rsidR="009013D8" w:rsidRDefault="009013D8" w:rsidP="002109F9">
      <w:pPr>
        <w:autoSpaceDE w:val="0"/>
        <w:autoSpaceDN w:val="0"/>
        <w:adjustRightInd w:val="0"/>
        <w:ind w:left="720"/>
        <w:rPr>
          <w:rFonts w:ascii="Palatino" w:hAnsi="Palatino"/>
          <w:u w:val="single"/>
        </w:rPr>
      </w:pPr>
      <w:smartTag w:uri="urn:schemas-microsoft-com:office:smarttags" w:element="place">
        <w:smartTag w:uri="urn:schemas:contacts" w:element="Sn">
          <w:r w:rsidRPr="002B3016">
            <w:rPr>
              <w:rFonts w:ascii="Palatino" w:hAnsi="Palatino"/>
              <w:u w:val="single"/>
            </w:rPr>
            <w:t>San</w:t>
          </w:r>
        </w:smartTag>
        <w:r w:rsidRPr="002B3016">
          <w:rPr>
            <w:rFonts w:ascii="Palatino" w:hAnsi="Palatino"/>
            <w:u w:val="single"/>
          </w:rPr>
          <w:t xml:space="preserve"> </w:t>
        </w:r>
        <w:smartTag w:uri="urn:schemas:contacts" w:element="middlename">
          <w:r w:rsidRPr="002B3016">
            <w:rPr>
              <w:rFonts w:ascii="Palatino" w:hAnsi="Palatino"/>
              <w:u w:val="single"/>
            </w:rPr>
            <w:t>Miguel</w:t>
          </w:r>
        </w:smartTag>
        <w:r w:rsidRPr="002B3016">
          <w:rPr>
            <w:rFonts w:ascii="Palatino" w:hAnsi="Palatino"/>
            <w:u w:val="single"/>
          </w:rPr>
          <w:t xml:space="preserve"> </w:t>
        </w:r>
        <w:smartTag w:uri="urn:schemas:contacts" w:element="Sn">
          <w:r w:rsidRPr="002B3016">
            <w:rPr>
              <w:rFonts w:ascii="Palatino" w:hAnsi="Palatino"/>
              <w:u w:val="single"/>
            </w:rPr>
            <w:t>Island</w:t>
          </w:r>
        </w:smartTag>
      </w:smartTag>
    </w:p>
    <w:p w14:paraId="4B1722F1" w14:textId="77777777" w:rsidR="009013D8" w:rsidRPr="002B3016" w:rsidRDefault="009013D8" w:rsidP="002109F9">
      <w:pPr>
        <w:autoSpaceDE w:val="0"/>
        <w:autoSpaceDN w:val="0"/>
        <w:adjustRightInd w:val="0"/>
        <w:ind w:left="720"/>
        <w:rPr>
          <w:rFonts w:ascii="Palatino" w:hAnsi="Palatino"/>
          <w:u w:val="single"/>
        </w:rPr>
      </w:pPr>
    </w:p>
    <w:p w14:paraId="4B1722F2" w14:textId="77777777" w:rsidR="009013D8" w:rsidRDefault="009013D8" w:rsidP="002109F9">
      <w:pPr>
        <w:autoSpaceDE w:val="0"/>
        <w:autoSpaceDN w:val="0"/>
        <w:adjustRightInd w:val="0"/>
        <w:ind w:left="720"/>
        <w:rPr>
          <w:rFonts w:ascii="Palatino" w:hAnsi="Palatino"/>
        </w:rPr>
      </w:pPr>
      <w:smartTag w:uri="urn:schemas-microsoft-com:office:smarttags" w:element="place">
        <w:smartTag w:uri="urn:schemas:contacts" w:element="Sn">
          <w:r w:rsidRPr="00FE2949">
            <w:rPr>
              <w:rFonts w:ascii="Palatino" w:hAnsi="Palatino"/>
            </w:rPr>
            <w:t>San</w:t>
          </w:r>
        </w:smartTag>
        <w:r w:rsidRPr="00FE2949">
          <w:rPr>
            <w:rFonts w:ascii="Palatino" w:hAnsi="Palatino"/>
          </w:rPr>
          <w:t xml:space="preserve"> </w:t>
        </w:r>
        <w:smartTag w:uri="urn:schemas:contacts" w:element="middlename">
          <w:r w:rsidRPr="00FE2949">
            <w:rPr>
              <w:rFonts w:ascii="Palatino" w:hAnsi="Palatino"/>
            </w:rPr>
            <w:t>Miguel</w:t>
          </w:r>
        </w:smartTag>
        <w:r w:rsidRPr="00FE2949">
          <w:rPr>
            <w:rFonts w:ascii="Palatino" w:hAnsi="Palatino"/>
          </w:rPr>
          <w:t xml:space="preserve"> </w:t>
        </w:r>
        <w:smartTag w:uri="urn:schemas:contacts" w:element="Sn">
          <w:r w:rsidRPr="00FE2949">
            <w:rPr>
              <w:rFonts w:ascii="Palatino" w:hAnsi="Palatino"/>
            </w:rPr>
            <w:t>Island</w:t>
          </w:r>
        </w:smartTag>
      </w:smartTag>
      <w:r w:rsidRPr="00FE2949">
        <w:rPr>
          <w:rFonts w:ascii="Palatino" w:hAnsi="Palatino"/>
        </w:rPr>
        <w:t xml:space="preserve"> is 9,325 acres. The </w:t>
      </w:r>
      <w:r>
        <w:rPr>
          <w:rFonts w:ascii="Palatino" w:hAnsi="Palatino"/>
        </w:rPr>
        <w:t>NPS</w:t>
      </w:r>
      <w:r w:rsidRPr="00FE2949">
        <w:rPr>
          <w:rFonts w:ascii="Palatino" w:hAnsi="Palatino"/>
        </w:rPr>
        <w:t xml:space="preserve"> maintains a ranger station and</w:t>
      </w:r>
      <w:r>
        <w:rPr>
          <w:rFonts w:ascii="Palatino" w:hAnsi="Palatino"/>
        </w:rPr>
        <w:t xml:space="preserve"> </w:t>
      </w:r>
      <w:r w:rsidRPr="00FE2949">
        <w:rPr>
          <w:rFonts w:ascii="Palatino" w:hAnsi="Palatino"/>
        </w:rPr>
        <w:t>a research station on the island. The Navy has a dirt runway for airplanes. The island</w:t>
      </w:r>
      <w:r>
        <w:rPr>
          <w:rFonts w:ascii="Palatino" w:hAnsi="Palatino"/>
        </w:rPr>
        <w:t xml:space="preserve"> </w:t>
      </w:r>
      <w:r w:rsidRPr="00FE2949">
        <w:rPr>
          <w:rFonts w:ascii="Palatino" w:hAnsi="Palatino"/>
        </w:rPr>
        <w:t xml:space="preserve">normally has less than 200 public visitors during a given year. </w:t>
      </w:r>
      <w:r>
        <w:rPr>
          <w:rFonts w:ascii="Palatino" w:hAnsi="Palatino"/>
        </w:rPr>
        <w:t>It</w:t>
      </w:r>
      <w:r w:rsidRPr="00FE2949">
        <w:rPr>
          <w:rFonts w:ascii="Palatino" w:hAnsi="Palatino"/>
        </w:rPr>
        <w:t xml:space="preserve"> is normally</w:t>
      </w:r>
      <w:r>
        <w:rPr>
          <w:rFonts w:ascii="Palatino" w:hAnsi="Palatino"/>
        </w:rPr>
        <w:t xml:space="preserve"> </w:t>
      </w:r>
      <w:r w:rsidRPr="00FE2949">
        <w:rPr>
          <w:rFonts w:ascii="Palatino" w:hAnsi="Palatino"/>
        </w:rPr>
        <w:t>staffed by a ranger that enforces park laws, while also providing interpretive services for</w:t>
      </w:r>
      <w:r>
        <w:rPr>
          <w:rFonts w:ascii="Palatino" w:hAnsi="Palatino"/>
        </w:rPr>
        <w:t xml:space="preserve"> </w:t>
      </w:r>
      <w:r w:rsidRPr="00FE2949">
        <w:rPr>
          <w:rFonts w:ascii="Palatino" w:hAnsi="Palatino"/>
        </w:rPr>
        <w:t>public visitors. Park employees and researchers are flown to the island by Channel Islands</w:t>
      </w:r>
      <w:r>
        <w:rPr>
          <w:rFonts w:ascii="Palatino" w:hAnsi="Palatino"/>
        </w:rPr>
        <w:t xml:space="preserve"> </w:t>
      </w:r>
      <w:r w:rsidRPr="00FE2949">
        <w:rPr>
          <w:rFonts w:ascii="Palatino" w:hAnsi="Palatino"/>
        </w:rPr>
        <w:t xml:space="preserve">Aviation, the official concessionaire to the </w:t>
      </w:r>
      <w:smartTag w:uri="urn:schemas-microsoft-com:office:smarttags" w:element="place">
        <w:r w:rsidRPr="00FE2949">
          <w:rPr>
            <w:rFonts w:ascii="Palatino" w:hAnsi="Palatino"/>
          </w:rPr>
          <w:t>Channel Islands</w:t>
        </w:r>
      </w:smartTag>
      <w:r w:rsidRPr="00FE2949">
        <w:rPr>
          <w:rFonts w:ascii="Palatino" w:hAnsi="Palatino"/>
        </w:rPr>
        <w:t>. Public visitors must reach the</w:t>
      </w:r>
      <w:r>
        <w:rPr>
          <w:rFonts w:ascii="Palatino" w:hAnsi="Palatino"/>
        </w:rPr>
        <w:t xml:space="preserve"> </w:t>
      </w:r>
      <w:r w:rsidRPr="00FE2949">
        <w:rPr>
          <w:rFonts w:ascii="Palatino" w:hAnsi="Palatino"/>
        </w:rPr>
        <w:t xml:space="preserve">island by boat.  Eight foot seas are not uncommon between </w:t>
      </w:r>
      <w:smartTag w:uri="urn:schemas-microsoft-com:office:smarttags" w:element="City">
        <w:r w:rsidRPr="00FE2949">
          <w:rPr>
            <w:rFonts w:ascii="Palatino" w:hAnsi="Palatino"/>
          </w:rPr>
          <w:t>Santa Rosa</w:t>
        </w:r>
      </w:smartTag>
      <w:r w:rsidRPr="00FE2949">
        <w:rPr>
          <w:rFonts w:ascii="Palatino" w:hAnsi="Palatino"/>
        </w:rPr>
        <w:t xml:space="preserve"> and </w:t>
      </w:r>
      <w:smartTag w:uri="urn:schemas-microsoft-com:office:smarttags" w:element="place">
        <w:smartTag w:uri="urn:schemas:contacts" w:element="Sn">
          <w:r w:rsidRPr="00FE2949">
            <w:rPr>
              <w:rFonts w:ascii="Palatino" w:hAnsi="Palatino"/>
            </w:rPr>
            <w:t>San</w:t>
          </w:r>
        </w:smartTag>
        <w:r w:rsidRPr="00FE2949">
          <w:rPr>
            <w:rFonts w:ascii="Palatino" w:hAnsi="Palatino"/>
          </w:rPr>
          <w:t xml:space="preserve"> </w:t>
        </w:r>
        <w:smartTag w:uri="urn:schemas:contacts" w:element="middlename">
          <w:r w:rsidRPr="00FE2949">
            <w:rPr>
              <w:rFonts w:ascii="Palatino" w:hAnsi="Palatino"/>
            </w:rPr>
            <w:t>Miguel</w:t>
          </w:r>
        </w:smartTag>
        <w:r w:rsidRPr="00FE2949">
          <w:rPr>
            <w:rFonts w:ascii="Palatino" w:hAnsi="Palatino"/>
          </w:rPr>
          <w:t xml:space="preserve"> </w:t>
        </w:r>
        <w:smartTag w:uri="urn:schemas:contacts" w:element="Sn">
          <w:r w:rsidRPr="00FE2949">
            <w:rPr>
              <w:rFonts w:ascii="Palatino" w:hAnsi="Palatino"/>
            </w:rPr>
            <w:t>Islands</w:t>
          </w:r>
        </w:smartTag>
      </w:smartTag>
      <w:r w:rsidRPr="00FE2949">
        <w:rPr>
          <w:rFonts w:ascii="Palatino" w:hAnsi="Palatino"/>
        </w:rPr>
        <w:t>. Rough</w:t>
      </w:r>
      <w:r>
        <w:rPr>
          <w:rFonts w:ascii="Palatino" w:hAnsi="Palatino"/>
        </w:rPr>
        <w:t xml:space="preserve"> </w:t>
      </w:r>
      <w:r w:rsidRPr="00FE2949">
        <w:rPr>
          <w:rFonts w:ascii="Palatino" w:hAnsi="Palatino"/>
        </w:rPr>
        <w:t>seas often result in cancellations of excursions. No more than 30 visitors are permitted on</w:t>
      </w:r>
      <w:r>
        <w:rPr>
          <w:rFonts w:ascii="Palatino" w:hAnsi="Palatino"/>
        </w:rPr>
        <w:t xml:space="preserve"> </w:t>
      </w:r>
      <w:r w:rsidRPr="00FE2949">
        <w:rPr>
          <w:rFonts w:ascii="Palatino" w:hAnsi="Palatino"/>
        </w:rPr>
        <w:t>the island at any given time and sometimes less than ten campers might make the voyage.</w:t>
      </w:r>
    </w:p>
    <w:p w14:paraId="35ADC9C4" w14:textId="77777777" w:rsidR="009F52E1" w:rsidRDefault="009F52E1" w:rsidP="002109F9">
      <w:pPr>
        <w:autoSpaceDE w:val="0"/>
        <w:autoSpaceDN w:val="0"/>
        <w:adjustRightInd w:val="0"/>
        <w:ind w:left="720"/>
        <w:rPr>
          <w:rFonts w:ascii="Palatino" w:hAnsi="Palatino"/>
          <w:u w:val="single"/>
        </w:rPr>
      </w:pPr>
    </w:p>
    <w:p w14:paraId="4B1722F4" w14:textId="77777777" w:rsidR="009013D8" w:rsidRDefault="009013D8" w:rsidP="002109F9">
      <w:pPr>
        <w:autoSpaceDE w:val="0"/>
        <w:autoSpaceDN w:val="0"/>
        <w:adjustRightInd w:val="0"/>
        <w:ind w:left="720"/>
        <w:rPr>
          <w:rFonts w:ascii="Palatino" w:hAnsi="Palatino"/>
          <w:u w:val="single"/>
        </w:rPr>
      </w:pPr>
      <w:r w:rsidRPr="002B3016">
        <w:rPr>
          <w:rFonts w:ascii="Palatino" w:hAnsi="Palatino"/>
          <w:u w:val="single"/>
        </w:rPr>
        <w:t>Santa Rosa Island</w:t>
      </w:r>
    </w:p>
    <w:p w14:paraId="4B1722F5" w14:textId="77777777" w:rsidR="009013D8" w:rsidRPr="002B3016" w:rsidRDefault="009013D8" w:rsidP="002109F9">
      <w:pPr>
        <w:autoSpaceDE w:val="0"/>
        <w:autoSpaceDN w:val="0"/>
        <w:adjustRightInd w:val="0"/>
        <w:ind w:left="720"/>
        <w:rPr>
          <w:rFonts w:ascii="Palatino" w:hAnsi="Palatino"/>
          <w:u w:val="single"/>
        </w:rPr>
      </w:pPr>
    </w:p>
    <w:p w14:paraId="4B1722F6" w14:textId="77777777" w:rsidR="009013D8" w:rsidRPr="00FE2949" w:rsidRDefault="009013D8" w:rsidP="002109F9">
      <w:pPr>
        <w:autoSpaceDE w:val="0"/>
        <w:autoSpaceDN w:val="0"/>
        <w:adjustRightInd w:val="0"/>
        <w:ind w:left="720"/>
        <w:rPr>
          <w:rFonts w:ascii="Palatino" w:hAnsi="Palatino"/>
        </w:rPr>
      </w:pPr>
      <w:smartTag w:uri="urn:schemas-microsoft-com:office:smarttags" w:element="place">
        <w:r w:rsidRPr="00FE2949">
          <w:rPr>
            <w:rFonts w:ascii="Palatino" w:hAnsi="Palatino"/>
          </w:rPr>
          <w:t>Santa Rosa Island</w:t>
        </w:r>
      </w:smartTag>
      <w:r w:rsidRPr="00FE2949">
        <w:rPr>
          <w:rFonts w:ascii="Palatino" w:hAnsi="Palatino"/>
        </w:rPr>
        <w:t xml:space="preserve"> is 53,195 acres</w:t>
      </w:r>
      <w:r>
        <w:rPr>
          <w:rFonts w:ascii="Palatino" w:hAnsi="Palatino"/>
        </w:rPr>
        <w:t>.</w:t>
      </w:r>
      <w:r w:rsidRPr="00FE2949">
        <w:rPr>
          <w:rFonts w:ascii="Palatino" w:hAnsi="Palatino"/>
        </w:rPr>
        <w:t xml:space="preserve"> There</w:t>
      </w:r>
      <w:r>
        <w:rPr>
          <w:rFonts w:ascii="Palatino" w:hAnsi="Palatino"/>
        </w:rPr>
        <w:t xml:space="preserve"> </w:t>
      </w:r>
      <w:r w:rsidRPr="00FE2949">
        <w:rPr>
          <w:rFonts w:ascii="Palatino" w:hAnsi="Palatino"/>
        </w:rPr>
        <w:t>are a variety of recreational activities on the island including kayaking, camping and</w:t>
      </w:r>
      <w:r>
        <w:rPr>
          <w:rFonts w:ascii="Palatino" w:hAnsi="Palatino"/>
        </w:rPr>
        <w:t xml:space="preserve"> </w:t>
      </w:r>
      <w:r w:rsidRPr="00FE2949">
        <w:rPr>
          <w:rFonts w:ascii="Palatino" w:hAnsi="Palatino"/>
        </w:rPr>
        <w:t>hiking. A private boat charter company offers a number of trips to the island year round.</w:t>
      </w:r>
      <w:r>
        <w:rPr>
          <w:rFonts w:ascii="Palatino" w:hAnsi="Palatino"/>
        </w:rPr>
        <w:t xml:space="preserve">  </w:t>
      </w:r>
      <w:r w:rsidRPr="00FE2949">
        <w:rPr>
          <w:rFonts w:ascii="Palatino" w:hAnsi="Palatino"/>
        </w:rPr>
        <w:t xml:space="preserve">Channel Islands Aviation provides air travel service to and from </w:t>
      </w:r>
      <w:smartTag w:uri="urn:schemas-microsoft-com:office:smarttags" w:element="place">
        <w:r w:rsidRPr="00FE2949">
          <w:rPr>
            <w:rFonts w:ascii="Palatino" w:hAnsi="Palatino"/>
          </w:rPr>
          <w:t>Santa Rosa Island</w:t>
        </w:r>
      </w:smartTag>
      <w:r w:rsidRPr="00FE2949">
        <w:rPr>
          <w:rFonts w:ascii="Palatino" w:hAnsi="Palatino"/>
        </w:rPr>
        <w:t xml:space="preserve"> for Park</w:t>
      </w:r>
      <w:r>
        <w:rPr>
          <w:rFonts w:ascii="Palatino" w:hAnsi="Palatino"/>
        </w:rPr>
        <w:t xml:space="preserve"> </w:t>
      </w:r>
      <w:r w:rsidRPr="00FE2949">
        <w:rPr>
          <w:rFonts w:ascii="Palatino" w:hAnsi="Palatino"/>
        </w:rPr>
        <w:t>Service employees, Nature Conservancy personnel and the general public.</w:t>
      </w:r>
    </w:p>
    <w:p w14:paraId="4B1722F7" w14:textId="77777777" w:rsidR="009013D8" w:rsidRDefault="009013D8" w:rsidP="006D7E8F">
      <w:pPr>
        <w:autoSpaceDE w:val="0"/>
        <w:autoSpaceDN w:val="0"/>
        <w:adjustRightInd w:val="0"/>
        <w:rPr>
          <w:rFonts w:ascii="Palatino" w:hAnsi="Palatino"/>
        </w:rPr>
      </w:pPr>
    </w:p>
    <w:p w14:paraId="4B1722F8" w14:textId="77777777" w:rsidR="009013D8" w:rsidRDefault="009013D8" w:rsidP="002109F9">
      <w:pPr>
        <w:autoSpaceDE w:val="0"/>
        <w:autoSpaceDN w:val="0"/>
        <w:adjustRightInd w:val="0"/>
        <w:ind w:left="810"/>
        <w:rPr>
          <w:rFonts w:ascii="Palatino" w:hAnsi="Palatino"/>
          <w:u w:val="single"/>
        </w:rPr>
      </w:pPr>
      <w:smartTag w:uri="urn:schemas-microsoft-com:office:smarttags" w:element="place">
        <w:r w:rsidRPr="002B3016">
          <w:rPr>
            <w:rFonts w:ascii="Palatino" w:hAnsi="Palatino"/>
            <w:u w:val="single"/>
          </w:rPr>
          <w:t>Santa Cruz Island</w:t>
        </w:r>
      </w:smartTag>
    </w:p>
    <w:p w14:paraId="4B1722F9" w14:textId="77777777" w:rsidR="009013D8" w:rsidRPr="002B3016" w:rsidRDefault="009013D8" w:rsidP="002109F9">
      <w:pPr>
        <w:autoSpaceDE w:val="0"/>
        <w:autoSpaceDN w:val="0"/>
        <w:adjustRightInd w:val="0"/>
        <w:ind w:left="810"/>
        <w:rPr>
          <w:rFonts w:ascii="Palatino" w:hAnsi="Palatino"/>
          <w:u w:val="single"/>
        </w:rPr>
      </w:pPr>
    </w:p>
    <w:p w14:paraId="4B1722FA" w14:textId="77777777" w:rsidR="009013D8" w:rsidRDefault="009013D8" w:rsidP="002109F9">
      <w:pPr>
        <w:autoSpaceDE w:val="0"/>
        <w:autoSpaceDN w:val="0"/>
        <w:adjustRightInd w:val="0"/>
        <w:ind w:left="810"/>
      </w:pPr>
      <w:smartTag w:uri="urn:schemas-microsoft-com:office:smarttags" w:element="place">
        <w:r w:rsidRPr="00FE2949">
          <w:rPr>
            <w:rFonts w:ascii="Palatino" w:hAnsi="Palatino"/>
          </w:rPr>
          <w:t>Santa Cruz Island</w:t>
        </w:r>
      </w:smartTag>
      <w:r w:rsidRPr="00FE2949">
        <w:rPr>
          <w:rFonts w:ascii="Palatino" w:hAnsi="Palatino"/>
        </w:rPr>
        <w:t xml:space="preserve"> is 61,765 acres. Three-fourths of </w:t>
      </w:r>
      <w:smartTag w:uri="urn:schemas-microsoft-com:office:smarttags" w:element="place">
        <w:smartTag w:uri="urn:schemas-microsoft-com:office:smarttags" w:element="City">
          <w:r w:rsidRPr="00FE2949">
            <w:rPr>
              <w:rFonts w:ascii="Palatino" w:hAnsi="Palatino"/>
            </w:rPr>
            <w:t>Santa Cruz</w:t>
          </w:r>
        </w:smartTag>
      </w:smartTag>
      <w:r w:rsidRPr="00FE2949">
        <w:rPr>
          <w:rFonts w:ascii="Palatino" w:hAnsi="Palatino"/>
        </w:rPr>
        <w:t xml:space="preserve"> has been owned by</w:t>
      </w:r>
      <w:r>
        <w:rPr>
          <w:rFonts w:ascii="Palatino" w:hAnsi="Palatino"/>
        </w:rPr>
        <w:t xml:space="preserve"> </w:t>
      </w:r>
      <w:r w:rsidRPr="00FE2949">
        <w:rPr>
          <w:rFonts w:ascii="Palatino" w:hAnsi="Palatino"/>
        </w:rPr>
        <w:t>The</w:t>
      </w:r>
      <w:r>
        <w:rPr>
          <w:rFonts w:ascii="Palatino" w:hAnsi="Palatino"/>
        </w:rPr>
        <w:t xml:space="preserve"> </w:t>
      </w:r>
      <w:r w:rsidRPr="00FE2949">
        <w:rPr>
          <w:rFonts w:ascii="Palatino" w:hAnsi="Palatino"/>
        </w:rPr>
        <w:t>Nature Conservancy since 1987. The remain</w:t>
      </w:r>
      <w:r>
        <w:rPr>
          <w:rFonts w:ascii="Palatino" w:hAnsi="Palatino"/>
        </w:rPr>
        <w:t xml:space="preserve">der of the island </w:t>
      </w:r>
      <w:r w:rsidRPr="00FE2949">
        <w:rPr>
          <w:rFonts w:ascii="Palatino" w:hAnsi="Palatino"/>
        </w:rPr>
        <w:t xml:space="preserve">is part of the </w:t>
      </w:r>
      <w:smartTag w:uri="urn:schemas-microsoft-com:office:smarttags" w:element="place">
        <w:smartTag w:uri="urn:schemas-microsoft-com:office:smarttags" w:element="PlaceName">
          <w:r w:rsidRPr="00FE2949">
            <w:rPr>
              <w:rFonts w:ascii="Palatino" w:hAnsi="Palatino"/>
            </w:rPr>
            <w:t>Channel Islands</w:t>
          </w:r>
        </w:smartTag>
        <w:r>
          <w:rPr>
            <w:rFonts w:ascii="Palatino" w:hAnsi="Palatino"/>
          </w:rPr>
          <w:t xml:space="preserve"> </w:t>
        </w:r>
        <w:smartTag w:uri="urn:schemas-microsoft-com:office:smarttags" w:element="PlaceType">
          <w:r w:rsidRPr="00FE2949">
            <w:t>National Park</w:t>
          </w:r>
        </w:smartTag>
      </w:smartTag>
      <w:r w:rsidRPr="00FE2949">
        <w:t>.</w:t>
      </w:r>
    </w:p>
    <w:p w14:paraId="4B1722FB" w14:textId="77777777" w:rsidR="009013D8" w:rsidRDefault="009013D8" w:rsidP="006D7E8F">
      <w:pPr>
        <w:autoSpaceDE w:val="0"/>
        <w:autoSpaceDN w:val="0"/>
        <w:adjustRightInd w:val="0"/>
      </w:pPr>
    </w:p>
    <w:p w14:paraId="4B1722FD" w14:textId="1EFDBCDE" w:rsidR="009013D8" w:rsidRDefault="006D0F3A" w:rsidP="003D00FF">
      <w:pPr>
        <w:rPr>
          <w:rFonts w:ascii="Palatino" w:hAnsi="Palatino"/>
        </w:rPr>
      </w:pPr>
      <w:r>
        <w:rPr>
          <w:rFonts w:ascii="Palatino" w:hAnsi="Palatino"/>
        </w:rPr>
        <w:t>CITC has asserted that t</w:t>
      </w:r>
      <w:r w:rsidR="009013D8" w:rsidRPr="00646ABE">
        <w:rPr>
          <w:rFonts w:ascii="Palatino" w:hAnsi="Palatino"/>
        </w:rPr>
        <w:t xml:space="preserve">he proposed project is needed because </w:t>
      </w:r>
      <w:r w:rsidR="009013D8">
        <w:rPr>
          <w:rFonts w:ascii="Palatino" w:hAnsi="Palatino"/>
        </w:rPr>
        <w:t>park visitors</w:t>
      </w:r>
      <w:r w:rsidR="009013D8" w:rsidRPr="00646ABE">
        <w:rPr>
          <w:rFonts w:ascii="Palatino" w:hAnsi="Palatino"/>
        </w:rPr>
        <w:t xml:space="preserve"> and National Oceanic and Atmospheric Administr</w:t>
      </w:r>
      <w:r w:rsidR="009013D8">
        <w:rPr>
          <w:rFonts w:ascii="Palatino" w:hAnsi="Palatino"/>
        </w:rPr>
        <w:t>ation (NOAA) staff currently have</w:t>
      </w:r>
      <w:r w:rsidR="009013D8" w:rsidRPr="00646ABE">
        <w:rPr>
          <w:rFonts w:ascii="Palatino" w:hAnsi="Palatino"/>
        </w:rPr>
        <w:t xml:space="preserve"> limited ability to communicate between locations within the Channel Islands National Park and with personnel and other contact points on the mainland.</w:t>
      </w:r>
      <w:r w:rsidR="009013D8">
        <w:rPr>
          <w:rFonts w:ascii="Palatino" w:hAnsi="Palatino"/>
        </w:rPr>
        <w:t xml:space="preserve">  In addition, the project will provide c</w:t>
      </w:r>
      <w:r w:rsidR="009013D8" w:rsidRPr="000B2F3A">
        <w:rPr>
          <w:rFonts w:ascii="Palatino" w:hAnsi="Palatino"/>
        </w:rPr>
        <w:t xml:space="preserve">ommunication in the case of an emergency or accident </w:t>
      </w:r>
      <w:r w:rsidR="00C24E2D">
        <w:rPr>
          <w:rFonts w:ascii="Palatino" w:hAnsi="Palatino"/>
        </w:rPr>
        <w:t xml:space="preserve">to </w:t>
      </w:r>
      <w:r w:rsidR="009013D8" w:rsidRPr="000B2F3A">
        <w:rPr>
          <w:rFonts w:ascii="Palatino" w:hAnsi="Palatino"/>
        </w:rPr>
        <w:t>allow</w:t>
      </w:r>
      <w:r w:rsidR="009013D8">
        <w:rPr>
          <w:rFonts w:ascii="Palatino" w:hAnsi="Palatino"/>
        </w:rPr>
        <w:t xml:space="preserve"> for swifter emergency response</w:t>
      </w:r>
      <w:r w:rsidR="0017633D">
        <w:rPr>
          <w:rFonts w:ascii="Palatino" w:hAnsi="Palatino"/>
        </w:rPr>
        <w:t xml:space="preserve"> for the estimated 61,000 annual visitors to the islands</w:t>
      </w:r>
      <w:r w:rsidR="009013D8">
        <w:rPr>
          <w:rFonts w:ascii="Palatino" w:hAnsi="Palatino"/>
        </w:rPr>
        <w:t>.</w:t>
      </w:r>
    </w:p>
    <w:p w14:paraId="4B1722FE" w14:textId="77777777" w:rsidR="009013D8" w:rsidRDefault="009013D8" w:rsidP="003D00FF">
      <w:pPr>
        <w:rPr>
          <w:rFonts w:ascii="Palatino" w:hAnsi="Palatino"/>
        </w:rPr>
      </w:pPr>
    </w:p>
    <w:p w14:paraId="4FC233F2" w14:textId="1C93870A" w:rsidR="0017633D" w:rsidRDefault="009013D8" w:rsidP="003D00FF">
      <w:pPr>
        <w:rPr>
          <w:rFonts w:ascii="Palatino" w:hAnsi="Palatino"/>
        </w:rPr>
      </w:pPr>
      <w:r>
        <w:rPr>
          <w:rFonts w:ascii="Palatino" w:hAnsi="Palatino"/>
        </w:rPr>
        <w:t xml:space="preserve">The proposed project would provide </w:t>
      </w:r>
      <w:r w:rsidR="00981943">
        <w:rPr>
          <w:rFonts w:ascii="Palatino" w:hAnsi="Palatino"/>
        </w:rPr>
        <w:t xml:space="preserve">payphones and wireless </w:t>
      </w:r>
      <w:r>
        <w:rPr>
          <w:rFonts w:ascii="Palatino" w:hAnsi="Palatino"/>
        </w:rPr>
        <w:t>service at</w:t>
      </w:r>
      <w:r w:rsidR="00852F14">
        <w:rPr>
          <w:rFonts w:ascii="Palatino" w:hAnsi="Palatino"/>
        </w:rPr>
        <w:t xml:space="preserve"> </w:t>
      </w:r>
      <w:r>
        <w:rPr>
          <w:rFonts w:ascii="Palatino" w:hAnsi="Palatino"/>
        </w:rPr>
        <w:t xml:space="preserve">campground sites and certain public areas on four islands, </w:t>
      </w:r>
      <w:r w:rsidR="0017633D">
        <w:rPr>
          <w:rFonts w:ascii="Palatino" w:hAnsi="Palatino"/>
        </w:rPr>
        <w:t xml:space="preserve">specifically on areas </w:t>
      </w:r>
      <w:r>
        <w:rPr>
          <w:rFonts w:ascii="Palatino" w:hAnsi="Palatino"/>
        </w:rPr>
        <w:t xml:space="preserve">of the islands within an approximate 0.5-mile radius of </w:t>
      </w:r>
      <w:r w:rsidR="0017633D">
        <w:rPr>
          <w:rFonts w:ascii="Palatino" w:hAnsi="Palatino"/>
        </w:rPr>
        <w:t xml:space="preserve">the following </w:t>
      </w:r>
      <w:r w:rsidR="00541357">
        <w:rPr>
          <w:rFonts w:ascii="Palatino" w:hAnsi="Palatino"/>
        </w:rPr>
        <w:t>fifteen</w:t>
      </w:r>
      <w:r>
        <w:rPr>
          <w:rFonts w:ascii="Palatino" w:hAnsi="Palatino"/>
        </w:rPr>
        <w:t xml:space="preserve"> proposed facility locations</w:t>
      </w:r>
      <w:r w:rsidR="00541357">
        <w:rPr>
          <w:rFonts w:ascii="Palatino" w:hAnsi="Palatino"/>
        </w:rPr>
        <w:t>.</w:t>
      </w:r>
      <w:r w:rsidR="00981943">
        <w:rPr>
          <w:rFonts w:ascii="Palatino" w:hAnsi="Palatino"/>
        </w:rPr>
        <w:t xml:space="preserve">  Location number three below will also receive landline service.</w:t>
      </w:r>
      <w:r w:rsidR="00541357">
        <w:rPr>
          <w:rFonts w:ascii="Palatino" w:hAnsi="Palatino"/>
        </w:rPr>
        <w:t xml:space="preserve">  Some of these locations will serve multiple sites</w:t>
      </w:r>
      <w:r w:rsidR="006D0F3A">
        <w:rPr>
          <w:rFonts w:ascii="Palatino" w:hAnsi="Palatino"/>
        </w:rPr>
        <w:t xml:space="preserve"> as indicated below in parenthesis</w:t>
      </w:r>
      <w:r w:rsidR="0017633D">
        <w:rPr>
          <w:rFonts w:ascii="Palatino" w:hAnsi="Palatino"/>
        </w:rPr>
        <w:t>:</w:t>
      </w:r>
    </w:p>
    <w:p w14:paraId="5378C5E3" w14:textId="77777777" w:rsidR="0017633D" w:rsidRDefault="0017633D" w:rsidP="003D00FF">
      <w:pPr>
        <w:rPr>
          <w:rFonts w:ascii="Palatino" w:hAnsi="Palatino"/>
        </w:rPr>
      </w:pPr>
    </w:p>
    <w:p w14:paraId="5B4C7359" w14:textId="5953EBCE" w:rsidR="0017633D" w:rsidRDefault="0017633D" w:rsidP="0017633D">
      <w:pPr>
        <w:pStyle w:val="ListParagraph"/>
        <w:numPr>
          <w:ilvl w:val="0"/>
          <w:numId w:val="23"/>
        </w:numPr>
        <w:rPr>
          <w:rFonts w:ascii="Palatino" w:hAnsi="Palatino"/>
        </w:rPr>
      </w:pPr>
      <w:r>
        <w:rPr>
          <w:rFonts w:ascii="Palatino" w:hAnsi="Palatino"/>
        </w:rPr>
        <w:t>Santa Barbara Island Ranger Station</w:t>
      </w:r>
    </w:p>
    <w:p w14:paraId="1EF20E07" w14:textId="77777777" w:rsidR="0017633D" w:rsidRDefault="0017633D" w:rsidP="0017633D">
      <w:pPr>
        <w:pStyle w:val="ListParagraph"/>
        <w:numPr>
          <w:ilvl w:val="0"/>
          <w:numId w:val="23"/>
        </w:numPr>
        <w:rPr>
          <w:rFonts w:ascii="Palatino" w:hAnsi="Palatino"/>
        </w:rPr>
      </w:pPr>
      <w:r>
        <w:rPr>
          <w:rFonts w:ascii="Palatino" w:hAnsi="Palatino"/>
        </w:rPr>
        <w:t>San Miguel Island Ranger Station</w:t>
      </w:r>
    </w:p>
    <w:p w14:paraId="4710DD36" w14:textId="77777777" w:rsidR="0017633D" w:rsidRDefault="0017633D" w:rsidP="0017633D">
      <w:pPr>
        <w:pStyle w:val="ListParagraph"/>
        <w:numPr>
          <w:ilvl w:val="0"/>
          <w:numId w:val="23"/>
        </w:numPr>
        <w:rPr>
          <w:rFonts w:ascii="Palatino" w:hAnsi="Palatino"/>
        </w:rPr>
      </w:pPr>
      <w:r>
        <w:rPr>
          <w:rFonts w:ascii="Palatino" w:hAnsi="Palatino"/>
        </w:rPr>
        <w:t>San Miguel Island Marine Mammal Research Facility</w:t>
      </w:r>
    </w:p>
    <w:p w14:paraId="6D034312" w14:textId="77777777" w:rsidR="0017633D" w:rsidRDefault="0017633D" w:rsidP="0017633D">
      <w:pPr>
        <w:pStyle w:val="ListParagraph"/>
        <w:numPr>
          <w:ilvl w:val="0"/>
          <w:numId w:val="23"/>
        </w:numPr>
        <w:rPr>
          <w:rFonts w:ascii="Palatino" w:hAnsi="Palatino"/>
        </w:rPr>
      </w:pPr>
      <w:r>
        <w:rPr>
          <w:rFonts w:ascii="Palatino" w:hAnsi="Palatino"/>
        </w:rPr>
        <w:t>Santa Cruz Island Scorpion Housing Area</w:t>
      </w:r>
    </w:p>
    <w:p w14:paraId="3130FD4E" w14:textId="77777777" w:rsidR="0017633D" w:rsidRDefault="0017633D" w:rsidP="0017633D">
      <w:pPr>
        <w:pStyle w:val="ListParagraph"/>
        <w:numPr>
          <w:ilvl w:val="0"/>
          <w:numId w:val="23"/>
        </w:numPr>
        <w:rPr>
          <w:rFonts w:ascii="Palatino" w:hAnsi="Palatino"/>
        </w:rPr>
      </w:pPr>
      <w:r>
        <w:rPr>
          <w:rFonts w:ascii="Palatino" w:hAnsi="Palatino"/>
        </w:rPr>
        <w:t>Santa Cruz Island Scorpion Ranch</w:t>
      </w:r>
    </w:p>
    <w:p w14:paraId="3F72653D" w14:textId="77777777" w:rsidR="0017633D" w:rsidRDefault="0017633D" w:rsidP="0017633D">
      <w:pPr>
        <w:pStyle w:val="ListParagraph"/>
        <w:numPr>
          <w:ilvl w:val="0"/>
          <w:numId w:val="23"/>
        </w:numPr>
        <w:rPr>
          <w:rFonts w:ascii="Palatino" w:hAnsi="Palatino"/>
        </w:rPr>
      </w:pPr>
      <w:r>
        <w:rPr>
          <w:rFonts w:ascii="Palatino" w:hAnsi="Palatino"/>
        </w:rPr>
        <w:t>Santa Cruz Island Prisoners Harbor Day Use Area</w:t>
      </w:r>
    </w:p>
    <w:p w14:paraId="22A2AF14" w14:textId="6C65F988" w:rsidR="0017633D" w:rsidRDefault="0017633D" w:rsidP="0017633D">
      <w:pPr>
        <w:pStyle w:val="ListParagraph"/>
        <w:numPr>
          <w:ilvl w:val="0"/>
          <w:numId w:val="23"/>
        </w:numPr>
        <w:rPr>
          <w:rFonts w:ascii="Palatino" w:hAnsi="Palatino"/>
        </w:rPr>
      </w:pPr>
      <w:r>
        <w:rPr>
          <w:rFonts w:ascii="Palatino" w:hAnsi="Palatino"/>
        </w:rPr>
        <w:t>San</w:t>
      </w:r>
      <w:r w:rsidR="0075036C">
        <w:rPr>
          <w:rFonts w:ascii="Palatino" w:hAnsi="Palatino"/>
        </w:rPr>
        <w:t>ta</w:t>
      </w:r>
      <w:r>
        <w:rPr>
          <w:rFonts w:ascii="Palatino" w:hAnsi="Palatino"/>
        </w:rPr>
        <w:t xml:space="preserve"> Cruz Island Smugglers Adobe</w:t>
      </w:r>
    </w:p>
    <w:p w14:paraId="785B40D5" w14:textId="62B05ACE" w:rsidR="001A27CE" w:rsidRDefault="001A27CE" w:rsidP="0017633D">
      <w:pPr>
        <w:pStyle w:val="ListParagraph"/>
        <w:numPr>
          <w:ilvl w:val="0"/>
          <w:numId w:val="23"/>
        </w:numPr>
        <w:rPr>
          <w:rFonts w:ascii="Palatino" w:hAnsi="Palatino"/>
        </w:rPr>
      </w:pPr>
      <w:r>
        <w:rPr>
          <w:rFonts w:ascii="Palatino" w:hAnsi="Palatino"/>
        </w:rPr>
        <w:t>Santa Cruz Island Smugglers Kiosk</w:t>
      </w:r>
      <w:r w:rsidR="00E1558B">
        <w:rPr>
          <w:rFonts w:ascii="Palatino" w:hAnsi="Palatino"/>
        </w:rPr>
        <w:t xml:space="preserve"> (</w:t>
      </w:r>
      <w:r w:rsidR="00160469">
        <w:rPr>
          <w:rFonts w:ascii="Palatino" w:hAnsi="Palatino"/>
        </w:rPr>
        <w:t xml:space="preserve">served </w:t>
      </w:r>
      <w:r w:rsidR="00E1558B">
        <w:rPr>
          <w:rFonts w:ascii="Palatino" w:hAnsi="Palatino"/>
        </w:rPr>
        <w:t>from</w:t>
      </w:r>
      <w:r>
        <w:rPr>
          <w:rFonts w:ascii="Palatino" w:hAnsi="Palatino"/>
        </w:rPr>
        <w:t xml:space="preserve"> </w:t>
      </w:r>
      <w:r w:rsidR="00160469">
        <w:rPr>
          <w:rFonts w:ascii="Palatino" w:hAnsi="Palatino"/>
        </w:rPr>
        <w:t xml:space="preserve">facility </w:t>
      </w:r>
      <w:r>
        <w:rPr>
          <w:rFonts w:ascii="Palatino" w:hAnsi="Palatino"/>
        </w:rPr>
        <w:t>#7)</w:t>
      </w:r>
    </w:p>
    <w:p w14:paraId="5623448B" w14:textId="77777777" w:rsidR="0017633D" w:rsidRDefault="0017633D" w:rsidP="0017633D">
      <w:pPr>
        <w:pStyle w:val="ListParagraph"/>
        <w:numPr>
          <w:ilvl w:val="0"/>
          <w:numId w:val="23"/>
        </w:numPr>
        <w:rPr>
          <w:rFonts w:ascii="Palatino" w:hAnsi="Palatino"/>
        </w:rPr>
      </w:pPr>
      <w:r>
        <w:rPr>
          <w:rFonts w:ascii="Palatino" w:hAnsi="Palatino"/>
        </w:rPr>
        <w:t>Santa Rosa Island Maintenance Office</w:t>
      </w:r>
    </w:p>
    <w:p w14:paraId="22095DC4" w14:textId="77777777" w:rsidR="0017633D" w:rsidRDefault="0017633D" w:rsidP="0017633D">
      <w:pPr>
        <w:pStyle w:val="ListParagraph"/>
        <w:numPr>
          <w:ilvl w:val="0"/>
          <w:numId w:val="23"/>
        </w:numPr>
        <w:rPr>
          <w:rFonts w:ascii="Palatino" w:hAnsi="Palatino"/>
        </w:rPr>
      </w:pPr>
      <w:r>
        <w:rPr>
          <w:rFonts w:ascii="Palatino" w:hAnsi="Palatino"/>
        </w:rPr>
        <w:t>Santa Rosa Island Johnson’s Lee</w:t>
      </w:r>
    </w:p>
    <w:p w14:paraId="1072BBCD" w14:textId="77777777" w:rsidR="0017633D" w:rsidRDefault="0017633D" w:rsidP="003A246A">
      <w:pPr>
        <w:pStyle w:val="ListParagraph"/>
        <w:numPr>
          <w:ilvl w:val="0"/>
          <w:numId w:val="23"/>
        </w:numPr>
        <w:rPr>
          <w:rFonts w:ascii="Palatino" w:hAnsi="Palatino"/>
        </w:rPr>
      </w:pPr>
      <w:r w:rsidRPr="0017633D">
        <w:rPr>
          <w:rFonts w:ascii="Palatino" w:hAnsi="Palatino"/>
        </w:rPr>
        <w:t>Santa Rosa Island Housing</w:t>
      </w:r>
    </w:p>
    <w:p w14:paraId="4B1722FF" w14:textId="02896D88" w:rsidR="009013D8" w:rsidRDefault="0017633D" w:rsidP="003A246A">
      <w:pPr>
        <w:pStyle w:val="ListParagraph"/>
        <w:numPr>
          <w:ilvl w:val="0"/>
          <w:numId w:val="23"/>
        </w:numPr>
        <w:rPr>
          <w:rFonts w:ascii="Palatino" w:hAnsi="Palatino"/>
        </w:rPr>
      </w:pPr>
      <w:r w:rsidRPr="0017633D">
        <w:rPr>
          <w:rFonts w:ascii="Palatino" w:hAnsi="Palatino"/>
        </w:rPr>
        <w:t>Santa Rosa Island Power Station</w:t>
      </w:r>
    </w:p>
    <w:p w14:paraId="04B78AD1" w14:textId="22987850" w:rsidR="00E1558B" w:rsidRDefault="00E1558B" w:rsidP="003A246A">
      <w:pPr>
        <w:pStyle w:val="ListParagraph"/>
        <w:numPr>
          <w:ilvl w:val="0"/>
          <w:numId w:val="23"/>
        </w:numPr>
        <w:rPr>
          <w:rFonts w:ascii="Palatino" w:hAnsi="Palatino"/>
        </w:rPr>
      </w:pPr>
      <w:r>
        <w:rPr>
          <w:rFonts w:ascii="Palatino" w:hAnsi="Palatino"/>
        </w:rPr>
        <w:t>Santa Rosa Island Main Ranch (</w:t>
      </w:r>
      <w:r w:rsidR="00160469">
        <w:rPr>
          <w:rFonts w:ascii="Palatino" w:hAnsi="Palatino"/>
        </w:rPr>
        <w:t xml:space="preserve">served from facility </w:t>
      </w:r>
      <w:r>
        <w:rPr>
          <w:rFonts w:ascii="Palatino" w:hAnsi="Palatino"/>
        </w:rPr>
        <w:t>#12)</w:t>
      </w:r>
    </w:p>
    <w:p w14:paraId="1E310C8F" w14:textId="4E4C68FB" w:rsidR="00E1558B" w:rsidRDefault="00E1558B" w:rsidP="003A246A">
      <w:pPr>
        <w:pStyle w:val="ListParagraph"/>
        <w:numPr>
          <w:ilvl w:val="0"/>
          <w:numId w:val="23"/>
        </w:numPr>
        <w:rPr>
          <w:rFonts w:ascii="Palatino" w:hAnsi="Palatino"/>
        </w:rPr>
      </w:pPr>
      <w:r>
        <w:rPr>
          <w:rFonts w:ascii="Palatino" w:hAnsi="Palatino"/>
        </w:rPr>
        <w:t>Santa Rosa Island Campground (</w:t>
      </w:r>
      <w:r w:rsidR="00160469">
        <w:rPr>
          <w:rFonts w:ascii="Palatino" w:hAnsi="Palatino"/>
        </w:rPr>
        <w:t xml:space="preserve">served from facility </w:t>
      </w:r>
      <w:r>
        <w:rPr>
          <w:rFonts w:ascii="Palatino" w:hAnsi="Palatino"/>
        </w:rPr>
        <w:t>#12)</w:t>
      </w:r>
    </w:p>
    <w:p w14:paraId="5E88C880" w14:textId="64644FCE" w:rsidR="00E1558B" w:rsidRPr="0017633D" w:rsidRDefault="00E1558B" w:rsidP="003A246A">
      <w:pPr>
        <w:pStyle w:val="ListParagraph"/>
        <w:numPr>
          <w:ilvl w:val="0"/>
          <w:numId w:val="23"/>
        </w:numPr>
        <w:rPr>
          <w:rFonts w:ascii="Palatino" w:hAnsi="Palatino"/>
        </w:rPr>
      </w:pPr>
      <w:r>
        <w:rPr>
          <w:rFonts w:ascii="Palatino" w:hAnsi="Palatino"/>
        </w:rPr>
        <w:t>Santa Rosa Island Ranch Residence (</w:t>
      </w:r>
      <w:r w:rsidR="00160469">
        <w:rPr>
          <w:rFonts w:ascii="Palatino" w:hAnsi="Palatino"/>
        </w:rPr>
        <w:t xml:space="preserve">served from facility </w:t>
      </w:r>
      <w:r>
        <w:rPr>
          <w:rFonts w:ascii="Palatino" w:hAnsi="Palatino"/>
        </w:rPr>
        <w:t>#12)</w:t>
      </w:r>
    </w:p>
    <w:p w14:paraId="4B172300" w14:textId="77777777" w:rsidR="009013D8" w:rsidRDefault="009013D8" w:rsidP="003D00FF">
      <w:pPr>
        <w:rPr>
          <w:rFonts w:ascii="Palatino" w:hAnsi="Palatino"/>
        </w:rPr>
      </w:pPr>
    </w:p>
    <w:p w14:paraId="4DA20974" w14:textId="4C281E18" w:rsidR="000D1CE6" w:rsidRDefault="0029530F" w:rsidP="006D7E8F">
      <w:pPr>
        <w:rPr>
          <w:rFonts w:ascii="Palatino" w:hAnsi="Palatino"/>
        </w:rPr>
      </w:pPr>
      <w:r>
        <w:rPr>
          <w:rFonts w:ascii="Palatino" w:hAnsi="Palatino"/>
        </w:rPr>
        <w:t xml:space="preserve">The above </w:t>
      </w:r>
      <w:r w:rsidR="00541357">
        <w:rPr>
          <w:rFonts w:ascii="Palatino" w:hAnsi="Palatino"/>
        </w:rPr>
        <w:t>fifteen</w:t>
      </w:r>
      <w:r>
        <w:rPr>
          <w:rFonts w:ascii="Palatino" w:hAnsi="Palatino"/>
        </w:rPr>
        <w:t xml:space="preserve"> </w:t>
      </w:r>
      <w:r w:rsidR="000D1CE6">
        <w:rPr>
          <w:rFonts w:ascii="Palatino" w:hAnsi="Palatino"/>
        </w:rPr>
        <w:t>locations were studied</w:t>
      </w:r>
      <w:r>
        <w:rPr>
          <w:rFonts w:ascii="Palatino" w:hAnsi="Palatino"/>
        </w:rPr>
        <w:t xml:space="preserve"> </w:t>
      </w:r>
      <w:r w:rsidR="000D1CE6">
        <w:rPr>
          <w:rFonts w:ascii="Palatino" w:hAnsi="Palatino"/>
        </w:rPr>
        <w:t xml:space="preserve">in the Mitigated Negative Declaration prepared pursuant to the California Environmental Quality Act </w:t>
      </w:r>
      <w:r w:rsidR="000D1CE6">
        <w:rPr>
          <w:rStyle w:val="FootnoteReference"/>
          <w:rFonts w:ascii="Palatino" w:hAnsi="Palatino"/>
        </w:rPr>
        <w:footnoteReference w:id="7"/>
      </w:r>
      <w:r>
        <w:rPr>
          <w:rFonts w:ascii="Palatino" w:hAnsi="Palatino"/>
        </w:rPr>
        <w:t xml:space="preserve"> </w:t>
      </w:r>
      <w:r w:rsidR="00C24E2D">
        <w:rPr>
          <w:rFonts w:ascii="Palatino" w:hAnsi="Palatino"/>
        </w:rPr>
        <w:t xml:space="preserve">which is </w:t>
      </w:r>
      <w:r>
        <w:rPr>
          <w:rFonts w:ascii="Palatino" w:hAnsi="Palatino"/>
        </w:rPr>
        <w:t xml:space="preserve">discussed more fully </w:t>
      </w:r>
      <w:r w:rsidR="00C24E2D">
        <w:rPr>
          <w:rFonts w:ascii="Palatino" w:hAnsi="Palatino"/>
        </w:rPr>
        <w:t>below</w:t>
      </w:r>
      <w:r>
        <w:rPr>
          <w:rFonts w:ascii="Palatino" w:hAnsi="Palatino"/>
        </w:rPr>
        <w:t>.</w:t>
      </w:r>
    </w:p>
    <w:p w14:paraId="5C51852D" w14:textId="77777777" w:rsidR="000D1CE6" w:rsidRDefault="000D1CE6" w:rsidP="006D7E8F">
      <w:pPr>
        <w:rPr>
          <w:rFonts w:ascii="Palatino" w:hAnsi="Palatino"/>
        </w:rPr>
      </w:pPr>
    </w:p>
    <w:p w14:paraId="4B172301" w14:textId="77777777" w:rsidR="009013D8" w:rsidRDefault="009013D8" w:rsidP="006D7E8F">
      <w:pPr>
        <w:rPr>
          <w:rFonts w:ascii="Palatino" w:hAnsi="Palatino"/>
        </w:rPr>
      </w:pPr>
      <w:r>
        <w:rPr>
          <w:rFonts w:ascii="Palatino" w:hAnsi="Palatino"/>
        </w:rPr>
        <w:t xml:space="preserve">Currently, the </w:t>
      </w:r>
      <w:r w:rsidRPr="00646ABE">
        <w:rPr>
          <w:rFonts w:ascii="Palatino" w:hAnsi="Palatino"/>
        </w:rPr>
        <w:t xml:space="preserve">islands have a very high frequency radio system that allows communication among radio-equipped ranger stations on the islands, as well as from hand-held radios. Satellite internet service is also available at some ranger stations that allow secure access to government internet provider addresses on the mainland. NPS personnel also possess cellular telephones; however, cellular service is unreliable because the islands are at the outer limit of the cellular service area. The location of the islands makes cellular telephone service unreliable on some parts of the islands and </w:t>
      </w:r>
      <w:r>
        <w:rPr>
          <w:rFonts w:ascii="Palatino" w:hAnsi="Palatino"/>
        </w:rPr>
        <w:t>completely</w:t>
      </w:r>
      <w:r w:rsidRPr="00646ABE">
        <w:rPr>
          <w:rFonts w:ascii="Palatino" w:hAnsi="Palatino"/>
        </w:rPr>
        <w:t xml:space="preserve"> absent on others. Recreational visitors to the islands have no land-line telephone access and little to n</w:t>
      </w:r>
      <w:r>
        <w:rPr>
          <w:rFonts w:ascii="Palatino" w:hAnsi="Palatino"/>
        </w:rPr>
        <w:t>o cellular telephone reception.</w:t>
      </w:r>
    </w:p>
    <w:p w14:paraId="6A68FFBD" w14:textId="77777777" w:rsidR="00F02025" w:rsidRDefault="00F02025" w:rsidP="006D7E8F">
      <w:pPr>
        <w:rPr>
          <w:rFonts w:ascii="Palatino" w:hAnsi="Palatino"/>
        </w:rPr>
      </w:pPr>
    </w:p>
    <w:p w14:paraId="2C983C34" w14:textId="77777777" w:rsidR="006D0F3A" w:rsidRDefault="0017633D" w:rsidP="0017633D">
      <w:pPr>
        <w:rPr>
          <w:rFonts w:ascii="Palatino" w:hAnsi="Palatino"/>
        </w:rPr>
      </w:pPr>
      <w:r>
        <w:rPr>
          <w:rFonts w:ascii="Palatino" w:hAnsi="Palatino"/>
        </w:rPr>
        <w:t xml:space="preserve">This proposed project will provide payphones and fixed wireless antennas using Global System for Mobile Communications (GSM) cellular service.  While initially providing GSM service, the equipment is also Code Division Multiple Access (CDMA) -capable, and CITC reports that they are in the process of negotiating roaming agreements with carriers that are interested in providing coverage to their customers using CDMA.  </w:t>
      </w:r>
    </w:p>
    <w:p w14:paraId="2C04BC6E" w14:textId="77777777" w:rsidR="006D0F3A" w:rsidRDefault="006D0F3A" w:rsidP="0017633D">
      <w:pPr>
        <w:rPr>
          <w:rFonts w:ascii="Palatino" w:hAnsi="Palatino"/>
        </w:rPr>
      </w:pPr>
    </w:p>
    <w:p w14:paraId="545FF2BA" w14:textId="2C067F20" w:rsidR="008F0279" w:rsidRDefault="006D0F3A" w:rsidP="0017633D">
      <w:pPr>
        <w:rPr>
          <w:rFonts w:ascii="Palatino" w:hAnsi="Palatino"/>
        </w:rPr>
      </w:pPr>
      <w:r>
        <w:rPr>
          <w:rFonts w:ascii="Palatino" w:hAnsi="Palatino"/>
        </w:rPr>
        <w:t>To provide service to the fifteen proposed locations, CITC intends to install eleven wireless base stations on the Islands.  Some of these base stations will serve multiple locations as discussed previously.  P</w:t>
      </w:r>
      <w:r w:rsidR="0017633D">
        <w:rPr>
          <w:rFonts w:ascii="Palatino" w:hAnsi="Palatino"/>
        </w:rPr>
        <w:t xml:space="preserve">ower will be obtained from solar panels and lead-acid batteries rated up to 300 amp hours will provide power storage.  CITC asserts the batteries will provides sufficient backup capacity to </w:t>
      </w:r>
      <w:r w:rsidR="008F0279">
        <w:rPr>
          <w:rFonts w:ascii="Palatino" w:hAnsi="Palatino"/>
        </w:rPr>
        <w:t>e</w:t>
      </w:r>
      <w:r w:rsidR="0017633D">
        <w:rPr>
          <w:rFonts w:ascii="Palatino" w:hAnsi="Palatino"/>
        </w:rPr>
        <w:t>nsure an uptime of 99.9999% throughout the year.</w:t>
      </w:r>
    </w:p>
    <w:p w14:paraId="2A876059" w14:textId="77777777" w:rsidR="008F0279" w:rsidRDefault="008F0279" w:rsidP="0017633D">
      <w:pPr>
        <w:rPr>
          <w:rFonts w:ascii="Palatino" w:hAnsi="Palatino"/>
        </w:rPr>
      </w:pPr>
    </w:p>
    <w:p w14:paraId="49A66D82" w14:textId="0370912A" w:rsidR="0017633D" w:rsidRDefault="008F0279" w:rsidP="0017633D">
      <w:pPr>
        <w:rPr>
          <w:rFonts w:ascii="Palatino" w:hAnsi="Palatino"/>
        </w:rPr>
      </w:pPr>
      <w:r>
        <w:rPr>
          <w:rFonts w:ascii="Palatino" w:hAnsi="Palatino"/>
        </w:rPr>
        <w:t xml:space="preserve">CITC provided maps showing the coverage area of the proposed wireless system on the Islands.  The smallest circle </w:t>
      </w:r>
      <w:r w:rsidR="00AB5FB9">
        <w:rPr>
          <w:rFonts w:ascii="Palatino" w:hAnsi="Palatino"/>
        </w:rPr>
        <w:t>of</w:t>
      </w:r>
      <w:r>
        <w:rPr>
          <w:rFonts w:ascii="Palatino" w:hAnsi="Palatino"/>
        </w:rPr>
        <w:t xml:space="preserve"> one-half mile radius will </w:t>
      </w:r>
      <w:r w:rsidR="00AB5FB9">
        <w:rPr>
          <w:rFonts w:ascii="Palatino" w:hAnsi="Palatino"/>
        </w:rPr>
        <w:t>result in a cell phone display showing five bars of coverage</w:t>
      </w:r>
      <w:r>
        <w:rPr>
          <w:rFonts w:ascii="Palatino" w:hAnsi="Palatino"/>
        </w:rPr>
        <w:t xml:space="preserve">.  </w:t>
      </w:r>
      <w:r w:rsidR="006D0F3A">
        <w:rPr>
          <w:rFonts w:ascii="Palatino" w:hAnsi="Palatino"/>
        </w:rPr>
        <w:t>The largest circle shows</w:t>
      </w:r>
      <w:r w:rsidR="00AB5FB9">
        <w:rPr>
          <w:rFonts w:ascii="Palatino" w:hAnsi="Palatino"/>
        </w:rPr>
        <w:t xml:space="preserve"> </w:t>
      </w:r>
      <w:r>
        <w:rPr>
          <w:rFonts w:ascii="Palatino" w:hAnsi="Palatino"/>
        </w:rPr>
        <w:t>an eight-mile radius</w:t>
      </w:r>
      <w:r w:rsidR="00AB5FB9">
        <w:rPr>
          <w:rFonts w:ascii="Palatino" w:hAnsi="Palatino"/>
        </w:rPr>
        <w:t>,</w:t>
      </w:r>
      <w:r>
        <w:rPr>
          <w:rFonts w:ascii="Palatino" w:hAnsi="Palatino"/>
        </w:rPr>
        <w:t xml:space="preserve"> where calls in this band </w:t>
      </w:r>
      <w:r w:rsidR="00AB5FB9">
        <w:rPr>
          <w:rFonts w:ascii="Palatino" w:hAnsi="Palatino"/>
        </w:rPr>
        <w:t>are expected to show</w:t>
      </w:r>
      <w:r>
        <w:rPr>
          <w:rFonts w:ascii="Palatino" w:hAnsi="Palatino"/>
        </w:rPr>
        <w:t xml:space="preserve"> one bar</w:t>
      </w:r>
      <w:r w:rsidR="00AB5FB9">
        <w:rPr>
          <w:rFonts w:ascii="Palatino" w:hAnsi="Palatino"/>
        </w:rPr>
        <w:t xml:space="preserve"> of coverage</w:t>
      </w:r>
      <w:r>
        <w:rPr>
          <w:rFonts w:ascii="Palatino" w:hAnsi="Palatino"/>
        </w:rPr>
        <w:t>.</w:t>
      </w:r>
      <w:r w:rsidR="00F87972">
        <w:rPr>
          <w:rFonts w:ascii="Palatino" w:hAnsi="Palatino"/>
        </w:rPr>
        <w:t xml:space="preserve">  </w:t>
      </w:r>
      <w:r w:rsidR="00AC14D9">
        <w:rPr>
          <w:rFonts w:ascii="Palatino" w:hAnsi="Palatino"/>
        </w:rPr>
        <w:t xml:space="preserve">Topography can affect all of the coverage areas discussed above.  However, CITC will be using Personal Communications Services (PCS) spectrum where the strongest signal is achieved by line-of-sight of the transmitter.  </w:t>
      </w:r>
      <w:r w:rsidR="005F32A8">
        <w:rPr>
          <w:rFonts w:ascii="Palatino" w:hAnsi="Palatino"/>
        </w:rPr>
        <w:t>CITC claims that t</w:t>
      </w:r>
      <w:r w:rsidR="00AC14D9">
        <w:rPr>
          <w:rFonts w:ascii="Palatino" w:hAnsi="Palatino"/>
        </w:rPr>
        <w:t xml:space="preserve">hese frequencies are </w:t>
      </w:r>
      <w:r w:rsidR="002E3175">
        <w:rPr>
          <w:rFonts w:ascii="Palatino" w:hAnsi="Palatino"/>
        </w:rPr>
        <w:t xml:space="preserve">more </w:t>
      </w:r>
      <w:r w:rsidR="00AC14D9">
        <w:rPr>
          <w:rFonts w:ascii="Palatino" w:hAnsi="Palatino"/>
        </w:rPr>
        <w:t xml:space="preserve">forgiving </w:t>
      </w:r>
      <w:r w:rsidR="00BC6059">
        <w:rPr>
          <w:rFonts w:ascii="Palatino" w:hAnsi="Palatino"/>
        </w:rPr>
        <w:t xml:space="preserve">by stating that </w:t>
      </w:r>
      <w:r w:rsidR="00AC14D9">
        <w:rPr>
          <w:rFonts w:ascii="Palatino" w:hAnsi="Palatino"/>
        </w:rPr>
        <w:t xml:space="preserve">PCS signals </w:t>
      </w:r>
      <w:r w:rsidR="00BC6059">
        <w:rPr>
          <w:rFonts w:ascii="Palatino" w:hAnsi="Palatino"/>
        </w:rPr>
        <w:t xml:space="preserve">“can </w:t>
      </w:r>
      <w:r w:rsidR="005F7D91">
        <w:rPr>
          <w:rFonts w:ascii="Palatino" w:hAnsi="Palatino"/>
        </w:rPr>
        <w:t>“</w:t>
      </w:r>
      <w:r w:rsidR="00BC6059">
        <w:rPr>
          <w:rFonts w:ascii="Palatino" w:hAnsi="Palatino"/>
        </w:rPr>
        <w:t xml:space="preserve">see” </w:t>
      </w:r>
      <w:r w:rsidR="00AC14D9">
        <w:rPr>
          <w:rFonts w:ascii="Palatino" w:hAnsi="Palatino"/>
        </w:rPr>
        <w:t>around impediments in the environment like hills, tree</w:t>
      </w:r>
      <w:r w:rsidR="005F7D91">
        <w:rPr>
          <w:rFonts w:ascii="Palatino" w:hAnsi="Palatino"/>
        </w:rPr>
        <w:t>s,</w:t>
      </w:r>
      <w:r w:rsidR="00AC14D9">
        <w:rPr>
          <w:rFonts w:ascii="Palatino" w:hAnsi="Palatino"/>
        </w:rPr>
        <w:t xml:space="preserve"> tall buildings</w:t>
      </w:r>
      <w:r w:rsidR="005F7D91">
        <w:rPr>
          <w:rFonts w:ascii="Palatino" w:hAnsi="Palatino"/>
        </w:rPr>
        <w:t>”</w:t>
      </w:r>
      <w:r w:rsidR="00AB5FB9">
        <w:rPr>
          <w:rFonts w:ascii="Palatino" w:hAnsi="Palatino"/>
        </w:rPr>
        <w:t xml:space="preserve">, </w:t>
      </w:r>
      <w:r w:rsidR="002E3175">
        <w:rPr>
          <w:rFonts w:ascii="Palatino" w:hAnsi="Palatino"/>
        </w:rPr>
        <w:t xml:space="preserve">with </w:t>
      </w:r>
      <w:r w:rsidR="00AC14D9">
        <w:rPr>
          <w:rFonts w:ascii="Palatino" w:hAnsi="Palatino"/>
        </w:rPr>
        <w:t>signal</w:t>
      </w:r>
      <w:r w:rsidR="002E3175">
        <w:rPr>
          <w:rFonts w:ascii="Palatino" w:hAnsi="Palatino"/>
        </w:rPr>
        <w:t xml:space="preserve">s able to </w:t>
      </w:r>
      <w:r w:rsidR="00AC14D9">
        <w:rPr>
          <w:rFonts w:ascii="Palatino" w:hAnsi="Palatino"/>
        </w:rPr>
        <w:t xml:space="preserve">bounce off </w:t>
      </w:r>
      <w:r w:rsidR="002E3175">
        <w:rPr>
          <w:rFonts w:ascii="Palatino" w:hAnsi="Palatino"/>
        </w:rPr>
        <w:t xml:space="preserve">intervening </w:t>
      </w:r>
      <w:r w:rsidR="00AC14D9">
        <w:rPr>
          <w:rFonts w:ascii="Palatino" w:hAnsi="Palatino"/>
        </w:rPr>
        <w:t>objects.</w:t>
      </w:r>
    </w:p>
    <w:p w14:paraId="10C3E3A7" w14:textId="77777777" w:rsidR="0017633D" w:rsidRDefault="0017633D" w:rsidP="0017633D">
      <w:pPr>
        <w:rPr>
          <w:rFonts w:ascii="Palatino" w:hAnsi="Palatino"/>
        </w:rPr>
      </w:pPr>
    </w:p>
    <w:p w14:paraId="460145D3" w14:textId="77777777" w:rsidR="0017633D" w:rsidRDefault="0017633D" w:rsidP="0017633D">
      <w:pPr>
        <w:autoSpaceDE w:val="0"/>
        <w:autoSpaceDN w:val="0"/>
        <w:adjustRightInd w:val="0"/>
        <w:rPr>
          <w:rFonts w:ascii="Palatino" w:hAnsi="Palatino"/>
        </w:rPr>
      </w:pPr>
      <w:r w:rsidRPr="009A4234">
        <w:rPr>
          <w:rFonts w:ascii="Palatino" w:hAnsi="Palatino"/>
        </w:rPr>
        <w:t>Telephone traffic between the islands and the mainland will be transmitted using satellite</w:t>
      </w:r>
      <w:r>
        <w:rPr>
          <w:rFonts w:ascii="Palatino" w:hAnsi="Palatino"/>
        </w:rPr>
        <w:t xml:space="preserve"> </w:t>
      </w:r>
      <w:r w:rsidRPr="009A4234">
        <w:rPr>
          <w:rFonts w:ascii="Palatino" w:hAnsi="Palatino"/>
        </w:rPr>
        <w:t xml:space="preserve">communications capacity </w:t>
      </w:r>
      <w:r>
        <w:rPr>
          <w:rFonts w:ascii="Palatino" w:hAnsi="Palatino"/>
        </w:rPr>
        <w:t xml:space="preserve">(i.e. very small aperture terminal (VSAT) two-way dish antennas) </w:t>
      </w:r>
      <w:r w:rsidRPr="009A4234">
        <w:rPr>
          <w:rFonts w:ascii="Palatino" w:hAnsi="Palatino"/>
        </w:rPr>
        <w:t xml:space="preserve">between the </w:t>
      </w:r>
      <w:r>
        <w:rPr>
          <w:rFonts w:ascii="Palatino" w:hAnsi="Palatino"/>
        </w:rPr>
        <w:t xml:space="preserve">CITC’s </w:t>
      </w:r>
      <w:r w:rsidRPr="009A4234">
        <w:rPr>
          <w:rFonts w:ascii="Palatino" w:hAnsi="Palatino"/>
        </w:rPr>
        <w:t>earth stations located on the islands</w:t>
      </w:r>
      <w:r>
        <w:rPr>
          <w:rFonts w:ascii="Palatino" w:hAnsi="Palatino"/>
        </w:rPr>
        <w:t xml:space="preserve"> </w:t>
      </w:r>
      <w:r w:rsidRPr="009A4234">
        <w:rPr>
          <w:rFonts w:ascii="Palatino" w:hAnsi="Palatino"/>
        </w:rPr>
        <w:t xml:space="preserve">and the </w:t>
      </w:r>
      <w:r>
        <w:rPr>
          <w:rFonts w:ascii="Palatino" w:hAnsi="Palatino"/>
        </w:rPr>
        <w:t xml:space="preserve">CITC’s </w:t>
      </w:r>
      <w:r w:rsidRPr="009A4234">
        <w:rPr>
          <w:rFonts w:ascii="Palatino" w:hAnsi="Palatino"/>
        </w:rPr>
        <w:t xml:space="preserve">earth station located on the mainland to </w:t>
      </w:r>
      <w:r>
        <w:rPr>
          <w:rFonts w:ascii="Palatino" w:hAnsi="Palatino"/>
        </w:rPr>
        <w:t xml:space="preserve">CITC’s </w:t>
      </w:r>
      <w:r w:rsidRPr="009A4234">
        <w:rPr>
          <w:rFonts w:ascii="Palatino" w:hAnsi="Palatino"/>
        </w:rPr>
        <w:t>central</w:t>
      </w:r>
      <w:r>
        <w:rPr>
          <w:rFonts w:ascii="Palatino" w:hAnsi="Palatino"/>
        </w:rPr>
        <w:t xml:space="preserve"> </w:t>
      </w:r>
      <w:r w:rsidRPr="009A4234">
        <w:rPr>
          <w:rFonts w:ascii="Palatino" w:hAnsi="Palatino"/>
        </w:rPr>
        <w:t>office</w:t>
      </w:r>
      <w:r>
        <w:rPr>
          <w:rFonts w:ascii="Palatino" w:hAnsi="Palatino"/>
        </w:rPr>
        <w:t xml:space="preserve"> </w:t>
      </w:r>
      <w:r w:rsidRPr="009A4234">
        <w:rPr>
          <w:rFonts w:ascii="Palatino" w:hAnsi="Palatino"/>
        </w:rPr>
        <w:t>in San Diego. From that point, traffic will be carried to and from the Public</w:t>
      </w:r>
      <w:r>
        <w:rPr>
          <w:rFonts w:ascii="Palatino" w:hAnsi="Palatino"/>
        </w:rPr>
        <w:t xml:space="preserve"> </w:t>
      </w:r>
      <w:r w:rsidRPr="009A4234">
        <w:rPr>
          <w:rFonts w:ascii="Palatino" w:hAnsi="Palatino"/>
        </w:rPr>
        <w:t xml:space="preserve">Switched Network via AT&amp;T’s and Inteliquent’s </w:t>
      </w:r>
      <w:r>
        <w:rPr>
          <w:rFonts w:ascii="Palatino" w:hAnsi="Palatino"/>
        </w:rPr>
        <w:t xml:space="preserve">respective </w:t>
      </w:r>
      <w:r w:rsidRPr="009A4234">
        <w:rPr>
          <w:rFonts w:ascii="Palatino" w:hAnsi="Palatino"/>
        </w:rPr>
        <w:t xml:space="preserve">tandem </w:t>
      </w:r>
      <w:r>
        <w:rPr>
          <w:rFonts w:ascii="Palatino" w:hAnsi="Palatino"/>
        </w:rPr>
        <w:t xml:space="preserve">switches </w:t>
      </w:r>
      <w:r w:rsidRPr="009A4234">
        <w:rPr>
          <w:rFonts w:ascii="Palatino" w:hAnsi="Palatino"/>
        </w:rPr>
        <w:t>using fiber optics. In</w:t>
      </w:r>
      <w:r>
        <w:rPr>
          <w:rFonts w:ascii="Palatino" w:hAnsi="Palatino"/>
        </w:rPr>
        <w:t xml:space="preserve"> </w:t>
      </w:r>
      <w:r w:rsidRPr="009A4234">
        <w:rPr>
          <w:rFonts w:ascii="Palatino" w:hAnsi="Palatino"/>
        </w:rPr>
        <w:t xml:space="preserve">addition, the Company will interconnect with any interexchange, </w:t>
      </w:r>
      <w:r>
        <w:rPr>
          <w:rFonts w:ascii="Palatino" w:hAnsi="Palatino"/>
        </w:rPr>
        <w:t xml:space="preserve">competitive local exchange, or incumbent local exchange carrier </w:t>
      </w:r>
      <w:r w:rsidRPr="009A4234">
        <w:rPr>
          <w:rFonts w:ascii="Palatino" w:hAnsi="Palatino"/>
        </w:rPr>
        <w:t>that requests interconnection.</w:t>
      </w:r>
    </w:p>
    <w:p w14:paraId="39E0866C" w14:textId="77777777" w:rsidR="0017633D" w:rsidRDefault="0017633D" w:rsidP="0017633D">
      <w:pPr>
        <w:autoSpaceDE w:val="0"/>
        <w:autoSpaceDN w:val="0"/>
        <w:adjustRightInd w:val="0"/>
        <w:rPr>
          <w:rFonts w:ascii="Palatino" w:hAnsi="Palatino"/>
        </w:rPr>
      </w:pPr>
    </w:p>
    <w:p w14:paraId="75919DBF" w14:textId="1C0916F5" w:rsidR="0017633D" w:rsidRPr="009A4234" w:rsidRDefault="0017633D" w:rsidP="0017633D">
      <w:pPr>
        <w:autoSpaceDE w:val="0"/>
        <w:autoSpaceDN w:val="0"/>
        <w:adjustRightInd w:val="0"/>
        <w:rPr>
          <w:rFonts w:ascii="Palatino" w:hAnsi="Palatino"/>
        </w:rPr>
      </w:pPr>
      <w:r w:rsidRPr="009A4234">
        <w:rPr>
          <w:rFonts w:ascii="Palatino" w:hAnsi="Palatino"/>
        </w:rPr>
        <w:t xml:space="preserve">Internet communications will </w:t>
      </w:r>
      <w:r w:rsidR="004F1619">
        <w:rPr>
          <w:rFonts w:ascii="Palatino" w:hAnsi="Palatino"/>
        </w:rPr>
        <w:t xml:space="preserve">be </w:t>
      </w:r>
      <w:r w:rsidRPr="009A4234">
        <w:rPr>
          <w:rFonts w:ascii="Palatino" w:hAnsi="Palatino"/>
        </w:rPr>
        <w:t>transmitted between the islands and the mainland via</w:t>
      </w:r>
    </w:p>
    <w:p w14:paraId="6E5D9149" w14:textId="77777777" w:rsidR="0017633D" w:rsidRDefault="0017633D" w:rsidP="00D4372C">
      <w:pPr>
        <w:tabs>
          <w:tab w:val="decimal" w:pos="6120"/>
        </w:tabs>
        <w:autoSpaceDE w:val="0"/>
        <w:autoSpaceDN w:val="0"/>
        <w:adjustRightInd w:val="0"/>
        <w:rPr>
          <w:rFonts w:ascii="Palatino" w:hAnsi="Palatino"/>
        </w:rPr>
      </w:pPr>
      <w:r>
        <w:rPr>
          <w:rFonts w:ascii="Palatino" w:hAnsi="Palatino"/>
        </w:rPr>
        <w:t xml:space="preserve">VSAT </w:t>
      </w:r>
      <w:r w:rsidRPr="009A4234">
        <w:rPr>
          <w:rFonts w:ascii="Palatino" w:hAnsi="Palatino"/>
        </w:rPr>
        <w:t>satellite communications technology and then transmitted via leased fiber optic capacity</w:t>
      </w:r>
      <w:r>
        <w:rPr>
          <w:rFonts w:ascii="Palatino" w:hAnsi="Palatino"/>
        </w:rPr>
        <w:t xml:space="preserve"> </w:t>
      </w:r>
      <w:r w:rsidRPr="009A4234">
        <w:rPr>
          <w:rFonts w:ascii="Palatino" w:hAnsi="Palatino"/>
        </w:rPr>
        <w:t>to the Company’s internet routers/switches in Los Angeles. The Company will deliver</w:t>
      </w:r>
      <w:r>
        <w:rPr>
          <w:rFonts w:ascii="Palatino" w:hAnsi="Palatino"/>
        </w:rPr>
        <w:t xml:space="preserve"> </w:t>
      </w:r>
      <w:r w:rsidRPr="009A4234">
        <w:rPr>
          <w:rFonts w:ascii="Palatino" w:hAnsi="Palatino"/>
        </w:rPr>
        <w:t>traffic to the internet through a dual homing arrangement with XO and Level 3.</w:t>
      </w:r>
    </w:p>
    <w:p w14:paraId="169B82C0" w14:textId="77777777" w:rsidR="0017633D" w:rsidRDefault="0017633D" w:rsidP="0017633D">
      <w:pPr>
        <w:rPr>
          <w:rFonts w:ascii="Palatino" w:hAnsi="Palatino"/>
        </w:rPr>
      </w:pPr>
    </w:p>
    <w:p w14:paraId="66F3C282" w14:textId="77777777" w:rsidR="0017633D" w:rsidRDefault="0017633D" w:rsidP="0017633D">
      <w:pPr>
        <w:rPr>
          <w:rFonts w:ascii="Palatino" w:hAnsi="Palatino"/>
        </w:rPr>
      </w:pPr>
      <w:r>
        <w:rPr>
          <w:rFonts w:ascii="Palatino" w:hAnsi="Palatino"/>
        </w:rPr>
        <w:t xml:space="preserve">For the proposed payphones, CITC states that incoming calls, toll free and 911 calls will be free.   Outbound local calls will be billed at a rate of 20 cents per call, while the price of toll calls will be dependent on the long distance carrier selected by the caller.  Payphone will accept payment by credit card, calling card, collect and third-party charges.  </w:t>
      </w:r>
    </w:p>
    <w:p w14:paraId="3079EF5C" w14:textId="77777777" w:rsidR="0017633D" w:rsidRDefault="0017633D" w:rsidP="0017633D">
      <w:pPr>
        <w:rPr>
          <w:rFonts w:ascii="Palatino" w:hAnsi="Palatino"/>
        </w:rPr>
      </w:pPr>
    </w:p>
    <w:p w14:paraId="4D6C48E4" w14:textId="114EC7CD" w:rsidR="00B51FCC" w:rsidRDefault="0017633D" w:rsidP="0017633D">
      <w:pPr>
        <w:rPr>
          <w:rFonts w:ascii="Palatino" w:hAnsi="Palatino"/>
        </w:rPr>
      </w:pPr>
      <w:r>
        <w:rPr>
          <w:rFonts w:ascii="Palatino" w:hAnsi="Palatino"/>
        </w:rPr>
        <w:t xml:space="preserve">The </w:t>
      </w:r>
      <w:r w:rsidR="00AB5FB9">
        <w:rPr>
          <w:rFonts w:ascii="Palatino" w:hAnsi="Palatino"/>
        </w:rPr>
        <w:t xml:space="preserve">proposed project’s </w:t>
      </w:r>
      <w:r>
        <w:rPr>
          <w:rFonts w:ascii="Palatino" w:hAnsi="Palatino"/>
        </w:rPr>
        <w:t xml:space="preserve">total construction budget is $2.693 million, </w:t>
      </w:r>
      <w:r w:rsidR="00AB5FB9">
        <w:rPr>
          <w:rFonts w:ascii="Palatino" w:hAnsi="Palatino"/>
        </w:rPr>
        <w:t>as itemized in this table</w:t>
      </w:r>
      <w:r>
        <w:rPr>
          <w:rFonts w:ascii="Palatino" w:hAnsi="Palatino"/>
        </w:rPr>
        <w:t>:</w:t>
      </w:r>
    </w:p>
    <w:p w14:paraId="4E3538A8" w14:textId="77777777" w:rsidR="00B51FCC" w:rsidRDefault="00B51FCC" w:rsidP="0017633D">
      <w:pPr>
        <w:rPr>
          <w:rFonts w:ascii="Palatino" w:hAnsi="Palatino"/>
        </w:rPr>
      </w:pPr>
    </w:p>
    <w:p w14:paraId="0250B914" w14:textId="77777777" w:rsidR="00431C78" w:rsidRDefault="00431C78" w:rsidP="0017633D">
      <w:pPr>
        <w:rPr>
          <w:rFonts w:ascii="Palatino" w:hAnsi="Palatino"/>
        </w:rPr>
      </w:pPr>
    </w:p>
    <w:p w14:paraId="6DD8F321" w14:textId="77777777" w:rsidR="00431C78" w:rsidRDefault="00431C78" w:rsidP="0017633D">
      <w:pPr>
        <w:rPr>
          <w:rFonts w:ascii="Palatino" w:hAnsi="Palatino"/>
        </w:rPr>
      </w:pPr>
    </w:p>
    <w:p w14:paraId="36F4220A" w14:textId="77777777" w:rsidR="00431C78" w:rsidRDefault="00431C78" w:rsidP="0017633D">
      <w:pPr>
        <w:rPr>
          <w:rFonts w:ascii="Palatino" w:hAnsi="Palatino"/>
        </w:rPr>
      </w:pPr>
    </w:p>
    <w:tbl>
      <w:tblPr>
        <w:tblStyle w:val="TableGrid"/>
        <w:tblW w:w="0" w:type="auto"/>
        <w:tblInd w:w="738" w:type="dxa"/>
        <w:tblLook w:val="04A0" w:firstRow="1" w:lastRow="0" w:firstColumn="1" w:lastColumn="0" w:noHBand="0" w:noVBand="1"/>
      </w:tblPr>
      <w:tblGrid>
        <w:gridCol w:w="1980"/>
        <w:gridCol w:w="810"/>
        <w:gridCol w:w="1530"/>
        <w:gridCol w:w="1620"/>
        <w:gridCol w:w="1440"/>
        <w:gridCol w:w="1458"/>
      </w:tblGrid>
      <w:tr w:rsidR="004914B2" w14:paraId="13FFDD73" w14:textId="77777777" w:rsidTr="00D4372C">
        <w:tc>
          <w:tcPr>
            <w:tcW w:w="1980" w:type="dxa"/>
          </w:tcPr>
          <w:p w14:paraId="649E9AAF" w14:textId="7DAD9078" w:rsidR="00012BED" w:rsidRDefault="00012BED" w:rsidP="00D4372C">
            <w:pPr>
              <w:jc w:val="center"/>
              <w:rPr>
                <w:rFonts w:ascii="Palatino" w:hAnsi="Palatino"/>
              </w:rPr>
            </w:pPr>
            <w:r>
              <w:rPr>
                <w:rFonts w:ascii="Palatino" w:hAnsi="Palatino"/>
              </w:rPr>
              <w:t>Item</w:t>
            </w:r>
          </w:p>
        </w:tc>
        <w:tc>
          <w:tcPr>
            <w:tcW w:w="810" w:type="dxa"/>
          </w:tcPr>
          <w:p w14:paraId="33A12868" w14:textId="636CA80F" w:rsidR="00012BED" w:rsidRDefault="00012BED" w:rsidP="00D4372C">
            <w:pPr>
              <w:jc w:val="center"/>
              <w:rPr>
                <w:rFonts w:ascii="Palatino" w:hAnsi="Palatino"/>
              </w:rPr>
            </w:pPr>
            <w:r>
              <w:rPr>
                <w:rFonts w:ascii="Palatino" w:hAnsi="Palatino"/>
              </w:rPr>
              <w:t>Units</w:t>
            </w:r>
          </w:p>
        </w:tc>
        <w:tc>
          <w:tcPr>
            <w:tcW w:w="1530" w:type="dxa"/>
          </w:tcPr>
          <w:p w14:paraId="4897E8C9" w14:textId="5A783990" w:rsidR="00012BED" w:rsidRDefault="00012BED" w:rsidP="00D4372C">
            <w:pPr>
              <w:tabs>
                <w:tab w:val="decimal" w:pos="1152"/>
              </w:tabs>
              <w:jc w:val="center"/>
              <w:rPr>
                <w:rFonts w:ascii="Palatino" w:hAnsi="Palatino"/>
              </w:rPr>
            </w:pPr>
            <w:r>
              <w:rPr>
                <w:rFonts w:ascii="Palatino" w:hAnsi="Palatino"/>
              </w:rPr>
              <w:t>Equipment</w:t>
            </w:r>
          </w:p>
        </w:tc>
        <w:tc>
          <w:tcPr>
            <w:tcW w:w="1620" w:type="dxa"/>
          </w:tcPr>
          <w:p w14:paraId="06CA3A0B" w14:textId="51453BA7" w:rsidR="00012BED" w:rsidRDefault="00012BED" w:rsidP="00D4372C">
            <w:pPr>
              <w:tabs>
                <w:tab w:val="decimal" w:pos="1152"/>
              </w:tabs>
              <w:jc w:val="center"/>
              <w:rPr>
                <w:rFonts w:ascii="Palatino" w:hAnsi="Palatino"/>
              </w:rPr>
            </w:pPr>
            <w:r>
              <w:rPr>
                <w:rFonts w:ascii="Palatino" w:hAnsi="Palatino"/>
              </w:rPr>
              <w:t>Engineering</w:t>
            </w:r>
          </w:p>
        </w:tc>
        <w:tc>
          <w:tcPr>
            <w:tcW w:w="1440" w:type="dxa"/>
          </w:tcPr>
          <w:p w14:paraId="1721755D" w14:textId="680E568C" w:rsidR="00012BED" w:rsidRDefault="00012BED" w:rsidP="00D4372C">
            <w:pPr>
              <w:tabs>
                <w:tab w:val="decimal" w:pos="1006"/>
              </w:tabs>
              <w:jc w:val="center"/>
              <w:rPr>
                <w:rFonts w:ascii="Palatino" w:hAnsi="Palatino"/>
              </w:rPr>
            </w:pPr>
            <w:r>
              <w:rPr>
                <w:rFonts w:ascii="Palatino" w:hAnsi="Palatino"/>
              </w:rPr>
              <w:t>Installation</w:t>
            </w:r>
          </w:p>
        </w:tc>
        <w:tc>
          <w:tcPr>
            <w:tcW w:w="1458" w:type="dxa"/>
          </w:tcPr>
          <w:p w14:paraId="79A0418E" w14:textId="091B33BF" w:rsidR="00012BED" w:rsidRDefault="00012BED" w:rsidP="00D4372C">
            <w:pPr>
              <w:tabs>
                <w:tab w:val="left" w:pos="952"/>
                <w:tab w:val="left" w:pos="1050"/>
              </w:tabs>
              <w:jc w:val="center"/>
              <w:rPr>
                <w:rFonts w:ascii="Palatino" w:hAnsi="Palatino"/>
              </w:rPr>
            </w:pPr>
            <w:r>
              <w:rPr>
                <w:rFonts w:ascii="Palatino" w:hAnsi="Palatino"/>
              </w:rPr>
              <w:t>Total</w:t>
            </w:r>
          </w:p>
        </w:tc>
      </w:tr>
      <w:tr w:rsidR="004914B2" w14:paraId="136DCA63" w14:textId="77777777" w:rsidTr="004914B2">
        <w:tc>
          <w:tcPr>
            <w:tcW w:w="1980" w:type="dxa"/>
          </w:tcPr>
          <w:p w14:paraId="466ED62E" w14:textId="75F9FF98" w:rsidR="00012BED" w:rsidRDefault="00012BED" w:rsidP="00D4372C">
            <w:pPr>
              <w:jc w:val="right"/>
              <w:rPr>
                <w:rFonts w:ascii="Palatino" w:hAnsi="Palatino"/>
              </w:rPr>
            </w:pPr>
            <w:r>
              <w:rPr>
                <w:rFonts w:ascii="Palatino" w:hAnsi="Palatino"/>
              </w:rPr>
              <w:t>Wireless base stations</w:t>
            </w:r>
          </w:p>
        </w:tc>
        <w:tc>
          <w:tcPr>
            <w:tcW w:w="810" w:type="dxa"/>
          </w:tcPr>
          <w:p w14:paraId="251B6BEB" w14:textId="12CF5CF0" w:rsidR="00012BED" w:rsidRDefault="00012BED" w:rsidP="00012BED">
            <w:pPr>
              <w:jc w:val="center"/>
              <w:rPr>
                <w:rFonts w:ascii="Palatino" w:hAnsi="Palatino"/>
              </w:rPr>
            </w:pPr>
            <w:r>
              <w:rPr>
                <w:rFonts w:ascii="Palatino" w:hAnsi="Palatino"/>
              </w:rPr>
              <w:t>11</w:t>
            </w:r>
          </w:p>
        </w:tc>
        <w:tc>
          <w:tcPr>
            <w:tcW w:w="1530" w:type="dxa"/>
          </w:tcPr>
          <w:p w14:paraId="2807DB9B" w14:textId="35554339" w:rsidR="00012BED" w:rsidRDefault="00012BED" w:rsidP="00D4372C">
            <w:pPr>
              <w:tabs>
                <w:tab w:val="decimal" w:pos="1152"/>
              </w:tabs>
              <w:jc w:val="center"/>
              <w:rPr>
                <w:rFonts w:ascii="Palatino" w:hAnsi="Palatino"/>
              </w:rPr>
            </w:pPr>
            <w:r>
              <w:rPr>
                <w:rFonts w:ascii="Palatino" w:hAnsi="Palatino"/>
              </w:rPr>
              <w:t>$936,562</w:t>
            </w:r>
          </w:p>
        </w:tc>
        <w:tc>
          <w:tcPr>
            <w:tcW w:w="1620" w:type="dxa"/>
          </w:tcPr>
          <w:p w14:paraId="50809CDA" w14:textId="2300B51B" w:rsidR="00012BED" w:rsidRDefault="00012BED" w:rsidP="00D4372C">
            <w:pPr>
              <w:tabs>
                <w:tab w:val="decimal" w:pos="1152"/>
              </w:tabs>
              <w:jc w:val="center"/>
              <w:rPr>
                <w:rFonts w:ascii="Palatino" w:hAnsi="Palatino"/>
              </w:rPr>
            </w:pPr>
            <w:r>
              <w:rPr>
                <w:rFonts w:ascii="Palatino" w:hAnsi="Palatino"/>
              </w:rPr>
              <w:t>$93,000</w:t>
            </w:r>
          </w:p>
        </w:tc>
        <w:tc>
          <w:tcPr>
            <w:tcW w:w="1440" w:type="dxa"/>
          </w:tcPr>
          <w:p w14:paraId="710E4556" w14:textId="6D3086A7" w:rsidR="00012BED" w:rsidRDefault="00012BED" w:rsidP="00D4372C">
            <w:pPr>
              <w:tabs>
                <w:tab w:val="decimal" w:pos="1006"/>
              </w:tabs>
              <w:jc w:val="center"/>
              <w:rPr>
                <w:rFonts w:ascii="Palatino" w:hAnsi="Palatino"/>
              </w:rPr>
            </w:pPr>
            <w:r>
              <w:rPr>
                <w:rFonts w:ascii="Palatino" w:hAnsi="Palatino"/>
              </w:rPr>
              <w:t>$220,000</w:t>
            </w:r>
          </w:p>
        </w:tc>
        <w:tc>
          <w:tcPr>
            <w:tcW w:w="1458" w:type="dxa"/>
          </w:tcPr>
          <w:p w14:paraId="4B86F4E5" w14:textId="207753F9" w:rsidR="00012BED" w:rsidRDefault="00012BED" w:rsidP="00D4372C">
            <w:pPr>
              <w:tabs>
                <w:tab w:val="decimal" w:pos="1062"/>
              </w:tabs>
              <w:jc w:val="center"/>
              <w:rPr>
                <w:rFonts w:ascii="Palatino" w:hAnsi="Palatino"/>
              </w:rPr>
            </w:pPr>
            <w:r>
              <w:rPr>
                <w:rFonts w:ascii="Palatino" w:hAnsi="Palatino"/>
              </w:rPr>
              <w:t>$1,249,562</w:t>
            </w:r>
          </w:p>
        </w:tc>
      </w:tr>
      <w:tr w:rsidR="004914B2" w14:paraId="648497D4" w14:textId="77777777" w:rsidTr="004914B2">
        <w:tc>
          <w:tcPr>
            <w:tcW w:w="1980" w:type="dxa"/>
          </w:tcPr>
          <w:p w14:paraId="1C64C53E" w14:textId="1653C08B" w:rsidR="00C60149" w:rsidRDefault="00C60149" w:rsidP="00D4372C">
            <w:pPr>
              <w:jc w:val="right"/>
              <w:rPr>
                <w:rFonts w:ascii="Palatino" w:hAnsi="Palatino"/>
              </w:rPr>
            </w:pPr>
            <w:r>
              <w:rPr>
                <w:rFonts w:ascii="Palatino" w:hAnsi="Palatino"/>
              </w:rPr>
              <w:t>Hub</w:t>
            </w:r>
            <w:r w:rsidR="00A97827">
              <w:rPr>
                <w:rFonts w:ascii="Palatino" w:hAnsi="Palatino"/>
              </w:rPr>
              <w:t>/</w:t>
            </w:r>
            <w:r>
              <w:rPr>
                <w:rFonts w:ascii="Palatino" w:hAnsi="Palatino"/>
              </w:rPr>
              <w:t>Switch</w:t>
            </w:r>
          </w:p>
        </w:tc>
        <w:tc>
          <w:tcPr>
            <w:tcW w:w="810" w:type="dxa"/>
          </w:tcPr>
          <w:p w14:paraId="60EF93F1" w14:textId="14C27D55" w:rsidR="00C60149" w:rsidRDefault="00C60149" w:rsidP="00012BED">
            <w:pPr>
              <w:jc w:val="center"/>
              <w:rPr>
                <w:rFonts w:ascii="Palatino" w:hAnsi="Palatino"/>
              </w:rPr>
            </w:pPr>
            <w:r>
              <w:rPr>
                <w:rFonts w:ascii="Palatino" w:hAnsi="Palatino"/>
              </w:rPr>
              <w:t>1</w:t>
            </w:r>
          </w:p>
        </w:tc>
        <w:tc>
          <w:tcPr>
            <w:tcW w:w="1530" w:type="dxa"/>
          </w:tcPr>
          <w:p w14:paraId="620B7C22" w14:textId="06DEE43F" w:rsidR="00C60149" w:rsidRDefault="00C60149" w:rsidP="00D4372C">
            <w:pPr>
              <w:tabs>
                <w:tab w:val="decimal" w:pos="1152"/>
              </w:tabs>
              <w:jc w:val="center"/>
              <w:rPr>
                <w:rFonts w:ascii="Palatino" w:hAnsi="Palatino"/>
              </w:rPr>
            </w:pPr>
            <w:r>
              <w:rPr>
                <w:rFonts w:ascii="Palatino" w:hAnsi="Palatino"/>
              </w:rPr>
              <w:t>$812,575</w:t>
            </w:r>
          </w:p>
        </w:tc>
        <w:tc>
          <w:tcPr>
            <w:tcW w:w="1620" w:type="dxa"/>
          </w:tcPr>
          <w:p w14:paraId="6DA620A8" w14:textId="2FE6F54B" w:rsidR="00C60149" w:rsidRDefault="00C60149" w:rsidP="00D4372C">
            <w:pPr>
              <w:tabs>
                <w:tab w:val="decimal" w:pos="1152"/>
              </w:tabs>
              <w:jc w:val="center"/>
              <w:rPr>
                <w:rFonts w:ascii="Palatino" w:hAnsi="Palatino"/>
              </w:rPr>
            </w:pPr>
            <w:r>
              <w:rPr>
                <w:rFonts w:ascii="Palatino" w:hAnsi="Palatino"/>
              </w:rPr>
              <w:t>$60,000</w:t>
            </w:r>
          </w:p>
        </w:tc>
        <w:tc>
          <w:tcPr>
            <w:tcW w:w="1440" w:type="dxa"/>
          </w:tcPr>
          <w:p w14:paraId="193FB3FC" w14:textId="4A5CFEC2" w:rsidR="00C60149" w:rsidRDefault="00C60149" w:rsidP="00D4372C">
            <w:pPr>
              <w:tabs>
                <w:tab w:val="decimal" w:pos="1006"/>
              </w:tabs>
              <w:jc w:val="center"/>
              <w:rPr>
                <w:rFonts w:ascii="Palatino" w:hAnsi="Palatino"/>
              </w:rPr>
            </w:pPr>
            <w:r>
              <w:rPr>
                <w:rFonts w:ascii="Palatino" w:hAnsi="Palatino"/>
              </w:rPr>
              <w:t>$40,000</w:t>
            </w:r>
          </w:p>
        </w:tc>
        <w:tc>
          <w:tcPr>
            <w:tcW w:w="1458" w:type="dxa"/>
          </w:tcPr>
          <w:p w14:paraId="3BE8940D" w14:textId="6CA64160" w:rsidR="00C60149" w:rsidRDefault="00C60149" w:rsidP="00D4372C">
            <w:pPr>
              <w:tabs>
                <w:tab w:val="decimal" w:pos="1062"/>
              </w:tabs>
              <w:jc w:val="center"/>
              <w:rPr>
                <w:rFonts w:ascii="Palatino" w:hAnsi="Palatino"/>
              </w:rPr>
            </w:pPr>
            <w:r>
              <w:rPr>
                <w:rFonts w:ascii="Palatino" w:hAnsi="Palatino"/>
              </w:rPr>
              <w:t>$912,575</w:t>
            </w:r>
          </w:p>
        </w:tc>
      </w:tr>
      <w:tr w:rsidR="00C60149" w14:paraId="7B8B35B2" w14:textId="77777777" w:rsidTr="00D4372C">
        <w:tc>
          <w:tcPr>
            <w:tcW w:w="1980" w:type="dxa"/>
          </w:tcPr>
          <w:p w14:paraId="664E5580" w14:textId="2697ED1E" w:rsidR="00C60149" w:rsidRDefault="00C60149" w:rsidP="00C60149">
            <w:pPr>
              <w:jc w:val="right"/>
              <w:rPr>
                <w:rFonts w:ascii="Palatino" w:hAnsi="Palatino"/>
              </w:rPr>
            </w:pPr>
            <w:r>
              <w:rPr>
                <w:rFonts w:ascii="Palatino" w:hAnsi="Palatino"/>
              </w:rPr>
              <w:t>Electrical Backup System</w:t>
            </w:r>
          </w:p>
        </w:tc>
        <w:tc>
          <w:tcPr>
            <w:tcW w:w="810" w:type="dxa"/>
          </w:tcPr>
          <w:p w14:paraId="6632EEE2" w14:textId="77777777" w:rsidR="00C60149" w:rsidRDefault="00C60149" w:rsidP="00012BED">
            <w:pPr>
              <w:jc w:val="center"/>
              <w:rPr>
                <w:rFonts w:ascii="Palatino" w:hAnsi="Palatino"/>
              </w:rPr>
            </w:pPr>
          </w:p>
        </w:tc>
        <w:tc>
          <w:tcPr>
            <w:tcW w:w="1530" w:type="dxa"/>
          </w:tcPr>
          <w:p w14:paraId="4B0336B5" w14:textId="4D9FF324" w:rsidR="00C60149" w:rsidRDefault="00C60149" w:rsidP="00D4372C">
            <w:pPr>
              <w:tabs>
                <w:tab w:val="decimal" w:pos="1152"/>
              </w:tabs>
              <w:jc w:val="center"/>
              <w:rPr>
                <w:rFonts w:ascii="Palatino" w:hAnsi="Palatino"/>
              </w:rPr>
            </w:pPr>
            <w:r>
              <w:rPr>
                <w:rFonts w:ascii="Palatino" w:hAnsi="Palatino"/>
              </w:rPr>
              <w:t>$45,372</w:t>
            </w:r>
          </w:p>
        </w:tc>
        <w:tc>
          <w:tcPr>
            <w:tcW w:w="1620" w:type="dxa"/>
          </w:tcPr>
          <w:p w14:paraId="55569917" w14:textId="77777777" w:rsidR="00C60149" w:rsidRDefault="00C60149" w:rsidP="00D4372C">
            <w:pPr>
              <w:tabs>
                <w:tab w:val="decimal" w:pos="1152"/>
              </w:tabs>
              <w:jc w:val="center"/>
              <w:rPr>
                <w:rFonts w:ascii="Palatino" w:hAnsi="Palatino"/>
              </w:rPr>
            </w:pPr>
          </w:p>
        </w:tc>
        <w:tc>
          <w:tcPr>
            <w:tcW w:w="1440" w:type="dxa"/>
          </w:tcPr>
          <w:p w14:paraId="763BF14D" w14:textId="77777777" w:rsidR="00C60149" w:rsidRDefault="00C60149" w:rsidP="00D4372C">
            <w:pPr>
              <w:tabs>
                <w:tab w:val="decimal" w:pos="1006"/>
              </w:tabs>
              <w:jc w:val="center"/>
              <w:rPr>
                <w:rFonts w:ascii="Palatino" w:hAnsi="Palatino"/>
              </w:rPr>
            </w:pPr>
          </w:p>
        </w:tc>
        <w:tc>
          <w:tcPr>
            <w:tcW w:w="1458" w:type="dxa"/>
          </w:tcPr>
          <w:p w14:paraId="74A51107" w14:textId="0C3F98CD" w:rsidR="00C60149" w:rsidRDefault="00C60149">
            <w:pPr>
              <w:tabs>
                <w:tab w:val="decimal" w:pos="1062"/>
              </w:tabs>
              <w:jc w:val="center"/>
              <w:rPr>
                <w:rFonts w:ascii="Palatino" w:hAnsi="Palatino"/>
              </w:rPr>
            </w:pPr>
            <w:r>
              <w:rPr>
                <w:rFonts w:ascii="Palatino" w:hAnsi="Palatino"/>
              </w:rPr>
              <w:t>$45,372</w:t>
            </w:r>
          </w:p>
        </w:tc>
      </w:tr>
      <w:tr w:rsidR="00C60149" w14:paraId="09526EE2" w14:textId="77777777" w:rsidTr="00D4372C">
        <w:tc>
          <w:tcPr>
            <w:tcW w:w="1980" w:type="dxa"/>
          </w:tcPr>
          <w:p w14:paraId="780B9E8B" w14:textId="3A748568" w:rsidR="00C60149" w:rsidRDefault="00C60149" w:rsidP="00C60149">
            <w:pPr>
              <w:jc w:val="right"/>
              <w:rPr>
                <w:rFonts w:ascii="Palatino" w:hAnsi="Palatino"/>
              </w:rPr>
            </w:pPr>
            <w:r>
              <w:rPr>
                <w:rFonts w:ascii="Palatino" w:hAnsi="Palatino"/>
              </w:rPr>
              <w:t>Fixed telephone lines</w:t>
            </w:r>
          </w:p>
        </w:tc>
        <w:tc>
          <w:tcPr>
            <w:tcW w:w="810" w:type="dxa"/>
          </w:tcPr>
          <w:p w14:paraId="70CE2711" w14:textId="232EAE31" w:rsidR="00C60149" w:rsidRDefault="00C60149" w:rsidP="00012BED">
            <w:pPr>
              <w:jc w:val="center"/>
              <w:rPr>
                <w:rFonts w:ascii="Palatino" w:hAnsi="Palatino"/>
              </w:rPr>
            </w:pPr>
            <w:r>
              <w:rPr>
                <w:rFonts w:ascii="Palatino" w:hAnsi="Palatino"/>
              </w:rPr>
              <w:t>25</w:t>
            </w:r>
          </w:p>
        </w:tc>
        <w:tc>
          <w:tcPr>
            <w:tcW w:w="1530" w:type="dxa"/>
          </w:tcPr>
          <w:p w14:paraId="2FBD98A9" w14:textId="50DD453F" w:rsidR="00C60149" w:rsidRDefault="00C60149" w:rsidP="00D4372C">
            <w:pPr>
              <w:tabs>
                <w:tab w:val="decimal" w:pos="1152"/>
              </w:tabs>
              <w:jc w:val="center"/>
              <w:rPr>
                <w:rFonts w:ascii="Palatino" w:hAnsi="Palatino"/>
              </w:rPr>
            </w:pPr>
            <w:r>
              <w:rPr>
                <w:rFonts w:ascii="Palatino" w:hAnsi="Palatino"/>
              </w:rPr>
              <w:t>$4,987</w:t>
            </w:r>
          </w:p>
        </w:tc>
        <w:tc>
          <w:tcPr>
            <w:tcW w:w="1620" w:type="dxa"/>
          </w:tcPr>
          <w:p w14:paraId="17964B03" w14:textId="67EF767B" w:rsidR="00C60149" w:rsidRDefault="00AD750D" w:rsidP="00D4372C">
            <w:pPr>
              <w:tabs>
                <w:tab w:val="decimal" w:pos="1152"/>
              </w:tabs>
              <w:jc w:val="center"/>
              <w:rPr>
                <w:rFonts w:ascii="Palatino" w:hAnsi="Palatino"/>
              </w:rPr>
            </w:pPr>
            <w:r>
              <w:rPr>
                <w:rFonts w:ascii="Palatino" w:hAnsi="Palatino"/>
              </w:rPr>
              <w:t>$1,000</w:t>
            </w:r>
          </w:p>
        </w:tc>
        <w:tc>
          <w:tcPr>
            <w:tcW w:w="1440" w:type="dxa"/>
          </w:tcPr>
          <w:p w14:paraId="7BC86DBB" w14:textId="68A12D90" w:rsidR="00C60149" w:rsidRDefault="00AD750D" w:rsidP="00D4372C">
            <w:pPr>
              <w:tabs>
                <w:tab w:val="decimal" w:pos="1006"/>
              </w:tabs>
              <w:jc w:val="center"/>
              <w:rPr>
                <w:rFonts w:ascii="Palatino" w:hAnsi="Palatino"/>
              </w:rPr>
            </w:pPr>
            <w:r>
              <w:rPr>
                <w:rFonts w:ascii="Palatino" w:hAnsi="Palatino"/>
              </w:rPr>
              <w:t>$9,000</w:t>
            </w:r>
          </w:p>
        </w:tc>
        <w:tc>
          <w:tcPr>
            <w:tcW w:w="1458" w:type="dxa"/>
          </w:tcPr>
          <w:p w14:paraId="53268F40" w14:textId="0A5DE833" w:rsidR="00C60149" w:rsidRDefault="00AD750D">
            <w:pPr>
              <w:tabs>
                <w:tab w:val="decimal" w:pos="1062"/>
              </w:tabs>
              <w:jc w:val="center"/>
              <w:rPr>
                <w:rFonts w:ascii="Palatino" w:hAnsi="Palatino"/>
              </w:rPr>
            </w:pPr>
            <w:r>
              <w:rPr>
                <w:rFonts w:ascii="Palatino" w:hAnsi="Palatino"/>
              </w:rPr>
              <w:t>$14,987</w:t>
            </w:r>
          </w:p>
        </w:tc>
      </w:tr>
      <w:tr w:rsidR="00AD750D" w14:paraId="3BC95179" w14:textId="77777777" w:rsidTr="00D4372C">
        <w:tc>
          <w:tcPr>
            <w:tcW w:w="1980" w:type="dxa"/>
          </w:tcPr>
          <w:p w14:paraId="44976FB2" w14:textId="6D2D4B93" w:rsidR="00AD750D" w:rsidRDefault="00AD750D" w:rsidP="00C60149">
            <w:pPr>
              <w:jc w:val="right"/>
              <w:rPr>
                <w:rFonts w:ascii="Palatino" w:hAnsi="Palatino"/>
              </w:rPr>
            </w:pPr>
            <w:r>
              <w:rPr>
                <w:rFonts w:ascii="Palatino" w:hAnsi="Palatino"/>
              </w:rPr>
              <w:t>Pay telephones</w:t>
            </w:r>
          </w:p>
        </w:tc>
        <w:tc>
          <w:tcPr>
            <w:tcW w:w="810" w:type="dxa"/>
          </w:tcPr>
          <w:p w14:paraId="00A4C8E0" w14:textId="0E9D9685" w:rsidR="00AD750D" w:rsidRDefault="00AD750D" w:rsidP="00012BED">
            <w:pPr>
              <w:jc w:val="center"/>
              <w:rPr>
                <w:rFonts w:ascii="Palatino" w:hAnsi="Palatino"/>
              </w:rPr>
            </w:pPr>
            <w:r>
              <w:rPr>
                <w:rFonts w:ascii="Palatino" w:hAnsi="Palatino"/>
              </w:rPr>
              <w:t>8</w:t>
            </w:r>
          </w:p>
        </w:tc>
        <w:tc>
          <w:tcPr>
            <w:tcW w:w="1530" w:type="dxa"/>
          </w:tcPr>
          <w:p w14:paraId="4CBAD83F" w14:textId="452A58D6" w:rsidR="00AD750D" w:rsidRDefault="00AD750D" w:rsidP="00C60149">
            <w:pPr>
              <w:tabs>
                <w:tab w:val="decimal" w:pos="1152"/>
              </w:tabs>
              <w:jc w:val="center"/>
              <w:rPr>
                <w:rFonts w:ascii="Palatino" w:hAnsi="Palatino"/>
              </w:rPr>
            </w:pPr>
            <w:r>
              <w:rPr>
                <w:rFonts w:ascii="Palatino" w:hAnsi="Palatino"/>
              </w:rPr>
              <w:t>$19,984</w:t>
            </w:r>
          </w:p>
        </w:tc>
        <w:tc>
          <w:tcPr>
            <w:tcW w:w="1620" w:type="dxa"/>
          </w:tcPr>
          <w:p w14:paraId="3706BC6F" w14:textId="049ED98B" w:rsidR="00AD750D" w:rsidRDefault="00AD750D" w:rsidP="00C60149">
            <w:pPr>
              <w:tabs>
                <w:tab w:val="decimal" w:pos="1152"/>
              </w:tabs>
              <w:jc w:val="center"/>
              <w:rPr>
                <w:rFonts w:ascii="Palatino" w:hAnsi="Palatino"/>
              </w:rPr>
            </w:pPr>
            <w:r>
              <w:rPr>
                <w:rFonts w:ascii="Palatino" w:hAnsi="Palatino"/>
              </w:rPr>
              <w:t>$2,000</w:t>
            </w:r>
          </w:p>
        </w:tc>
        <w:tc>
          <w:tcPr>
            <w:tcW w:w="1440" w:type="dxa"/>
          </w:tcPr>
          <w:p w14:paraId="1877C193" w14:textId="5D0C6E21" w:rsidR="00AD750D" w:rsidRDefault="00AD750D" w:rsidP="00C60149">
            <w:pPr>
              <w:tabs>
                <w:tab w:val="decimal" w:pos="1006"/>
              </w:tabs>
              <w:jc w:val="center"/>
              <w:rPr>
                <w:rFonts w:ascii="Palatino" w:hAnsi="Palatino"/>
              </w:rPr>
            </w:pPr>
            <w:r>
              <w:rPr>
                <w:rFonts w:ascii="Palatino" w:hAnsi="Palatino"/>
              </w:rPr>
              <w:t>$30,000</w:t>
            </w:r>
          </w:p>
        </w:tc>
        <w:tc>
          <w:tcPr>
            <w:tcW w:w="1458" w:type="dxa"/>
          </w:tcPr>
          <w:p w14:paraId="4549D04F" w14:textId="64F11A56" w:rsidR="00AD750D" w:rsidRDefault="00AD750D" w:rsidP="00C60149">
            <w:pPr>
              <w:tabs>
                <w:tab w:val="decimal" w:pos="1059"/>
              </w:tabs>
              <w:jc w:val="center"/>
              <w:rPr>
                <w:rFonts w:ascii="Palatino" w:hAnsi="Palatino"/>
              </w:rPr>
            </w:pPr>
            <w:r>
              <w:rPr>
                <w:rFonts w:ascii="Palatino" w:hAnsi="Palatino"/>
              </w:rPr>
              <w:t>$51,984</w:t>
            </w:r>
          </w:p>
        </w:tc>
      </w:tr>
      <w:tr w:rsidR="00AD750D" w14:paraId="42F3CE4A" w14:textId="77777777" w:rsidTr="00D4372C">
        <w:tc>
          <w:tcPr>
            <w:tcW w:w="1980" w:type="dxa"/>
          </w:tcPr>
          <w:p w14:paraId="35B8CB55" w14:textId="260E4966" w:rsidR="00AD750D" w:rsidRDefault="00AD750D">
            <w:pPr>
              <w:jc w:val="right"/>
              <w:rPr>
                <w:rFonts w:ascii="Palatino" w:hAnsi="Palatino"/>
              </w:rPr>
            </w:pPr>
            <w:r>
              <w:rPr>
                <w:rFonts w:ascii="Palatino" w:hAnsi="Palatino"/>
              </w:rPr>
              <w:t xml:space="preserve">SONET </w:t>
            </w:r>
            <w:r w:rsidR="0056210A">
              <w:rPr>
                <w:rFonts w:ascii="Palatino" w:hAnsi="Palatino"/>
              </w:rPr>
              <w:t xml:space="preserve"> satellite </w:t>
            </w:r>
            <w:r>
              <w:rPr>
                <w:rFonts w:ascii="Palatino" w:hAnsi="Palatino"/>
              </w:rPr>
              <w:t xml:space="preserve">Transport </w:t>
            </w:r>
          </w:p>
        </w:tc>
        <w:tc>
          <w:tcPr>
            <w:tcW w:w="810" w:type="dxa"/>
          </w:tcPr>
          <w:p w14:paraId="0D5D3DBF" w14:textId="77777777" w:rsidR="00AD750D" w:rsidRDefault="00AD750D" w:rsidP="00012BED">
            <w:pPr>
              <w:jc w:val="center"/>
              <w:rPr>
                <w:rFonts w:ascii="Palatino" w:hAnsi="Palatino"/>
              </w:rPr>
            </w:pPr>
          </w:p>
        </w:tc>
        <w:tc>
          <w:tcPr>
            <w:tcW w:w="1530" w:type="dxa"/>
          </w:tcPr>
          <w:p w14:paraId="4D166EE6" w14:textId="4073D61B" w:rsidR="00AD750D" w:rsidRDefault="00AD750D" w:rsidP="00C60149">
            <w:pPr>
              <w:tabs>
                <w:tab w:val="decimal" w:pos="1152"/>
              </w:tabs>
              <w:jc w:val="center"/>
              <w:rPr>
                <w:rFonts w:ascii="Palatino" w:hAnsi="Palatino"/>
              </w:rPr>
            </w:pPr>
            <w:r>
              <w:rPr>
                <w:rFonts w:ascii="Palatino" w:hAnsi="Palatino"/>
              </w:rPr>
              <w:t>$39,987</w:t>
            </w:r>
          </w:p>
        </w:tc>
        <w:tc>
          <w:tcPr>
            <w:tcW w:w="1620" w:type="dxa"/>
          </w:tcPr>
          <w:p w14:paraId="70A95554" w14:textId="36E9ADD7" w:rsidR="00AD750D" w:rsidRDefault="00AD750D" w:rsidP="00C60149">
            <w:pPr>
              <w:tabs>
                <w:tab w:val="decimal" w:pos="1152"/>
              </w:tabs>
              <w:jc w:val="center"/>
              <w:rPr>
                <w:rFonts w:ascii="Palatino" w:hAnsi="Palatino"/>
              </w:rPr>
            </w:pPr>
            <w:r>
              <w:rPr>
                <w:rFonts w:ascii="Palatino" w:hAnsi="Palatino"/>
              </w:rPr>
              <w:t>$5,000</w:t>
            </w:r>
          </w:p>
        </w:tc>
        <w:tc>
          <w:tcPr>
            <w:tcW w:w="1440" w:type="dxa"/>
          </w:tcPr>
          <w:p w14:paraId="2B3B674F" w14:textId="3DBED764" w:rsidR="00AD750D" w:rsidRDefault="00AD750D" w:rsidP="00C60149">
            <w:pPr>
              <w:tabs>
                <w:tab w:val="decimal" w:pos="1006"/>
              </w:tabs>
              <w:jc w:val="center"/>
              <w:rPr>
                <w:rFonts w:ascii="Palatino" w:hAnsi="Palatino"/>
              </w:rPr>
            </w:pPr>
            <w:r>
              <w:rPr>
                <w:rFonts w:ascii="Palatino" w:hAnsi="Palatino"/>
              </w:rPr>
              <w:t>$5,000</w:t>
            </w:r>
          </w:p>
        </w:tc>
        <w:tc>
          <w:tcPr>
            <w:tcW w:w="1458" w:type="dxa"/>
          </w:tcPr>
          <w:p w14:paraId="20F71BD7" w14:textId="5D59D957" w:rsidR="00AD750D" w:rsidRDefault="00AD750D" w:rsidP="00C60149">
            <w:pPr>
              <w:tabs>
                <w:tab w:val="decimal" w:pos="1059"/>
              </w:tabs>
              <w:jc w:val="center"/>
              <w:rPr>
                <w:rFonts w:ascii="Palatino" w:hAnsi="Palatino"/>
              </w:rPr>
            </w:pPr>
            <w:r>
              <w:rPr>
                <w:rFonts w:ascii="Palatino" w:hAnsi="Palatino"/>
              </w:rPr>
              <w:t>$49,987</w:t>
            </w:r>
          </w:p>
        </w:tc>
      </w:tr>
      <w:tr w:rsidR="00AD750D" w14:paraId="72EA5E22" w14:textId="77777777" w:rsidTr="00D4372C">
        <w:tc>
          <w:tcPr>
            <w:tcW w:w="1980" w:type="dxa"/>
          </w:tcPr>
          <w:p w14:paraId="7EC46D62" w14:textId="791EB546" w:rsidR="00AD750D" w:rsidRDefault="00EC6C33" w:rsidP="00C60149">
            <w:pPr>
              <w:jc w:val="right"/>
              <w:rPr>
                <w:rFonts w:ascii="Palatino" w:hAnsi="Palatino"/>
              </w:rPr>
            </w:pPr>
            <w:r>
              <w:rPr>
                <w:rFonts w:ascii="Palatino" w:hAnsi="Palatino"/>
              </w:rPr>
              <w:t>Equipment Shelters</w:t>
            </w:r>
          </w:p>
        </w:tc>
        <w:tc>
          <w:tcPr>
            <w:tcW w:w="810" w:type="dxa"/>
          </w:tcPr>
          <w:p w14:paraId="50A544C2" w14:textId="77777777" w:rsidR="00AD750D" w:rsidRDefault="00AD750D" w:rsidP="00012BED">
            <w:pPr>
              <w:jc w:val="center"/>
              <w:rPr>
                <w:rFonts w:ascii="Palatino" w:hAnsi="Palatino"/>
              </w:rPr>
            </w:pPr>
          </w:p>
        </w:tc>
        <w:tc>
          <w:tcPr>
            <w:tcW w:w="1530" w:type="dxa"/>
          </w:tcPr>
          <w:p w14:paraId="6F4B9F90" w14:textId="3F5D39FF" w:rsidR="00AD750D" w:rsidRDefault="00EC6C33" w:rsidP="00C60149">
            <w:pPr>
              <w:tabs>
                <w:tab w:val="decimal" w:pos="1152"/>
              </w:tabs>
              <w:jc w:val="center"/>
              <w:rPr>
                <w:rFonts w:ascii="Palatino" w:hAnsi="Palatino"/>
              </w:rPr>
            </w:pPr>
            <w:r>
              <w:rPr>
                <w:rFonts w:ascii="Palatino" w:hAnsi="Palatino"/>
              </w:rPr>
              <w:t>$75,127</w:t>
            </w:r>
          </w:p>
        </w:tc>
        <w:tc>
          <w:tcPr>
            <w:tcW w:w="1620" w:type="dxa"/>
          </w:tcPr>
          <w:p w14:paraId="43355664" w14:textId="77777777" w:rsidR="00AD750D" w:rsidRDefault="00AD750D" w:rsidP="00C60149">
            <w:pPr>
              <w:tabs>
                <w:tab w:val="decimal" w:pos="1152"/>
              </w:tabs>
              <w:jc w:val="center"/>
              <w:rPr>
                <w:rFonts w:ascii="Palatino" w:hAnsi="Palatino"/>
              </w:rPr>
            </w:pPr>
          </w:p>
        </w:tc>
        <w:tc>
          <w:tcPr>
            <w:tcW w:w="1440" w:type="dxa"/>
          </w:tcPr>
          <w:p w14:paraId="70401690" w14:textId="7686CE3D" w:rsidR="00AD750D" w:rsidRDefault="00EC6C33" w:rsidP="00C60149">
            <w:pPr>
              <w:tabs>
                <w:tab w:val="decimal" w:pos="1006"/>
              </w:tabs>
              <w:jc w:val="center"/>
              <w:rPr>
                <w:rFonts w:ascii="Palatino" w:hAnsi="Palatino"/>
              </w:rPr>
            </w:pPr>
            <w:r>
              <w:rPr>
                <w:rFonts w:ascii="Palatino" w:hAnsi="Palatino"/>
              </w:rPr>
              <w:t>$50,000</w:t>
            </w:r>
          </w:p>
        </w:tc>
        <w:tc>
          <w:tcPr>
            <w:tcW w:w="1458" w:type="dxa"/>
          </w:tcPr>
          <w:p w14:paraId="65AE8327" w14:textId="2CA2FBDD" w:rsidR="00AD750D" w:rsidRDefault="00EC6C33" w:rsidP="00C60149">
            <w:pPr>
              <w:tabs>
                <w:tab w:val="decimal" w:pos="1059"/>
              </w:tabs>
              <w:jc w:val="center"/>
              <w:rPr>
                <w:rFonts w:ascii="Palatino" w:hAnsi="Palatino"/>
              </w:rPr>
            </w:pPr>
            <w:r>
              <w:rPr>
                <w:rFonts w:ascii="Palatino" w:hAnsi="Palatino"/>
              </w:rPr>
              <w:t>$125,127</w:t>
            </w:r>
          </w:p>
        </w:tc>
      </w:tr>
      <w:tr w:rsidR="00EC6C33" w14:paraId="493FA6EA" w14:textId="77777777" w:rsidTr="004914B2">
        <w:tc>
          <w:tcPr>
            <w:tcW w:w="1980" w:type="dxa"/>
          </w:tcPr>
          <w:p w14:paraId="2BF266BF" w14:textId="0399D499" w:rsidR="00EC6C33" w:rsidRDefault="00EC6C33" w:rsidP="00C60149">
            <w:pPr>
              <w:jc w:val="right"/>
              <w:rPr>
                <w:rFonts w:ascii="Palatino" w:hAnsi="Palatino"/>
              </w:rPr>
            </w:pPr>
            <w:r>
              <w:rPr>
                <w:rFonts w:ascii="Palatino" w:hAnsi="Palatino"/>
              </w:rPr>
              <w:t>Internet Service Provider Data Hub</w:t>
            </w:r>
          </w:p>
        </w:tc>
        <w:tc>
          <w:tcPr>
            <w:tcW w:w="810" w:type="dxa"/>
          </w:tcPr>
          <w:p w14:paraId="0D5C7971" w14:textId="77777777" w:rsidR="00EC6C33" w:rsidRDefault="00EC6C33" w:rsidP="00012BED">
            <w:pPr>
              <w:jc w:val="center"/>
              <w:rPr>
                <w:rFonts w:ascii="Palatino" w:hAnsi="Palatino"/>
              </w:rPr>
            </w:pPr>
          </w:p>
        </w:tc>
        <w:tc>
          <w:tcPr>
            <w:tcW w:w="1530" w:type="dxa"/>
          </w:tcPr>
          <w:p w14:paraId="2FABA58A" w14:textId="3F7DB671" w:rsidR="00EC6C33" w:rsidRDefault="00EC6C33" w:rsidP="00C60149">
            <w:pPr>
              <w:tabs>
                <w:tab w:val="decimal" w:pos="1152"/>
              </w:tabs>
              <w:jc w:val="center"/>
              <w:rPr>
                <w:rFonts w:ascii="Palatino" w:hAnsi="Palatino"/>
              </w:rPr>
            </w:pPr>
            <w:r>
              <w:rPr>
                <w:rFonts w:ascii="Palatino" w:hAnsi="Palatino"/>
              </w:rPr>
              <w:t>$35,323</w:t>
            </w:r>
          </w:p>
        </w:tc>
        <w:tc>
          <w:tcPr>
            <w:tcW w:w="1620" w:type="dxa"/>
          </w:tcPr>
          <w:p w14:paraId="66FA6F87" w14:textId="77777777" w:rsidR="00EC6C33" w:rsidRDefault="00EC6C33" w:rsidP="00C60149">
            <w:pPr>
              <w:tabs>
                <w:tab w:val="decimal" w:pos="1152"/>
              </w:tabs>
              <w:jc w:val="center"/>
              <w:rPr>
                <w:rFonts w:ascii="Palatino" w:hAnsi="Palatino"/>
              </w:rPr>
            </w:pPr>
          </w:p>
        </w:tc>
        <w:tc>
          <w:tcPr>
            <w:tcW w:w="1440" w:type="dxa"/>
          </w:tcPr>
          <w:p w14:paraId="30958A6D" w14:textId="54CCE41E" w:rsidR="00EC6C33" w:rsidRDefault="00EC6C33" w:rsidP="00C60149">
            <w:pPr>
              <w:tabs>
                <w:tab w:val="decimal" w:pos="1006"/>
              </w:tabs>
              <w:jc w:val="center"/>
              <w:rPr>
                <w:rFonts w:ascii="Palatino" w:hAnsi="Palatino"/>
              </w:rPr>
            </w:pPr>
            <w:r>
              <w:rPr>
                <w:rFonts w:ascii="Palatino" w:hAnsi="Palatino"/>
              </w:rPr>
              <w:t>$5,000</w:t>
            </w:r>
          </w:p>
        </w:tc>
        <w:tc>
          <w:tcPr>
            <w:tcW w:w="1458" w:type="dxa"/>
          </w:tcPr>
          <w:p w14:paraId="73EC3F27" w14:textId="791ADBEF" w:rsidR="00EC6C33" w:rsidRDefault="00EC6C33" w:rsidP="00C60149">
            <w:pPr>
              <w:tabs>
                <w:tab w:val="decimal" w:pos="1059"/>
              </w:tabs>
              <w:jc w:val="center"/>
              <w:rPr>
                <w:rFonts w:ascii="Palatino" w:hAnsi="Palatino"/>
              </w:rPr>
            </w:pPr>
            <w:r>
              <w:rPr>
                <w:rFonts w:ascii="Palatino" w:hAnsi="Palatino"/>
              </w:rPr>
              <w:t>$40,323</w:t>
            </w:r>
          </w:p>
        </w:tc>
      </w:tr>
      <w:tr w:rsidR="00EC6C33" w14:paraId="59ED47BD" w14:textId="77777777" w:rsidTr="004914B2">
        <w:tc>
          <w:tcPr>
            <w:tcW w:w="1980" w:type="dxa"/>
          </w:tcPr>
          <w:p w14:paraId="33B02752" w14:textId="7EE6032F" w:rsidR="00EC6C33" w:rsidRDefault="00EC6C33" w:rsidP="00C60149">
            <w:pPr>
              <w:jc w:val="right"/>
              <w:rPr>
                <w:rFonts w:ascii="Palatino" w:hAnsi="Palatino"/>
              </w:rPr>
            </w:pPr>
            <w:r>
              <w:rPr>
                <w:rFonts w:ascii="Palatino" w:hAnsi="Palatino"/>
              </w:rPr>
              <w:t>Solar Power</w:t>
            </w:r>
          </w:p>
        </w:tc>
        <w:tc>
          <w:tcPr>
            <w:tcW w:w="810" w:type="dxa"/>
          </w:tcPr>
          <w:p w14:paraId="07E14D48" w14:textId="77777777" w:rsidR="00EC6C33" w:rsidRDefault="00EC6C33" w:rsidP="00012BED">
            <w:pPr>
              <w:jc w:val="center"/>
              <w:rPr>
                <w:rFonts w:ascii="Palatino" w:hAnsi="Palatino"/>
              </w:rPr>
            </w:pPr>
          </w:p>
        </w:tc>
        <w:tc>
          <w:tcPr>
            <w:tcW w:w="1530" w:type="dxa"/>
          </w:tcPr>
          <w:p w14:paraId="695E8A7C" w14:textId="1B85E752" w:rsidR="00EC6C33" w:rsidRDefault="00EC6C33" w:rsidP="00C60149">
            <w:pPr>
              <w:tabs>
                <w:tab w:val="decimal" w:pos="1152"/>
              </w:tabs>
              <w:jc w:val="center"/>
              <w:rPr>
                <w:rFonts w:ascii="Palatino" w:hAnsi="Palatino"/>
              </w:rPr>
            </w:pPr>
            <w:r>
              <w:rPr>
                <w:rFonts w:ascii="Palatino" w:hAnsi="Palatino"/>
              </w:rPr>
              <w:t>$149,324</w:t>
            </w:r>
          </w:p>
        </w:tc>
        <w:tc>
          <w:tcPr>
            <w:tcW w:w="1620" w:type="dxa"/>
          </w:tcPr>
          <w:p w14:paraId="6AF3B440" w14:textId="77777777" w:rsidR="00EC6C33" w:rsidRDefault="00EC6C33" w:rsidP="00C60149">
            <w:pPr>
              <w:tabs>
                <w:tab w:val="decimal" w:pos="1152"/>
              </w:tabs>
              <w:jc w:val="center"/>
              <w:rPr>
                <w:rFonts w:ascii="Palatino" w:hAnsi="Palatino"/>
              </w:rPr>
            </w:pPr>
          </w:p>
        </w:tc>
        <w:tc>
          <w:tcPr>
            <w:tcW w:w="1440" w:type="dxa"/>
          </w:tcPr>
          <w:p w14:paraId="2256E919" w14:textId="7B07F0BA" w:rsidR="00EC6C33" w:rsidRDefault="00EC6C33" w:rsidP="00C60149">
            <w:pPr>
              <w:tabs>
                <w:tab w:val="decimal" w:pos="1006"/>
              </w:tabs>
              <w:jc w:val="center"/>
              <w:rPr>
                <w:rFonts w:ascii="Palatino" w:hAnsi="Palatino"/>
              </w:rPr>
            </w:pPr>
            <w:r>
              <w:rPr>
                <w:rFonts w:ascii="Palatino" w:hAnsi="Palatino"/>
              </w:rPr>
              <w:t>$45,000</w:t>
            </w:r>
          </w:p>
        </w:tc>
        <w:tc>
          <w:tcPr>
            <w:tcW w:w="1458" w:type="dxa"/>
          </w:tcPr>
          <w:p w14:paraId="7B39227E" w14:textId="7F882BC8" w:rsidR="00EC6C33" w:rsidRDefault="00EC6C33" w:rsidP="00C60149">
            <w:pPr>
              <w:tabs>
                <w:tab w:val="decimal" w:pos="1059"/>
              </w:tabs>
              <w:jc w:val="center"/>
              <w:rPr>
                <w:rFonts w:ascii="Palatino" w:hAnsi="Palatino"/>
              </w:rPr>
            </w:pPr>
            <w:r>
              <w:rPr>
                <w:rFonts w:ascii="Palatino" w:hAnsi="Palatino"/>
              </w:rPr>
              <w:t>$194,324</w:t>
            </w:r>
          </w:p>
        </w:tc>
      </w:tr>
      <w:tr w:rsidR="00EC6C33" w14:paraId="1B0DD5C2" w14:textId="77777777" w:rsidTr="004914B2">
        <w:tc>
          <w:tcPr>
            <w:tcW w:w="1980" w:type="dxa"/>
          </w:tcPr>
          <w:p w14:paraId="09D0F738" w14:textId="7CCE2AC5" w:rsidR="00EC6C33" w:rsidRDefault="00EC6C33" w:rsidP="00C60149">
            <w:pPr>
              <w:jc w:val="right"/>
              <w:rPr>
                <w:rFonts w:ascii="Palatino" w:hAnsi="Palatino"/>
              </w:rPr>
            </w:pPr>
            <w:r>
              <w:rPr>
                <w:rFonts w:ascii="Palatino" w:hAnsi="Palatino"/>
              </w:rPr>
              <w:t>Computers</w:t>
            </w:r>
          </w:p>
        </w:tc>
        <w:tc>
          <w:tcPr>
            <w:tcW w:w="810" w:type="dxa"/>
          </w:tcPr>
          <w:p w14:paraId="30A8E82D" w14:textId="77777777" w:rsidR="00EC6C33" w:rsidRDefault="00EC6C33" w:rsidP="00012BED">
            <w:pPr>
              <w:jc w:val="center"/>
              <w:rPr>
                <w:rFonts w:ascii="Palatino" w:hAnsi="Palatino"/>
              </w:rPr>
            </w:pPr>
          </w:p>
        </w:tc>
        <w:tc>
          <w:tcPr>
            <w:tcW w:w="1530" w:type="dxa"/>
          </w:tcPr>
          <w:p w14:paraId="5ADFCF1A" w14:textId="0C4BC9B8" w:rsidR="00EC6C33" w:rsidRDefault="00EC6C33" w:rsidP="00C60149">
            <w:pPr>
              <w:tabs>
                <w:tab w:val="decimal" w:pos="1152"/>
              </w:tabs>
              <w:jc w:val="center"/>
              <w:rPr>
                <w:rFonts w:ascii="Palatino" w:hAnsi="Palatino"/>
              </w:rPr>
            </w:pPr>
            <w:r>
              <w:rPr>
                <w:rFonts w:ascii="Palatino" w:hAnsi="Palatino"/>
              </w:rPr>
              <w:t>$8,648</w:t>
            </w:r>
          </w:p>
        </w:tc>
        <w:tc>
          <w:tcPr>
            <w:tcW w:w="1620" w:type="dxa"/>
          </w:tcPr>
          <w:p w14:paraId="57190098" w14:textId="77777777" w:rsidR="00EC6C33" w:rsidRDefault="00EC6C33" w:rsidP="00C60149">
            <w:pPr>
              <w:tabs>
                <w:tab w:val="decimal" w:pos="1152"/>
              </w:tabs>
              <w:jc w:val="center"/>
              <w:rPr>
                <w:rFonts w:ascii="Palatino" w:hAnsi="Palatino"/>
              </w:rPr>
            </w:pPr>
          </w:p>
        </w:tc>
        <w:tc>
          <w:tcPr>
            <w:tcW w:w="1440" w:type="dxa"/>
          </w:tcPr>
          <w:p w14:paraId="7538B37D" w14:textId="77777777" w:rsidR="00EC6C33" w:rsidRDefault="00EC6C33" w:rsidP="00C60149">
            <w:pPr>
              <w:tabs>
                <w:tab w:val="decimal" w:pos="1006"/>
              </w:tabs>
              <w:jc w:val="center"/>
              <w:rPr>
                <w:rFonts w:ascii="Palatino" w:hAnsi="Palatino"/>
              </w:rPr>
            </w:pPr>
          </w:p>
        </w:tc>
        <w:tc>
          <w:tcPr>
            <w:tcW w:w="1458" w:type="dxa"/>
          </w:tcPr>
          <w:p w14:paraId="1B4AAE4F" w14:textId="52865EF3" w:rsidR="00EC6C33" w:rsidRDefault="00EC6C33" w:rsidP="00C60149">
            <w:pPr>
              <w:tabs>
                <w:tab w:val="decimal" w:pos="1059"/>
              </w:tabs>
              <w:jc w:val="center"/>
              <w:rPr>
                <w:rFonts w:ascii="Palatino" w:hAnsi="Palatino"/>
              </w:rPr>
            </w:pPr>
            <w:r>
              <w:rPr>
                <w:rFonts w:ascii="Palatino" w:hAnsi="Palatino"/>
              </w:rPr>
              <w:t>$8,648</w:t>
            </w:r>
          </w:p>
        </w:tc>
      </w:tr>
      <w:tr w:rsidR="00EC6C33" w14:paraId="1F890C87" w14:textId="77777777" w:rsidTr="004914B2">
        <w:tc>
          <w:tcPr>
            <w:tcW w:w="1980" w:type="dxa"/>
          </w:tcPr>
          <w:p w14:paraId="2D3DA310" w14:textId="67B263C4" w:rsidR="00EC6C33" w:rsidRDefault="00EC6C33" w:rsidP="00C60149">
            <w:pPr>
              <w:jc w:val="right"/>
              <w:rPr>
                <w:rFonts w:ascii="Palatino" w:hAnsi="Palatino"/>
              </w:rPr>
            </w:pPr>
            <w:r>
              <w:rPr>
                <w:rFonts w:ascii="Palatino" w:hAnsi="Palatino"/>
              </w:rPr>
              <w:t>Total</w:t>
            </w:r>
          </w:p>
        </w:tc>
        <w:tc>
          <w:tcPr>
            <w:tcW w:w="810" w:type="dxa"/>
          </w:tcPr>
          <w:p w14:paraId="30A561E6" w14:textId="77777777" w:rsidR="00EC6C33" w:rsidRDefault="00EC6C33" w:rsidP="00012BED">
            <w:pPr>
              <w:jc w:val="center"/>
              <w:rPr>
                <w:rFonts w:ascii="Palatino" w:hAnsi="Palatino"/>
              </w:rPr>
            </w:pPr>
          </w:p>
        </w:tc>
        <w:tc>
          <w:tcPr>
            <w:tcW w:w="1530" w:type="dxa"/>
          </w:tcPr>
          <w:p w14:paraId="53A97A2A" w14:textId="3EC1A574" w:rsidR="00EC6C33" w:rsidRDefault="00EC6C33" w:rsidP="00C60149">
            <w:pPr>
              <w:tabs>
                <w:tab w:val="decimal" w:pos="1152"/>
              </w:tabs>
              <w:jc w:val="center"/>
              <w:rPr>
                <w:rFonts w:ascii="Palatino" w:hAnsi="Palatino"/>
              </w:rPr>
            </w:pPr>
            <w:r>
              <w:rPr>
                <w:rFonts w:ascii="Palatino" w:hAnsi="Palatino"/>
              </w:rPr>
              <w:t>$2,127,889</w:t>
            </w:r>
          </w:p>
        </w:tc>
        <w:tc>
          <w:tcPr>
            <w:tcW w:w="1620" w:type="dxa"/>
          </w:tcPr>
          <w:p w14:paraId="27C06D48" w14:textId="25F52C88" w:rsidR="00EC6C33" w:rsidRDefault="00EC6C33" w:rsidP="00C60149">
            <w:pPr>
              <w:tabs>
                <w:tab w:val="decimal" w:pos="1152"/>
              </w:tabs>
              <w:jc w:val="center"/>
              <w:rPr>
                <w:rFonts w:ascii="Palatino" w:hAnsi="Palatino"/>
              </w:rPr>
            </w:pPr>
            <w:r>
              <w:rPr>
                <w:rFonts w:ascii="Palatino" w:hAnsi="Palatino"/>
              </w:rPr>
              <w:t>$161,000</w:t>
            </w:r>
          </w:p>
        </w:tc>
        <w:tc>
          <w:tcPr>
            <w:tcW w:w="1440" w:type="dxa"/>
          </w:tcPr>
          <w:p w14:paraId="1C2D3CB3" w14:textId="49BA2BA2" w:rsidR="00EC6C33" w:rsidRDefault="00EC6C33" w:rsidP="00C60149">
            <w:pPr>
              <w:tabs>
                <w:tab w:val="decimal" w:pos="1006"/>
              </w:tabs>
              <w:jc w:val="center"/>
              <w:rPr>
                <w:rFonts w:ascii="Palatino" w:hAnsi="Palatino"/>
              </w:rPr>
            </w:pPr>
            <w:r>
              <w:rPr>
                <w:rFonts w:ascii="Palatino" w:hAnsi="Palatino"/>
              </w:rPr>
              <w:t>$404,000</w:t>
            </w:r>
          </w:p>
        </w:tc>
        <w:tc>
          <w:tcPr>
            <w:tcW w:w="1458" w:type="dxa"/>
          </w:tcPr>
          <w:p w14:paraId="0E7E54D4" w14:textId="62325349" w:rsidR="00EC6C33" w:rsidRDefault="00EC6C33" w:rsidP="00C60149">
            <w:pPr>
              <w:tabs>
                <w:tab w:val="decimal" w:pos="1059"/>
              </w:tabs>
              <w:jc w:val="center"/>
              <w:rPr>
                <w:rFonts w:ascii="Palatino" w:hAnsi="Palatino"/>
              </w:rPr>
            </w:pPr>
            <w:r>
              <w:rPr>
                <w:rFonts w:ascii="Palatino" w:hAnsi="Palatino"/>
              </w:rPr>
              <w:t>$2,692,889</w:t>
            </w:r>
          </w:p>
        </w:tc>
      </w:tr>
    </w:tbl>
    <w:p w14:paraId="6ACB5919" w14:textId="77777777" w:rsidR="00B51FCC" w:rsidRDefault="00B51FCC" w:rsidP="00D4372C">
      <w:pPr>
        <w:jc w:val="center"/>
        <w:rPr>
          <w:rFonts w:ascii="Palatino" w:hAnsi="Palatino"/>
        </w:rPr>
      </w:pPr>
    </w:p>
    <w:p w14:paraId="5927D677" w14:textId="1944754A" w:rsidR="00F02025" w:rsidRPr="00315043" w:rsidRDefault="00B75E51" w:rsidP="00D4372C">
      <w:pPr>
        <w:rPr>
          <w:rFonts w:ascii="Palatino" w:hAnsi="Palatino"/>
        </w:rPr>
      </w:pPr>
      <w:r w:rsidRPr="00315043">
        <w:rPr>
          <w:rFonts w:ascii="Palatino" w:hAnsi="Palatino"/>
        </w:rPr>
        <w:t xml:space="preserve">   </w:t>
      </w:r>
    </w:p>
    <w:p w14:paraId="4B172303" w14:textId="77777777" w:rsidR="009013D8" w:rsidRDefault="009013D8" w:rsidP="00FE2949">
      <w:pPr>
        <w:rPr>
          <w:rFonts w:ascii="Palatino" w:hAnsi="Palatino"/>
        </w:rPr>
      </w:pPr>
      <w:r>
        <w:rPr>
          <w:rFonts w:ascii="Palatino" w:hAnsi="Palatino"/>
        </w:rPr>
        <w:t>Section 276.5 of the P.U. Code, Part (b)(1) states that “…with consideration given (1) to areas that lack access to an emergency telephone system described in the Warren-911-Emergency Assistance Act…”  This project will provide an important link between the Channel Islands and emergency response personnel on the mainland.</w:t>
      </w:r>
    </w:p>
    <w:p w14:paraId="7C21CAE0" w14:textId="72544E94" w:rsidR="007E5B6C" w:rsidRPr="00646ABE" w:rsidRDefault="009013D8" w:rsidP="00FE2949">
      <w:pPr>
        <w:rPr>
          <w:rFonts w:ascii="Palatino" w:hAnsi="Palatino"/>
        </w:rPr>
      </w:pPr>
      <w:r w:rsidRPr="00646ABE">
        <w:rPr>
          <w:rFonts w:ascii="Palatino" w:hAnsi="Palatino"/>
        </w:rPr>
        <w:t xml:space="preserve"> </w:t>
      </w:r>
    </w:p>
    <w:p w14:paraId="4B172305" w14:textId="77777777" w:rsidR="009013D8" w:rsidRPr="000B2F3A" w:rsidRDefault="009013D8" w:rsidP="00C738A5">
      <w:pPr>
        <w:keepNext/>
        <w:rPr>
          <w:rFonts w:ascii="Palatino" w:hAnsi="Palatino"/>
          <w:u w:val="single"/>
        </w:rPr>
      </w:pPr>
      <w:r w:rsidRPr="000B2F3A">
        <w:rPr>
          <w:rFonts w:ascii="Palatino" w:hAnsi="Palatino"/>
          <w:u w:val="single"/>
        </w:rPr>
        <w:t>Review of Phase 1 and 2 Applications</w:t>
      </w:r>
    </w:p>
    <w:p w14:paraId="4B172306" w14:textId="77777777" w:rsidR="009013D8" w:rsidRPr="005E4AD5" w:rsidRDefault="009013D8" w:rsidP="00C738A5">
      <w:pPr>
        <w:rPr>
          <w:rFonts w:ascii="Palatino" w:hAnsi="Palatino"/>
        </w:rPr>
      </w:pPr>
    </w:p>
    <w:p w14:paraId="4B172307" w14:textId="27577489" w:rsidR="009013D8" w:rsidRDefault="009013D8" w:rsidP="00DB1843">
      <w:pPr>
        <w:spacing w:after="240"/>
        <w:rPr>
          <w:rFonts w:ascii="Palatino" w:hAnsi="Palatino"/>
        </w:rPr>
      </w:pPr>
      <w:r w:rsidRPr="000B2F3A">
        <w:rPr>
          <w:rFonts w:ascii="Palatino" w:hAnsi="Palatino"/>
        </w:rPr>
        <w:t xml:space="preserve">On December 19, 2006, </w:t>
      </w:r>
      <w:r w:rsidR="0041461E">
        <w:rPr>
          <w:rFonts w:ascii="Palatino" w:hAnsi="Palatino"/>
        </w:rPr>
        <w:t>t</w:t>
      </w:r>
      <w:r w:rsidR="0041461E" w:rsidRPr="003A6C71">
        <w:rPr>
          <w:rFonts w:ascii="Palatino" w:hAnsi="Palatino"/>
        </w:rPr>
        <w:t xml:space="preserve">he </w:t>
      </w:r>
      <w:r w:rsidR="0041461E">
        <w:rPr>
          <w:rFonts w:ascii="Palatino" w:hAnsi="Palatino"/>
        </w:rPr>
        <w:t>Channel Islands Telephone Company (CITC), a certificated telephone corporation in California, requested</w:t>
      </w:r>
      <w:r w:rsidR="0041461E" w:rsidRPr="003A6C71">
        <w:rPr>
          <w:rFonts w:ascii="Palatino" w:hAnsi="Palatino"/>
        </w:rPr>
        <w:t xml:space="preserve"> </w:t>
      </w:r>
      <w:r w:rsidR="004F1619">
        <w:rPr>
          <w:rFonts w:ascii="Palatino" w:hAnsi="Palatino"/>
        </w:rPr>
        <w:t xml:space="preserve">to provide </w:t>
      </w:r>
      <w:r w:rsidR="0041461E" w:rsidRPr="003A6C71">
        <w:rPr>
          <w:rFonts w:ascii="Palatino" w:hAnsi="Palatino"/>
        </w:rPr>
        <w:t>telephone service</w:t>
      </w:r>
      <w:r w:rsidR="0041461E">
        <w:rPr>
          <w:rFonts w:ascii="Palatino" w:hAnsi="Palatino"/>
        </w:rPr>
        <w:t xml:space="preserve"> </w:t>
      </w:r>
      <w:r w:rsidR="00421749">
        <w:rPr>
          <w:rFonts w:ascii="Palatino" w:hAnsi="Palatino"/>
        </w:rPr>
        <w:t>to</w:t>
      </w:r>
      <w:r w:rsidR="0041461E">
        <w:rPr>
          <w:rFonts w:ascii="Palatino" w:hAnsi="Palatino"/>
        </w:rPr>
        <w:t xml:space="preserve"> the Channel Islands and </w:t>
      </w:r>
      <w:r w:rsidR="0041461E" w:rsidRPr="003A6C71">
        <w:rPr>
          <w:rFonts w:ascii="Palatino" w:hAnsi="Palatino"/>
        </w:rPr>
        <w:t>submit</w:t>
      </w:r>
      <w:r w:rsidR="0041461E">
        <w:rPr>
          <w:rFonts w:ascii="Palatino" w:hAnsi="Palatino"/>
        </w:rPr>
        <w:t>ted</w:t>
      </w:r>
      <w:r w:rsidR="0041461E" w:rsidRPr="003A6C71">
        <w:rPr>
          <w:rFonts w:ascii="Palatino" w:hAnsi="Palatino"/>
        </w:rPr>
        <w:t xml:space="preserve"> a</w:t>
      </w:r>
      <w:r w:rsidR="0041461E">
        <w:rPr>
          <w:rFonts w:ascii="Palatino" w:hAnsi="Palatino"/>
        </w:rPr>
        <w:t xml:space="preserve">n RTIGP Phase 1 application </w:t>
      </w:r>
      <w:r w:rsidR="0041461E" w:rsidRPr="003A6C71">
        <w:rPr>
          <w:rFonts w:ascii="Palatino" w:hAnsi="Palatino"/>
        </w:rPr>
        <w:t xml:space="preserve">for </w:t>
      </w:r>
      <w:r w:rsidR="0041461E">
        <w:rPr>
          <w:rFonts w:ascii="Palatino" w:hAnsi="Palatino"/>
        </w:rPr>
        <w:t>the CITC Grant Project</w:t>
      </w:r>
      <w:r w:rsidR="0041461E" w:rsidRPr="003A6C71">
        <w:rPr>
          <w:rFonts w:ascii="Palatino" w:hAnsi="Palatino"/>
        </w:rPr>
        <w:t>.</w:t>
      </w:r>
      <w:r w:rsidR="0041461E">
        <w:rPr>
          <w:rFonts w:ascii="Palatino" w:hAnsi="Palatino"/>
        </w:rPr>
        <w:t xml:space="preserve">  Specifically, </w:t>
      </w:r>
      <w:r w:rsidRPr="000B2F3A">
        <w:rPr>
          <w:rFonts w:ascii="Palatino" w:hAnsi="Palatino"/>
        </w:rPr>
        <w:t>CITC</w:t>
      </w:r>
      <w:r w:rsidR="0041461E">
        <w:rPr>
          <w:rFonts w:ascii="Palatino" w:hAnsi="Palatino"/>
        </w:rPr>
        <w:t xml:space="preserve"> requested</w:t>
      </w:r>
      <w:r w:rsidRPr="000B2F3A">
        <w:rPr>
          <w:rFonts w:ascii="Palatino" w:hAnsi="Palatino"/>
        </w:rPr>
        <w:t xml:space="preserve"> to provide telephone</w:t>
      </w:r>
      <w:r>
        <w:rPr>
          <w:rFonts w:ascii="Palatino" w:hAnsi="Palatino"/>
        </w:rPr>
        <w:t xml:space="preserve"> </w:t>
      </w:r>
      <w:r w:rsidRPr="000B2F3A">
        <w:rPr>
          <w:rFonts w:ascii="Palatino" w:hAnsi="Palatino"/>
        </w:rPr>
        <w:t>service and high speed internet to</w:t>
      </w:r>
      <w:r>
        <w:rPr>
          <w:rFonts w:ascii="Palatino" w:hAnsi="Palatino"/>
        </w:rPr>
        <w:t xml:space="preserve"> four</w:t>
      </w:r>
      <w:r w:rsidRPr="000B2F3A">
        <w:rPr>
          <w:rFonts w:ascii="Palatino" w:hAnsi="Palatino"/>
        </w:rPr>
        <w:t xml:space="preserve"> of the Channel Islands – San Miguel, Santa Rosa,</w:t>
      </w:r>
      <w:r>
        <w:rPr>
          <w:rFonts w:ascii="Palatino" w:hAnsi="Palatino"/>
        </w:rPr>
        <w:t xml:space="preserve"> </w:t>
      </w:r>
      <w:r w:rsidRPr="000B2F3A">
        <w:rPr>
          <w:rFonts w:ascii="Palatino" w:hAnsi="Palatino"/>
        </w:rPr>
        <w:t>Santa Barbara, and Santa Cruz Island. After review of the Phase 1 application,</w:t>
      </w:r>
      <w:r>
        <w:rPr>
          <w:rFonts w:ascii="Palatino" w:hAnsi="Palatino"/>
        </w:rPr>
        <w:t xml:space="preserve"> </w:t>
      </w:r>
      <w:r w:rsidR="00F86849">
        <w:rPr>
          <w:rFonts w:ascii="Palatino" w:hAnsi="Palatino"/>
        </w:rPr>
        <w:t>the Commission’s Communications Division (</w:t>
      </w:r>
      <w:r w:rsidRPr="000B2F3A">
        <w:rPr>
          <w:rFonts w:ascii="Palatino" w:hAnsi="Palatino"/>
        </w:rPr>
        <w:t>CD</w:t>
      </w:r>
      <w:r w:rsidR="00F86849">
        <w:rPr>
          <w:rFonts w:ascii="Palatino" w:hAnsi="Palatino"/>
        </w:rPr>
        <w:t>)</w:t>
      </w:r>
      <w:r w:rsidRPr="000B2F3A">
        <w:rPr>
          <w:rFonts w:ascii="Palatino" w:hAnsi="Palatino"/>
        </w:rPr>
        <w:t xml:space="preserve"> determined that the application complied with all necessary requirements with the</w:t>
      </w:r>
      <w:r>
        <w:rPr>
          <w:rFonts w:ascii="Palatino" w:hAnsi="Palatino"/>
        </w:rPr>
        <w:t xml:space="preserve"> </w:t>
      </w:r>
      <w:r w:rsidRPr="000B2F3A">
        <w:rPr>
          <w:rFonts w:ascii="Palatino" w:hAnsi="Palatino"/>
        </w:rPr>
        <w:t>exception of a written verification from County of Ventura of their agreement to act as</w:t>
      </w:r>
      <w:r>
        <w:rPr>
          <w:rFonts w:ascii="Palatino" w:hAnsi="Palatino"/>
        </w:rPr>
        <w:t xml:space="preserve"> </w:t>
      </w:r>
      <w:r w:rsidRPr="000B2F3A">
        <w:rPr>
          <w:rFonts w:ascii="Palatino" w:hAnsi="Palatino"/>
        </w:rPr>
        <w:t>fiscal agent for the project and the required letters from residents to show their willingness</w:t>
      </w:r>
      <w:r>
        <w:rPr>
          <w:rFonts w:ascii="Palatino" w:hAnsi="Palatino"/>
        </w:rPr>
        <w:t xml:space="preserve"> </w:t>
      </w:r>
      <w:r w:rsidRPr="000B2F3A">
        <w:rPr>
          <w:rFonts w:ascii="Palatino" w:hAnsi="Palatino"/>
        </w:rPr>
        <w:t xml:space="preserve">to </w:t>
      </w:r>
      <w:r>
        <w:rPr>
          <w:rFonts w:ascii="Palatino" w:hAnsi="Palatino"/>
        </w:rPr>
        <w:t>subscribe</w:t>
      </w:r>
      <w:r w:rsidRPr="000B2F3A">
        <w:rPr>
          <w:rFonts w:ascii="Palatino" w:hAnsi="Palatino"/>
        </w:rPr>
        <w:t xml:space="preserve"> for service. CITC was notified of the conditional approval by the </w:t>
      </w:r>
      <w:r>
        <w:rPr>
          <w:rFonts w:ascii="Palatino" w:hAnsi="Palatino"/>
        </w:rPr>
        <w:t xml:space="preserve">CD </w:t>
      </w:r>
      <w:r w:rsidRPr="000B2F3A">
        <w:rPr>
          <w:rFonts w:ascii="Palatino" w:hAnsi="Palatino"/>
        </w:rPr>
        <w:t>Director on February 26, 2007, and of their eligibility to submit a Phase 2 application.</w:t>
      </w:r>
    </w:p>
    <w:p w14:paraId="4B172308" w14:textId="77777777" w:rsidR="009013D8" w:rsidRDefault="009013D8" w:rsidP="000B2F3A">
      <w:pPr>
        <w:autoSpaceDE w:val="0"/>
        <w:autoSpaceDN w:val="0"/>
        <w:adjustRightInd w:val="0"/>
        <w:rPr>
          <w:rFonts w:ascii="Palatino" w:hAnsi="Palatino"/>
        </w:rPr>
      </w:pPr>
    </w:p>
    <w:p w14:paraId="4B172309" w14:textId="77777777" w:rsidR="009013D8" w:rsidRDefault="009013D8" w:rsidP="000B2F3A">
      <w:pPr>
        <w:autoSpaceDE w:val="0"/>
        <w:autoSpaceDN w:val="0"/>
        <w:adjustRightInd w:val="0"/>
        <w:rPr>
          <w:rFonts w:ascii="Palatino" w:hAnsi="Palatino"/>
        </w:rPr>
      </w:pPr>
      <w:r w:rsidRPr="000B2F3A">
        <w:rPr>
          <w:rFonts w:ascii="Palatino" w:hAnsi="Palatino"/>
        </w:rPr>
        <w:t>CITC</w:t>
      </w:r>
      <w:r>
        <w:rPr>
          <w:rFonts w:ascii="Palatino" w:hAnsi="Palatino"/>
        </w:rPr>
        <w:t xml:space="preserve"> submitted </w:t>
      </w:r>
      <w:r w:rsidRPr="000B2F3A">
        <w:rPr>
          <w:rFonts w:ascii="Palatino" w:hAnsi="Palatino"/>
        </w:rPr>
        <w:t>the Phase 2 application on April 17, 2007. CD review</w:t>
      </w:r>
      <w:r>
        <w:rPr>
          <w:rFonts w:ascii="Palatino" w:hAnsi="Palatino"/>
        </w:rPr>
        <w:t>ed</w:t>
      </w:r>
      <w:r w:rsidRPr="000B2F3A">
        <w:rPr>
          <w:rFonts w:ascii="Palatino" w:hAnsi="Palatino"/>
        </w:rPr>
        <w:t xml:space="preserve"> the application </w:t>
      </w:r>
      <w:r>
        <w:rPr>
          <w:rFonts w:ascii="Palatino" w:hAnsi="Palatino"/>
        </w:rPr>
        <w:t xml:space="preserve">and notified CITC by </w:t>
      </w:r>
      <w:r w:rsidRPr="000B2F3A">
        <w:rPr>
          <w:rFonts w:ascii="Palatino" w:hAnsi="Palatino"/>
        </w:rPr>
        <w:t>letter</w:t>
      </w:r>
      <w:r>
        <w:rPr>
          <w:rFonts w:ascii="Palatino" w:hAnsi="Palatino"/>
        </w:rPr>
        <w:t>,</w:t>
      </w:r>
      <w:r w:rsidRPr="000B2F3A">
        <w:rPr>
          <w:rFonts w:ascii="Palatino" w:hAnsi="Palatino"/>
        </w:rPr>
        <w:t xml:space="preserve"> on June</w:t>
      </w:r>
      <w:r>
        <w:rPr>
          <w:rFonts w:ascii="Palatino" w:hAnsi="Palatino"/>
        </w:rPr>
        <w:t xml:space="preserve"> </w:t>
      </w:r>
      <w:r w:rsidRPr="000B2F3A">
        <w:rPr>
          <w:rFonts w:ascii="Palatino" w:hAnsi="Palatino"/>
        </w:rPr>
        <w:t xml:space="preserve">18, 2007, </w:t>
      </w:r>
      <w:r>
        <w:rPr>
          <w:rFonts w:ascii="Palatino" w:hAnsi="Palatino"/>
        </w:rPr>
        <w:t xml:space="preserve">that the application was rejected </w:t>
      </w:r>
      <w:r w:rsidRPr="000B2F3A">
        <w:rPr>
          <w:rFonts w:ascii="Palatino" w:hAnsi="Palatino"/>
        </w:rPr>
        <w:t>due to missing household income data.</w:t>
      </w:r>
    </w:p>
    <w:p w14:paraId="4B17230A" w14:textId="77777777" w:rsidR="009013D8" w:rsidRPr="000B2F3A" w:rsidRDefault="009013D8" w:rsidP="000B2F3A">
      <w:pPr>
        <w:autoSpaceDE w:val="0"/>
        <w:autoSpaceDN w:val="0"/>
        <w:adjustRightInd w:val="0"/>
        <w:rPr>
          <w:rFonts w:ascii="Palatino" w:hAnsi="Palatino"/>
        </w:rPr>
      </w:pPr>
    </w:p>
    <w:p w14:paraId="4B17230B" w14:textId="77777777" w:rsidR="009013D8" w:rsidRDefault="009013D8" w:rsidP="000B2F3A">
      <w:pPr>
        <w:autoSpaceDE w:val="0"/>
        <w:autoSpaceDN w:val="0"/>
        <w:adjustRightInd w:val="0"/>
        <w:rPr>
          <w:rFonts w:ascii="Palatino" w:hAnsi="Palatino"/>
        </w:rPr>
      </w:pPr>
      <w:r>
        <w:rPr>
          <w:rFonts w:ascii="Palatino" w:hAnsi="Palatino"/>
        </w:rPr>
        <w:t xml:space="preserve">CITC then responded by submitting information that was missing from the application, supporting the application with the following: </w:t>
      </w:r>
    </w:p>
    <w:p w14:paraId="4B17230C" w14:textId="77777777" w:rsidR="009013D8" w:rsidRDefault="009013D8" w:rsidP="000B2F3A">
      <w:pPr>
        <w:autoSpaceDE w:val="0"/>
        <w:autoSpaceDN w:val="0"/>
        <w:adjustRightInd w:val="0"/>
        <w:rPr>
          <w:rFonts w:ascii="Palatino" w:hAnsi="Palatino"/>
        </w:rPr>
      </w:pPr>
    </w:p>
    <w:p w14:paraId="4B17230D" w14:textId="675AECFC" w:rsidR="009013D8" w:rsidRDefault="009013D8" w:rsidP="00104C30">
      <w:pPr>
        <w:numPr>
          <w:ilvl w:val="0"/>
          <w:numId w:val="6"/>
        </w:numPr>
        <w:autoSpaceDE w:val="0"/>
        <w:autoSpaceDN w:val="0"/>
        <w:adjustRightInd w:val="0"/>
        <w:rPr>
          <w:rFonts w:ascii="Palatino" w:hAnsi="Palatino"/>
        </w:rPr>
      </w:pPr>
      <w:r w:rsidRPr="000B2F3A">
        <w:rPr>
          <w:rFonts w:ascii="Palatino" w:hAnsi="Palatino"/>
        </w:rPr>
        <w:t xml:space="preserve">On June 29, 2007, CITC </w:t>
      </w:r>
      <w:r w:rsidRPr="00435355">
        <w:rPr>
          <w:rFonts w:ascii="Palatino" w:hAnsi="Palatino"/>
        </w:rPr>
        <w:t xml:space="preserve">provided </w:t>
      </w:r>
      <w:r w:rsidRPr="000B2F3A">
        <w:rPr>
          <w:rFonts w:ascii="Palatino" w:hAnsi="Palatino"/>
        </w:rPr>
        <w:t xml:space="preserve">letters </w:t>
      </w:r>
      <w:r w:rsidR="0033653E">
        <w:rPr>
          <w:rFonts w:ascii="Palatino" w:hAnsi="Palatino"/>
        </w:rPr>
        <w:t>of support for this project</w:t>
      </w:r>
      <w:r>
        <w:rPr>
          <w:rFonts w:ascii="Palatino" w:hAnsi="Palatino"/>
        </w:rPr>
        <w:t>.</w:t>
      </w:r>
    </w:p>
    <w:p w14:paraId="4B17230E" w14:textId="26426F91" w:rsidR="009013D8" w:rsidRDefault="009013D8" w:rsidP="00104C30">
      <w:pPr>
        <w:numPr>
          <w:ilvl w:val="0"/>
          <w:numId w:val="6"/>
        </w:numPr>
        <w:autoSpaceDE w:val="0"/>
        <w:autoSpaceDN w:val="0"/>
        <w:adjustRightInd w:val="0"/>
        <w:spacing w:before="120"/>
        <w:rPr>
          <w:rFonts w:ascii="Palatino" w:hAnsi="Palatino"/>
        </w:rPr>
      </w:pPr>
      <w:r>
        <w:rPr>
          <w:rFonts w:ascii="Palatino" w:hAnsi="Palatino"/>
        </w:rPr>
        <w:t xml:space="preserve">On October 29, 2007, </w:t>
      </w:r>
      <w:r w:rsidRPr="000B2F3A">
        <w:rPr>
          <w:rFonts w:ascii="Palatino" w:hAnsi="Palatino"/>
        </w:rPr>
        <w:t>CITC provided CD</w:t>
      </w:r>
      <w:r>
        <w:rPr>
          <w:rFonts w:ascii="Palatino" w:hAnsi="Palatino"/>
        </w:rPr>
        <w:t xml:space="preserve"> with </w:t>
      </w:r>
      <w:r w:rsidRPr="000B2F3A">
        <w:rPr>
          <w:rFonts w:ascii="Palatino" w:hAnsi="Palatino"/>
        </w:rPr>
        <w:t xml:space="preserve">a copy of a letter </w:t>
      </w:r>
      <w:r>
        <w:rPr>
          <w:rFonts w:ascii="Palatino" w:hAnsi="Palatino"/>
        </w:rPr>
        <w:t xml:space="preserve">issued by the County of Ventura </w:t>
      </w:r>
      <w:r w:rsidRPr="000B2F3A">
        <w:rPr>
          <w:rFonts w:ascii="Palatino" w:hAnsi="Palatino"/>
        </w:rPr>
        <w:t>dated October 26, 2007, stating that</w:t>
      </w:r>
      <w:r>
        <w:rPr>
          <w:rFonts w:ascii="Palatino" w:hAnsi="Palatino"/>
        </w:rPr>
        <w:t xml:space="preserve"> it</w:t>
      </w:r>
      <w:r w:rsidRPr="000B2F3A">
        <w:rPr>
          <w:rFonts w:ascii="Palatino" w:hAnsi="Palatino"/>
        </w:rPr>
        <w:t xml:space="preserve"> is willing to serve as the</w:t>
      </w:r>
      <w:r>
        <w:rPr>
          <w:rFonts w:ascii="Palatino" w:hAnsi="Palatino"/>
        </w:rPr>
        <w:t xml:space="preserve"> </w:t>
      </w:r>
      <w:r w:rsidRPr="000B2F3A">
        <w:rPr>
          <w:rFonts w:ascii="Palatino" w:hAnsi="Palatino"/>
        </w:rPr>
        <w:t xml:space="preserve">Fiscal Agent for the CITC </w:t>
      </w:r>
      <w:r w:rsidR="004072D3">
        <w:rPr>
          <w:rFonts w:ascii="Palatino" w:hAnsi="Palatino"/>
        </w:rPr>
        <w:t>p</w:t>
      </w:r>
      <w:r w:rsidRPr="000B2F3A">
        <w:rPr>
          <w:rFonts w:ascii="Palatino" w:hAnsi="Palatino"/>
        </w:rPr>
        <w:t xml:space="preserve">roject, subject to approval of the </w:t>
      </w:r>
      <w:r>
        <w:rPr>
          <w:rFonts w:ascii="Palatino" w:hAnsi="Palatino"/>
        </w:rPr>
        <w:t xml:space="preserve">County of Ventura </w:t>
      </w:r>
      <w:r w:rsidRPr="000B2F3A">
        <w:rPr>
          <w:rFonts w:ascii="Palatino" w:hAnsi="Palatino"/>
        </w:rPr>
        <w:t>Board of Supervisors.</w:t>
      </w:r>
    </w:p>
    <w:p w14:paraId="4B17230F" w14:textId="77777777" w:rsidR="009013D8" w:rsidRDefault="009013D8" w:rsidP="000B2F3A">
      <w:pPr>
        <w:autoSpaceDE w:val="0"/>
        <w:autoSpaceDN w:val="0"/>
        <w:adjustRightInd w:val="0"/>
        <w:rPr>
          <w:rFonts w:ascii="Palatino" w:hAnsi="Palatino"/>
        </w:rPr>
      </w:pPr>
    </w:p>
    <w:p w14:paraId="4EA6C249" w14:textId="33D9D743" w:rsidR="00057D5A" w:rsidRDefault="00057D5A" w:rsidP="000B2F3A">
      <w:pPr>
        <w:autoSpaceDE w:val="0"/>
        <w:autoSpaceDN w:val="0"/>
        <w:adjustRightInd w:val="0"/>
        <w:rPr>
          <w:rFonts w:ascii="Palatino" w:hAnsi="Palatino"/>
        </w:rPr>
      </w:pPr>
      <w:r w:rsidRPr="00A952B4">
        <w:rPr>
          <w:rFonts w:ascii="Palatino" w:hAnsi="Palatino"/>
        </w:rPr>
        <w:t xml:space="preserve">At the time of the filing of the Phase 2 application, </w:t>
      </w:r>
      <w:r w:rsidR="00F87972">
        <w:rPr>
          <w:rFonts w:ascii="Palatino" w:hAnsi="Palatino"/>
        </w:rPr>
        <w:t xml:space="preserve">CITC reported </w:t>
      </w:r>
      <w:r w:rsidRPr="00A952B4">
        <w:rPr>
          <w:rFonts w:ascii="Palatino" w:hAnsi="Palatino"/>
        </w:rPr>
        <w:t>there were two residents on the isla</w:t>
      </w:r>
      <w:r w:rsidR="009C6232" w:rsidRPr="00A952B4">
        <w:rPr>
          <w:rFonts w:ascii="Palatino" w:hAnsi="Palatino"/>
        </w:rPr>
        <w:t>nd, excluding</w:t>
      </w:r>
      <w:r w:rsidRPr="00A952B4">
        <w:rPr>
          <w:rFonts w:ascii="Palatino" w:hAnsi="Palatino"/>
        </w:rPr>
        <w:t xml:space="preserve"> NPS employees.  </w:t>
      </w:r>
      <w:r w:rsidR="00B26669">
        <w:rPr>
          <w:rFonts w:ascii="Palatino" w:hAnsi="Palatino"/>
        </w:rPr>
        <w:t>In addition to providing letters of support from the two residents</w:t>
      </w:r>
      <w:r w:rsidR="00F87972">
        <w:rPr>
          <w:rFonts w:ascii="Palatino" w:hAnsi="Palatino"/>
        </w:rPr>
        <w:t>, CITC submitted</w:t>
      </w:r>
      <w:r w:rsidR="00B26669">
        <w:rPr>
          <w:rFonts w:ascii="Palatino" w:hAnsi="Palatino"/>
        </w:rPr>
        <w:t xml:space="preserve"> three additional</w:t>
      </w:r>
      <w:r w:rsidRPr="00A952B4">
        <w:rPr>
          <w:rFonts w:ascii="Palatino" w:hAnsi="Palatino"/>
        </w:rPr>
        <w:t xml:space="preserve"> letters of support from visitors</w:t>
      </w:r>
      <w:r w:rsidR="009C6232" w:rsidRPr="00A952B4">
        <w:rPr>
          <w:rFonts w:ascii="Palatino" w:hAnsi="Palatino"/>
        </w:rPr>
        <w:t xml:space="preserve"> willing to utilize the service</w:t>
      </w:r>
      <w:r w:rsidR="002572AE">
        <w:rPr>
          <w:rFonts w:ascii="Palatino" w:hAnsi="Palatino"/>
        </w:rPr>
        <w:t>s</w:t>
      </w:r>
      <w:r w:rsidR="009C6232" w:rsidRPr="00A952B4">
        <w:rPr>
          <w:rFonts w:ascii="Palatino" w:hAnsi="Palatino"/>
        </w:rPr>
        <w:t xml:space="preserve"> while on the island.</w:t>
      </w:r>
    </w:p>
    <w:p w14:paraId="0B29AAC3" w14:textId="77777777" w:rsidR="00B92B05" w:rsidRDefault="00B92B05" w:rsidP="000B2F3A">
      <w:pPr>
        <w:autoSpaceDE w:val="0"/>
        <w:autoSpaceDN w:val="0"/>
        <w:adjustRightInd w:val="0"/>
        <w:rPr>
          <w:rFonts w:ascii="Palatino" w:hAnsi="Palatino"/>
        </w:rPr>
      </w:pPr>
    </w:p>
    <w:p w14:paraId="5888BAFA" w14:textId="67C0A686" w:rsidR="00B92B05" w:rsidRDefault="00B92B05" w:rsidP="000B2F3A">
      <w:pPr>
        <w:autoSpaceDE w:val="0"/>
        <w:autoSpaceDN w:val="0"/>
        <w:adjustRightInd w:val="0"/>
        <w:rPr>
          <w:rFonts w:ascii="Palatino" w:hAnsi="Palatino"/>
        </w:rPr>
      </w:pPr>
      <w:r>
        <w:rPr>
          <w:rFonts w:ascii="Palatino" w:hAnsi="Palatino"/>
        </w:rPr>
        <w:t>On July 13, 2007, Channel Islands Aviation, the official concessionaire to the Channel Islands National Park wrote a letter to the Commission in support of the CITC project.  On July 20, 2007, Terra Marine Research &amp; Education, Inc., the official boat concessionaire to the Channel Islands National Park, and operator of Island Packers, wrote a letter to the Commission in support of the CITC project.</w:t>
      </w:r>
    </w:p>
    <w:p w14:paraId="6E785B22" w14:textId="77777777" w:rsidR="00057D5A" w:rsidRDefault="00057D5A" w:rsidP="000B2F3A">
      <w:pPr>
        <w:autoSpaceDE w:val="0"/>
        <w:autoSpaceDN w:val="0"/>
        <w:adjustRightInd w:val="0"/>
        <w:rPr>
          <w:rFonts w:ascii="Palatino" w:hAnsi="Palatino"/>
        </w:rPr>
      </w:pPr>
    </w:p>
    <w:p w14:paraId="4B172310" w14:textId="77777777" w:rsidR="009013D8" w:rsidRDefault="009013D8" w:rsidP="000B2F3A">
      <w:pPr>
        <w:autoSpaceDE w:val="0"/>
        <w:autoSpaceDN w:val="0"/>
        <w:adjustRightInd w:val="0"/>
        <w:rPr>
          <w:rFonts w:ascii="Palatino" w:hAnsi="Palatino"/>
        </w:rPr>
      </w:pPr>
      <w:r>
        <w:rPr>
          <w:rFonts w:ascii="Palatino" w:hAnsi="Palatino"/>
        </w:rPr>
        <w:t>The supplemental application information settled the remaining open issues with the Phase 1 and Phase 2 applications.  Since the initial application submittal by CITC, the application has been revised to exclude the installation of any telecommunications facilities on Anacapa Island.</w:t>
      </w:r>
    </w:p>
    <w:p w14:paraId="3D50B7DD" w14:textId="77777777" w:rsidR="00D126E6" w:rsidRDefault="00D126E6" w:rsidP="000B2F3A">
      <w:pPr>
        <w:autoSpaceDE w:val="0"/>
        <w:autoSpaceDN w:val="0"/>
        <w:adjustRightInd w:val="0"/>
        <w:rPr>
          <w:rFonts w:ascii="Palatino" w:hAnsi="Palatino"/>
        </w:rPr>
      </w:pPr>
    </w:p>
    <w:p w14:paraId="5AFBC421" w14:textId="038BFF3E" w:rsidR="00B67322" w:rsidRDefault="00D126E6" w:rsidP="000B2F3A">
      <w:pPr>
        <w:autoSpaceDE w:val="0"/>
        <w:autoSpaceDN w:val="0"/>
        <w:adjustRightInd w:val="0"/>
        <w:rPr>
          <w:rFonts w:ascii="Palatino" w:hAnsi="Palatino"/>
        </w:rPr>
      </w:pPr>
      <w:r>
        <w:rPr>
          <w:rFonts w:ascii="Palatino" w:hAnsi="Palatino"/>
        </w:rPr>
        <w:t xml:space="preserve">The initial </w:t>
      </w:r>
      <w:r w:rsidR="008920F1">
        <w:rPr>
          <w:rFonts w:ascii="Palatino" w:hAnsi="Palatino"/>
        </w:rPr>
        <w:t>r</w:t>
      </w:r>
      <w:r w:rsidR="001703D3">
        <w:rPr>
          <w:rFonts w:ascii="Palatino" w:hAnsi="Palatino"/>
        </w:rPr>
        <w:t>evie</w:t>
      </w:r>
      <w:r w:rsidR="00D83ACA">
        <w:rPr>
          <w:rFonts w:ascii="Palatino" w:hAnsi="Palatino"/>
        </w:rPr>
        <w:t>w</w:t>
      </w:r>
      <w:r w:rsidR="00355B84">
        <w:rPr>
          <w:rFonts w:ascii="Palatino" w:hAnsi="Palatino"/>
        </w:rPr>
        <w:t xml:space="preserve"> of the consumer benefit</w:t>
      </w:r>
      <w:r w:rsidR="00D83ACA">
        <w:rPr>
          <w:rFonts w:ascii="Palatino" w:hAnsi="Palatino"/>
        </w:rPr>
        <w:t xml:space="preserve"> </w:t>
      </w:r>
      <w:r w:rsidR="001703D3">
        <w:rPr>
          <w:rFonts w:ascii="Palatino" w:hAnsi="Palatino"/>
        </w:rPr>
        <w:t xml:space="preserve">for the CITC </w:t>
      </w:r>
      <w:r w:rsidR="004072D3">
        <w:rPr>
          <w:rFonts w:ascii="Palatino" w:hAnsi="Palatino"/>
        </w:rPr>
        <w:t>p</w:t>
      </w:r>
      <w:r w:rsidR="001703D3">
        <w:rPr>
          <w:rFonts w:ascii="Palatino" w:hAnsi="Palatino"/>
        </w:rPr>
        <w:t>roject</w:t>
      </w:r>
      <w:r w:rsidR="00D83ACA">
        <w:rPr>
          <w:rFonts w:ascii="Palatino" w:hAnsi="Palatino"/>
        </w:rPr>
        <w:t>, in 2008,</w:t>
      </w:r>
      <w:r w:rsidR="001703D3">
        <w:rPr>
          <w:rFonts w:ascii="Palatino" w:hAnsi="Palatino"/>
        </w:rPr>
        <w:t xml:space="preserve"> included</w:t>
      </w:r>
      <w:r w:rsidR="008920F1">
        <w:rPr>
          <w:rFonts w:ascii="Palatino" w:hAnsi="Palatino"/>
        </w:rPr>
        <w:t xml:space="preserve"> </w:t>
      </w:r>
      <w:r w:rsidR="003F44F1">
        <w:rPr>
          <w:rFonts w:ascii="Palatino" w:hAnsi="Palatino"/>
        </w:rPr>
        <w:t xml:space="preserve">consideration </w:t>
      </w:r>
      <w:r w:rsidR="00355B84">
        <w:rPr>
          <w:rFonts w:ascii="Palatino" w:hAnsi="Palatino"/>
        </w:rPr>
        <w:t xml:space="preserve">that several consumers would benefit from the project </w:t>
      </w:r>
      <w:r w:rsidR="008920F1">
        <w:rPr>
          <w:rFonts w:ascii="Palatino" w:hAnsi="Palatino"/>
        </w:rPr>
        <w:t>including Vail and Vickers Company</w:t>
      </w:r>
      <w:r w:rsidR="00355B84">
        <w:rPr>
          <w:rFonts w:ascii="Palatino" w:hAnsi="Palatino"/>
        </w:rPr>
        <w:t xml:space="preserve"> (an island resident)</w:t>
      </w:r>
      <w:r w:rsidR="008920F1">
        <w:rPr>
          <w:rFonts w:ascii="Palatino" w:hAnsi="Palatino"/>
        </w:rPr>
        <w:t>, John Gherini</w:t>
      </w:r>
      <w:r w:rsidR="00355B84">
        <w:rPr>
          <w:rFonts w:ascii="Palatino" w:hAnsi="Palatino"/>
        </w:rPr>
        <w:t xml:space="preserve"> (an island resident)</w:t>
      </w:r>
      <w:r w:rsidR="00377090">
        <w:rPr>
          <w:rFonts w:ascii="Palatino" w:hAnsi="Palatino"/>
        </w:rPr>
        <w:t xml:space="preserve">, </w:t>
      </w:r>
      <w:r w:rsidR="004506FC">
        <w:rPr>
          <w:rFonts w:ascii="Palatino" w:hAnsi="Palatino"/>
        </w:rPr>
        <w:t>a</w:t>
      </w:r>
      <w:r w:rsidR="003F44F1">
        <w:rPr>
          <w:rFonts w:ascii="Palatino" w:hAnsi="Palatino"/>
        </w:rPr>
        <w:t xml:space="preserve">nd </w:t>
      </w:r>
      <w:r w:rsidR="00F87972">
        <w:rPr>
          <w:rFonts w:ascii="Palatino" w:hAnsi="Palatino"/>
        </w:rPr>
        <w:t xml:space="preserve">the </w:t>
      </w:r>
      <w:r w:rsidR="001703D3">
        <w:rPr>
          <w:rFonts w:ascii="Palatino" w:hAnsi="Palatino"/>
        </w:rPr>
        <w:t>N</w:t>
      </w:r>
      <w:r w:rsidR="003F44F1">
        <w:rPr>
          <w:rFonts w:ascii="Palatino" w:hAnsi="Palatino"/>
        </w:rPr>
        <w:t xml:space="preserve">ational </w:t>
      </w:r>
      <w:r w:rsidR="001703D3">
        <w:rPr>
          <w:rFonts w:ascii="Palatino" w:hAnsi="Palatino"/>
        </w:rPr>
        <w:t>O</w:t>
      </w:r>
      <w:r w:rsidR="003F44F1">
        <w:rPr>
          <w:rFonts w:ascii="Palatino" w:hAnsi="Palatino"/>
        </w:rPr>
        <w:t xml:space="preserve">ceanic and </w:t>
      </w:r>
      <w:r w:rsidR="001703D3">
        <w:rPr>
          <w:rFonts w:ascii="Palatino" w:hAnsi="Palatino"/>
        </w:rPr>
        <w:t>A</w:t>
      </w:r>
      <w:r w:rsidR="003F44F1">
        <w:rPr>
          <w:rFonts w:ascii="Palatino" w:hAnsi="Palatino"/>
        </w:rPr>
        <w:t>tmospheric Administration</w:t>
      </w:r>
      <w:r w:rsidR="001703D3">
        <w:rPr>
          <w:rFonts w:ascii="Palatino" w:hAnsi="Palatino"/>
        </w:rPr>
        <w:t>’s National Marine Mammal Lab</w:t>
      </w:r>
      <w:r w:rsidR="00F87972">
        <w:rPr>
          <w:rFonts w:ascii="Palatino" w:hAnsi="Palatino"/>
        </w:rPr>
        <w:t>.  I</w:t>
      </w:r>
      <w:r w:rsidR="008920F1">
        <w:rPr>
          <w:rFonts w:ascii="Palatino" w:hAnsi="Palatino"/>
        </w:rPr>
        <w:t>n addition</w:t>
      </w:r>
      <w:r w:rsidR="00F87972">
        <w:rPr>
          <w:rFonts w:ascii="Palatino" w:hAnsi="Palatino"/>
        </w:rPr>
        <w:t xml:space="preserve">, the project would benefit the many </w:t>
      </w:r>
      <w:r w:rsidR="001703D3">
        <w:rPr>
          <w:rFonts w:ascii="Palatino" w:hAnsi="Palatino"/>
        </w:rPr>
        <w:t xml:space="preserve">visitors to </w:t>
      </w:r>
      <w:r w:rsidR="003F44F1">
        <w:rPr>
          <w:rFonts w:ascii="Palatino" w:hAnsi="Palatino"/>
        </w:rPr>
        <w:t>t</w:t>
      </w:r>
      <w:r w:rsidR="001703D3">
        <w:rPr>
          <w:rFonts w:ascii="Palatino" w:hAnsi="Palatino"/>
        </w:rPr>
        <w:t>he islands</w:t>
      </w:r>
      <w:r w:rsidR="00355B84">
        <w:rPr>
          <w:rFonts w:ascii="Palatino" w:hAnsi="Palatino"/>
        </w:rPr>
        <w:t>.</w:t>
      </w:r>
    </w:p>
    <w:p w14:paraId="203D38A8" w14:textId="77777777" w:rsidR="00B67322" w:rsidRDefault="00B67322" w:rsidP="000B2F3A">
      <w:pPr>
        <w:autoSpaceDE w:val="0"/>
        <w:autoSpaceDN w:val="0"/>
        <w:adjustRightInd w:val="0"/>
        <w:rPr>
          <w:rFonts w:ascii="Palatino" w:hAnsi="Palatino"/>
        </w:rPr>
      </w:pPr>
    </w:p>
    <w:p w14:paraId="5CAA66E9" w14:textId="63A727A8" w:rsidR="00D126E6" w:rsidRDefault="00355B84" w:rsidP="000B2F3A">
      <w:pPr>
        <w:autoSpaceDE w:val="0"/>
        <w:autoSpaceDN w:val="0"/>
        <w:adjustRightInd w:val="0"/>
        <w:rPr>
          <w:rFonts w:ascii="Palatino" w:hAnsi="Palatino"/>
        </w:rPr>
      </w:pPr>
      <w:r w:rsidRPr="00593032">
        <w:rPr>
          <w:rFonts w:ascii="Palatino" w:hAnsi="Palatino"/>
        </w:rPr>
        <w:t xml:space="preserve">It should be noted that the two island residents no longer live on the islands.  </w:t>
      </w:r>
      <w:r w:rsidR="00B67322" w:rsidRPr="00593032">
        <w:rPr>
          <w:rFonts w:ascii="Palatino" w:hAnsi="Palatino"/>
        </w:rPr>
        <w:t>Vail and Vickers Company</w:t>
      </w:r>
      <w:r w:rsidR="007D09AD" w:rsidRPr="00593032">
        <w:rPr>
          <w:rFonts w:ascii="Palatino" w:hAnsi="Palatino"/>
        </w:rPr>
        <w:t>,</w:t>
      </w:r>
      <w:r w:rsidR="00B67322" w:rsidRPr="00593032">
        <w:rPr>
          <w:rFonts w:ascii="Palatino" w:hAnsi="Palatino"/>
        </w:rPr>
        <w:t xml:space="preserve"> </w:t>
      </w:r>
      <w:r w:rsidR="00497969" w:rsidRPr="00593032">
        <w:rPr>
          <w:rFonts w:ascii="Palatino" w:hAnsi="Palatino"/>
        </w:rPr>
        <w:t xml:space="preserve">who </w:t>
      </w:r>
      <w:r w:rsidR="00B67322" w:rsidRPr="00593032">
        <w:rPr>
          <w:rFonts w:ascii="Palatino" w:hAnsi="Palatino"/>
        </w:rPr>
        <w:t>once owned Santa Rosa Island</w:t>
      </w:r>
      <w:r w:rsidR="00497969" w:rsidRPr="00593032">
        <w:rPr>
          <w:rFonts w:ascii="Palatino" w:hAnsi="Palatino"/>
        </w:rPr>
        <w:t xml:space="preserve">, </w:t>
      </w:r>
      <w:r w:rsidR="00B67322" w:rsidRPr="00593032">
        <w:rPr>
          <w:rFonts w:ascii="Palatino" w:hAnsi="Palatino"/>
        </w:rPr>
        <w:t>moved out in 2011.  John Gherini</w:t>
      </w:r>
      <w:r w:rsidR="00377090" w:rsidRPr="00593032">
        <w:rPr>
          <w:rFonts w:ascii="Palatino" w:hAnsi="Palatino"/>
        </w:rPr>
        <w:t xml:space="preserve"> and family members</w:t>
      </w:r>
      <w:r w:rsidR="00F61680" w:rsidRPr="00593032">
        <w:rPr>
          <w:rFonts w:ascii="Palatino" w:hAnsi="Palatino"/>
        </w:rPr>
        <w:t>, who</w:t>
      </w:r>
      <w:r w:rsidR="00804FD7" w:rsidRPr="00593032">
        <w:rPr>
          <w:rFonts w:ascii="Palatino" w:hAnsi="Palatino"/>
        </w:rPr>
        <w:t xml:space="preserve"> once </w:t>
      </w:r>
      <w:r w:rsidR="00377090" w:rsidRPr="00593032">
        <w:rPr>
          <w:rFonts w:ascii="Palatino" w:hAnsi="Palatino"/>
        </w:rPr>
        <w:t xml:space="preserve">owned </w:t>
      </w:r>
      <w:r w:rsidR="00804FD7" w:rsidRPr="00593032">
        <w:rPr>
          <w:rFonts w:ascii="Palatino" w:hAnsi="Palatino"/>
        </w:rPr>
        <w:t>over 6,000</w:t>
      </w:r>
      <w:r w:rsidR="00377090" w:rsidRPr="00593032">
        <w:rPr>
          <w:rFonts w:ascii="Palatino" w:hAnsi="Palatino"/>
        </w:rPr>
        <w:t xml:space="preserve"> acres of </w:t>
      </w:r>
      <w:r w:rsidR="008D73CC" w:rsidRPr="00593032">
        <w:rPr>
          <w:rFonts w:ascii="Palatino" w:hAnsi="Palatino"/>
        </w:rPr>
        <w:t>Santa Cruz Island</w:t>
      </w:r>
      <w:r w:rsidR="00804FD7" w:rsidRPr="00593032">
        <w:rPr>
          <w:rFonts w:ascii="Palatino" w:hAnsi="Palatino"/>
        </w:rPr>
        <w:t xml:space="preserve">, </w:t>
      </w:r>
      <w:r w:rsidR="003B4CAB" w:rsidRPr="00593032">
        <w:rPr>
          <w:rFonts w:ascii="Palatino" w:hAnsi="Palatino"/>
        </w:rPr>
        <w:t xml:space="preserve">no longer reside </w:t>
      </w:r>
      <w:r w:rsidR="008D73CC" w:rsidRPr="00593032">
        <w:rPr>
          <w:rFonts w:ascii="Palatino" w:hAnsi="Palatino"/>
        </w:rPr>
        <w:t xml:space="preserve">on </w:t>
      </w:r>
      <w:r w:rsidR="00804FD7" w:rsidRPr="00593032">
        <w:rPr>
          <w:rFonts w:ascii="Palatino" w:hAnsi="Palatino"/>
        </w:rPr>
        <w:t xml:space="preserve">the </w:t>
      </w:r>
      <w:r w:rsidR="008D73CC" w:rsidRPr="00593032">
        <w:rPr>
          <w:rFonts w:ascii="Palatino" w:hAnsi="Palatino"/>
        </w:rPr>
        <w:t>Island.</w:t>
      </w:r>
    </w:p>
    <w:p w14:paraId="5363756B" w14:textId="77777777" w:rsidR="00A0526B" w:rsidRDefault="00A0526B" w:rsidP="00FE2949">
      <w:pPr>
        <w:autoSpaceDE w:val="0"/>
        <w:autoSpaceDN w:val="0"/>
        <w:adjustRightInd w:val="0"/>
        <w:rPr>
          <w:rFonts w:ascii="Palatino" w:hAnsi="Palatino"/>
        </w:rPr>
      </w:pPr>
    </w:p>
    <w:p w14:paraId="299C5A45" w14:textId="77777777" w:rsidR="00A0526B" w:rsidRDefault="00A0526B" w:rsidP="00FE2949">
      <w:pPr>
        <w:autoSpaceDE w:val="0"/>
        <w:autoSpaceDN w:val="0"/>
        <w:adjustRightInd w:val="0"/>
        <w:rPr>
          <w:rFonts w:ascii="Palatino" w:hAnsi="Palatino"/>
        </w:rPr>
      </w:pPr>
    </w:p>
    <w:p w14:paraId="6E3FDF15" w14:textId="77777777" w:rsidR="00A0526B" w:rsidRDefault="00A0526B" w:rsidP="00FE2949">
      <w:pPr>
        <w:autoSpaceDE w:val="0"/>
        <w:autoSpaceDN w:val="0"/>
        <w:adjustRightInd w:val="0"/>
        <w:rPr>
          <w:rFonts w:ascii="Palatino" w:hAnsi="Palatino"/>
        </w:rPr>
      </w:pPr>
    </w:p>
    <w:p w14:paraId="235E168D" w14:textId="77777777" w:rsidR="00A0526B" w:rsidRDefault="00A0526B" w:rsidP="00FE2949">
      <w:pPr>
        <w:autoSpaceDE w:val="0"/>
        <w:autoSpaceDN w:val="0"/>
        <w:adjustRightInd w:val="0"/>
        <w:rPr>
          <w:rFonts w:ascii="Palatino" w:hAnsi="Palatino"/>
        </w:rPr>
      </w:pPr>
    </w:p>
    <w:p w14:paraId="6B93E4AE" w14:textId="77777777" w:rsidR="00A0526B" w:rsidRPr="000B2F3A" w:rsidRDefault="00A0526B" w:rsidP="00FE2949">
      <w:pPr>
        <w:autoSpaceDE w:val="0"/>
        <w:autoSpaceDN w:val="0"/>
        <w:adjustRightInd w:val="0"/>
        <w:rPr>
          <w:rFonts w:ascii="Palatino" w:hAnsi="Palatino"/>
        </w:rPr>
      </w:pPr>
    </w:p>
    <w:p w14:paraId="4B172312" w14:textId="77777777" w:rsidR="009013D8" w:rsidRPr="000B2F3A" w:rsidRDefault="009013D8" w:rsidP="00C738A5">
      <w:pPr>
        <w:rPr>
          <w:rFonts w:ascii="Palatino" w:hAnsi="Palatino"/>
          <w:u w:val="single"/>
        </w:rPr>
      </w:pPr>
      <w:r w:rsidRPr="000B2F3A">
        <w:rPr>
          <w:rFonts w:ascii="Palatino" w:hAnsi="Palatino"/>
          <w:u w:val="single"/>
        </w:rPr>
        <w:t>The Government Industry Working Group Evaluation</w:t>
      </w:r>
    </w:p>
    <w:p w14:paraId="4B172313" w14:textId="77777777" w:rsidR="009013D8" w:rsidRPr="005E4AD5" w:rsidRDefault="009013D8" w:rsidP="00C738A5">
      <w:pPr>
        <w:rPr>
          <w:rFonts w:ascii="Palatino" w:hAnsi="Palatino"/>
        </w:rPr>
      </w:pPr>
    </w:p>
    <w:p w14:paraId="4B172314" w14:textId="72356BE2" w:rsidR="009013D8" w:rsidRDefault="009013D8" w:rsidP="0059111D">
      <w:pPr>
        <w:autoSpaceDE w:val="0"/>
        <w:autoSpaceDN w:val="0"/>
        <w:adjustRightInd w:val="0"/>
        <w:rPr>
          <w:rFonts w:ascii="Palatino" w:hAnsi="Palatino"/>
        </w:rPr>
      </w:pPr>
      <w:r w:rsidRPr="0059111D">
        <w:rPr>
          <w:rFonts w:ascii="Palatino" w:hAnsi="Palatino"/>
        </w:rPr>
        <w:t>The current Government Industry Working Group (GIWG)</w:t>
      </w:r>
      <w:r w:rsidR="00895A45">
        <w:rPr>
          <w:rStyle w:val="FootnoteReference"/>
          <w:rFonts w:ascii="Palatino" w:hAnsi="Palatino"/>
        </w:rPr>
        <w:footnoteReference w:id="8"/>
      </w:r>
      <w:r w:rsidRPr="0059111D">
        <w:rPr>
          <w:rFonts w:ascii="Palatino" w:hAnsi="Palatino"/>
        </w:rPr>
        <w:t xml:space="preserve"> is comprised of six members</w:t>
      </w:r>
      <w:r>
        <w:rPr>
          <w:rFonts w:ascii="Palatino" w:hAnsi="Palatino"/>
        </w:rPr>
        <w:t xml:space="preserve"> </w:t>
      </w:r>
      <w:r w:rsidRPr="0059111D">
        <w:rPr>
          <w:rFonts w:ascii="Palatino" w:hAnsi="Palatino"/>
        </w:rPr>
        <w:t>and includes a former state legislator, a consumer advocate, an attorney specializing in</w:t>
      </w:r>
      <w:r>
        <w:rPr>
          <w:rFonts w:ascii="Palatino" w:hAnsi="Palatino"/>
        </w:rPr>
        <w:t xml:space="preserve"> </w:t>
      </w:r>
      <w:r w:rsidRPr="0059111D">
        <w:rPr>
          <w:rFonts w:ascii="Palatino" w:hAnsi="Palatino"/>
        </w:rPr>
        <w:t>telecommunications issues and representatives of three telecommunications companies</w:t>
      </w:r>
      <w:r>
        <w:rPr>
          <w:rFonts w:ascii="Palatino" w:hAnsi="Palatino"/>
        </w:rPr>
        <w:t xml:space="preserve"> </w:t>
      </w:r>
      <w:r w:rsidRPr="0059111D">
        <w:rPr>
          <w:rFonts w:ascii="Palatino" w:hAnsi="Palatino"/>
        </w:rPr>
        <w:t xml:space="preserve">operating in California. Copies of the Phase 2 application for the CITC </w:t>
      </w:r>
      <w:r w:rsidR="004072D3">
        <w:rPr>
          <w:rFonts w:ascii="Palatino" w:hAnsi="Palatino"/>
        </w:rPr>
        <w:t>p</w:t>
      </w:r>
      <w:r w:rsidRPr="0059111D">
        <w:rPr>
          <w:rFonts w:ascii="Palatino" w:hAnsi="Palatino"/>
        </w:rPr>
        <w:t>roject were mailed</w:t>
      </w:r>
      <w:r>
        <w:rPr>
          <w:rFonts w:ascii="Palatino" w:hAnsi="Palatino"/>
        </w:rPr>
        <w:t xml:space="preserve"> </w:t>
      </w:r>
      <w:r w:rsidRPr="0059111D">
        <w:rPr>
          <w:rFonts w:ascii="Palatino" w:hAnsi="Palatino"/>
        </w:rPr>
        <w:t>to the GIWG on April 4, 2008, requesting response by April 11, 2008.</w:t>
      </w:r>
      <w:r w:rsidR="00CE483C">
        <w:rPr>
          <w:rFonts w:ascii="Palatino" w:hAnsi="Palatino"/>
        </w:rPr>
        <w:t xml:space="preserve">  After satisfactorily discussing the initial concerns about the project, GIWG approved the project application</w:t>
      </w:r>
      <w:r>
        <w:rPr>
          <w:rFonts w:ascii="Palatino" w:hAnsi="Palatino"/>
        </w:rPr>
        <w:t>.</w:t>
      </w:r>
    </w:p>
    <w:p w14:paraId="4B172315" w14:textId="77777777" w:rsidR="009013D8" w:rsidRDefault="009013D8" w:rsidP="00C738A5">
      <w:pPr>
        <w:rPr>
          <w:rFonts w:ascii="Palatino" w:hAnsi="Palatino"/>
        </w:rPr>
      </w:pPr>
    </w:p>
    <w:p w14:paraId="4B172316" w14:textId="0678AD20" w:rsidR="009013D8" w:rsidRPr="007B288C" w:rsidRDefault="009013D8" w:rsidP="00C738A5">
      <w:pPr>
        <w:rPr>
          <w:rFonts w:ascii="Palatino" w:hAnsi="Palatino"/>
          <w:u w:val="single"/>
        </w:rPr>
      </w:pPr>
      <w:r w:rsidRPr="007B288C">
        <w:rPr>
          <w:rFonts w:ascii="Palatino" w:hAnsi="Palatino"/>
          <w:u w:val="single"/>
        </w:rPr>
        <w:t>Fiscal Agent Revie</w:t>
      </w:r>
      <w:r w:rsidR="00B15430">
        <w:rPr>
          <w:rFonts w:ascii="Palatino" w:hAnsi="Palatino"/>
          <w:u w:val="single"/>
        </w:rPr>
        <w:t>w and Payment Process</w:t>
      </w:r>
    </w:p>
    <w:p w14:paraId="4B172317" w14:textId="77777777" w:rsidR="009013D8" w:rsidRPr="005E4AD5" w:rsidRDefault="009013D8" w:rsidP="00C738A5">
      <w:pPr>
        <w:rPr>
          <w:rFonts w:ascii="Palatino" w:hAnsi="Palatino"/>
        </w:rPr>
      </w:pPr>
    </w:p>
    <w:p w14:paraId="4B172318" w14:textId="2A3893F4" w:rsidR="009013D8" w:rsidRPr="003A6C71" w:rsidRDefault="009013D8" w:rsidP="00C738A5">
      <w:pPr>
        <w:rPr>
          <w:rFonts w:ascii="Palatino" w:hAnsi="Palatino"/>
        </w:rPr>
      </w:pPr>
      <w:r w:rsidRPr="003A6C71">
        <w:rPr>
          <w:rFonts w:ascii="Palatino" w:hAnsi="Palatino"/>
        </w:rPr>
        <w:t xml:space="preserve">Section 276.5 of the California Public Utilities Code states, </w:t>
      </w:r>
      <w:r>
        <w:rPr>
          <w:rFonts w:ascii="Palatino" w:hAnsi="Palatino"/>
        </w:rPr>
        <w:t>“The criteria (for the RTIGP</w:t>
      </w:r>
      <w:r w:rsidRPr="003A6C71">
        <w:rPr>
          <w:rFonts w:ascii="Palatino" w:hAnsi="Palatino"/>
        </w:rPr>
        <w:t xml:space="preserve">) shall include a requirement that a local agency, as defined by Section 50001 of the Government Code, or a town as defined by Section 21 of the Government Code, shall act as the community based group’s fiscal agent for the receipt and distribution of funds.”  </w:t>
      </w:r>
      <w:r w:rsidR="00895A45">
        <w:rPr>
          <w:rFonts w:ascii="Palatino" w:hAnsi="Palatino"/>
        </w:rPr>
        <w:t>D.</w:t>
      </w:r>
      <w:r w:rsidRPr="003A6C71">
        <w:rPr>
          <w:rFonts w:ascii="Palatino" w:hAnsi="Palatino"/>
        </w:rPr>
        <w:t>03-0</w:t>
      </w:r>
      <w:r w:rsidR="00895A45">
        <w:rPr>
          <w:rFonts w:ascii="Palatino" w:hAnsi="Palatino"/>
        </w:rPr>
        <w:t>9</w:t>
      </w:r>
      <w:r w:rsidRPr="003A6C71">
        <w:rPr>
          <w:rFonts w:ascii="Palatino" w:hAnsi="Palatino"/>
        </w:rPr>
        <w:t>-0</w:t>
      </w:r>
      <w:r w:rsidR="00895A45">
        <w:rPr>
          <w:rFonts w:ascii="Palatino" w:hAnsi="Palatino"/>
        </w:rPr>
        <w:t>71</w:t>
      </w:r>
      <w:r w:rsidRPr="003A6C71">
        <w:rPr>
          <w:rFonts w:ascii="Palatino" w:hAnsi="Palatino"/>
        </w:rPr>
        <w:t xml:space="preserve"> further specifies </w:t>
      </w:r>
      <w:r w:rsidR="005316BA">
        <w:rPr>
          <w:rFonts w:ascii="Palatino" w:hAnsi="Palatino"/>
        </w:rPr>
        <w:t>g</w:t>
      </w:r>
      <w:r w:rsidR="005316BA" w:rsidRPr="003A6C71">
        <w:rPr>
          <w:rFonts w:ascii="Palatino" w:hAnsi="Palatino"/>
        </w:rPr>
        <w:t xml:space="preserve">rant </w:t>
      </w:r>
      <w:r w:rsidR="005316BA">
        <w:rPr>
          <w:rFonts w:ascii="Palatino" w:hAnsi="Palatino"/>
        </w:rPr>
        <w:t>p</w:t>
      </w:r>
      <w:r w:rsidRPr="003A6C71">
        <w:rPr>
          <w:rFonts w:ascii="Palatino" w:hAnsi="Palatino"/>
        </w:rPr>
        <w:t xml:space="preserve">rogram </w:t>
      </w:r>
      <w:r w:rsidR="005316BA">
        <w:rPr>
          <w:rFonts w:ascii="Palatino" w:hAnsi="Palatino"/>
        </w:rPr>
        <w:t>a</w:t>
      </w:r>
      <w:r w:rsidR="005316BA" w:rsidRPr="003A6C71">
        <w:rPr>
          <w:rFonts w:ascii="Palatino" w:hAnsi="Palatino"/>
        </w:rPr>
        <w:t xml:space="preserve">dministration </w:t>
      </w:r>
      <w:r w:rsidR="005316BA">
        <w:rPr>
          <w:rFonts w:ascii="Palatino" w:hAnsi="Palatino"/>
        </w:rPr>
        <w:t>r</w:t>
      </w:r>
      <w:r w:rsidR="005316BA" w:rsidRPr="003A6C71">
        <w:rPr>
          <w:rFonts w:ascii="Palatino" w:hAnsi="Palatino"/>
        </w:rPr>
        <w:t>ules</w:t>
      </w:r>
      <w:r>
        <w:rPr>
          <w:rFonts w:ascii="Palatino" w:hAnsi="Palatino"/>
        </w:rPr>
        <w:t xml:space="preserve">. </w:t>
      </w:r>
      <w:r w:rsidRPr="00680612">
        <w:rPr>
          <w:vertAlign w:val="superscript"/>
        </w:rPr>
        <w:footnoteReference w:id="9"/>
      </w:r>
      <w:r w:rsidRPr="003A6C71">
        <w:rPr>
          <w:rFonts w:ascii="Palatino" w:hAnsi="Palatino"/>
        </w:rPr>
        <w:t xml:space="preserve"> The Fiscal Agent is required in </w:t>
      </w:r>
      <w:r w:rsidR="00895A45">
        <w:rPr>
          <w:rFonts w:ascii="Palatino" w:hAnsi="Palatino"/>
        </w:rPr>
        <w:t>D.03-09-071</w:t>
      </w:r>
      <w:r w:rsidRPr="003A6C71">
        <w:rPr>
          <w:rFonts w:ascii="Palatino" w:hAnsi="Palatino"/>
        </w:rPr>
        <w:t xml:space="preserve"> to provide an accounting of expenditures and account balances until no funds remain in the account. Upon completion of the infrastructure work, records </w:t>
      </w:r>
      <w:r>
        <w:rPr>
          <w:rFonts w:ascii="Palatino" w:hAnsi="Palatino"/>
        </w:rPr>
        <w:t xml:space="preserve">may be </w:t>
      </w:r>
      <w:r w:rsidRPr="003A6C71">
        <w:rPr>
          <w:rFonts w:ascii="Palatino" w:hAnsi="Palatino"/>
        </w:rPr>
        <w:t>reviewed by an independent Certified Public Accountant</w:t>
      </w:r>
      <w:r>
        <w:rPr>
          <w:rFonts w:ascii="Palatino" w:hAnsi="Palatino"/>
        </w:rPr>
        <w:t>,</w:t>
      </w:r>
      <w:r w:rsidRPr="003A6C71">
        <w:rPr>
          <w:rFonts w:ascii="Palatino" w:hAnsi="Palatino"/>
        </w:rPr>
        <w:t xml:space="preserve"> and an Attestation Report </w:t>
      </w:r>
      <w:r>
        <w:rPr>
          <w:rFonts w:ascii="Palatino" w:hAnsi="Palatino"/>
        </w:rPr>
        <w:t xml:space="preserve">may be required to </w:t>
      </w:r>
      <w:r w:rsidRPr="003A6C71">
        <w:rPr>
          <w:rFonts w:ascii="Palatino" w:hAnsi="Palatino"/>
        </w:rPr>
        <w:t>be submitted to the Commission to ensure that the work is completed and paid for as represented.</w:t>
      </w:r>
    </w:p>
    <w:p w14:paraId="4B172319" w14:textId="77777777" w:rsidR="009013D8" w:rsidRPr="003A6C71" w:rsidRDefault="009013D8" w:rsidP="00C738A5">
      <w:pPr>
        <w:rPr>
          <w:rFonts w:ascii="Palatino" w:hAnsi="Palatino"/>
        </w:rPr>
      </w:pPr>
    </w:p>
    <w:p w14:paraId="4B17231C" w14:textId="1F9A9C38" w:rsidR="009013D8" w:rsidRDefault="009013D8" w:rsidP="00C738A5">
      <w:pPr>
        <w:rPr>
          <w:rFonts w:ascii="Palatino" w:hAnsi="Palatino"/>
        </w:rPr>
      </w:pPr>
      <w:r w:rsidRPr="003A6C71">
        <w:rPr>
          <w:rFonts w:ascii="Palatino" w:hAnsi="Palatino"/>
        </w:rPr>
        <w:t xml:space="preserve">The Phase 2 Application for the </w:t>
      </w:r>
      <w:r>
        <w:rPr>
          <w:rFonts w:ascii="Palatino" w:hAnsi="Palatino"/>
        </w:rPr>
        <w:t xml:space="preserve">CITC </w:t>
      </w:r>
      <w:r w:rsidR="004072D3">
        <w:rPr>
          <w:rFonts w:ascii="Palatino" w:hAnsi="Palatino"/>
        </w:rPr>
        <w:t>p</w:t>
      </w:r>
      <w:r w:rsidRPr="003A6C71">
        <w:rPr>
          <w:rFonts w:ascii="Palatino" w:hAnsi="Palatino"/>
        </w:rPr>
        <w:t xml:space="preserve">roject </w:t>
      </w:r>
      <w:r w:rsidR="005316BA" w:rsidRPr="003A6C71">
        <w:rPr>
          <w:rFonts w:ascii="Palatino" w:hAnsi="Palatino"/>
        </w:rPr>
        <w:t>designate</w:t>
      </w:r>
      <w:r w:rsidR="005316BA">
        <w:rPr>
          <w:rFonts w:ascii="Palatino" w:hAnsi="Palatino"/>
        </w:rPr>
        <w:t>d</w:t>
      </w:r>
      <w:r w:rsidR="005316BA" w:rsidRPr="003A6C71">
        <w:rPr>
          <w:rFonts w:ascii="Palatino" w:hAnsi="Palatino"/>
        </w:rPr>
        <w:t xml:space="preserve"> </w:t>
      </w:r>
      <w:r w:rsidRPr="003A6C71">
        <w:rPr>
          <w:rFonts w:ascii="Palatino" w:hAnsi="Palatino"/>
        </w:rPr>
        <w:t xml:space="preserve">the </w:t>
      </w:r>
      <w:r>
        <w:rPr>
          <w:rFonts w:ascii="Palatino" w:hAnsi="Palatino"/>
        </w:rPr>
        <w:t xml:space="preserve">County of Ventura </w:t>
      </w:r>
      <w:r w:rsidRPr="003A6C71">
        <w:rPr>
          <w:rFonts w:ascii="Palatino" w:hAnsi="Palatino"/>
        </w:rPr>
        <w:t xml:space="preserve">as the Fiscal Agent. The </w:t>
      </w:r>
      <w:r>
        <w:rPr>
          <w:rFonts w:ascii="Palatino" w:hAnsi="Palatino"/>
        </w:rPr>
        <w:t xml:space="preserve">County </w:t>
      </w:r>
      <w:r w:rsidRPr="003A6C71">
        <w:rPr>
          <w:rFonts w:ascii="Palatino" w:hAnsi="Palatino"/>
        </w:rPr>
        <w:t xml:space="preserve">is a local agency as defined by Section 50001 of the Government Code. </w:t>
      </w:r>
      <w:r>
        <w:rPr>
          <w:rFonts w:ascii="Palatino" w:hAnsi="Palatino"/>
        </w:rPr>
        <w:t xml:space="preserve">The County sent </w:t>
      </w:r>
      <w:r w:rsidRPr="003A6C71">
        <w:rPr>
          <w:rFonts w:ascii="Palatino" w:hAnsi="Palatino"/>
        </w:rPr>
        <w:t xml:space="preserve">CD </w:t>
      </w:r>
      <w:r>
        <w:rPr>
          <w:rFonts w:ascii="Palatino" w:hAnsi="Palatino"/>
        </w:rPr>
        <w:t xml:space="preserve">a letter dated October 26, 2007, stating their willingness </w:t>
      </w:r>
      <w:r w:rsidRPr="003A6C71">
        <w:rPr>
          <w:rFonts w:ascii="Palatino" w:hAnsi="Palatino"/>
        </w:rPr>
        <w:t xml:space="preserve">to act as the Fiscal Agent for the administration of the </w:t>
      </w:r>
      <w:r>
        <w:rPr>
          <w:rFonts w:ascii="Palatino" w:hAnsi="Palatino"/>
        </w:rPr>
        <w:t xml:space="preserve">CITC </w:t>
      </w:r>
      <w:r w:rsidR="004072D3">
        <w:rPr>
          <w:rFonts w:ascii="Palatino" w:hAnsi="Palatino"/>
        </w:rPr>
        <w:t>p</w:t>
      </w:r>
      <w:r w:rsidRPr="003A6C71">
        <w:rPr>
          <w:rFonts w:ascii="Palatino" w:hAnsi="Palatino"/>
        </w:rPr>
        <w:t>roject.</w:t>
      </w:r>
      <w:r w:rsidR="005316BA">
        <w:rPr>
          <w:rFonts w:ascii="Palatino" w:hAnsi="Palatino"/>
        </w:rPr>
        <w:t xml:space="preserve">  </w:t>
      </w:r>
      <w:r w:rsidR="00651474">
        <w:rPr>
          <w:rFonts w:ascii="Palatino" w:hAnsi="Palatino"/>
        </w:rPr>
        <w:t>The</w:t>
      </w:r>
      <w:r w:rsidR="005316BA">
        <w:rPr>
          <w:rFonts w:ascii="Palatino" w:hAnsi="Palatino"/>
        </w:rPr>
        <w:t xml:space="preserve"> contract between County of Ventura and the Commission was approved by the County of Ventura Board of Supervisors so that the County of Ventura could fulfill its role as fiscal agent.</w:t>
      </w:r>
      <w:r w:rsidR="00651474">
        <w:rPr>
          <w:rFonts w:ascii="Palatino" w:hAnsi="Palatino"/>
        </w:rPr>
        <w:t xml:space="preserve">  </w:t>
      </w:r>
      <w:r w:rsidRPr="0033653E">
        <w:rPr>
          <w:rFonts w:ascii="Palatino" w:hAnsi="Palatino"/>
        </w:rPr>
        <w:t xml:space="preserve">Accordingly, the Executive Director of the Commission </w:t>
      </w:r>
      <w:r w:rsidR="0033653E">
        <w:rPr>
          <w:rFonts w:ascii="Palatino" w:hAnsi="Palatino"/>
        </w:rPr>
        <w:t>is authorized to</w:t>
      </w:r>
      <w:r w:rsidR="0033653E" w:rsidRPr="0033653E">
        <w:rPr>
          <w:rFonts w:ascii="Palatino" w:hAnsi="Palatino"/>
        </w:rPr>
        <w:t xml:space="preserve"> </w:t>
      </w:r>
      <w:r w:rsidRPr="0033653E">
        <w:rPr>
          <w:rFonts w:ascii="Palatino" w:hAnsi="Palatino"/>
        </w:rPr>
        <w:t xml:space="preserve">enter into an agreement with the County of Ventura as the Fiscal Agent to receive the grant funds for the CITC </w:t>
      </w:r>
      <w:r w:rsidR="00565CA3">
        <w:rPr>
          <w:rFonts w:ascii="Palatino" w:hAnsi="Palatino"/>
        </w:rPr>
        <w:t>p</w:t>
      </w:r>
      <w:r w:rsidR="00565CA3" w:rsidRPr="0033653E">
        <w:rPr>
          <w:rFonts w:ascii="Palatino" w:hAnsi="Palatino"/>
        </w:rPr>
        <w:t xml:space="preserve">roject </w:t>
      </w:r>
      <w:r w:rsidRPr="0033653E">
        <w:rPr>
          <w:rFonts w:ascii="Palatino" w:hAnsi="Palatino"/>
        </w:rPr>
        <w:t>and remit them to CITC as directed by the Commission</w:t>
      </w:r>
      <w:r w:rsidR="00651474" w:rsidRPr="0033653E">
        <w:rPr>
          <w:rFonts w:ascii="Palatino" w:hAnsi="Palatino"/>
        </w:rPr>
        <w:t>, contingent on Department of General Services approval of the contract</w:t>
      </w:r>
      <w:r w:rsidRPr="0033653E">
        <w:rPr>
          <w:rFonts w:ascii="Palatino" w:hAnsi="Palatino"/>
        </w:rPr>
        <w:t>.</w:t>
      </w:r>
      <w:r>
        <w:rPr>
          <w:rFonts w:ascii="Palatino" w:hAnsi="Palatino"/>
        </w:rPr>
        <w:t xml:space="preserve">  </w:t>
      </w:r>
      <w:r w:rsidRPr="00F21AAB">
        <w:rPr>
          <w:rFonts w:ascii="Palatino" w:hAnsi="Palatino"/>
        </w:rPr>
        <w:t xml:space="preserve">The </w:t>
      </w:r>
      <w:r>
        <w:rPr>
          <w:rFonts w:ascii="Palatino" w:hAnsi="Palatino"/>
        </w:rPr>
        <w:t>County of Ventura</w:t>
      </w:r>
      <w:r w:rsidRPr="00F21AAB">
        <w:rPr>
          <w:rFonts w:ascii="Palatino" w:hAnsi="Palatino"/>
        </w:rPr>
        <w:t xml:space="preserve"> will receive $1,500 per month</w:t>
      </w:r>
      <w:r>
        <w:rPr>
          <w:rFonts w:ascii="Palatino" w:hAnsi="Palatino"/>
        </w:rPr>
        <w:t xml:space="preserve"> </w:t>
      </w:r>
      <w:r w:rsidRPr="00F21AAB">
        <w:rPr>
          <w:rFonts w:ascii="Palatino" w:hAnsi="Palatino"/>
        </w:rPr>
        <w:t>perform</w:t>
      </w:r>
      <w:r>
        <w:rPr>
          <w:rFonts w:ascii="Palatino" w:hAnsi="Palatino"/>
        </w:rPr>
        <w:t>ing</w:t>
      </w:r>
      <w:r w:rsidRPr="00F21AAB">
        <w:rPr>
          <w:rFonts w:ascii="Palatino" w:hAnsi="Palatino"/>
        </w:rPr>
        <w:t xml:space="preserve"> </w:t>
      </w:r>
      <w:r>
        <w:rPr>
          <w:rFonts w:ascii="Palatino" w:hAnsi="Palatino"/>
        </w:rPr>
        <w:t xml:space="preserve">as Fiscal Agent for </w:t>
      </w:r>
      <w:r w:rsidRPr="00F21AAB">
        <w:rPr>
          <w:rFonts w:ascii="Palatino" w:hAnsi="Palatino"/>
        </w:rPr>
        <w:t xml:space="preserve">the </w:t>
      </w:r>
      <w:r>
        <w:rPr>
          <w:rFonts w:ascii="Palatino" w:hAnsi="Palatino"/>
        </w:rPr>
        <w:t>CITC</w:t>
      </w:r>
      <w:r w:rsidRPr="00F21AAB">
        <w:rPr>
          <w:rFonts w:ascii="Palatino" w:hAnsi="Palatino"/>
        </w:rPr>
        <w:t xml:space="preserve"> </w:t>
      </w:r>
      <w:r w:rsidR="004072D3">
        <w:rPr>
          <w:rFonts w:ascii="Palatino" w:hAnsi="Palatino"/>
        </w:rPr>
        <w:t>p</w:t>
      </w:r>
      <w:r w:rsidRPr="00F21AAB">
        <w:rPr>
          <w:rFonts w:ascii="Palatino" w:hAnsi="Palatino"/>
        </w:rPr>
        <w:t xml:space="preserve">roject; no more </w:t>
      </w:r>
      <w:r>
        <w:rPr>
          <w:rFonts w:ascii="Palatino" w:hAnsi="Palatino"/>
        </w:rPr>
        <w:t>than $18,000 will be paid to the County of Ventura</w:t>
      </w:r>
      <w:r w:rsidRPr="00F21AAB">
        <w:rPr>
          <w:rFonts w:ascii="Palatino" w:hAnsi="Palatino"/>
        </w:rPr>
        <w:t>.</w:t>
      </w:r>
    </w:p>
    <w:p w14:paraId="662EF4FF" w14:textId="77777777" w:rsidR="00B15430" w:rsidRDefault="00B15430" w:rsidP="00C738A5">
      <w:pPr>
        <w:rPr>
          <w:rFonts w:ascii="Palatino" w:hAnsi="Palatino"/>
        </w:rPr>
      </w:pPr>
    </w:p>
    <w:p w14:paraId="3279CE7A" w14:textId="444DDADD" w:rsidR="00B15430" w:rsidRDefault="005E7002" w:rsidP="00C738A5">
      <w:pPr>
        <w:rPr>
          <w:rFonts w:ascii="Palatino" w:hAnsi="Palatino"/>
        </w:rPr>
      </w:pPr>
      <w:r>
        <w:rPr>
          <w:rFonts w:ascii="Palatino" w:hAnsi="Palatino"/>
        </w:rPr>
        <w:t xml:space="preserve">The RTIGP </w:t>
      </w:r>
      <w:r w:rsidR="006435FC">
        <w:rPr>
          <w:rFonts w:ascii="Palatino" w:hAnsi="Palatino"/>
        </w:rPr>
        <w:t xml:space="preserve">would </w:t>
      </w:r>
      <w:r>
        <w:rPr>
          <w:rFonts w:ascii="Palatino" w:hAnsi="Palatino"/>
        </w:rPr>
        <w:t xml:space="preserve">not </w:t>
      </w:r>
      <w:r w:rsidR="006435FC">
        <w:rPr>
          <w:rFonts w:ascii="Palatino" w:hAnsi="Palatino"/>
        </w:rPr>
        <w:t>involve a</w:t>
      </w:r>
      <w:r>
        <w:rPr>
          <w:rFonts w:ascii="Palatino" w:hAnsi="Palatino"/>
        </w:rPr>
        <w:t xml:space="preserve"> lump-sum grant to CITC.  CITC </w:t>
      </w:r>
      <w:r w:rsidR="004A1ABD">
        <w:rPr>
          <w:rFonts w:ascii="Palatino" w:hAnsi="Palatino"/>
        </w:rPr>
        <w:t xml:space="preserve">would be required to </w:t>
      </w:r>
      <w:r>
        <w:rPr>
          <w:rFonts w:ascii="Palatino" w:hAnsi="Palatino"/>
        </w:rPr>
        <w:t xml:space="preserve">submit invoices to the Fiscal Agent on a monthly basis </w:t>
      </w:r>
      <w:r w:rsidR="004A1ABD">
        <w:rPr>
          <w:rFonts w:ascii="Palatino" w:hAnsi="Palatino"/>
        </w:rPr>
        <w:t>for</w:t>
      </w:r>
      <w:r>
        <w:rPr>
          <w:rFonts w:ascii="Palatino" w:hAnsi="Palatino"/>
        </w:rPr>
        <w:t xml:space="preserve"> work done during that period.  The Fiscal Agent </w:t>
      </w:r>
      <w:r w:rsidR="004936E9">
        <w:rPr>
          <w:rFonts w:ascii="Palatino" w:hAnsi="Palatino"/>
        </w:rPr>
        <w:t xml:space="preserve">would then forward </w:t>
      </w:r>
      <w:r>
        <w:rPr>
          <w:rFonts w:ascii="Palatino" w:hAnsi="Palatino"/>
        </w:rPr>
        <w:t xml:space="preserve">the invoices to the Commission.  </w:t>
      </w:r>
      <w:r w:rsidR="00B15430">
        <w:rPr>
          <w:rFonts w:ascii="Palatino" w:hAnsi="Palatino"/>
        </w:rPr>
        <w:t xml:space="preserve">The CD </w:t>
      </w:r>
      <w:r w:rsidR="004A1ABD">
        <w:rPr>
          <w:rFonts w:ascii="Palatino" w:hAnsi="Palatino"/>
        </w:rPr>
        <w:t>would then</w:t>
      </w:r>
      <w:r w:rsidR="00B15430">
        <w:rPr>
          <w:rFonts w:ascii="Palatino" w:hAnsi="Palatino"/>
        </w:rPr>
        <w:t xml:space="preserve"> review each invoice for accuracy and reasonableness</w:t>
      </w:r>
      <w:r w:rsidR="004A1ABD">
        <w:rPr>
          <w:rFonts w:ascii="Palatino" w:hAnsi="Palatino"/>
        </w:rPr>
        <w:t xml:space="preserve">, </w:t>
      </w:r>
      <w:r w:rsidR="00B15430">
        <w:rPr>
          <w:rFonts w:ascii="Palatino" w:hAnsi="Palatino"/>
        </w:rPr>
        <w:t xml:space="preserve">against </w:t>
      </w:r>
      <w:r w:rsidR="004A1ABD">
        <w:rPr>
          <w:rFonts w:ascii="Palatino" w:hAnsi="Palatino"/>
        </w:rPr>
        <w:t xml:space="preserve">the </w:t>
      </w:r>
      <w:r w:rsidR="00B15430">
        <w:rPr>
          <w:rFonts w:ascii="Palatino" w:hAnsi="Palatino"/>
        </w:rPr>
        <w:t xml:space="preserve">project budget for each location.  The CD </w:t>
      </w:r>
      <w:r w:rsidR="004936E9">
        <w:rPr>
          <w:rFonts w:ascii="Palatino" w:hAnsi="Palatino"/>
        </w:rPr>
        <w:t>would then</w:t>
      </w:r>
      <w:r w:rsidR="00B15430">
        <w:rPr>
          <w:rFonts w:ascii="Palatino" w:hAnsi="Palatino"/>
        </w:rPr>
        <w:t xml:space="preserve"> approve all or some of the invoice with the standard ten percent retention held until the project is complete.  </w:t>
      </w:r>
      <w:r w:rsidR="0043642C">
        <w:rPr>
          <w:rFonts w:ascii="Palatino" w:hAnsi="Palatino"/>
        </w:rPr>
        <w:t xml:space="preserve">CD </w:t>
      </w:r>
      <w:r w:rsidR="004A1ABD">
        <w:rPr>
          <w:rFonts w:ascii="Palatino" w:hAnsi="Palatino"/>
        </w:rPr>
        <w:t xml:space="preserve">would then </w:t>
      </w:r>
      <w:r w:rsidR="00B15430">
        <w:rPr>
          <w:rFonts w:ascii="Palatino" w:hAnsi="Palatino"/>
        </w:rPr>
        <w:t>deliver</w:t>
      </w:r>
      <w:r w:rsidR="0043642C">
        <w:rPr>
          <w:rFonts w:ascii="Palatino" w:hAnsi="Palatino"/>
        </w:rPr>
        <w:t xml:space="preserve"> the invoice</w:t>
      </w:r>
      <w:r w:rsidR="00B15430">
        <w:rPr>
          <w:rFonts w:ascii="Palatino" w:hAnsi="Palatino"/>
        </w:rPr>
        <w:t xml:space="preserve"> to the Commission’s Fiscal </w:t>
      </w:r>
      <w:r w:rsidR="00C40A07">
        <w:rPr>
          <w:rFonts w:ascii="Palatino" w:hAnsi="Palatino"/>
        </w:rPr>
        <w:t>Services Office</w:t>
      </w:r>
      <w:r w:rsidR="00B15430">
        <w:rPr>
          <w:rFonts w:ascii="Palatino" w:hAnsi="Palatino"/>
        </w:rPr>
        <w:t xml:space="preserve"> where the invoice </w:t>
      </w:r>
      <w:r w:rsidR="004A1ABD">
        <w:rPr>
          <w:rFonts w:ascii="Palatino" w:hAnsi="Palatino"/>
        </w:rPr>
        <w:t>would</w:t>
      </w:r>
      <w:r w:rsidR="00B15430">
        <w:rPr>
          <w:rFonts w:ascii="Palatino" w:hAnsi="Palatino"/>
        </w:rPr>
        <w:t xml:space="preserve"> be scheduled for payment by the State Controller’s Office.  </w:t>
      </w:r>
      <w:r>
        <w:rPr>
          <w:rFonts w:ascii="Palatino" w:hAnsi="Palatino"/>
        </w:rPr>
        <w:t xml:space="preserve">The State Controller’s Office </w:t>
      </w:r>
      <w:r w:rsidR="004A1ABD">
        <w:rPr>
          <w:rFonts w:ascii="Palatino" w:hAnsi="Palatino"/>
        </w:rPr>
        <w:t xml:space="preserve">would then </w:t>
      </w:r>
      <w:r w:rsidR="0043642C">
        <w:rPr>
          <w:rFonts w:ascii="Palatino" w:hAnsi="Palatino"/>
        </w:rPr>
        <w:t xml:space="preserve">send payment </w:t>
      </w:r>
      <w:r>
        <w:rPr>
          <w:rFonts w:ascii="Palatino" w:hAnsi="Palatino"/>
        </w:rPr>
        <w:t>to the Fiscal Agent</w:t>
      </w:r>
      <w:r w:rsidR="00E30AED">
        <w:rPr>
          <w:rFonts w:ascii="Palatino" w:hAnsi="Palatino"/>
        </w:rPr>
        <w:t xml:space="preserve"> who would then</w:t>
      </w:r>
      <w:r w:rsidR="001B05B1">
        <w:rPr>
          <w:rFonts w:ascii="Palatino" w:hAnsi="Palatino"/>
        </w:rPr>
        <w:t>,</w:t>
      </w:r>
      <w:r w:rsidR="00E30AED">
        <w:rPr>
          <w:rFonts w:ascii="Palatino" w:hAnsi="Palatino"/>
        </w:rPr>
        <w:t xml:space="preserve"> in turn, remit the funds </w:t>
      </w:r>
      <w:r>
        <w:rPr>
          <w:rFonts w:ascii="Palatino" w:hAnsi="Palatino"/>
        </w:rPr>
        <w:t xml:space="preserve">to CITC.  </w:t>
      </w:r>
      <w:r w:rsidR="00B15430">
        <w:rPr>
          <w:rFonts w:ascii="Palatino" w:hAnsi="Palatino"/>
        </w:rPr>
        <w:t xml:space="preserve">At the end of the project, a final retention invoice </w:t>
      </w:r>
      <w:r w:rsidR="00E30AED">
        <w:rPr>
          <w:rFonts w:ascii="Palatino" w:hAnsi="Palatino"/>
        </w:rPr>
        <w:t xml:space="preserve">would </w:t>
      </w:r>
      <w:r w:rsidR="00B15430">
        <w:rPr>
          <w:rFonts w:ascii="Palatino" w:hAnsi="Palatino"/>
        </w:rPr>
        <w:t>be submitted by the applican</w:t>
      </w:r>
      <w:r>
        <w:rPr>
          <w:rFonts w:ascii="Palatino" w:hAnsi="Palatino"/>
        </w:rPr>
        <w:t xml:space="preserve">t listing retention held from </w:t>
      </w:r>
      <w:r w:rsidR="0043642C">
        <w:rPr>
          <w:rFonts w:ascii="Palatino" w:hAnsi="Palatino"/>
        </w:rPr>
        <w:t>all of the invoices submitted</w:t>
      </w:r>
      <w:r w:rsidR="00E30AED">
        <w:rPr>
          <w:rFonts w:ascii="Palatino" w:hAnsi="Palatino"/>
        </w:rPr>
        <w:t xml:space="preserve"> and would be paid by the above process</w:t>
      </w:r>
      <w:r w:rsidR="0043642C">
        <w:rPr>
          <w:rFonts w:ascii="Palatino" w:hAnsi="Palatino"/>
        </w:rPr>
        <w:t>.</w:t>
      </w:r>
      <w:r>
        <w:rPr>
          <w:rFonts w:ascii="Palatino" w:hAnsi="Palatino"/>
        </w:rPr>
        <w:t xml:space="preserve">  </w:t>
      </w:r>
    </w:p>
    <w:p w14:paraId="67BCA510" w14:textId="77777777" w:rsidR="005E5C26" w:rsidRDefault="005E5C26" w:rsidP="00C738A5">
      <w:pPr>
        <w:rPr>
          <w:rFonts w:ascii="Palatino" w:hAnsi="Palatino"/>
        </w:rPr>
      </w:pPr>
    </w:p>
    <w:p w14:paraId="4B17231E" w14:textId="79D21ECF" w:rsidR="009013D8" w:rsidRPr="00366116" w:rsidRDefault="009013D8" w:rsidP="00C738A5">
      <w:pPr>
        <w:rPr>
          <w:rFonts w:ascii="Palatino" w:hAnsi="Palatino"/>
          <w:u w:val="single"/>
        </w:rPr>
      </w:pPr>
      <w:r w:rsidRPr="00366116">
        <w:rPr>
          <w:rFonts w:ascii="Palatino" w:hAnsi="Palatino"/>
          <w:u w:val="single"/>
        </w:rPr>
        <w:t>C</w:t>
      </w:r>
      <w:r w:rsidR="00B15430">
        <w:rPr>
          <w:rFonts w:ascii="Palatino" w:hAnsi="Palatino"/>
          <w:u w:val="single"/>
        </w:rPr>
        <w:t>ertificate of Public Convenience and Necessity (CPCN)</w:t>
      </w:r>
    </w:p>
    <w:p w14:paraId="4B17231F" w14:textId="77777777" w:rsidR="009013D8" w:rsidRDefault="009013D8" w:rsidP="00C738A5">
      <w:pPr>
        <w:rPr>
          <w:rFonts w:ascii="Palatino" w:hAnsi="Palatino"/>
        </w:rPr>
      </w:pPr>
    </w:p>
    <w:p w14:paraId="7F7A854B" w14:textId="0CF4D2D4" w:rsidR="00651474" w:rsidRPr="003A6C71" w:rsidRDefault="009013D8" w:rsidP="0041461E">
      <w:pPr>
        <w:rPr>
          <w:rFonts w:ascii="Palatino" w:hAnsi="Palatino"/>
        </w:rPr>
      </w:pPr>
      <w:r>
        <w:rPr>
          <w:rFonts w:ascii="Palatino" w:hAnsi="Palatino"/>
        </w:rPr>
        <w:t xml:space="preserve">CITC has a </w:t>
      </w:r>
      <w:r w:rsidR="00B15430">
        <w:rPr>
          <w:rFonts w:ascii="Palatino" w:hAnsi="Palatino"/>
        </w:rPr>
        <w:t xml:space="preserve">CPCN </w:t>
      </w:r>
      <w:r>
        <w:rPr>
          <w:rFonts w:ascii="Palatino" w:hAnsi="Palatino"/>
        </w:rPr>
        <w:t xml:space="preserve">which is limited-facility-based and has Application (A.) 10-02-009 </w:t>
      </w:r>
      <w:r w:rsidRPr="00FA15FC">
        <w:rPr>
          <w:rFonts w:ascii="Palatino" w:hAnsi="Palatino"/>
        </w:rPr>
        <w:t>pending before the Comm</w:t>
      </w:r>
      <w:r w:rsidR="00E007CF">
        <w:rPr>
          <w:rFonts w:ascii="Palatino" w:hAnsi="Palatino"/>
        </w:rPr>
        <w:t>ission</w:t>
      </w:r>
      <w:r w:rsidR="00651474">
        <w:rPr>
          <w:rFonts w:ascii="Palatino" w:hAnsi="Palatino"/>
        </w:rPr>
        <w:t xml:space="preserve"> </w:t>
      </w:r>
      <w:r w:rsidR="00E007CF" w:rsidRPr="00E007CF">
        <w:rPr>
          <w:rFonts w:ascii="Palatino" w:hAnsi="Palatino"/>
        </w:rPr>
        <w:t xml:space="preserve">to expand its existing </w:t>
      </w:r>
      <w:r w:rsidR="007E5B6C">
        <w:rPr>
          <w:rFonts w:ascii="Palatino" w:hAnsi="Palatino"/>
        </w:rPr>
        <w:t>CPCN</w:t>
      </w:r>
      <w:r w:rsidR="00E007CF" w:rsidRPr="00E007CF">
        <w:rPr>
          <w:rFonts w:ascii="Palatino" w:hAnsi="Palatino"/>
        </w:rPr>
        <w:t xml:space="preserve"> to include full facilities-based authority to construct telecommunications facilities to serve certain previously</w:t>
      </w:r>
      <w:r w:rsidR="0033653E">
        <w:rPr>
          <w:rFonts w:ascii="Palatino" w:hAnsi="Palatino"/>
        </w:rPr>
        <w:t xml:space="preserve"> </w:t>
      </w:r>
      <w:r w:rsidR="00E007CF" w:rsidRPr="00E007CF">
        <w:rPr>
          <w:rFonts w:ascii="Palatino" w:hAnsi="Palatino"/>
        </w:rPr>
        <w:t>unserved Channel Islands.</w:t>
      </w:r>
      <w:r w:rsidR="001C0E70">
        <w:rPr>
          <w:rFonts w:ascii="Palatino" w:hAnsi="Palatino"/>
        </w:rPr>
        <w:t xml:space="preserve">  CITC must receive their full facilities-based authority from the Commission for this project to move forward.</w:t>
      </w:r>
      <w:r w:rsidR="00651474">
        <w:rPr>
          <w:rFonts w:ascii="Palatino" w:hAnsi="Palatino"/>
        </w:rPr>
        <w:t xml:space="preserve">  </w:t>
      </w:r>
      <w:r w:rsidR="0033653E">
        <w:rPr>
          <w:rFonts w:ascii="Palatino" w:hAnsi="Palatino"/>
        </w:rPr>
        <w:t xml:space="preserve">On December 20, 2012, the </w:t>
      </w:r>
      <w:r w:rsidR="00651474">
        <w:rPr>
          <w:rFonts w:ascii="Palatino" w:hAnsi="Palatino"/>
        </w:rPr>
        <w:t xml:space="preserve">Commission </w:t>
      </w:r>
      <w:r w:rsidR="006D1BAD">
        <w:rPr>
          <w:rFonts w:ascii="Palatino" w:hAnsi="Palatino"/>
        </w:rPr>
        <w:t xml:space="preserve">received confirmation from </w:t>
      </w:r>
      <w:r w:rsidR="00651474">
        <w:rPr>
          <w:rFonts w:ascii="Palatino" w:hAnsi="Palatino"/>
        </w:rPr>
        <w:t>the Secretary of State</w:t>
      </w:r>
      <w:r w:rsidR="006D1BAD">
        <w:rPr>
          <w:rFonts w:ascii="Palatino" w:hAnsi="Palatino"/>
        </w:rPr>
        <w:t>’</w:t>
      </w:r>
      <w:r w:rsidR="00651474">
        <w:rPr>
          <w:rFonts w:ascii="Palatino" w:hAnsi="Palatino"/>
        </w:rPr>
        <w:t xml:space="preserve">s office that </w:t>
      </w:r>
      <w:r w:rsidR="006D1BAD">
        <w:rPr>
          <w:rFonts w:ascii="Palatino" w:hAnsi="Palatino"/>
        </w:rPr>
        <w:t>CITC’s business license status is active</w:t>
      </w:r>
      <w:r w:rsidR="0033653E">
        <w:rPr>
          <w:rFonts w:ascii="Palatino" w:hAnsi="Palatino"/>
        </w:rPr>
        <w:t xml:space="preserve">.  Since the CITC project requires facilities deployment, project and funds approval </w:t>
      </w:r>
      <w:r w:rsidR="006D1BAD">
        <w:rPr>
          <w:rFonts w:ascii="Palatino" w:hAnsi="Palatino"/>
        </w:rPr>
        <w:t>are contingent on the Commission’s approval of CITC’s full-facilities CPCN.</w:t>
      </w:r>
    </w:p>
    <w:p w14:paraId="1574BDB1" w14:textId="77777777" w:rsidR="001C0E70" w:rsidRDefault="001C0E70" w:rsidP="00C738A5">
      <w:pPr>
        <w:rPr>
          <w:rFonts w:ascii="Palatino" w:hAnsi="Palatino"/>
        </w:rPr>
      </w:pPr>
    </w:p>
    <w:p w14:paraId="4B172322" w14:textId="77777777" w:rsidR="009013D8" w:rsidRPr="00104C30" w:rsidRDefault="009013D8" w:rsidP="00C738A5">
      <w:pPr>
        <w:rPr>
          <w:rFonts w:ascii="Palatino" w:hAnsi="Palatino"/>
          <w:u w:val="single"/>
        </w:rPr>
      </w:pPr>
      <w:r w:rsidRPr="00104C30">
        <w:rPr>
          <w:rFonts w:ascii="Palatino" w:hAnsi="Palatino"/>
          <w:u w:val="single"/>
        </w:rPr>
        <w:t>California Environmental Quality Act Resolution</w:t>
      </w:r>
      <w:r>
        <w:rPr>
          <w:rFonts w:ascii="Palatino" w:hAnsi="Palatino"/>
          <w:u w:val="single"/>
        </w:rPr>
        <w:t xml:space="preserve"> T-17151</w:t>
      </w:r>
    </w:p>
    <w:p w14:paraId="4B172323" w14:textId="77777777" w:rsidR="009013D8" w:rsidRDefault="009013D8" w:rsidP="00C738A5">
      <w:pPr>
        <w:rPr>
          <w:rFonts w:ascii="Palatino" w:hAnsi="Palatino"/>
        </w:rPr>
      </w:pPr>
    </w:p>
    <w:p w14:paraId="4B172324" w14:textId="2748CA96" w:rsidR="009013D8" w:rsidRDefault="009013D8" w:rsidP="00C738A5">
      <w:pPr>
        <w:rPr>
          <w:rFonts w:ascii="Palatino" w:hAnsi="Palatino"/>
        </w:rPr>
      </w:pPr>
      <w:r>
        <w:rPr>
          <w:rFonts w:ascii="Palatino" w:hAnsi="Palatino"/>
        </w:rPr>
        <w:t xml:space="preserve">Resolution T-17151, relating to the CITC </w:t>
      </w:r>
      <w:r w:rsidR="004072D3">
        <w:rPr>
          <w:rFonts w:ascii="Palatino" w:hAnsi="Palatino"/>
        </w:rPr>
        <w:t>p</w:t>
      </w:r>
      <w:r>
        <w:rPr>
          <w:rFonts w:ascii="Palatino" w:hAnsi="Palatino"/>
        </w:rPr>
        <w:t>roject, was adopted by the Commission on August 21, 2008.  The resolution appropriated the sum of $325,000, to identify, analyze, and mitigate the potential environmental impacts of the construction and operation of the project in accordance with the requirements of the California Environmental Quality Act (CEQA).  On October 10, 2008, the Energy Division awarded Contract 08PW5758 to an environmental consultant to perform the environmental review required for the proposed project.  Although CEQA analyses of the project is nearly complete, the original contract amount of $325,000 has fallen slightly short of the funding that will actually be needed to finalize the review.  The RTIGP has determined that an additional allotment of $</w:t>
      </w:r>
      <w:r w:rsidR="00C00E9F">
        <w:rPr>
          <w:rFonts w:ascii="Palatino" w:hAnsi="Palatino"/>
        </w:rPr>
        <w:t>35,000</w:t>
      </w:r>
      <w:r>
        <w:rPr>
          <w:rFonts w:ascii="Palatino" w:hAnsi="Palatino"/>
        </w:rPr>
        <w:t xml:space="preserve"> should be authorized for expenditure under Contract 08PW5758 to complete the required CEQA review.  There is hereby appropriated the amount of $</w:t>
      </w:r>
      <w:r w:rsidR="00C00E9F">
        <w:rPr>
          <w:rFonts w:ascii="Palatino" w:hAnsi="Palatino"/>
        </w:rPr>
        <w:t>35,000</w:t>
      </w:r>
      <w:r>
        <w:rPr>
          <w:rFonts w:ascii="Palatino" w:hAnsi="Palatino"/>
        </w:rPr>
        <w:t xml:space="preserve">, out of the RTIGP to finalize the CEQA review currently underway for Contract 08PW5758.  </w:t>
      </w:r>
    </w:p>
    <w:p w14:paraId="4B172325" w14:textId="77777777" w:rsidR="009013D8" w:rsidRPr="003E5D46" w:rsidRDefault="009013D8" w:rsidP="00C738A5">
      <w:pPr>
        <w:rPr>
          <w:rFonts w:ascii="Palatino" w:hAnsi="Palatino"/>
        </w:rPr>
      </w:pPr>
    </w:p>
    <w:p w14:paraId="4B172326" w14:textId="77777777" w:rsidR="009013D8" w:rsidRPr="007B288C" w:rsidRDefault="009013D8" w:rsidP="00C738A5">
      <w:pPr>
        <w:rPr>
          <w:rFonts w:ascii="Palatino" w:hAnsi="Palatino"/>
          <w:u w:val="single"/>
        </w:rPr>
      </w:pPr>
      <w:r w:rsidRPr="007B288C">
        <w:rPr>
          <w:rFonts w:ascii="Palatino" w:hAnsi="Palatino"/>
          <w:u w:val="single"/>
        </w:rPr>
        <w:t>California Environmental Quality Act Review</w:t>
      </w:r>
    </w:p>
    <w:p w14:paraId="4B172327" w14:textId="77777777" w:rsidR="009013D8" w:rsidRPr="005E4AD5" w:rsidRDefault="009013D8" w:rsidP="00C738A5">
      <w:pPr>
        <w:rPr>
          <w:rFonts w:ascii="Palatino" w:hAnsi="Palatino"/>
        </w:rPr>
      </w:pPr>
    </w:p>
    <w:p w14:paraId="4B172328" w14:textId="77777777" w:rsidR="009013D8" w:rsidRDefault="009013D8" w:rsidP="00C738A5">
      <w:pPr>
        <w:spacing w:after="300"/>
        <w:rPr>
          <w:rFonts w:ascii="Palatino" w:hAnsi="Palatino"/>
        </w:rPr>
      </w:pPr>
      <w:r w:rsidRPr="003A6C71">
        <w:rPr>
          <w:rFonts w:ascii="Palatino" w:hAnsi="Palatino"/>
        </w:rPr>
        <w:t xml:space="preserve">The issuances of grants pursuant to the RTIGP are discretionary actions subject to the requirements of </w:t>
      </w:r>
      <w:r>
        <w:rPr>
          <w:rFonts w:ascii="Palatino" w:hAnsi="Palatino"/>
        </w:rPr>
        <w:t xml:space="preserve">the </w:t>
      </w:r>
      <w:r w:rsidRPr="003A6C71">
        <w:rPr>
          <w:rFonts w:ascii="Palatino" w:hAnsi="Palatino"/>
        </w:rPr>
        <w:t xml:space="preserve">CEQA. </w:t>
      </w:r>
      <w:r>
        <w:rPr>
          <w:rFonts w:ascii="Palatino" w:hAnsi="Palatino"/>
        </w:rPr>
        <w:t xml:space="preserve"> </w:t>
      </w:r>
      <w:r w:rsidRPr="003A6C71">
        <w:rPr>
          <w:rFonts w:ascii="Palatino" w:hAnsi="Palatino"/>
        </w:rPr>
        <w:t>CEQA reviews for RTIGP grants are conducted consistent with</w:t>
      </w:r>
      <w:r w:rsidRPr="005E4AD5">
        <w:rPr>
          <w:rFonts w:ascii="Palatino" w:hAnsi="Palatino"/>
        </w:rPr>
        <w:t xml:space="preserve"> </w:t>
      </w:r>
      <w:r w:rsidRPr="003A6C71">
        <w:rPr>
          <w:rFonts w:ascii="Palatino" w:hAnsi="Palatino"/>
        </w:rPr>
        <w:t>the two</w:t>
      </w:r>
      <w:r>
        <w:rPr>
          <w:rFonts w:ascii="Palatino" w:hAnsi="Palatino"/>
        </w:rPr>
        <w:t>-</w:t>
      </w:r>
      <w:r w:rsidRPr="003A6C71">
        <w:rPr>
          <w:rFonts w:ascii="Palatino" w:hAnsi="Palatino"/>
        </w:rPr>
        <w:t>phase application process for RTIGP funding established in D.03-09-071</w:t>
      </w:r>
      <w:r>
        <w:rPr>
          <w:rFonts w:ascii="Palatino" w:hAnsi="Palatino"/>
        </w:rPr>
        <w:t xml:space="preserve">.  </w:t>
      </w:r>
      <w:r w:rsidRPr="003A6C71">
        <w:rPr>
          <w:rFonts w:ascii="Palatino" w:hAnsi="Palatino"/>
        </w:rPr>
        <w:t xml:space="preserve">Approval of a Phase 1 Application means that the Commission </w:t>
      </w:r>
      <w:r>
        <w:rPr>
          <w:rFonts w:ascii="Palatino" w:hAnsi="Palatino"/>
        </w:rPr>
        <w:t>determines whether</w:t>
      </w:r>
      <w:r w:rsidRPr="003A6C71">
        <w:rPr>
          <w:rFonts w:ascii="Palatino" w:hAnsi="Palatino"/>
        </w:rPr>
        <w:t xml:space="preserve"> a proposed project is eligible to receive funds under the RTIGP. </w:t>
      </w:r>
      <w:r>
        <w:rPr>
          <w:rFonts w:ascii="Palatino" w:hAnsi="Palatino"/>
        </w:rPr>
        <w:t>If a Phase 1 of the application is approved, the application is moved onto Phase 2. In Phase 2, the Commission determines how much grant money should be approved for the proposed project and performs a CEQA review, unless the project is exempt under the CEQA guidelines</w:t>
      </w:r>
      <w:r w:rsidRPr="003A6C71">
        <w:rPr>
          <w:rFonts w:ascii="Palatino" w:hAnsi="Palatino"/>
        </w:rPr>
        <w:t>.</w:t>
      </w:r>
      <w:r>
        <w:rPr>
          <w:rFonts w:ascii="Palatino" w:hAnsi="Palatino"/>
        </w:rPr>
        <w:t xml:space="preserve"> </w:t>
      </w:r>
      <w:r w:rsidRPr="00CB74EB">
        <w:rPr>
          <w:rFonts w:ascii="Palatino" w:hAnsi="Palatino"/>
          <w:vertAlign w:val="superscript"/>
        </w:rPr>
        <w:footnoteReference w:id="10"/>
      </w:r>
      <w:r w:rsidRPr="003A6C71">
        <w:rPr>
          <w:rFonts w:ascii="Palatino" w:hAnsi="Palatino"/>
        </w:rPr>
        <w:t xml:space="preserve"> </w:t>
      </w:r>
    </w:p>
    <w:p w14:paraId="4B172329" w14:textId="2902AABF" w:rsidR="009013D8" w:rsidRPr="009B59E3" w:rsidRDefault="009013D8" w:rsidP="00236986">
      <w:pPr>
        <w:rPr>
          <w:rFonts w:ascii="Palatino" w:hAnsi="Palatino"/>
        </w:rPr>
      </w:pPr>
      <w:r w:rsidRPr="009B59E3">
        <w:rPr>
          <w:rFonts w:ascii="Palatino" w:hAnsi="Palatino"/>
        </w:rPr>
        <w:t xml:space="preserve">In this instance, the Commission is the lead agency under CEQA with respect to the environmental review of the CITC Grant Project and preparation of both the Draft and Final Mitigated Negative Declaration (MND).  A “Draft Initial Study/Environmental Assessment (IS/EA) and Notice of Intent to Adopt a Mitigated Negative Declaration” was prepared for the proposed project in accordance with CEQA. The Commission prepared the Draft IS/EA and MND to provide the public and responsible and trustee agencies with information about the potential environmental effects of the proposed project. A draft Environmental Assessment was also prepared under the National Environmental Policy Act (NEPA), concurrently with this Draft IS/EA and MND. The NPS is the federal lead agency for this project under NEPA. In addition to environmental review under NEPA and CEQA, other federal, state, regional, and local permits and approvals are </w:t>
      </w:r>
      <w:r w:rsidR="00C779FA">
        <w:rPr>
          <w:rFonts w:ascii="Palatino" w:hAnsi="Palatino"/>
        </w:rPr>
        <w:t xml:space="preserve">expected to be </w:t>
      </w:r>
      <w:r w:rsidRPr="009B59E3">
        <w:rPr>
          <w:rFonts w:ascii="Palatino" w:hAnsi="Palatino"/>
        </w:rPr>
        <w:t>required</w:t>
      </w:r>
      <w:r w:rsidR="00C779FA">
        <w:rPr>
          <w:rFonts w:ascii="Palatino" w:hAnsi="Palatino"/>
        </w:rPr>
        <w:t xml:space="preserve"> including the United States military</w:t>
      </w:r>
      <w:r w:rsidRPr="009B59E3">
        <w:rPr>
          <w:rFonts w:ascii="Palatino" w:hAnsi="Palatino"/>
        </w:rPr>
        <w:t xml:space="preserve">. The Draft Mitigated Negative Declaration may be viewed at: </w:t>
      </w:r>
    </w:p>
    <w:p w14:paraId="4B17232A" w14:textId="77777777" w:rsidR="009013D8" w:rsidRPr="009B59E3" w:rsidRDefault="009013D8" w:rsidP="0040206B">
      <w:pPr>
        <w:rPr>
          <w:rFonts w:ascii="Palatino" w:hAnsi="Palatino"/>
        </w:rPr>
      </w:pPr>
    </w:p>
    <w:p w14:paraId="4B17232B" w14:textId="77777777" w:rsidR="009013D8" w:rsidRPr="009B59E3" w:rsidRDefault="009013D8" w:rsidP="00236986">
      <w:pPr>
        <w:spacing w:after="300"/>
        <w:rPr>
          <w:rFonts w:ascii="Palatino" w:hAnsi="Palatino"/>
        </w:rPr>
      </w:pPr>
      <w:r w:rsidRPr="009B59E3">
        <w:rPr>
          <w:rFonts w:ascii="Palatino" w:hAnsi="Palatino"/>
        </w:rPr>
        <w:t xml:space="preserve">http://www.cpuc.ca.gov/Environment/info/mha/channelislands/channelislands.htm </w:t>
      </w:r>
    </w:p>
    <w:p w14:paraId="4B17232C" w14:textId="77777777" w:rsidR="009013D8" w:rsidRPr="009B59E3" w:rsidRDefault="009013D8" w:rsidP="00236986">
      <w:pPr>
        <w:rPr>
          <w:rFonts w:ascii="Palatino" w:hAnsi="Palatino"/>
        </w:rPr>
      </w:pPr>
      <w:r w:rsidRPr="009B59E3">
        <w:rPr>
          <w:rFonts w:ascii="Palatino" w:hAnsi="Palatino"/>
        </w:rPr>
        <w:t>All environmental issues identified in Appendix G of the State CEQA Guidelines are discussed in the Draft IS/EA and MND. In addition to applicant proposed measures, environmental protection measures to protect sensitive environmental resources have been incorporated into the project. Because these measures would be incorporated into project design, construction and operation, impacts to sensitive environmental resources will be avoided or minimized to less than significant levels. Federal and state resource agencies may add further mitigation measures to the project, reducing the environmental impacts even further, as a result of their separate permit application and consultation process. The Commission has reviewed the Draft MND “Notice of Intent to Adopt a MND/Notice of Availability, issued on November 14, 2012, for the Channel Islands Telecommunications Project, and finds that the Draft MND, as modified, represents our independent judgment regarding the environmental impact of the proposed project.  The findings of the draft IS/EA and MND are that the proposed project, as mitigated, would not have any significant effects on the environment. Therefore, we will adopt the Draft MND, including the Mitigation Monitoring and Reporting Program, with modifications as the Final MND for the proposed project pursuant to and in compliance with CEQA. The Final MND may be viewed at:</w:t>
      </w:r>
    </w:p>
    <w:p w14:paraId="4B17232D" w14:textId="77777777" w:rsidR="009013D8" w:rsidRPr="009B59E3" w:rsidRDefault="009013D8" w:rsidP="00236986">
      <w:pPr>
        <w:rPr>
          <w:rFonts w:ascii="Palatino" w:hAnsi="Palatino"/>
        </w:rPr>
      </w:pPr>
    </w:p>
    <w:p w14:paraId="4B17232E" w14:textId="2E909F7B" w:rsidR="009013D8" w:rsidRPr="007514DC" w:rsidRDefault="009013D8" w:rsidP="00236986">
      <w:pPr>
        <w:spacing w:after="300"/>
        <w:rPr>
          <w:rFonts w:ascii="Palatino" w:hAnsi="Palatino"/>
        </w:rPr>
      </w:pPr>
      <w:r w:rsidRPr="007514DC">
        <w:rPr>
          <w:rFonts w:ascii="Palatino" w:hAnsi="Palatino"/>
        </w:rPr>
        <w:t>http://www.cpuc.ca.gov/Environment/info/mha/channelislands/channelislands.htm</w:t>
      </w:r>
    </w:p>
    <w:p w14:paraId="794CD822" w14:textId="2E901B90" w:rsidR="002C2519" w:rsidRPr="007514DC" w:rsidRDefault="007514DC" w:rsidP="00236986">
      <w:pPr>
        <w:spacing w:after="300"/>
        <w:rPr>
          <w:rFonts w:ascii="Palatino" w:hAnsi="Palatino"/>
        </w:rPr>
      </w:pPr>
      <w:r w:rsidRPr="007514DC">
        <w:rPr>
          <w:rFonts w:ascii="Palatino" w:hAnsi="Palatino"/>
        </w:rPr>
        <w:t>Comments were received during the public review period (November 12, 2012, through December 14, 2012) for the Draft Initial Study/Environmental Assessment and Mitigated Negative Declaration. The Northern Chumash Tribal Council, the Santa Ynez Chumash Tribal Elders Council, the Barbareno/Ventureno Band of Mission Indians, and yak tityu tityu – Northern Chumash Tribe</w:t>
      </w:r>
      <w:r w:rsidR="00293C48">
        <w:rPr>
          <w:rFonts w:ascii="Palatino" w:hAnsi="Palatino"/>
        </w:rPr>
        <w:t>,</w:t>
      </w:r>
      <w:r w:rsidRPr="007514DC">
        <w:rPr>
          <w:rFonts w:ascii="Palatino" w:hAnsi="Palatino"/>
        </w:rPr>
        <w:t xml:space="preserve"> all asserted their opposition to this project.  The Tribes asserted that meaningful consultation with the Tribes has not occurred.  The Tribes also assert that certain mitigation measures are in violation of the Migratory Bird Treaty Act of 1918 and in violation of the Chumash Cultural Resource Management and United Nations Declaration of the Rights of Indigenous Peoples</w:t>
      </w:r>
      <w:r w:rsidR="00924544">
        <w:rPr>
          <w:rFonts w:ascii="Palatino" w:hAnsi="Palatino"/>
        </w:rPr>
        <w:t xml:space="preserve">.  The Tribes also asserted that </w:t>
      </w:r>
      <w:r w:rsidRPr="007514DC">
        <w:rPr>
          <w:rFonts w:ascii="Palatino" w:hAnsi="Palatino"/>
        </w:rPr>
        <w:t>the Sacred Chumash Islands need to be preserved in their pristine nature</w:t>
      </w:r>
      <w:r w:rsidR="00924544">
        <w:rPr>
          <w:rFonts w:ascii="Palatino" w:hAnsi="Palatino"/>
        </w:rPr>
        <w:t xml:space="preserve"> and </w:t>
      </w:r>
      <w:r w:rsidRPr="007514DC">
        <w:rPr>
          <w:rFonts w:ascii="Palatino" w:hAnsi="Palatino"/>
        </w:rPr>
        <w:t xml:space="preserve">with internet access the hunting of </w:t>
      </w:r>
      <w:r w:rsidR="00972288">
        <w:rPr>
          <w:rFonts w:ascii="Palatino" w:hAnsi="Palatino"/>
        </w:rPr>
        <w:t xml:space="preserve">ancestral </w:t>
      </w:r>
      <w:r w:rsidRPr="007514DC">
        <w:rPr>
          <w:rFonts w:ascii="Palatino" w:hAnsi="Palatino"/>
        </w:rPr>
        <w:t>Chumash pots might gain a larger market.</w:t>
      </w:r>
    </w:p>
    <w:p w14:paraId="4B17232F" w14:textId="77777777" w:rsidR="009013D8" w:rsidRPr="007514DC" w:rsidRDefault="009013D8" w:rsidP="00C738A5">
      <w:pPr>
        <w:rPr>
          <w:rFonts w:ascii="Palatino" w:hAnsi="Palatino"/>
          <w:u w:val="single"/>
        </w:rPr>
      </w:pPr>
      <w:r w:rsidRPr="007514DC">
        <w:rPr>
          <w:rFonts w:ascii="Palatino" w:hAnsi="Palatino"/>
          <w:u w:val="single"/>
        </w:rPr>
        <w:t xml:space="preserve">Line Extension Tariffs </w:t>
      </w:r>
    </w:p>
    <w:p w14:paraId="4B172330" w14:textId="77777777" w:rsidR="009013D8" w:rsidRPr="009B59E3" w:rsidRDefault="009013D8" w:rsidP="00C738A5">
      <w:pPr>
        <w:rPr>
          <w:rFonts w:ascii="Palatino" w:hAnsi="Palatino"/>
        </w:rPr>
      </w:pPr>
    </w:p>
    <w:p w14:paraId="365AF7F6" w14:textId="28EECA82" w:rsidR="00096F16" w:rsidRDefault="009013D8" w:rsidP="00C738A5">
      <w:pPr>
        <w:rPr>
          <w:rFonts w:ascii="Palatino" w:hAnsi="Palatino"/>
        </w:rPr>
      </w:pPr>
      <w:r>
        <w:rPr>
          <w:rFonts w:ascii="Palatino" w:hAnsi="Palatino"/>
        </w:rPr>
        <w:t>T</w:t>
      </w:r>
      <w:r w:rsidRPr="003A6C71">
        <w:rPr>
          <w:rFonts w:ascii="Palatino" w:hAnsi="Palatino"/>
        </w:rPr>
        <w:t xml:space="preserve">he Commission </w:t>
      </w:r>
      <w:r>
        <w:rPr>
          <w:rFonts w:ascii="Palatino" w:hAnsi="Palatino"/>
        </w:rPr>
        <w:t>previously concluded</w:t>
      </w:r>
      <w:r w:rsidRPr="003A6C71">
        <w:rPr>
          <w:rFonts w:ascii="Palatino" w:hAnsi="Palatino"/>
        </w:rPr>
        <w:t xml:space="preserve"> that existing line extension tariffs should not apply to the RTIGP</w:t>
      </w:r>
      <w:r>
        <w:rPr>
          <w:rFonts w:ascii="Palatino" w:hAnsi="Palatino"/>
        </w:rPr>
        <w:t xml:space="preserve"> projects</w:t>
      </w:r>
      <w:r w:rsidRPr="003A6C71">
        <w:rPr>
          <w:rFonts w:ascii="Palatino" w:hAnsi="Palatino"/>
        </w:rPr>
        <w:t>. In D.03-09-071 (page 13) the Commission stated: “The line extension tariffs were not designed to address a state-administered program such as this one, where funds</w:t>
      </w:r>
      <w:r>
        <w:rPr>
          <w:rFonts w:ascii="Palatino" w:hAnsi="Palatino"/>
        </w:rPr>
        <w:t>,</w:t>
      </w:r>
      <w:r w:rsidRPr="003A6C71">
        <w:rPr>
          <w:rFonts w:ascii="Palatino" w:hAnsi="Palatino"/>
        </w:rPr>
        <w:t xml:space="preserve"> collected through a surcharge on telecommunications customers, are provided to pay for infrastructure costs. We find that existing line extension tariffs should not apply to this program. Instead</w:t>
      </w:r>
      <w:r>
        <w:rPr>
          <w:rFonts w:ascii="Palatino" w:hAnsi="Palatino"/>
        </w:rPr>
        <w:t>,</w:t>
      </w:r>
      <w:r w:rsidRPr="003A6C71">
        <w:rPr>
          <w:rFonts w:ascii="Palatino" w:hAnsi="Palatino"/>
        </w:rPr>
        <w:t xml:space="preserve"> </w:t>
      </w:r>
      <w:r>
        <w:rPr>
          <w:rFonts w:ascii="Palatino" w:hAnsi="Palatino"/>
        </w:rPr>
        <w:t>telephone companies</w:t>
      </w:r>
      <w:r w:rsidRPr="003A6C71">
        <w:rPr>
          <w:rFonts w:ascii="Palatino" w:hAnsi="Palatino"/>
        </w:rPr>
        <w:t xml:space="preserve"> shall file advice letters setting forth line extension rates, charges and other terms and conditions applicable to each </w:t>
      </w:r>
      <w:r>
        <w:rPr>
          <w:rFonts w:ascii="Palatino" w:hAnsi="Palatino"/>
        </w:rPr>
        <w:t>rural infrastructure grant project</w:t>
      </w:r>
      <w:r w:rsidRPr="003A6C71">
        <w:rPr>
          <w:rFonts w:ascii="Palatino" w:hAnsi="Palatino"/>
        </w:rPr>
        <w:t>. Such charges shall be reasonable and cost-based. Such terms shall be consistent with this decision. These tariffs shall supplement, not replace</w:t>
      </w:r>
      <w:r>
        <w:rPr>
          <w:rFonts w:ascii="Palatino" w:hAnsi="Palatino"/>
        </w:rPr>
        <w:t>,</w:t>
      </w:r>
      <w:r w:rsidRPr="003A6C71">
        <w:rPr>
          <w:rFonts w:ascii="Palatino" w:hAnsi="Palatino"/>
        </w:rPr>
        <w:t xml:space="preserve"> existing line extension tariffs. Where we find that a grant application should be approved, we will permit </w:t>
      </w:r>
      <w:r>
        <w:rPr>
          <w:rFonts w:ascii="Palatino" w:hAnsi="Palatino"/>
        </w:rPr>
        <w:t>telephone companies</w:t>
      </w:r>
      <w:r w:rsidRPr="003A6C71">
        <w:rPr>
          <w:rFonts w:ascii="Palatino" w:hAnsi="Palatino"/>
        </w:rPr>
        <w:t xml:space="preserve"> to recover from the fund infrastructure costs contained in the Commission-approved tariff</w:t>
      </w:r>
      <w:r w:rsidR="006D1BAD">
        <w:rPr>
          <w:rFonts w:ascii="Palatino" w:hAnsi="Palatino"/>
        </w:rPr>
        <w:t>.</w:t>
      </w:r>
      <w:r w:rsidRPr="003A6C71">
        <w:rPr>
          <w:rFonts w:ascii="Palatino" w:hAnsi="Palatino"/>
        </w:rPr>
        <w:t>”</w:t>
      </w:r>
      <w:r w:rsidR="00293C48">
        <w:rPr>
          <w:rFonts w:ascii="Palatino" w:hAnsi="Palatino"/>
        </w:rPr>
        <w:t xml:space="preserve">  </w:t>
      </w:r>
      <w:r w:rsidR="00096F16">
        <w:rPr>
          <w:rFonts w:ascii="Palatino" w:hAnsi="Palatino"/>
        </w:rPr>
        <w:t xml:space="preserve">As CITC does not plan to serve residents </w:t>
      </w:r>
      <w:r w:rsidR="00293C48">
        <w:rPr>
          <w:rFonts w:ascii="Palatino" w:hAnsi="Palatino"/>
        </w:rPr>
        <w:t xml:space="preserve">on an individual basis, </w:t>
      </w:r>
      <w:r w:rsidR="00096F16">
        <w:rPr>
          <w:rFonts w:ascii="Palatino" w:hAnsi="Palatino"/>
        </w:rPr>
        <w:t>we do not anticipate that line extension tariffs will be required.</w:t>
      </w:r>
    </w:p>
    <w:p w14:paraId="3512A3B3" w14:textId="77777777" w:rsidR="007B23E5" w:rsidRDefault="007B23E5" w:rsidP="00C738A5">
      <w:pPr>
        <w:rPr>
          <w:rFonts w:ascii="Palatino" w:hAnsi="Palatino"/>
        </w:rPr>
      </w:pPr>
    </w:p>
    <w:p w14:paraId="271ED110" w14:textId="64470DC7" w:rsidR="007B23E5" w:rsidRPr="0041461E" w:rsidRDefault="007B23E5" w:rsidP="00C738A5">
      <w:pPr>
        <w:rPr>
          <w:rFonts w:ascii="Palatino" w:hAnsi="Palatino"/>
          <w:b/>
        </w:rPr>
      </w:pPr>
      <w:r w:rsidRPr="0041461E">
        <w:rPr>
          <w:rFonts w:ascii="Palatino" w:hAnsi="Palatino"/>
          <w:b/>
        </w:rPr>
        <w:t>Safety Considerations</w:t>
      </w:r>
    </w:p>
    <w:p w14:paraId="4B172334" w14:textId="77777777" w:rsidR="009013D8" w:rsidRDefault="009013D8" w:rsidP="00C738A5">
      <w:pPr>
        <w:rPr>
          <w:rFonts w:ascii="Palatino" w:hAnsi="Palatino"/>
        </w:rPr>
      </w:pPr>
    </w:p>
    <w:p w14:paraId="39477F53" w14:textId="484EC347" w:rsidR="007B23E5" w:rsidRDefault="0033653E" w:rsidP="00C738A5">
      <w:pPr>
        <w:rPr>
          <w:rFonts w:ascii="Palatino" w:hAnsi="Palatino"/>
        </w:rPr>
      </w:pPr>
      <w:r>
        <w:rPr>
          <w:rFonts w:ascii="Palatino" w:hAnsi="Palatino"/>
        </w:rPr>
        <w:t xml:space="preserve">This project </w:t>
      </w:r>
      <w:r w:rsidR="00096F16">
        <w:rPr>
          <w:rFonts w:ascii="Palatino" w:hAnsi="Palatino"/>
        </w:rPr>
        <w:t xml:space="preserve">is expected to </w:t>
      </w:r>
      <w:r>
        <w:rPr>
          <w:rFonts w:ascii="Palatino" w:hAnsi="Palatino"/>
        </w:rPr>
        <w:t>promote public safety.  At present, four of the C</w:t>
      </w:r>
      <w:r w:rsidR="00565CA3">
        <w:rPr>
          <w:rFonts w:ascii="Palatino" w:hAnsi="Palatino"/>
        </w:rPr>
        <w:t>h</w:t>
      </w:r>
      <w:r>
        <w:rPr>
          <w:rFonts w:ascii="Palatino" w:hAnsi="Palatino"/>
        </w:rPr>
        <w:t>annel Islands impacted by this project lack communications services, and accordingly, access to 9-1-1- emergency service</w:t>
      </w:r>
      <w:r w:rsidR="00265CF4">
        <w:rPr>
          <w:rFonts w:ascii="Palatino" w:hAnsi="Palatino"/>
        </w:rPr>
        <w:t>.</w:t>
      </w:r>
      <w:r w:rsidR="00003FF5">
        <w:rPr>
          <w:rFonts w:ascii="Palatino" w:hAnsi="Palatino"/>
        </w:rPr>
        <w:t xml:space="preserve">  </w:t>
      </w:r>
      <w:r w:rsidR="00AA361B">
        <w:rPr>
          <w:rFonts w:ascii="Palatino" w:hAnsi="Palatino"/>
        </w:rPr>
        <w:t xml:space="preserve">In 2011, there were </w:t>
      </w:r>
      <w:r w:rsidR="00A73C1E">
        <w:rPr>
          <w:rFonts w:ascii="Palatino" w:hAnsi="Palatino"/>
        </w:rPr>
        <w:t>61,000</w:t>
      </w:r>
      <w:r w:rsidR="00AA361B">
        <w:rPr>
          <w:rFonts w:ascii="Palatino" w:hAnsi="Palatino"/>
        </w:rPr>
        <w:t xml:space="preserve"> visitors to the Channel Islands National Park.  Access to </w:t>
      </w:r>
      <w:r w:rsidR="00265CF4">
        <w:rPr>
          <w:rFonts w:ascii="Palatino" w:hAnsi="Palatino"/>
        </w:rPr>
        <w:t xml:space="preserve">9-1-1 </w:t>
      </w:r>
      <w:r w:rsidR="00EC451B">
        <w:rPr>
          <w:rFonts w:ascii="Palatino" w:hAnsi="Palatino"/>
        </w:rPr>
        <w:t>service</w:t>
      </w:r>
      <w:r w:rsidR="00AA361B">
        <w:rPr>
          <w:rFonts w:ascii="Palatino" w:hAnsi="Palatino"/>
        </w:rPr>
        <w:t xml:space="preserve"> for </w:t>
      </w:r>
      <w:r w:rsidR="00EC451B">
        <w:rPr>
          <w:rFonts w:ascii="Palatino" w:hAnsi="Palatino"/>
        </w:rPr>
        <w:t>Channel Islands</w:t>
      </w:r>
      <w:r w:rsidR="00AA361B">
        <w:rPr>
          <w:rFonts w:ascii="Palatino" w:hAnsi="Palatino"/>
        </w:rPr>
        <w:t xml:space="preserve"> visitors </w:t>
      </w:r>
      <w:r w:rsidR="006435FC">
        <w:rPr>
          <w:rFonts w:ascii="Palatino" w:hAnsi="Palatino"/>
        </w:rPr>
        <w:t xml:space="preserve">is expected to </w:t>
      </w:r>
      <w:r w:rsidR="00AA361B">
        <w:rPr>
          <w:rFonts w:ascii="Palatino" w:hAnsi="Palatino"/>
        </w:rPr>
        <w:t>provide a safer visitor experience.</w:t>
      </w:r>
    </w:p>
    <w:p w14:paraId="4B172338" w14:textId="75DC6A53" w:rsidR="009013D8" w:rsidRDefault="009013D8" w:rsidP="00C738A5">
      <w:pPr>
        <w:rPr>
          <w:rFonts w:ascii="Palatino" w:hAnsi="Palatino"/>
        </w:rPr>
      </w:pPr>
    </w:p>
    <w:p w14:paraId="3291E689" w14:textId="77777777" w:rsidR="00180D87" w:rsidRDefault="00180D87" w:rsidP="00C738A5">
      <w:pPr>
        <w:rPr>
          <w:rFonts w:ascii="Palatino" w:hAnsi="Palatino"/>
        </w:rPr>
      </w:pPr>
    </w:p>
    <w:p w14:paraId="71EAF9AD" w14:textId="77777777" w:rsidR="00E07E84" w:rsidRDefault="00E07E84" w:rsidP="00C738A5">
      <w:pPr>
        <w:rPr>
          <w:rFonts w:ascii="Palatino" w:hAnsi="Palatino"/>
        </w:rPr>
      </w:pPr>
    </w:p>
    <w:p w14:paraId="5E795A1B" w14:textId="77777777" w:rsidR="00E07E84" w:rsidRDefault="00E07E84" w:rsidP="00C738A5">
      <w:pPr>
        <w:rPr>
          <w:rFonts w:ascii="Palatino" w:hAnsi="Palatino"/>
        </w:rPr>
      </w:pPr>
    </w:p>
    <w:p w14:paraId="4B172339" w14:textId="77777777" w:rsidR="009013D8" w:rsidRPr="005E4AD5" w:rsidRDefault="009013D8" w:rsidP="00C738A5">
      <w:pPr>
        <w:rPr>
          <w:rFonts w:ascii="Palatino" w:hAnsi="Palatino"/>
          <w:b/>
        </w:rPr>
      </w:pPr>
      <w:r w:rsidRPr="005E4AD5">
        <w:rPr>
          <w:rFonts w:ascii="Palatino" w:hAnsi="Palatino"/>
          <w:b/>
        </w:rPr>
        <w:t>Comments</w:t>
      </w:r>
    </w:p>
    <w:p w14:paraId="4B17233A" w14:textId="77777777" w:rsidR="009013D8" w:rsidRPr="005E4AD5" w:rsidRDefault="009013D8" w:rsidP="00C738A5">
      <w:pPr>
        <w:rPr>
          <w:rFonts w:ascii="Palatino" w:hAnsi="Palatino"/>
        </w:rPr>
      </w:pPr>
    </w:p>
    <w:p w14:paraId="4B17233B" w14:textId="5AF06659" w:rsidR="009013D8" w:rsidRDefault="009013D8" w:rsidP="00C738A5">
      <w:pPr>
        <w:rPr>
          <w:rFonts w:ascii="Palatino" w:hAnsi="Palatino"/>
        </w:rPr>
      </w:pPr>
      <w:r>
        <w:rPr>
          <w:rFonts w:ascii="Palatino" w:hAnsi="Palatino"/>
        </w:rPr>
        <w:t>The Commission’s CD e-mailed a</w:t>
      </w:r>
      <w:r w:rsidRPr="003A6C71">
        <w:rPr>
          <w:rFonts w:ascii="Palatino" w:hAnsi="Palatino"/>
        </w:rPr>
        <w:t xml:space="preserve"> not</w:t>
      </w:r>
      <w:r>
        <w:rPr>
          <w:rFonts w:ascii="Palatino" w:hAnsi="Palatino"/>
        </w:rPr>
        <w:t xml:space="preserve">ice letter on November 20, 2012, </w:t>
      </w:r>
      <w:r w:rsidRPr="003A6C71">
        <w:rPr>
          <w:rFonts w:ascii="Palatino" w:hAnsi="Palatino"/>
        </w:rPr>
        <w:t xml:space="preserve">informing </w:t>
      </w:r>
      <w:r>
        <w:rPr>
          <w:rFonts w:ascii="Palatino" w:hAnsi="Palatino"/>
        </w:rPr>
        <w:t>Todd Lesser of CITC;</w:t>
      </w:r>
      <w:r w:rsidRPr="003A6C71">
        <w:rPr>
          <w:rFonts w:ascii="Palatino" w:hAnsi="Palatino"/>
        </w:rPr>
        <w:t xml:space="preserve"> </w:t>
      </w:r>
      <w:r>
        <w:rPr>
          <w:rFonts w:ascii="Palatino" w:hAnsi="Palatino"/>
        </w:rPr>
        <w:t>Christy Madden, Deputy Executive Officer, County of Ventura,</w:t>
      </w:r>
      <w:r w:rsidRPr="003A6C71">
        <w:rPr>
          <w:rFonts w:ascii="Palatino" w:hAnsi="Palatino"/>
        </w:rPr>
        <w:t xml:space="preserve"> Fiscal Agent; the Government Industry Working Group</w:t>
      </w:r>
      <w:r>
        <w:rPr>
          <w:rFonts w:ascii="Palatino" w:hAnsi="Palatino"/>
        </w:rPr>
        <w:t>,</w:t>
      </w:r>
      <w:r w:rsidRPr="003A6C71">
        <w:rPr>
          <w:rFonts w:ascii="Palatino" w:hAnsi="Palatino"/>
        </w:rPr>
        <w:t xml:space="preserve"> and </w:t>
      </w:r>
      <w:r>
        <w:rPr>
          <w:rFonts w:ascii="Palatino" w:hAnsi="Palatino"/>
        </w:rPr>
        <w:t xml:space="preserve">the </w:t>
      </w:r>
      <w:r w:rsidRPr="003A6C71">
        <w:rPr>
          <w:rFonts w:ascii="Palatino" w:hAnsi="Palatino"/>
        </w:rPr>
        <w:t xml:space="preserve">CHCF-A </w:t>
      </w:r>
      <w:r>
        <w:rPr>
          <w:rFonts w:ascii="Palatino" w:hAnsi="Palatino"/>
        </w:rPr>
        <w:t xml:space="preserve">Administrative </w:t>
      </w:r>
      <w:r w:rsidRPr="003A6C71">
        <w:rPr>
          <w:rFonts w:ascii="Palatino" w:hAnsi="Palatino"/>
        </w:rPr>
        <w:t>Committee of the availability</w:t>
      </w:r>
      <w:r>
        <w:rPr>
          <w:rFonts w:ascii="Palatino" w:hAnsi="Palatino"/>
        </w:rPr>
        <w:t xml:space="preserve"> </w:t>
      </w:r>
      <w:r w:rsidRPr="003A6C71">
        <w:rPr>
          <w:rFonts w:ascii="Palatino" w:hAnsi="Palatino"/>
        </w:rPr>
        <w:t>of the draft resolution for public comments at t</w:t>
      </w:r>
      <w:r>
        <w:rPr>
          <w:rFonts w:ascii="Palatino" w:hAnsi="Palatino"/>
        </w:rPr>
        <w:t>he Commission’s website: http:/</w:t>
      </w:r>
      <w:r w:rsidRPr="003A6C71">
        <w:rPr>
          <w:rFonts w:ascii="Palatino" w:hAnsi="Palatino"/>
        </w:rPr>
        <w:t>/www.cpuc.ca.gov. In addition, all were informed of the availability of the conformed resolution, once adopted by the Commission, at the same website.</w:t>
      </w:r>
      <w:r w:rsidR="00DA1795">
        <w:rPr>
          <w:rFonts w:ascii="Palatino" w:hAnsi="Palatino"/>
        </w:rPr>
        <w:t xml:space="preserve">  </w:t>
      </w:r>
    </w:p>
    <w:p w14:paraId="4B17233C" w14:textId="77777777" w:rsidR="009013D8" w:rsidRDefault="009013D8" w:rsidP="00C738A5">
      <w:pPr>
        <w:rPr>
          <w:rFonts w:ascii="Palatino" w:hAnsi="Palatino"/>
        </w:rPr>
      </w:pPr>
    </w:p>
    <w:p w14:paraId="4B17233D" w14:textId="735479A6" w:rsidR="009013D8" w:rsidRDefault="009013D8" w:rsidP="00C738A5">
      <w:pPr>
        <w:rPr>
          <w:rFonts w:ascii="Palatino" w:hAnsi="Palatino"/>
        </w:rPr>
      </w:pPr>
      <w:r>
        <w:rPr>
          <w:rFonts w:ascii="Palatino" w:hAnsi="Palatino"/>
        </w:rPr>
        <w:t xml:space="preserve">On November 28, 2012, the Channel Islands Telephone Company (CITC), a certificated telecommunications company in California, U-7068-C, filed comments on the draft resolution. CITC asserted in its comments and ensuing discussions with CD that funding for the project should be </w:t>
      </w:r>
      <w:r w:rsidR="006D1BAD">
        <w:rPr>
          <w:rFonts w:ascii="Palatino" w:hAnsi="Palatino"/>
        </w:rPr>
        <w:t xml:space="preserve">adjusted </w:t>
      </w:r>
      <w:r>
        <w:rPr>
          <w:rFonts w:ascii="Palatino" w:hAnsi="Palatino"/>
        </w:rPr>
        <w:t>to account for increased costs since their Phase 2 filing in April of 2007.</w:t>
      </w:r>
    </w:p>
    <w:p w14:paraId="4B17233E" w14:textId="77777777" w:rsidR="009013D8" w:rsidRDefault="009013D8" w:rsidP="00C738A5">
      <w:pPr>
        <w:rPr>
          <w:rFonts w:ascii="Palatino" w:hAnsi="Palatino"/>
        </w:rPr>
      </w:pPr>
    </w:p>
    <w:p w14:paraId="4AFF5A52" w14:textId="343EC479" w:rsidR="009C5298" w:rsidRDefault="009C5298" w:rsidP="00C738A5">
      <w:pPr>
        <w:rPr>
          <w:rFonts w:ascii="Palatino" w:hAnsi="Palatino"/>
        </w:rPr>
      </w:pPr>
      <w:r>
        <w:rPr>
          <w:rFonts w:ascii="Palatino" w:hAnsi="Palatino"/>
        </w:rPr>
        <w:t xml:space="preserve">On December 7, 2012, </w:t>
      </w:r>
      <w:r w:rsidR="009013D8">
        <w:rPr>
          <w:rFonts w:ascii="Palatino" w:hAnsi="Palatino"/>
        </w:rPr>
        <w:t xml:space="preserve">CITC provided documentation to forecast that </w:t>
      </w:r>
      <w:r>
        <w:rPr>
          <w:rFonts w:ascii="Palatino" w:hAnsi="Palatino"/>
        </w:rPr>
        <w:t xml:space="preserve">proposed </w:t>
      </w:r>
      <w:r w:rsidR="009013D8">
        <w:rPr>
          <w:rFonts w:ascii="Palatino" w:hAnsi="Palatino"/>
        </w:rPr>
        <w:t>project costs are now approximately $2.693 million</w:t>
      </w:r>
      <w:r>
        <w:rPr>
          <w:rFonts w:ascii="Palatino" w:hAnsi="Palatino"/>
        </w:rPr>
        <w:t>, as shown in the discussion and table on page</w:t>
      </w:r>
      <w:r w:rsidR="00797D2A">
        <w:rPr>
          <w:rFonts w:ascii="Palatino" w:hAnsi="Palatino"/>
        </w:rPr>
        <w:t>s five and six</w:t>
      </w:r>
      <w:r>
        <w:rPr>
          <w:rFonts w:ascii="Palatino" w:hAnsi="Palatino"/>
        </w:rPr>
        <w:t>.</w:t>
      </w:r>
    </w:p>
    <w:p w14:paraId="4138D853" w14:textId="77777777" w:rsidR="009C5298" w:rsidRDefault="009C5298" w:rsidP="00C738A5">
      <w:pPr>
        <w:rPr>
          <w:rFonts w:ascii="Palatino" w:hAnsi="Palatino"/>
        </w:rPr>
      </w:pPr>
    </w:p>
    <w:p w14:paraId="66AE2284" w14:textId="3F4FD09C" w:rsidR="006779CF" w:rsidRDefault="009013D8" w:rsidP="00C738A5">
      <w:pPr>
        <w:rPr>
          <w:rFonts w:ascii="Palatino" w:hAnsi="Palatino"/>
        </w:rPr>
      </w:pPr>
      <w:r>
        <w:rPr>
          <w:rFonts w:ascii="Palatino" w:hAnsi="Palatino"/>
        </w:rPr>
        <w:t>CD has reviewed the revised project forecast and finds it reasonable.  CD notes that the amount includes $18,000 for County of Ventura’s fees to act as Fiscal Agent and $</w:t>
      </w:r>
      <w:r w:rsidR="00232E0C">
        <w:rPr>
          <w:rFonts w:ascii="Palatino" w:hAnsi="Palatino"/>
        </w:rPr>
        <w:t>35</w:t>
      </w:r>
      <w:r>
        <w:rPr>
          <w:rFonts w:ascii="Palatino" w:hAnsi="Palatino"/>
        </w:rPr>
        <w:t>,000 to increase the Commission CEQA Contract 08PW5758.</w:t>
      </w:r>
      <w:r w:rsidR="005C5DAD">
        <w:rPr>
          <w:rFonts w:ascii="Palatino" w:hAnsi="Palatino"/>
        </w:rPr>
        <w:t xml:space="preserve">  No party submitted a protest to this Resolution</w:t>
      </w:r>
      <w:r w:rsidR="00B930E7">
        <w:rPr>
          <w:rFonts w:ascii="Palatino" w:hAnsi="Palatino"/>
        </w:rPr>
        <w:t xml:space="preserve">, although we have received </w:t>
      </w:r>
      <w:r w:rsidR="005525DA">
        <w:rPr>
          <w:rFonts w:ascii="Palatino" w:hAnsi="Palatino"/>
        </w:rPr>
        <w:t xml:space="preserve">many letters </w:t>
      </w:r>
      <w:r w:rsidR="00B930E7">
        <w:rPr>
          <w:rFonts w:ascii="Palatino" w:hAnsi="Palatino"/>
        </w:rPr>
        <w:t xml:space="preserve">expressing </w:t>
      </w:r>
      <w:r w:rsidR="005525DA">
        <w:rPr>
          <w:rFonts w:ascii="Palatino" w:hAnsi="Palatino"/>
        </w:rPr>
        <w:t xml:space="preserve">either support or </w:t>
      </w:r>
      <w:r w:rsidR="00B930E7">
        <w:rPr>
          <w:rFonts w:ascii="Palatino" w:hAnsi="Palatino"/>
        </w:rPr>
        <w:t>opposition to the project.</w:t>
      </w:r>
    </w:p>
    <w:p w14:paraId="5F1F4E78" w14:textId="77777777" w:rsidR="006779CF" w:rsidRDefault="006779CF" w:rsidP="00C738A5">
      <w:pPr>
        <w:rPr>
          <w:rFonts w:ascii="Palatino" w:hAnsi="Palatino"/>
        </w:rPr>
      </w:pPr>
    </w:p>
    <w:p w14:paraId="3466C601" w14:textId="77777777" w:rsidR="006779CF" w:rsidRDefault="006779CF" w:rsidP="00C738A5">
      <w:pPr>
        <w:rPr>
          <w:rFonts w:ascii="Palatino" w:hAnsi="Palatino"/>
        </w:rPr>
      </w:pPr>
      <w:r>
        <w:rPr>
          <w:rFonts w:ascii="Palatino" w:hAnsi="Palatino"/>
        </w:rPr>
        <w:t>During January 2013, the Commission received nine letters of support from State Legislators.</w:t>
      </w:r>
    </w:p>
    <w:p w14:paraId="07ABB42A" w14:textId="77777777" w:rsidR="007C51E8" w:rsidRDefault="007C51E8" w:rsidP="00C738A5">
      <w:pPr>
        <w:rPr>
          <w:rFonts w:ascii="Palatino" w:hAnsi="Palatino"/>
        </w:rPr>
      </w:pPr>
    </w:p>
    <w:p w14:paraId="612B72FE" w14:textId="67789BE9" w:rsidR="007C51E8" w:rsidRDefault="005525DA" w:rsidP="00C738A5">
      <w:pPr>
        <w:rPr>
          <w:rFonts w:ascii="Palatino" w:hAnsi="Palatino"/>
        </w:rPr>
      </w:pPr>
      <w:r w:rsidRPr="00593032">
        <w:rPr>
          <w:rFonts w:ascii="Palatino" w:hAnsi="Palatino"/>
        </w:rPr>
        <w:t>On February 22, 2013, t</w:t>
      </w:r>
      <w:r w:rsidR="007C51E8" w:rsidRPr="00593032">
        <w:rPr>
          <w:rFonts w:ascii="Palatino" w:hAnsi="Palatino"/>
        </w:rPr>
        <w:t xml:space="preserve">he Superintendent of the Channel Islands National Park for the </w:t>
      </w:r>
      <w:r w:rsidRPr="00593032">
        <w:rPr>
          <w:rFonts w:ascii="Palatino" w:hAnsi="Palatino"/>
        </w:rPr>
        <w:t>NPS</w:t>
      </w:r>
      <w:r w:rsidR="007C51E8" w:rsidRPr="00593032">
        <w:rPr>
          <w:rFonts w:ascii="Palatino" w:hAnsi="Palatino"/>
        </w:rPr>
        <w:t xml:space="preserve"> stated </w:t>
      </w:r>
      <w:r w:rsidRPr="00593032">
        <w:rPr>
          <w:rFonts w:ascii="Palatino" w:hAnsi="Palatino"/>
        </w:rPr>
        <w:t xml:space="preserve">their </w:t>
      </w:r>
      <w:r w:rsidR="007C51E8" w:rsidRPr="00593032">
        <w:rPr>
          <w:rFonts w:ascii="Palatino" w:hAnsi="Palatino"/>
        </w:rPr>
        <w:t xml:space="preserve">neutrality </w:t>
      </w:r>
      <w:r w:rsidRPr="00593032">
        <w:rPr>
          <w:rFonts w:ascii="Palatino" w:hAnsi="Palatino"/>
        </w:rPr>
        <w:t xml:space="preserve">toward </w:t>
      </w:r>
      <w:r w:rsidR="007C51E8" w:rsidRPr="00593032">
        <w:rPr>
          <w:rFonts w:ascii="Palatino" w:hAnsi="Palatino"/>
        </w:rPr>
        <w:t>this project</w:t>
      </w:r>
      <w:r w:rsidRPr="00593032">
        <w:rPr>
          <w:rFonts w:ascii="Palatino" w:hAnsi="Palatino"/>
        </w:rPr>
        <w:t>, but indicated that</w:t>
      </w:r>
      <w:r w:rsidR="00E42104" w:rsidRPr="00593032">
        <w:rPr>
          <w:rFonts w:ascii="Palatino" w:hAnsi="Palatino"/>
        </w:rPr>
        <w:t xml:space="preserve">, “We are </w:t>
      </w:r>
      <w:r w:rsidRPr="00593032">
        <w:rPr>
          <w:rFonts w:ascii="Palatino" w:hAnsi="Palatino"/>
        </w:rPr>
        <w:t>unaware that there is a public demand for cellular service on the islands.  It is our opinion that the</w:t>
      </w:r>
      <w:r w:rsidR="00E42104" w:rsidRPr="00593032">
        <w:rPr>
          <w:rFonts w:ascii="Palatino" w:hAnsi="Palatino"/>
        </w:rPr>
        <w:t xml:space="preserve"> </w:t>
      </w:r>
      <w:r w:rsidRPr="00593032">
        <w:rPr>
          <w:rFonts w:ascii="Palatino" w:hAnsi="Palatino"/>
        </w:rPr>
        <w:t>project will have limited utility to the visiting public”</w:t>
      </w:r>
      <w:r w:rsidR="007C51E8" w:rsidRPr="00593032">
        <w:rPr>
          <w:rFonts w:ascii="Palatino" w:hAnsi="Palatino"/>
        </w:rPr>
        <w:t>.</w:t>
      </w:r>
    </w:p>
    <w:p w14:paraId="35CC2FDE" w14:textId="77777777" w:rsidR="0087526B" w:rsidRDefault="0087526B" w:rsidP="00C738A5">
      <w:pPr>
        <w:rPr>
          <w:rFonts w:ascii="Palatino" w:hAnsi="Palatino"/>
        </w:rPr>
      </w:pPr>
    </w:p>
    <w:p w14:paraId="4992FB9C" w14:textId="4B8C3418" w:rsidR="005525DA" w:rsidRDefault="00ED1A9D" w:rsidP="00C738A5">
      <w:pPr>
        <w:rPr>
          <w:rFonts w:ascii="Palatino" w:hAnsi="Palatino"/>
        </w:rPr>
      </w:pPr>
      <w:r>
        <w:rPr>
          <w:rFonts w:ascii="Palatino" w:hAnsi="Palatino"/>
        </w:rPr>
        <w:t xml:space="preserve">On February 28, 2013, CD </w:t>
      </w:r>
      <w:r w:rsidR="007B0334">
        <w:rPr>
          <w:rFonts w:ascii="Palatino" w:hAnsi="Palatino"/>
        </w:rPr>
        <w:t xml:space="preserve">met with </w:t>
      </w:r>
      <w:r>
        <w:rPr>
          <w:rFonts w:ascii="Palatino" w:hAnsi="Palatino"/>
        </w:rPr>
        <w:t xml:space="preserve">Mr. Freddie Romero, a </w:t>
      </w:r>
      <w:r w:rsidR="00815753">
        <w:rPr>
          <w:rFonts w:ascii="Palatino" w:hAnsi="Palatino"/>
        </w:rPr>
        <w:t xml:space="preserve">representative for the Santa Ynez Chumash Tribal Elders Council </w:t>
      </w:r>
      <w:r>
        <w:rPr>
          <w:rFonts w:ascii="Palatino" w:hAnsi="Palatino"/>
        </w:rPr>
        <w:t xml:space="preserve">of the Santa Ynez Band of Chumash Indians.  The Santa Ynez Band of Chumash Indians </w:t>
      </w:r>
      <w:r w:rsidR="007B0334">
        <w:rPr>
          <w:rFonts w:ascii="Palatino" w:hAnsi="Palatino"/>
        </w:rPr>
        <w:t>are</w:t>
      </w:r>
      <w:r>
        <w:rPr>
          <w:rFonts w:ascii="Palatino" w:hAnsi="Palatino"/>
        </w:rPr>
        <w:t xml:space="preserve"> the only federally-recognized Chumash Tribe in the nation.</w:t>
      </w:r>
      <w:r w:rsidR="007B0334">
        <w:rPr>
          <w:rFonts w:ascii="Palatino" w:hAnsi="Palatino"/>
        </w:rPr>
        <w:t xml:space="preserve">  Mr. Romero </w:t>
      </w:r>
      <w:r w:rsidR="00815753">
        <w:rPr>
          <w:rFonts w:ascii="Palatino" w:hAnsi="Palatino"/>
        </w:rPr>
        <w:t xml:space="preserve">asserted the Tribal Elders opposition because the CITC </w:t>
      </w:r>
      <w:r w:rsidR="004072D3">
        <w:rPr>
          <w:rFonts w:ascii="Palatino" w:hAnsi="Palatino"/>
        </w:rPr>
        <w:t>p</w:t>
      </w:r>
      <w:r w:rsidR="00815753">
        <w:rPr>
          <w:rFonts w:ascii="Palatino" w:hAnsi="Palatino"/>
        </w:rPr>
        <w:t>roject would add to the destruction of the spirit of the islands, its environment and result in the future development of these islands that would destroy them for the generations of indigenous people to come.</w:t>
      </w:r>
    </w:p>
    <w:p w14:paraId="6625668B" w14:textId="77777777" w:rsidR="005525DA" w:rsidRDefault="005525DA" w:rsidP="00C738A5">
      <w:pPr>
        <w:rPr>
          <w:rFonts w:ascii="Palatino" w:hAnsi="Palatino"/>
        </w:rPr>
      </w:pPr>
    </w:p>
    <w:p w14:paraId="69CC6932" w14:textId="01B6EFA8" w:rsidR="005525DA" w:rsidRDefault="005525DA" w:rsidP="005525DA">
      <w:pPr>
        <w:rPr>
          <w:rFonts w:ascii="Palatino" w:hAnsi="Palatino"/>
        </w:rPr>
      </w:pPr>
      <w:r>
        <w:rPr>
          <w:rFonts w:ascii="Palatino" w:hAnsi="Palatino"/>
        </w:rPr>
        <w:t>On March 8, 2013, CITC submitted additional comments regarding the proposed CITC project including discussion of system coverage, the unknown history of attempts to access 9-1-1 from the islands, NOAA’s need for telephone and internet service, spectrum interference with military installations, revenue generating roaming agreements, and CITC compliance concerns regarding State and Federal issues.</w:t>
      </w:r>
      <w:r w:rsidR="001A1888">
        <w:rPr>
          <w:rFonts w:ascii="Palatino" w:hAnsi="Palatino"/>
        </w:rPr>
        <w:t xml:space="preserve">  </w:t>
      </w:r>
      <w:r>
        <w:rPr>
          <w:rFonts w:ascii="Palatino" w:hAnsi="Palatino"/>
        </w:rPr>
        <w:t>CITC also provided comments from families who had suffered the loss of a family member due to an accident while visiting the Islands.  These families support the CITC project.</w:t>
      </w:r>
    </w:p>
    <w:p w14:paraId="7EC68CF9" w14:textId="2AFEC7B3" w:rsidR="001651EE" w:rsidRDefault="001651EE" w:rsidP="00C738A5">
      <w:pPr>
        <w:rPr>
          <w:rFonts w:ascii="Palatino" w:hAnsi="Palatino"/>
        </w:rPr>
      </w:pPr>
    </w:p>
    <w:p w14:paraId="738D2772" w14:textId="77777777" w:rsidR="00096F16" w:rsidRDefault="00096F16" w:rsidP="00C738A5">
      <w:pPr>
        <w:rPr>
          <w:rFonts w:ascii="Palatino" w:hAnsi="Palatino"/>
        </w:rPr>
      </w:pPr>
    </w:p>
    <w:p w14:paraId="73563002" w14:textId="77777777" w:rsidR="00096F16" w:rsidRDefault="00096F16" w:rsidP="00096F16">
      <w:pPr>
        <w:rPr>
          <w:rFonts w:ascii="Palatino" w:hAnsi="Palatino"/>
          <w:b/>
        </w:rPr>
      </w:pPr>
      <w:r w:rsidRPr="00104C30">
        <w:rPr>
          <w:rFonts w:ascii="Palatino" w:hAnsi="Palatino"/>
          <w:b/>
        </w:rPr>
        <w:t>Conclusion</w:t>
      </w:r>
    </w:p>
    <w:p w14:paraId="4C7CBF40" w14:textId="77777777" w:rsidR="00096F16" w:rsidRPr="00104C30" w:rsidRDefault="00096F16" w:rsidP="00096F16">
      <w:pPr>
        <w:rPr>
          <w:rFonts w:ascii="Palatino" w:hAnsi="Palatino"/>
          <w:b/>
        </w:rPr>
      </w:pPr>
    </w:p>
    <w:p w14:paraId="68C1E41F" w14:textId="4DEC96EE" w:rsidR="00096F16" w:rsidRDefault="00096F16" w:rsidP="00096F16">
      <w:pPr>
        <w:spacing w:after="240"/>
        <w:rPr>
          <w:rFonts w:ascii="Palatino" w:hAnsi="Palatino"/>
        </w:rPr>
      </w:pPr>
      <w:r>
        <w:rPr>
          <w:rFonts w:ascii="Palatino" w:hAnsi="Palatino"/>
        </w:rPr>
        <w:t>Th</w:t>
      </w:r>
      <w:r w:rsidR="00111199">
        <w:rPr>
          <w:rFonts w:ascii="Palatino" w:hAnsi="Palatino"/>
        </w:rPr>
        <w:t xml:space="preserve">is Resolution would approve a </w:t>
      </w:r>
      <w:r>
        <w:rPr>
          <w:rFonts w:ascii="Palatino" w:hAnsi="Palatino"/>
        </w:rPr>
        <w:t>Rural Telecommunications Infrastructure Grant Program grant, at an amount to not exceed $2,693,000</w:t>
      </w:r>
      <w:r w:rsidR="00B342BC">
        <w:rPr>
          <w:rFonts w:ascii="Palatino" w:hAnsi="Palatino"/>
        </w:rPr>
        <w:t xml:space="preserve"> </w:t>
      </w:r>
      <w:r>
        <w:rPr>
          <w:rFonts w:ascii="Palatino" w:hAnsi="Palatino"/>
        </w:rPr>
        <w:t xml:space="preserve">to construct the CITC </w:t>
      </w:r>
      <w:r w:rsidR="004072D3">
        <w:rPr>
          <w:rFonts w:ascii="Palatino" w:hAnsi="Palatino"/>
        </w:rPr>
        <w:t>p</w:t>
      </w:r>
      <w:r>
        <w:rPr>
          <w:rFonts w:ascii="Palatino" w:hAnsi="Palatino"/>
        </w:rPr>
        <w:t xml:space="preserve">roject, which includes $18,000 for County of Ventura for fiscal agent services and increases the CEQA Contract 08PW5758 by $35,000 in order to complete the environmental review.  </w:t>
      </w:r>
      <w:r w:rsidR="00A26A7B">
        <w:rPr>
          <w:rFonts w:ascii="Palatino" w:hAnsi="Palatino"/>
        </w:rPr>
        <w:t xml:space="preserve">Should the Commission not approve this Resolution, applicant may seek recovery of </w:t>
      </w:r>
      <w:r w:rsidR="001A67ED">
        <w:rPr>
          <w:rFonts w:ascii="Palatino" w:hAnsi="Palatino"/>
        </w:rPr>
        <w:t>Phase 2 application</w:t>
      </w:r>
      <w:r w:rsidR="00A26A7B">
        <w:rPr>
          <w:rFonts w:ascii="Palatino" w:hAnsi="Palatino"/>
        </w:rPr>
        <w:t xml:space="preserve"> costs.</w:t>
      </w:r>
    </w:p>
    <w:p w14:paraId="71596C59" w14:textId="08670B5F" w:rsidR="00096F16" w:rsidRDefault="00096F16" w:rsidP="00096F16">
      <w:pPr>
        <w:spacing w:after="240"/>
        <w:rPr>
          <w:rFonts w:ascii="Palatino" w:hAnsi="Palatino"/>
        </w:rPr>
      </w:pPr>
      <w:r>
        <w:rPr>
          <w:rFonts w:ascii="Palatino" w:hAnsi="Palatino"/>
        </w:rPr>
        <w:t xml:space="preserve">In summary, </w:t>
      </w:r>
      <w:r w:rsidR="0045555E">
        <w:rPr>
          <w:rFonts w:ascii="Palatino" w:hAnsi="Palatino"/>
        </w:rPr>
        <w:t>the CITC project</w:t>
      </w:r>
      <w:r>
        <w:rPr>
          <w:rFonts w:ascii="Palatino" w:hAnsi="Palatino"/>
        </w:rPr>
        <w:t xml:space="preserve"> approval is contingent on CITC receiving:</w:t>
      </w:r>
    </w:p>
    <w:p w14:paraId="0E9E928A" w14:textId="77777777" w:rsidR="00096F16" w:rsidRDefault="00096F16" w:rsidP="00096F16">
      <w:pPr>
        <w:pStyle w:val="ListParagraph"/>
        <w:numPr>
          <w:ilvl w:val="0"/>
          <w:numId w:val="21"/>
        </w:numPr>
        <w:spacing w:after="240"/>
        <w:rPr>
          <w:rFonts w:ascii="Palatino" w:hAnsi="Palatino"/>
        </w:rPr>
      </w:pPr>
      <w:r>
        <w:rPr>
          <w:rFonts w:ascii="Palatino" w:hAnsi="Palatino"/>
        </w:rPr>
        <w:t>Department of General Services contract approval.</w:t>
      </w:r>
    </w:p>
    <w:p w14:paraId="74686383" w14:textId="77777777" w:rsidR="00096F16" w:rsidRDefault="00096F16" w:rsidP="00096F16">
      <w:pPr>
        <w:pStyle w:val="ListParagraph"/>
        <w:numPr>
          <w:ilvl w:val="0"/>
          <w:numId w:val="21"/>
        </w:numPr>
        <w:spacing w:after="240"/>
        <w:rPr>
          <w:rFonts w:ascii="Palatino" w:hAnsi="Palatino"/>
        </w:rPr>
      </w:pPr>
      <w:r>
        <w:rPr>
          <w:rFonts w:ascii="Palatino" w:hAnsi="Palatino"/>
        </w:rPr>
        <w:t>Commission approval of a full-facilities CPCN.</w:t>
      </w:r>
    </w:p>
    <w:p w14:paraId="63BE9F4F" w14:textId="0E289845" w:rsidR="00096F16" w:rsidRPr="005106CD" w:rsidRDefault="00096F16">
      <w:pPr>
        <w:pStyle w:val="ListParagraph"/>
        <w:numPr>
          <w:ilvl w:val="0"/>
          <w:numId w:val="21"/>
        </w:numPr>
        <w:spacing w:after="240"/>
        <w:rPr>
          <w:rFonts w:ascii="Palatino" w:hAnsi="Palatino"/>
        </w:rPr>
      </w:pPr>
      <w:r w:rsidRPr="005106CD">
        <w:rPr>
          <w:rFonts w:ascii="Palatino" w:hAnsi="Palatino"/>
        </w:rPr>
        <w:t>Approval of all required permits</w:t>
      </w:r>
      <w:r w:rsidR="005106CD" w:rsidRPr="005106CD">
        <w:rPr>
          <w:rFonts w:ascii="Palatino" w:hAnsi="Palatino"/>
        </w:rPr>
        <w:t>, including those from the United States military</w:t>
      </w:r>
      <w:r w:rsidRPr="005106CD">
        <w:rPr>
          <w:rFonts w:ascii="Palatino" w:hAnsi="Palatino"/>
        </w:rPr>
        <w:t>.</w:t>
      </w:r>
    </w:p>
    <w:p w14:paraId="22F28A2B" w14:textId="77777777" w:rsidR="00096F16" w:rsidRPr="00DB1843" w:rsidRDefault="00096F16" w:rsidP="00096F16">
      <w:pPr>
        <w:pStyle w:val="ListParagraph"/>
        <w:numPr>
          <w:ilvl w:val="0"/>
          <w:numId w:val="21"/>
        </w:numPr>
        <w:spacing w:after="240"/>
        <w:rPr>
          <w:rFonts w:ascii="Palatino" w:hAnsi="Palatino"/>
        </w:rPr>
      </w:pPr>
      <w:r>
        <w:rPr>
          <w:rFonts w:ascii="Palatino" w:hAnsi="Palatino" w:cs="Palatino"/>
        </w:rPr>
        <w:t xml:space="preserve">Meeting </w:t>
      </w:r>
      <w:r w:rsidRPr="0097136A">
        <w:rPr>
          <w:rFonts w:ascii="Palatino" w:hAnsi="Palatino" w:cs="Palatino"/>
        </w:rPr>
        <w:t xml:space="preserve">with </w:t>
      </w:r>
      <w:r>
        <w:rPr>
          <w:rFonts w:ascii="Palatino" w:hAnsi="Palatino" w:cs="Palatino"/>
        </w:rPr>
        <w:t xml:space="preserve">the </w:t>
      </w:r>
      <w:r w:rsidRPr="0097136A">
        <w:rPr>
          <w:rFonts w:ascii="Palatino" w:hAnsi="Palatino" w:cs="Palatino"/>
        </w:rPr>
        <w:t xml:space="preserve">Commission’s Communications Division to ensure that all requirements have been satisfied before </w:t>
      </w:r>
      <w:r>
        <w:rPr>
          <w:rFonts w:ascii="Palatino" w:hAnsi="Palatino" w:cs="Palatino"/>
        </w:rPr>
        <w:t>beginning construction activities.</w:t>
      </w:r>
    </w:p>
    <w:p w14:paraId="37BA937A" w14:textId="77777777" w:rsidR="0017633D" w:rsidRDefault="0017633D" w:rsidP="00C738A5">
      <w:pPr>
        <w:rPr>
          <w:rFonts w:ascii="Palatino" w:hAnsi="Palatino"/>
        </w:rPr>
      </w:pPr>
    </w:p>
    <w:p w14:paraId="4B172349" w14:textId="77777777" w:rsidR="009013D8" w:rsidRPr="005E4AD5" w:rsidRDefault="009013D8" w:rsidP="00C738A5">
      <w:pPr>
        <w:rPr>
          <w:rFonts w:ascii="Palatino" w:hAnsi="Palatino"/>
          <w:b/>
        </w:rPr>
      </w:pPr>
      <w:r w:rsidRPr="005E4AD5">
        <w:rPr>
          <w:rFonts w:ascii="Palatino" w:hAnsi="Palatino"/>
          <w:b/>
        </w:rPr>
        <w:t>Findings</w:t>
      </w:r>
      <w:r>
        <w:rPr>
          <w:rFonts w:ascii="Palatino" w:hAnsi="Palatino"/>
          <w:b/>
        </w:rPr>
        <w:t xml:space="preserve"> and Conclusions</w:t>
      </w:r>
    </w:p>
    <w:p w14:paraId="4B17234A" w14:textId="77777777" w:rsidR="009013D8" w:rsidRPr="003A6C71" w:rsidRDefault="009013D8" w:rsidP="00C738A5">
      <w:pPr>
        <w:ind w:left="60"/>
        <w:rPr>
          <w:rFonts w:ascii="Palatino" w:hAnsi="Palatino"/>
        </w:rPr>
      </w:pPr>
    </w:p>
    <w:p w14:paraId="4B17234B" w14:textId="0BBBA5C7" w:rsidR="009013D8" w:rsidRPr="00DB1843" w:rsidRDefault="009013D8" w:rsidP="00DB1843">
      <w:pPr>
        <w:pStyle w:val="ListParagraph"/>
        <w:numPr>
          <w:ilvl w:val="0"/>
          <w:numId w:val="20"/>
        </w:numPr>
        <w:spacing w:after="240"/>
        <w:rPr>
          <w:rFonts w:ascii="Palatino" w:hAnsi="Palatino"/>
        </w:rPr>
      </w:pPr>
      <w:r w:rsidRPr="00DB1843">
        <w:rPr>
          <w:rFonts w:ascii="Palatino" w:hAnsi="Palatino"/>
        </w:rPr>
        <w:t>The Rural Telecommunications Infrastructure Grant Program (RTIGP) was established by Assembly Bill 140 in 2001 and was most recently amended to extend the program to January 1, 2013, by Senate Bill 1149</w:t>
      </w:r>
      <w:r w:rsidR="00A73C1E">
        <w:rPr>
          <w:rFonts w:ascii="Palatino" w:hAnsi="Palatino"/>
        </w:rPr>
        <w:t xml:space="preserve"> in 2008</w:t>
      </w:r>
      <w:r w:rsidRPr="00DB1843">
        <w:rPr>
          <w:rFonts w:ascii="Palatino" w:hAnsi="Palatino"/>
        </w:rPr>
        <w:t>.</w:t>
      </w:r>
    </w:p>
    <w:p w14:paraId="4B17234C" w14:textId="77777777" w:rsidR="009013D8" w:rsidRDefault="009013D8" w:rsidP="00DB1843">
      <w:pPr>
        <w:numPr>
          <w:ilvl w:val="0"/>
          <w:numId w:val="20"/>
        </w:numPr>
        <w:spacing w:after="240"/>
        <w:rPr>
          <w:rFonts w:ascii="Palatino" w:hAnsi="Palatino"/>
        </w:rPr>
      </w:pPr>
      <w:r>
        <w:rPr>
          <w:rFonts w:ascii="Palatino" w:hAnsi="Palatino"/>
        </w:rPr>
        <w:t xml:space="preserve">The RTIGP </w:t>
      </w:r>
      <w:r w:rsidRPr="003A6C71">
        <w:rPr>
          <w:rFonts w:ascii="Palatino" w:hAnsi="Palatino"/>
        </w:rPr>
        <w:t>provisions are set forth in Section 276.5 of the Public Utilities Code.</w:t>
      </w:r>
    </w:p>
    <w:p w14:paraId="4B17234D" w14:textId="0D601C9C" w:rsidR="009013D8" w:rsidRPr="0007462B" w:rsidRDefault="009013D8" w:rsidP="00DB1843">
      <w:pPr>
        <w:numPr>
          <w:ilvl w:val="0"/>
          <w:numId w:val="20"/>
        </w:numPr>
        <w:spacing w:after="240"/>
        <w:rPr>
          <w:rFonts w:ascii="Palatino" w:hAnsi="Palatino"/>
        </w:rPr>
      </w:pPr>
      <w:r>
        <w:rPr>
          <w:rFonts w:ascii="Palatino" w:hAnsi="Palatino"/>
        </w:rPr>
        <w:t xml:space="preserve">In Decision (D.) 05-03-005, the </w:t>
      </w:r>
      <w:r w:rsidR="005A2A28">
        <w:rPr>
          <w:rFonts w:ascii="Palatino" w:hAnsi="Palatino"/>
        </w:rPr>
        <w:t xml:space="preserve">California </w:t>
      </w:r>
      <w:r>
        <w:rPr>
          <w:rFonts w:ascii="Palatino" w:hAnsi="Palatino"/>
        </w:rPr>
        <w:t>Public Utilities Commission</w:t>
      </w:r>
      <w:r w:rsidR="005A2A28">
        <w:rPr>
          <w:rFonts w:ascii="Palatino" w:hAnsi="Palatino"/>
        </w:rPr>
        <w:t xml:space="preserve"> (Commission)</w:t>
      </w:r>
      <w:r>
        <w:rPr>
          <w:rFonts w:ascii="Palatino" w:hAnsi="Palatino"/>
        </w:rPr>
        <w:t xml:space="preserve"> adopted the interim RTIGP administration rules from D.03-09-071 as final rules.</w:t>
      </w:r>
    </w:p>
    <w:p w14:paraId="4B17234E" w14:textId="4FB6E4EA" w:rsidR="009013D8" w:rsidRDefault="009013D8" w:rsidP="00DB1843">
      <w:pPr>
        <w:numPr>
          <w:ilvl w:val="0"/>
          <w:numId w:val="20"/>
        </w:numPr>
        <w:spacing w:after="240"/>
        <w:rPr>
          <w:rFonts w:ascii="Palatino" w:hAnsi="Palatino"/>
        </w:rPr>
      </w:pPr>
      <w:r>
        <w:rPr>
          <w:rFonts w:ascii="Palatino" w:hAnsi="Palatino"/>
        </w:rPr>
        <w:t>T</w:t>
      </w:r>
      <w:r w:rsidRPr="003A6C71">
        <w:rPr>
          <w:rFonts w:ascii="Palatino" w:hAnsi="Palatino"/>
        </w:rPr>
        <w:t xml:space="preserve">he </w:t>
      </w:r>
      <w:r>
        <w:rPr>
          <w:rFonts w:ascii="Palatino" w:hAnsi="Palatino"/>
        </w:rPr>
        <w:t>C</w:t>
      </w:r>
      <w:r w:rsidR="0045555E">
        <w:rPr>
          <w:rFonts w:ascii="Palatino" w:hAnsi="Palatino"/>
        </w:rPr>
        <w:t>hannel Islands Telephone Company (C</w:t>
      </w:r>
      <w:r>
        <w:rPr>
          <w:rFonts w:ascii="Palatino" w:hAnsi="Palatino"/>
        </w:rPr>
        <w:t>ITC</w:t>
      </w:r>
      <w:r w:rsidR="0045555E">
        <w:rPr>
          <w:rFonts w:ascii="Palatino" w:hAnsi="Palatino"/>
        </w:rPr>
        <w:t>)</w:t>
      </w:r>
      <w:r>
        <w:rPr>
          <w:rFonts w:ascii="Palatino" w:hAnsi="Palatino"/>
        </w:rPr>
        <w:t>, a certificated telephone corporation in California, requested</w:t>
      </w:r>
      <w:r w:rsidRPr="003A6C71">
        <w:rPr>
          <w:rFonts w:ascii="Palatino" w:hAnsi="Palatino"/>
        </w:rPr>
        <w:t xml:space="preserve"> </w:t>
      </w:r>
      <w:r w:rsidR="00715367">
        <w:rPr>
          <w:rFonts w:ascii="Palatino" w:hAnsi="Palatino"/>
        </w:rPr>
        <w:t xml:space="preserve">to provide </w:t>
      </w:r>
      <w:r w:rsidRPr="003A6C71">
        <w:rPr>
          <w:rFonts w:ascii="Palatino" w:hAnsi="Palatino"/>
        </w:rPr>
        <w:t>telephone service</w:t>
      </w:r>
      <w:r>
        <w:rPr>
          <w:rFonts w:ascii="Palatino" w:hAnsi="Palatino"/>
        </w:rPr>
        <w:t xml:space="preserve"> for the Channel Islands and </w:t>
      </w:r>
      <w:r w:rsidRPr="003A6C71">
        <w:rPr>
          <w:rFonts w:ascii="Palatino" w:hAnsi="Palatino"/>
        </w:rPr>
        <w:t>submit</w:t>
      </w:r>
      <w:r>
        <w:rPr>
          <w:rFonts w:ascii="Palatino" w:hAnsi="Palatino"/>
        </w:rPr>
        <w:t>ted</w:t>
      </w:r>
      <w:r w:rsidRPr="003A6C71">
        <w:rPr>
          <w:rFonts w:ascii="Palatino" w:hAnsi="Palatino"/>
        </w:rPr>
        <w:t xml:space="preserve"> a</w:t>
      </w:r>
      <w:r>
        <w:rPr>
          <w:rFonts w:ascii="Palatino" w:hAnsi="Palatino"/>
        </w:rPr>
        <w:t xml:space="preserve">n RTIGP Phase 1 application </w:t>
      </w:r>
      <w:r w:rsidRPr="003A6C71">
        <w:rPr>
          <w:rFonts w:ascii="Palatino" w:hAnsi="Palatino"/>
        </w:rPr>
        <w:t xml:space="preserve">for </w:t>
      </w:r>
      <w:r>
        <w:rPr>
          <w:rFonts w:ascii="Palatino" w:hAnsi="Palatino"/>
        </w:rPr>
        <w:t xml:space="preserve">the CITC </w:t>
      </w:r>
      <w:r w:rsidR="0045555E">
        <w:rPr>
          <w:rFonts w:ascii="Palatino" w:hAnsi="Palatino"/>
        </w:rPr>
        <w:t>p</w:t>
      </w:r>
      <w:r>
        <w:rPr>
          <w:rFonts w:ascii="Palatino" w:hAnsi="Palatino"/>
        </w:rPr>
        <w:t>roject</w:t>
      </w:r>
      <w:r w:rsidRPr="003A6C71">
        <w:rPr>
          <w:rFonts w:ascii="Palatino" w:hAnsi="Palatino"/>
        </w:rPr>
        <w:t>.</w:t>
      </w:r>
    </w:p>
    <w:p w14:paraId="4B17234F" w14:textId="527A8E47" w:rsidR="009013D8" w:rsidRPr="003A6C71" w:rsidRDefault="009013D8" w:rsidP="00DB1843">
      <w:pPr>
        <w:numPr>
          <w:ilvl w:val="0"/>
          <w:numId w:val="20"/>
        </w:numPr>
        <w:spacing w:after="240"/>
        <w:rPr>
          <w:rFonts w:ascii="Palatino" w:hAnsi="Palatino"/>
        </w:rPr>
      </w:pPr>
      <w:r>
        <w:rPr>
          <w:rFonts w:ascii="Palatino" w:hAnsi="Palatino"/>
        </w:rPr>
        <w:t xml:space="preserve">CITC submitted a RTIGP Phase 2 application for the CITC </w:t>
      </w:r>
      <w:r w:rsidR="004072D3">
        <w:rPr>
          <w:rFonts w:ascii="Palatino" w:hAnsi="Palatino"/>
        </w:rPr>
        <w:t>p</w:t>
      </w:r>
      <w:r>
        <w:rPr>
          <w:rFonts w:ascii="Palatino" w:hAnsi="Palatino"/>
        </w:rPr>
        <w:t>roject.</w:t>
      </w:r>
    </w:p>
    <w:p w14:paraId="59D0E10C" w14:textId="42B11A3A" w:rsidR="0083278E" w:rsidRDefault="009013D8" w:rsidP="00DB1843">
      <w:pPr>
        <w:numPr>
          <w:ilvl w:val="0"/>
          <w:numId w:val="20"/>
        </w:numPr>
        <w:autoSpaceDE w:val="0"/>
        <w:autoSpaceDN w:val="0"/>
        <w:adjustRightInd w:val="0"/>
        <w:spacing w:after="240"/>
        <w:rPr>
          <w:rFonts w:ascii="Palatino" w:hAnsi="Palatino"/>
        </w:rPr>
      </w:pPr>
      <w:r>
        <w:rPr>
          <w:rFonts w:ascii="Palatino" w:hAnsi="Palatino"/>
        </w:rPr>
        <w:t xml:space="preserve">CITC </w:t>
      </w:r>
      <w:r w:rsidRPr="005D2A7C">
        <w:rPr>
          <w:rFonts w:ascii="Palatino" w:hAnsi="Palatino"/>
        </w:rPr>
        <w:t xml:space="preserve">is requesting </w:t>
      </w:r>
      <w:r>
        <w:rPr>
          <w:rFonts w:ascii="Palatino" w:hAnsi="Palatino"/>
        </w:rPr>
        <w:t>RTIGP</w:t>
      </w:r>
      <w:r w:rsidRPr="005D2A7C">
        <w:rPr>
          <w:rFonts w:ascii="Palatino" w:hAnsi="Palatino"/>
        </w:rPr>
        <w:t xml:space="preserve"> </w:t>
      </w:r>
      <w:r>
        <w:rPr>
          <w:rFonts w:ascii="Palatino" w:hAnsi="Palatino"/>
        </w:rPr>
        <w:t xml:space="preserve">funding </w:t>
      </w:r>
      <w:r w:rsidRPr="005D2A7C">
        <w:rPr>
          <w:rFonts w:ascii="Palatino" w:hAnsi="Palatino"/>
        </w:rPr>
        <w:t xml:space="preserve">in </w:t>
      </w:r>
      <w:r>
        <w:rPr>
          <w:rFonts w:ascii="Palatino" w:hAnsi="Palatino"/>
        </w:rPr>
        <w:t>an</w:t>
      </w:r>
      <w:r w:rsidRPr="005D2A7C">
        <w:rPr>
          <w:rFonts w:ascii="Palatino" w:hAnsi="Palatino"/>
        </w:rPr>
        <w:t xml:space="preserve"> amount </w:t>
      </w:r>
      <w:r>
        <w:rPr>
          <w:rFonts w:ascii="Palatino" w:hAnsi="Palatino"/>
        </w:rPr>
        <w:t>to not exceed</w:t>
      </w:r>
      <w:r w:rsidRPr="005D2A7C">
        <w:rPr>
          <w:rFonts w:ascii="Palatino" w:hAnsi="Palatino"/>
        </w:rPr>
        <w:t xml:space="preserve"> $</w:t>
      </w:r>
      <w:r>
        <w:rPr>
          <w:rFonts w:ascii="Palatino" w:hAnsi="Palatino"/>
        </w:rPr>
        <w:t>2,693,</w:t>
      </w:r>
      <w:r w:rsidRPr="005D2A7C">
        <w:rPr>
          <w:rFonts w:ascii="Palatino" w:hAnsi="Palatino"/>
        </w:rPr>
        <w:t xml:space="preserve">000 for construction of the </w:t>
      </w:r>
      <w:r>
        <w:rPr>
          <w:rFonts w:ascii="Palatino" w:hAnsi="Palatino"/>
        </w:rPr>
        <w:t xml:space="preserve">CITC </w:t>
      </w:r>
      <w:r w:rsidR="004072D3">
        <w:rPr>
          <w:rFonts w:ascii="Palatino" w:hAnsi="Palatino"/>
        </w:rPr>
        <w:t>p</w:t>
      </w:r>
      <w:r w:rsidRPr="005D2A7C">
        <w:rPr>
          <w:rFonts w:ascii="Palatino" w:hAnsi="Palatino"/>
        </w:rPr>
        <w:t>roject</w:t>
      </w:r>
      <w:r>
        <w:rPr>
          <w:rFonts w:ascii="Palatino" w:hAnsi="Palatino"/>
        </w:rPr>
        <w:t xml:space="preserve"> which includes $18,000 for County of Ventura for Fiscal Agent Services and $</w:t>
      </w:r>
      <w:r w:rsidR="00232E0C">
        <w:rPr>
          <w:rFonts w:ascii="Palatino" w:hAnsi="Palatino"/>
        </w:rPr>
        <w:t>35</w:t>
      </w:r>
      <w:r>
        <w:rPr>
          <w:rFonts w:ascii="Palatino" w:hAnsi="Palatino"/>
        </w:rPr>
        <w:t>,000 for California Environmental Quality Act Contract 08PW5758</w:t>
      </w:r>
      <w:r w:rsidRPr="005D2A7C">
        <w:rPr>
          <w:rFonts w:ascii="Palatino" w:hAnsi="Palatino"/>
        </w:rPr>
        <w:t>.</w:t>
      </w:r>
      <w:r w:rsidR="0083278E">
        <w:rPr>
          <w:rFonts w:ascii="Palatino" w:hAnsi="Palatino"/>
        </w:rPr>
        <w:t xml:space="preserve">  </w:t>
      </w:r>
    </w:p>
    <w:p w14:paraId="4B172350" w14:textId="367E94B2" w:rsidR="009013D8" w:rsidRDefault="0083278E" w:rsidP="00DB1843">
      <w:pPr>
        <w:numPr>
          <w:ilvl w:val="0"/>
          <w:numId w:val="20"/>
        </w:numPr>
        <w:autoSpaceDE w:val="0"/>
        <w:autoSpaceDN w:val="0"/>
        <w:adjustRightInd w:val="0"/>
        <w:spacing w:after="240"/>
        <w:rPr>
          <w:rFonts w:ascii="Palatino" w:hAnsi="Palatino"/>
        </w:rPr>
      </w:pPr>
      <w:r w:rsidRPr="00F21AAB">
        <w:rPr>
          <w:rFonts w:ascii="Palatino" w:hAnsi="Palatino"/>
        </w:rPr>
        <w:t xml:space="preserve">The source of the funds for </w:t>
      </w:r>
      <w:r>
        <w:rPr>
          <w:rFonts w:ascii="Palatino" w:hAnsi="Palatino"/>
        </w:rPr>
        <w:t>the CITC project</w:t>
      </w:r>
      <w:r w:rsidRPr="00F21AAB">
        <w:rPr>
          <w:rFonts w:ascii="Palatino" w:hAnsi="Palatino"/>
        </w:rPr>
        <w:t xml:space="preserve"> is the </w:t>
      </w:r>
      <w:r>
        <w:rPr>
          <w:rFonts w:ascii="Palatino" w:hAnsi="Palatino"/>
        </w:rPr>
        <w:t>California High Cost Fund (</w:t>
      </w:r>
      <w:r w:rsidRPr="00F21AAB">
        <w:rPr>
          <w:rFonts w:ascii="Palatino" w:hAnsi="Palatino"/>
        </w:rPr>
        <w:t>CHCF</w:t>
      </w:r>
      <w:r>
        <w:rPr>
          <w:rFonts w:ascii="Palatino" w:hAnsi="Palatino"/>
        </w:rPr>
        <w:t>)</w:t>
      </w:r>
      <w:r w:rsidRPr="00F21AAB">
        <w:rPr>
          <w:rFonts w:ascii="Palatino" w:hAnsi="Palatino"/>
        </w:rPr>
        <w:t>-A</w:t>
      </w:r>
      <w:r w:rsidRPr="0097136A">
        <w:rPr>
          <w:rFonts w:ascii="Palatino" w:hAnsi="Palatino"/>
        </w:rPr>
        <w:t>.</w:t>
      </w:r>
    </w:p>
    <w:p w14:paraId="4B172351" w14:textId="50FA6A68" w:rsidR="009013D8" w:rsidRPr="005D2A7C" w:rsidRDefault="009013D8" w:rsidP="00DB1843">
      <w:pPr>
        <w:numPr>
          <w:ilvl w:val="0"/>
          <w:numId w:val="20"/>
        </w:numPr>
        <w:spacing w:after="240"/>
        <w:rPr>
          <w:rFonts w:ascii="Palatino" w:hAnsi="Palatino"/>
        </w:rPr>
      </w:pPr>
      <w:r w:rsidRPr="005D2A7C">
        <w:rPr>
          <w:rFonts w:ascii="Palatino" w:hAnsi="Palatino"/>
        </w:rPr>
        <w:t xml:space="preserve">The </w:t>
      </w:r>
      <w:r w:rsidR="006D1BAD">
        <w:rPr>
          <w:rFonts w:ascii="Palatino" w:hAnsi="Palatino"/>
        </w:rPr>
        <w:t xml:space="preserve">Commission’s </w:t>
      </w:r>
      <w:r>
        <w:rPr>
          <w:rFonts w:ascii="Palatino" w:hAnsi="Palatino"/>
        </w:rPr>
        <w:t xml:space="preserve">Communications Division (CD) </w:t>
      </w:r>
      <w:r w:rsidRPr="005D2A7C">
        <w:rPr>
          <w:rFonts w:ascii="Palatino" w:hAnsi="Palatino"/>
        </w:rPr>
        <w:t xml:space="preserve">approved </w:t>
      </w:r>
      <w:r>
        <w:rPr>
          <w:rFonts w:ascii="Palatino" w:hAnsi="Palatino"/>
        </w:rPr>
        <w:t xml:space="preserve">the Phase 1 application </w:t>
      </w:r>
      <w:r w:rsidRPr="005D2A7C">
        <w:rPr>
          <w:rFonts w:ascii="Palatino" w:hAnsi="Palatino"/>
        </w:rPr>
        <w:t xml:space="preserve">on </w:t>
      </w:r>
      <w:r>
        <w:rPr>
          <w:rFonts w:ascii="Palatino" w:hAnsi="Palatino"/>
        </w:rPr>
        <w:t xml:space="preserve">February 26, 2007, </w:t>
      </w:r>
      <w:r w:rsidRPr="005D2A7C">
        <w:rPr>
          <w:rFonts w:ascii="Palatino" w:hAnsi="Palatino"/>
        </w:rPr>
        <w:t xml:space="preserve">and </w:t>
      </w:r>
      <w:r>
        <w:rPr>
          <w:rFonts w:ascii="Palatino" w:hAnsi="Palatino"/>
        </w:rPr>
        <w:t xml:space="preserve">approved </w:t>
      </w:r>
      <w:r w:rsidRPr="005D2A7C">
        <w:rPr>
          <w:rFonts w:ascii="Palatino" w:hAnsi="Palatino"/>
        </w:rPr>
        <w:t xml:space="preserve">the Phase 2 Application on </w:t>
      </w:r>
      <w:r>
        <w:rPr>
          <w:rFonts w:ascii="Palatino" w:hAnsi="Palatino"/>
        </w:rPr>
        <w:t>June 29, 2007</w:t>
      </w:r>
      <w:r w:rsidRPr="005D2A7C">
        <w:rPr>
          <w:rFonts w:ascii="Palatino" w:hAnsi="Palatino"/>
        </w:rPr>
        <w:t>.</w:t>
      </w:r>
    </w:p>
    <w:p w14:paraId="4B172352" w14:textId="0E558C6E" w:rsidR="009013D8" w:rsidRDefault="009013D8" w:rsidP="00DB1843">
      <w:pPr>
        <w:numPr>
          <w:ilvl w:val="0"/>
          <w:numId w:val="20"/>
        </w:numPr>
        <w:spacing w:after="240"/>
        <w:rPr>
          <w:rFonts w:ascii="Palatino" w:hAnsi="Palatino"/>
        </w:rPr>
      </w:pPr>
      <w:r w:rsidRPr="005D2A7C">
        <w:rPr>
          <w:rFonts w:ascii="Palatino" w:hAnsi="Palatino"/>
        </w:rPr>
        <w:t>The Government Industry</w:t>
      </w:r>
      <w:r>
        <w:rPr>
          <w:rFonts w:ascii="Palatino" w:hAnsi="Palatino"/>
        </w:rPr>
        <w:t xml:space="preserve"> Working Group </w:t>
      </w:r>
      <w:r w:rsidR="00D96C41">
        <w:rPr>
          <w:rFonts w:ascii="Palatino" w:hAnsi="Palatino"/>
        </w:rPr>
        <w:t>ordered</w:t>
      </w:r>
      <w:r w:rsidR="006D1BAD">
        <w:rPr>
          <w:rFonts w:ascii="Palatino" w:hAnsi="Palatino"/>
        </w:rPr>
        <w:t xml:space="preserve"> by D.03-09-071 </w:t>
      </w:r>
      <w:r>
        <w:rPr>
          <w:rFonts w:ascii="Palatino" w:hAnsi="Palatino"/>
        </w:rPr>
        <w:t>has approved the</w:t>
      </w:r>
      <w:r w:rsidRPr="005D2A7C">
        <w:rPr>
          <w:rFonts w:ascii="Palatino" w:hAnsi="Palatino"/>
        </w:rPr>
        <w:t xml:space="preserve"> Phase 2 </w:t>
      </w:r>
      <w:r>
        <w:rPr>
          <w:rFonts w:ascii="Palatino" w:hAnsi="Palatino"/>
        </w:rPr>
        <w:t xml:space="preserve">application </w:t>
      </w:r>
      <w:r w:rsidRPr="005D2A7C">
        <w:rPr>
          <w:rFonts w:ascii="Palatino" w:hAnsi="Palatino"/>
        </w:rPr>
        <w:t xml:space="preserve">of the </w:t>
      </w:r>
      <w:r>
        <w:rPr>
          <w:rFonts w:ascii="Palatino" w:hAnsi="Palatino"/>
        </w:rPr>
        <w:t>CITC</w:t>
      </w:r>
      <w:r w:rsidRPr="005D2A7C">
        <w:rPr>
          <w:rFonts w:ascii="Palatino" w:hAnsi="Palatino"/>
        </w:rPr>
        <w:t xml:space="preserve"> </w:t>
      </w:r>
      <w:r w:rsidR="004072D3">
        <w:rPr>
          <w:rFonts w:ascii="Palatino" w:hAnsi="Palatino"/>
        </w:rPr>
        <w:t>p</w:t>
      </w:r>
      <w:r w:rsidRPr="005D2A7C">
        <w:rPr>
          <w:rFonts w:ascii="Palatino" w:hAnsi="Palatino"/>
        </w:rPr>
        <w:t>roject.</w:t>
      </w:r>
    </w:p>
    <w:p w14:paraId="2622044C" w14:textId="2678B271" w:rsidR="001D3F46" w:rsidRPr="001D3F46" w:rsidRDefault="001D3F46" w:rsidP="00DB1843">
      <w:pPr>
        <w:numPr>
          <w:ilvl w:val="0"/>
          <w:numId w:val="20"/>
        </w:numPr>
        <w:autoSpaceDE w:val="0"/>
        <w:autoSpaceDN w:val="0"/>
        <w:adjustRightInd w:val="0"/>
        <w:spacing w:after="240"/>
        <w:rPr>
          <w:rFonts w:ascii="Palatino" w:hAnsi="Palatino"/>
        </w:rPr>
      </w:pPr>
      <w:r>
        <w:rPr>
          <w:rFonts w:ascii="Palatino" w:hAnsi="Palatino"/>
        </w:rPr>
        <w:t>The fiscal agent contract with the County of Ventura for the CITC project was approved by the Board of Supervisors of the County of Ventura.</w:t>
      </w:r>
    </w:p>
    <w:p w14:paraId="4B17235A" w14:textId="02F919C1" w:rsidR="009013D8" w:rsidRPr="00E832B9" w:rsidRDefault="009013D8" w:rsidP="00DB1843">
      <w:pPr>
        <w:numPr>
          <w:ilvl w:val="0"/>
          <w:numId w:val="20"/>
        </w:numPr>
        <w:autoSpaceDE w:val="0"/>
        <w:autoSpaceDN w:val="0"/>
        <w:adjustRightInd w:val="0"/>
        <w:spacing w:after="240"/>
        <w:rPr>
          <w:rFonts w:ascii="Palatino" w:hAnsi="Palatino"/>
        </w:rPr>
      </w:pPr>
      <w:r w:rsidRPr="009B59E3">
        <w:rPr>
          <w:rFonts w:ascii="Palatino" w:hAnsi="Palatino"/>
        </w:rPr>
        <w:t xml:space="preserve">The County of Ventura will receive $1,500 per month for each month work is performed on the CITC </w:t>
      </w:r>
      <w:r w:rsidR="004072D3">
        <w:rPr>
          <w:rFonts w:ascii="Palatino" w:hAnsi="Palatino"/>
        </w:rPr>
        <w:t>p</w:t>
      </w:r>
      <w:r w:rsidRPr="009B59E3">
        <w:rPr>
          <w:rFonts w:ascii="Palatino" w:hAnsi="Palatino"/>
        </w:rPr>
        <w:t>roject as Fiscal Agent; no more than $18,000 will be paid to the County of Ventura.</w:t>
      </w:r>
    </w:p>
    <w:p w14:paraId="35F92762" w14:textId="295DA0A9" w:rsidR="00374FC6" w:rsidRDefault="001D3F46" w:rsidP="00DB1843">
      <w:pPr>
        <w:numPr>
          <w:ilvl w:val="0"/>
          <w:numId w:val="20"/>
        </w:numPr>
        <w:autoSpaceDE w:val="0"/>
        <w:autoSpaceDN w:val="0"/>
        <w:adjustRightInd w:val="0"/>
        <w:spacing w:after="240"/>
        <w:rPr>
          <w:rFonts w:ascii="Palatino" w:hAnsi="Palatino"/>
        </w:rPr>
      </w:pPr>
      <w:r>
        <w:rPr>
          <w:rFonts w:ascii="Palatino" w:hAnsi="Palatino"/>
        </w:rPr>
        <w:t>Project approval remains contingent on t</w:t>
      </w:r>
      <w:r w:rsidR="00374FC6">
        <w:rPr>
          <w:rFonts w:ascii="Palatino" w:hAnsi="Palatino"/>
        </w:rPr>
        <w:t>he fiscal agent contract be</w:t>
      </w:r>
      <w:r>
        <w:rPr>
          <w:rFonts w:ascii="Palatino" w:hAnsi="Palatino"/>
        </w:rPr>
        <w:t>ing</w:t>
      </w:r>
      <w:r w:rsidR="00374FC6">
        <w:rPr>
          <w:rFonts w:ascii="Palatino" w:hAnsi="Palatino"/>
        </w:rPr>
        <w:t xml:space="preserve"> approved by </w:t>
      </w:r>
      <w:r>
        <w:rPr>
          <w:rFonts w:ascii="Palatino" w:hAnsi="Palatino"/>
        </w:rPr>
        <w:t xml:space="preserve">the </w:t>
      </w:r>
      <w:r w:rsidR="00374FC6">
        <w:rPr>
          <w:rFonts w:ascii="Palatino" w:hAnsi="Palatino"/>
        </w:rPr>
        <w:t>Department of General Services</w:t>
      </w:r>
      <w:r>
        <w:rPr>
          <w:rFonts w:ascii="Palatino" w:hAnsi="Palatino"/>
        </w:rPr>
        <w:t>.</w:t>
      </w:r>
      <w:r w:rsidR="00565CA3">
        <w:rPr>
          <w:rFonts w:ascii="Palatino" w:hAnsi="Palatino"/>
        </w:rPr>
        <w:t xml:space="preserve">  </w:t>
      </w:r>
      <w:r w:rsidR="00311F02">
        <w:rPr>
          <w:rFonts w:ascii="Palatino" w:hAnsi="Palatino"/>
        </w:rPr>
        <w:t>T</w:t>
      </w:r>
      <w:r w:rsidR="00565CA3">
        <w:rPr>
          <w:rFonts w:ascii="Palatino" w:hAnsi="Palatino"/>
        </w:rPr>
        <w:t xml:space="preserve">he Commission’s Executive Director is authorized to enter into an agreement with the County of Ventura as the Fiscal Agent to receive the grant funds for the CITC </w:t>
      </w:r>
      <w:r w:rsidR="004072D3">
        <w:rPr>
          <w:rFonts w:ascii="Palatino" w:hAnsi="Palatino"/>
        </w:rPr>
        <w:t>p</w:t>
      </w:r>
      <w:r w:rsidR="00565CA3">
        <w:rPr>
          <w:rFonts w:ascii="Palatino" w:hAnsi="Palatino"/>
        </w:rPr>
        <w:t>roject and remit them to CITC as directed by the Commission.</w:t>
      </w:r>
    </w:p>
    <w:p w14:paraId="4B17235C" w14:textId="07E938EF" w:rsidR="009013D8" w:rsidRDefault="009013D8" w:rsidP="00DB1843">
      <w:pPr>
        <w:numPr>
          <w:ilvl w:val="0"/>
          <w:numId w:val="20"/>
        </w:numPr>
        <w:autoSpaceDE w:val="0"/>
        <w:autoSpaceDN w:val="0"/>
        <w:adjustRightInd w:val="0"/>
        <w:spacing w:after="240"/>
        <w:rPr>
          <w:rFonts w:ascii="Palatino" w:hAnsi="Palatino"/>
        </w:rPr>
      </w:pPr>
      <w:r w:rsidRPr="001B1E63">
        <w:rPr>
          <w:rFonts w:ascii="Palatino" w:hAnsi="Palatino"/>
        </w:rPr>
        <w:t xml:space="preserve">CITC </w:t>
      </w:r>
      <w:r w:rsidR="0083278E">
        <w:rPr>
          <w:rFonts w:ascii="Palatino" w:hAnsi="Palatino"/>
        </w:rPr>
        <w:t xml:space="preserve">project approval remains contingent on </w:t>
      </w:r>
      <w:r w:rsidRPr="001B1E63">
        <w:rPr>
          <w:rFonts w:ascii="Palatino" w:hAnsi="Palatino"/>
        </w:rPr>
        <w:t xml:space="preserve"> CITC </w:t>
      </w:r>
      <w:r w:rsidR="0083278E">
        <w:rPr>
          <w:rFonts w:ascii="Palatino" w:hAnsi="Palatino"/>
        </w:rPr>
        <w:t>receiving</w:t>
      </w:r>
      <w:r w:rsidRPr="001B1E63">
        <w:rPr>
          <w:rFonts w:ascii="Palatino" w:hAnsi="Palatino"/>
        </w:rPr>
        <w:t xml:space="preserve"> a full-facilities</w:t>
      </w:r>
      <w:r>
        <w:rPr>
          <w:rFonts w:ascii="Palatino" w:hAnsi="Palatino"/>
        </w:rPr>
        <w:t>-</w:t>
      </w:r>
      <w:r w:rsidRPr="001B1E63">
        <w:rPr>
          <w:rFonts w:ascii="Palatino" w:hAnsi="Palatino"/>
        </w:rPr>
        <w:t>based certificate of public convenience and necessity</w:t>
      </w:r>
      <w:r w:rsidR="0083278E">
        <w:rPr>
          <w:rFonts w:ascii="Palatino" w:hAnsi="Palatino"/>
        </w:rPr>
        <w:t>, as submitted in Application 10-02-009.</w:t>
      </w:r>
      <w:r w:rsidR="0083278E" w:rsidRPr="001B1E63" w:rsidDel="0083278E">
        <w:rPr>
          <w:rFonts w:ascii="Palatino" w:hAnsi="Palatino"/>
        </w:rPr>
        <w:t xml:space="preserve"> </w:t>
      </w:r>
    </w:p>
    <w:p w14:paraId="551F46ED" w14:textId="1939E286" w:rsidR="00565CA3" w:rsidRDefault="00565CA3" w:rsidP="00DB1843">
      <w:pPr>
        <w:numPr>
          <w:ilvl w:val="0"/>
          <w:numId w:val="20"/>
        </w:numPr>
        <w:spacing w:after="240"/>
        <w:rPr>
          <w:rFonts w:ascii="Palatino" w:hAnsi="Palatino"/>
        </w:rPr>
      </w:pPr>
      <w:r>
        <w:rPr>
          <w:rFonts w:ascii="Palatino" w:hAnsi="Palatino"/>
        </w:rPr>
        <w:t xml:space="preserve">This resolution authorizes an increase of $35,000 for Contract 08PW5758 for the California Environmental Quality Act review of the CITC </w:t>
      </w:r>
      <w:r w:rsidR="004072D3">
        <w:rPr>
          <w:rFonts w:ascii="Palatino" w:hAnsi="Palatino"/>
        </w:rPr>
        <w:t>p</w:t>
      </w:r>
      <w:r>
        <w:rPr>
          <w:rFonts w:ascii="Palatino" w:hAnsi="Palatino"/>
        </w:rPr>
        <w:t>roject.</w:t>
      </w:r>
    </w:p>
    <w:p w14:paraId="2BF0CF89" w14:textId="77777777" w:rsidR="00565CA3" w:rsidRPr="009B59E3" w:rsidRDefault="00565CA3" w:rsidP="00DB1843">
      <w:pPr>
        <w:numPr>
          <w:ilvl w:val="0"/>
          <w:numId w:val="20"/>
        </w:numPr>
        <w:spacing w:after="240"/>
        <w:rPr>
          <w:rFonts w:ascii="Palatino" w:hAnsi="Palatino"/>
        </w:rPr>
      </w:pPr>
      <w:r w:rsidRPr="009B59E3">
        <w:rPr>
          <w:rFonts w:ascii="Palatino" w:hAnsi="Palatino"/>
        </w:rPr>
        <w:t>The Draft Final Mitigated Negative Declaration (MND), as modified, reflects the Commission’s independent judgment that the proposed project, as mitigated, would not have any significant effects on the environment.</w:t>
      </w:r>
    </w:p>
    <w:p w14:paraId="505681A7" w14:textId="77777777" w:rsidR="00565CA3" w:rsidRDefault="00565CA3" w:rsidP="00DB1843">
      <w:pPr>
        <w:numPr>
          <w:ilvl w:val="0"/>
          <w:numId w:val="20"/>
        </w:numPr>
        <w:spacing w:after="240"/>
        <w:rPr>
          <w:rFonts w:ascii="Palatino" w:hAnsi="Palatino"/>
        </w:rPr>
      </w:pPr>
      <w:r>
        <w:rPr>
          <w:rFonts w:ascii="Palatino" w:hAnsi="Palatino"/>
        </w:rPr>
        <w:t>The Commission has reviewed and considered the Draft MND, as modified, prior to adopting it as a final MND.</w:t>
      </w:r>
    </w:p>
    <w:p w14:paraId="67F43BC1" w14:textId="6E9CDA1D" w:rsidR="00760CE9" w:rsidRPr="00760CE9" w:rsidRDefault="00565CA3">
      <w:pPr>
        <w:numPr>
          <w:ilvl w:val="0"/>
          <w:numId w:val="20"/>
        </w:numPr>
        <w:spacing w:after="240"/>
        <w:rPr>
          <w:rFonts w:ascii="Palatino" w:hAnsi="Palatino"/>
        </w:rPr>
      </w:pPr>
      <w:r w:rsidRPr="009B59E3">
        <w:rPr>
          <w:rFonts w:ascii="Palatino" w:hAnsi="Palatino"/>
        </w:rPr>
        <w:t>Final MND should be adopted by the Commission as adequate for our decision-making purposes pursuant to C</w:t>
      </w:r>
      <w:r>
        <w:rPr>
          <w:rFonts w:ascii="Palatino" w:hAnsi="Palatino"/>
        </w:rPr>
        <w:t>alifornia Environmental Quality Act.</w:t>
      </w:r>
    </w:p>
    <w:p w14:paraId="0EDD269E" w14:textId="036E84DE" w:rsidR="00565CA3" w:rsidRPr="00DB1843" w:rsidRDefault="00565CA3" w:rsidP="00DB1843">
      <w:pPr>
        <w:numPr>
          <w:ilvl w:val="0"/>
          <w:numId w:val="20"/>
        </w:numPr>
        <w:spacing w:after="240"/>
        <w:rPr>
          <w:rFonts w:ascii="Palatino" w:hAnsi="Palatino"/>
        </w:rPr>
      </w:pPr>
      <w:r w:rsidRPr="009B59E3">
        <w:rPr>
          <w:rFonts w:ascii="Palatino" w:hAnsi="Palatino"/>
        </w:rPr>
        <w:t xml:space="preserve">In addition to environmental review under </w:t>
      </w:r>
      <w:r>
        <w:rPr>
          <w:rFonts w:ascii="Palatino" w:hAnsi="Palatino"/>
        </w:rPr>
        <w:t>the National Environmental Policy Act (</w:t>
      </w:r>
      <w:r w:rsidRPr="009B59E3">
        <w:rPr>
          <w:rFonts w:ascii="Palatino" w:hAnsi="Palatino"/>
        </w:rPr>
        <w:t>NEPA and CEQA</w:t>
      </w:r>
      <w:r>
        <w:rPr>
          <w:rFonts w:ascii="Palatino" w:hAnsi="Palatino"/>
        </w:rPr>
        <w:t>)</w:t>
      </w:r>
      <w:r w:rsidRPr="009B59E3">
        <w:rPr>
          <w:rFonts w:ascii="Palatino" w:hAnsi="Palatino"/>
        </w:rPr>
        <w:t>, other federal, state, regional, and local permits and approvals are required.</w:t>
      </w:r>
      <w:r w:rsidR="004D234D">
        <w:rPr>
          <w:rFonts w:ascii="Palatino" w:hAnsi="Palatino"/>
        </w:rPr>
        <w:t xml:space="preserve">  Certain United States military approvals may </w:t>
      </w:r>
      <w:r w:rsidR="003618BA">
        <w:rPr>
          <w:rFonts w:ascii="Palatino" w:hAnsi="Palatino"/>
        </w:rPr>
        <w:t xml:space="preserve">also </w:t>
      </w:r>
      <w:r w:rsidR="004D234D">
        <w:rPr>
          <w:rFonts w:ascii="Palatino" w:hAnsi="Palatino"/>
        </w:rPr>
        <w:t>be required.</w:t>
      </w:r>
    </w:p>
    <w:p w14:paraId="18B688F6" w14:textId="53ED0256" w:rsidR="00DA1795" w:rsidRPr="00DA1795" w:rsidRDefault="009013D8">
      <w:pPr>
        <w:numPr>
          <w:ilvl w:val="0"/>
          <w:numId w:val="20"/>
        </w:numPr>
        <w:autoSpaceDE w:val="0"/>
        <w:autoSpaceDN w:val="0"/>
        <w:adjustRightInd w:val="0"/>
        <w:spacing w:after="240"/>
        <w:rPr>
          <w:rFonts w:ascii="Palatino" w:hAnsi="Palatino"/>
        </w:rPr>
      </w:pPr>
      <w:r w:rsidRPr="00720844">
        <w:rPr>
          <w:rFonts w:ascii="Palatino" w:hAnsi="Palatino"/>
        </w:rPr>
        <w:t>The Commission’s CD e-mailed a notice letter on November 20, 2012, informing CITC; Deputy Executive Officer, County of Ventura, Fiscal Agent; the Government Industry Working Group, and the CHCF-A Administrative Committee of the availability of the draft resolution for public comments at the Commission’s website: http://www.cpuc.ca.gov. In addition, all were informed of the availability of the conformed resolution, once adopted by the Commission, at the same website.</w:t>
      </w:r>
    </w:p>
    <w:p w14:paraId="4B172360" w14:textId="7B2EB341" w:rsidR="009013D8" w:rsidRDefault="009013D8" w:rsidP="00DB1843">
      <w:pPr>
        <w:numPr>
          <w:ilvl w:val="0"/>
          <w:numId w:val="20"/>
        </w:numPr>
        <w:autoSpaceDE w:val="0"/>
        <w:autoSpaceDN w:val="0"/>
        <w:adjustRightInd w:val="0"/>
        <w:spacing w:after="240"/>
        <w:rPr>
          <w:rFonts w:ascii="Palatino" w:hAnsi="Palatino"/>
        </w:rPr>
      </w:pPr>
      <w:r>
        <w:rPr>
          <w:rFonts w:ascii="Palatino" w:hAnsi="Palatino"/>
        </w:rPr>
        <w:t xml:space="preserve">On November 28, 2012, the CITC filed comments on the draft resolution asserting that funding for the project should be increased since </w:t>
      </w:r>
      <w:r w:rsidR="003618BA">
        <w:rPr>
          <w:rFonts w:ascii="Palatino" w:hAnsi="Palatino"/>
        </w:rPr>
        <w:t xml:space="preserve">the estimate provided for the </w:t>
      </w:r>
      <w:r>
        <w:rPr>
          <w:rFonts w:ascii="Palatino" w:hAnsi="Palatino"/>
        </w:rPr>
        <w:t xml:space="preserve"> Phase 2 filing </w:t>
      </w:r>
      <w:r w:rsidR="00D861DC">
        <w:rPr>
          <w:rFonts w:ascii="Palatino" w:hAnsi="Palatino"/>
        </w:rPr>
        <w:t xml:space="preserve">was submitted </w:t>
      </w:r>
      <w:r>
        <w:rPr>
          <w:rFonts w:ascii="Palatino" w:hAnsi="Palatino"/>
        </w:rPr>
        <w:t>in April of 2007</w:t>
      </w:r>
      <w:r w:rsidR="003618BA">
        <w:rPr>
          <w:rFonts w:ascii="Palatino" w:hAnsi="Palatino"/>
        </w:rPr>
        <w:t>,</w:t>
      </w:r>
      <w:r>
        <w:rPr>
          <w:rFonts w:ascii="Palatino" w:hAnsi="Palatino"/>
        </w:rPr>
        <w:t xml:space="preserve"> and included an updated cost forecast.  CD concurred and recommends increasing</w:t>
      </w:r>
      <w:r w:rsidR="003618BA">
        <w:rPr>
          <w:rFonts w:ascii="Palatino" w:hAnsi="Palatino"/>
        </w:rPr>
        <w:t xml:space="preserve"> proposed costs</w:t>
      </w:r>
      <w:r>
        <w:rPr>
          <w:rFonts w:ascii="Palatino" w:hAnsi="Palatino"/>
        </w:rPr>
        <w:t xml:space="preserve"> to $2,693,000, of which $18,000 is for</w:t>
      </w:r>
      <w:r w:rsidR="003618BA">
        <w:rPr>
          <w:rFonts w:ascii="Palatino" w:hAnsi="Palatino"/>
        </w:rPr>
        <w:t xml:space="preserve"> the</w:t>
      </w:r>
      <w:r>
        <w:rPr>
          <w:rFonts w:ascii="Palatino" w:hAnsi="Palatino"/>
        </w:rPr>
        <w:t xml:space="preserve"> County of Ventura’s fees to act as Fiscal Agent and $</w:t>
      </w:r>
      <w:r w:rsidR="00C00E9F">
        <w:rPr>
          <w:rFonts w:ascii="Palatino" w:hAnsi="Palatino"/>
        </w:rPr>
        <w:t>35,000</w:t>
      </w:r>
      <w:r>
        <w:rPr>
          <w:rFonts w:ascii="Palatino" w:hAnsi="Palatino"/>
        </w:rPr>
        <w:t xml:space="preserve"> </w:t>
      </w:r>
      <w:r w:rsidR="003618BA">
        <w:rPr>
          <w:rFonts w:ascii="Palatino" w:hAnsi="Palatino"/>
        </w:rPr>
        <w:t xml:space="preserve">is </w:t>
      </w:r>
      <w:r>
        <w:rPr>
          <w:rFonts w:ascii="Palatino" w:hAnsi="Palatino"/>
        </w:rPr>
        <w:t xml:space="preserve">to increase the </w:t>
      </w:r>
      <w:r w:rsidR="00971E46">
        <w:rPr>
          <w:rFonts w:ascii="Palatino" w:hAnsi="Palatino"/>
        </w:rPr>
        <w:t xml:space="preserve">amount of the </w:t>
      </w:r>
      <w:r>
        <w:rPr>
          <w:rFonts w:ascii="Palatino" w:hAnsi="Palatino"/>
        </w:rPr>
        <w:t>Commission’s California Environmental Quality Act Contract</w:t>
      </w:r>
      <w:r w:rsidR="00971E46">
        <w:rPr>
          <w:rFonts w:ascii="Palatino" w:hAnsi="Palatino"/>
        </w:rPr>
        <w:t>,</w:t>
      </w:r>
      <w:r>
        <w:rPr>
          <w:rFonts w:ascii="Palatino" w:hAnsi="Palatino"/>
        </w:rPr>
        <w:t xml:space="preserve"> 08PW5758.</w:t>
      </w:r>
    </w:p>
    <w:p w14:paraId="648EC511" w14:textId="1B8C639F" w:rsidR="00DA1795" w:rsidRDefault="00DA1795" w:rsidP="00DB1843">
      <w:pPr>
        <w:numPr>
          <w:ilvl w:val="0"/>
          <w:numId w:val="20"/>
        </w:numPr>
        <w:autoSpaceDE w:val="0"/>
        <w:autoSpaceDN w:val="0"/>
        <w:adjustRightInd w:val="0"/>
        <w:spacing w:after="240"/>
        <w:rPr>
          <w:rFonts w:ascii="Palatino" w:hAnsi="Palatino"/>
        </w:rPr>
      </w:pPr>
      <w:r>
        <w:rPr>
          <w:rFonts w:ascii="Palatino" w:hAnsi="Palatino"/>
        </w:rPr>
        <w:t>No party submitted a protest to this Resolution</w:t>
      </w:r>
      <w:r w:rsidR="0048735B">
        <w:rPr>
          <w:rFonts w:ascii="Palatino" w:hAnsi="Palatino"/>
        </w:rPr>
        <w:t>; h</w:t>
      </w:r>
      <w:r w:rsidR="00760CE9">
        <w:rPr>
          <w:rFonts w:ascii="Palatino" w:hAnsi="Palatino"/>
        </w:rPr>
        <w:t>owever</w:t>
      </w:r>
      <w:r w:rsidR="0048735B">
        <w:rPr>
          <w:rFonts w:ascii="Palatino" w:hAnsi="Palatino"/>
        </w:rPr>
        <w:t>,</w:t>
      </w:r>
      <w:r w:rsidR="00760CE9">
        <w:rPr>
          <w:rFonts w:ascii="Palatino" w:hAnsi="Palatino"/>
        </w:rPr>
        <w:t xml:space="preserve"> </w:t>
      </w:r>
      <w:r w:rsidR="0048735B">
        <w:rPr>
          <w:rFonts w:ascii="Palatino" w:hAnsi="Palatino"/>
        </w:rPr>
        <w:t>a representative for the Santa Ynez Chumash Tribal Elders Council</w:t>
      </w:r>
      <w:r w:rsidR="00760CE9">
        <w:rPr>
          <w:rFonts w:ascii="Palatino" w:hAnsi="Palatino"/>
        </w:rPr>
        <w:t xml:space="preserve"> </w:t>
      </w:r>
      <w:r w:rsidR="006B1C70">
        <w:rPr>
          <w:rFonts w:ascii="Palatino" w:hAnsi="Palatino"/>
        </w:rPr>
        <w:t xml:space="preserve">of the Santa Ynez Band of Chumash Indians </w:t>
      </w:r>
      <w:r w:rsidR="0048735B">
        <w:rPr>
          <w:rFonts w:ascii="Palatino" w:hAnsi="Palatino"/>
        </w:rPr>
        <w:t>asserted their opposition to this project.</w:t>
      </w:r>
    </w:p>
    <w:p w14:paraId="0360339C" w14:textId="51709CE0" w:rsidR="00715367" w:rsidRDefault="00971E46" w:rsidP="00DB1843">
      <w:pPr>
        <w:numPr>
          <w:ilvl w:val="0"/>
          <w:numId w:val="20"/>
        </w:numPr>
        <w:spacing w:after="240"/>
        <w:rPr>
          <w:rFonts w:ascii="Palatino" w:hAnsi="Palatino"/>
        </w:rPr>
      </w:pPr>
      <w:r>
        <w:rPr>
          <w:rFonts w:ascii="Palatino" w:hAnsi="Palatino"/>
        </w:rPr>
        <w:t>This Resolution would approve an RTIGP Grant, not to exceed $2.693 million.  Should the Commission not approve this Resolution, applicant may seek recovery of Phase 2 application costs.</w:t>
      </w:r>
      <w:r w:rsidR="00715367">
        <w:rPr>
          <w:rFonts w:ascii="Palatino" w:hAnsi="Palatino"/>
        </w:rPr>
        <w:t xml:space="preserve"> </w:t>
      </w:r>
    </w:p>
    <w:p w14:paraId="4B172363" w14:textId="77777777" w:rsidR="009013D8" w:rsidRPr="009B59E3" w:rsidRDefault="009013D8" w:rsidP="00C738A5">
      <w:pPr>
        <w:tabs>
          <w:tab w:val="num" w:pos="540"/>
        </w:tabs>
        <w:rPr>
          <w:rFonts w:ascii="Palatino" w:hAnsi="Palatino"/>
        </w:rPr>
      </w:pPr>
    </w:p>
    <w:p w14:paraId="4B172365" w14:textId="77777777" w:rsidR="009013D8" w:rsidRPr="009B59E3" w:rsidRDefault="009013D8" w:rsidP="00C738A5">
      <w:pPr>
        <w:tabs>
          <w:tab w:val="num" w:pos="540"/>
        </w:tabs>
        <w:rPr>
          <w:rFonts w:ascii="Palatino" w:hAnsi="Palatino"/>
        </w:rPr>
      </w:pPr>
      <w:r w:rsidRPr="000515DE">
        <w:rPr>
          <w:rFonts w:ascii="Palatino" w:hAnsi="Palatino"/>
          <w:b/>
        </w:rPr>
        <w:t>THEREFORE, IT IS ORDERED THAT</w:t>
      </w:r>
      <w:r w:rsidRPr="009B59E3">
        <w:rPr>
          <w:rFonts w:ascii="Palatino" w:hAnsi="Palatino"/>
        </w:rPr>
        <w:t>:</w:t>
      </w:r>
    </w:p>
    <w:p w14:paraId="4B172366" w14:textId="77777777" w:rsidR="009013D8" w:rsidRPr="00ED5002" w:rsidRDefault="009013D8" w:rsidP="00C738A5">
      <w:pPr>
        <w:tabs>
          <w:tab w:val="num" w:pos="540"/>
        </w:tabs>
        <w:rPr>
          <w:rFonts w:ascii="Palatino" w:hAnsi="Palatino" w:cs="Palatino"/>
        </w:rPr>
      </w:pPr>
    </w:p>
    <w:p w14:paraId="2698C037" w14:textId="77777777" w:rsidR="00DA289A" w:rsidRPr="0041461E" w:rsidRDefault="00DA289A" w:rsidP="0041461E">
      <w:pPr>
        <w:rPr>
          <w:rFonts w:ascii="Palatino" w:hAnsi="Palatino" w:cs="Palatino"/>
        </w:rPr>
      </w:pPr>
      <w:r w:rsidRPr="0041461E">
        <w:rPr>
          <w:rFonts w:ascii="Palatino" w:hAnsi="Palatino" w:cs="Palatino"/>
        </w:rPr>
        <w:t xml:space="preserve"> </w:t>
      </w:r>
    </w:p>
    <w:p w14:paraId="2B33B632" w14:textId="683F1FE7" w:rsidR="00DA289A" w:rsidRPr="0041461E" w:rsidRDefault="00886D56" w:rsidP="00215D15">
      <w:pPr>
        <w:pStyle w:val="ListParagraph"/>
        <w:numPr>
          <w:ilvl w:val="0"/>
          <w:numId w:val="16"/>
        </w:numPr>
        <w:rPr>
          <w:rFonts w:ascii="Palatino" w:hAnsi="Palatino" w:cs="Palatino"/>
        </w:rPr>
      </w:pPr>
      <w:r w:rsidRPr="0041461E">
        <w:rPr>
          <w:rFonts w:ascii="Palatino" w:hAnsi="Palatino" w:cs="Palatino"/>
        </w:rPr>
        <w:t>The California Public Utilities Commission authorizes funds to be granted to Channel Islands Telephone Company, in an amount to not exceed $2,693,000, from the California High Cost Fund-A for the construction of the Channel Islands Telephone Company Grant Project and for the County of Ventura to serve as the fiscal agent for this project.</w:t>
      </w:r>
    </w:p>
    <w:p w14:paraId="79E15E66" w14:textId="6CA051FA" w:rsidR="00DA289A" w:rsidRDefault="00215D15" w:rsidP="00215D15">
      <w:pPr>
        <w:tabs>
          <w:tab w:val="left" w:pos="1795"/>
        </w:tabs>
        <w:autoSpaceDE w:val="0"/>
        <w:autoSpaceDN w:val="0"/>
        <w:adjustRightInd w:val="0"/>
        <w:ind w:left="420" w:hanging="360"/>
        <w:rPr>
          <w:rFonts w:ascii="Palatino" w:hAnsi="Palatino" w:cs="Palatino"/>
        </w:rPr>
      </w:pPr>
      <w:r>
        <w:rPr>
          <w:rFonts w:ascii="Palatino" w:hAnsi="Palatino" w:cs="Palatino"/>
        </w:rPr>
        <w:tab/>
      </w:r>
      <w:r>
        <w:rPr>
          <w:rFonts w:ascii="Palatino" w:hAnsi="Palatino" w:cs="Palatino"/>
        </w:rPr>
        <w:tab/>
      </w:r>
    </w:p>
    <w:p w14:paraId="1BB4819F" w14:textId="7B28A76A" w:rsidR="00DA289A" w:rsidRDefault="00886D56" w:rsidP="00886D56">
      <w:pPr>
        <w:tabs>
          <w:tab w:val="left" w:pos="420"/>
        </w:tabs>
        <w:autoSpaceDE w:val="0"/>
        <w:autoSpaceDN w:val="0"/>
        <w:adjustRightInd w:val="0"/>
        <w:ind w:left="420" w:hanging="360"/>
        <w:rPr>
          <w:rFonts w:ascii="Palatino" w:hAnsi="Palatino" w:cs="Palatino"/>
        </w:rPr>
      </w:pPr>
      <w:r>
        <w:rPr>
          <w:rFonts w:ascii="Palatino" w:hAnsi="Palatino" w:cs="Palatino"/>
        </w:rPr>
        <w:t>2.</w:t>
      </w:r>
      <w:r>
        <w:rPr>
          <w:rFonts w:ascii="Palatino" w:hAnsi="Palatino" w:cs="Palatino"/>
        </w:rPr>
        <w:tab/>
        <w:t>The Executive Director of the California Public Utilities Commission is authorized to enter into an agreement with the County of Ventura to serve as the Fiscal Agent for the administration and disbursement of California High Cost Fund-A funds to the Channel Islands Telephone Company for the Channel Islands Telephone Company Grant Project.</w:t>
      </w:r>
    </w:p>
    <w:p w14:paraId="76DD752B" w14:textId="2409F16E" w:rsidR="00DA289A" w:rsidRDefault="00DA289A" w:rsidP="00886D56">
      <w:pPr>
        <w:tabs>
          <w:tab w:val="left" w:pos="420"/>
        </w:tabs>
        <w:autoSpaceDE w:val="0"/>
        <w:autoSpaceDN w:val="0"/>
        <w:adjustRightInd w:val="0"/>
        <w:ind w:left="420" w:hanging="360"/>
        <w:rPr>
          <w:rFonts w:ascii="Palatino" w:hAnsi="Palatino" w:cs="Palatino"/>
        </w:rPr>
      </w:pPr>
    </w:p>
    <w:p w14:paraId="20D227C4" w14:textId="2E510D20" w:rsidR="005276B4" w:rsidRDefault="00886D56" w:rsidP="00215D15">
      <w:pPr>
        <w:pStyle w:val="ListParagraph"/>
        <w:numPr>
          <w:ilvl w:val="0"/>
          <w:numId w:val="6"/>
        </w:numPr>
        <w:autoSpaceDE w:val="0"/>
        <w:autoSpaceDN w:val="0"/>
        <w:adjustRightInd w:val="0"/>
        <w:ind w:left="360"/>
        <w:rPr>
          <w:rFonts w:ascii="Palatino" w:hAnsi="Palatino" w:cs="Palatino"/>
        </w:rPr>
      </w:pPr>
      <w:r w:rsidRPr="00215D15">
        <w:rPr>
          <w:rFonts w:ascii="Palatino" w:hAnsi="Palatino" w:cs="Palatino"/>
        </w:rPr>
        <w:t>The Final Mitigated Negative Declaration for the Channel Islands Telephone Company Grant Project is adequate for the California Public Utilities Commission’s decision-making purposes and is hereby adopted pursuant to the California Environmental Quality Act Guidelines and the Public Resources Code.</w:t>
      </w:r>
    </w:p>
    <w:p w14:paraId="767151CC" w14:textId="77777777" w:rsidR="00215D15" w:rsidRPr="00215D15" w:rsidRDefault="00215D15" w:rsidP="00215D15">
      <w:pPr>
        <w:autoSpaceDE w:val="0"/>
        <w:autoSpaceDN w:val="0"/>
        <w:adjustRightInd w:val="0"/>
        <w:rPr>
          <w:rFonts w:ascii="Palatino" w:hAnsi="Palatino" w:cs="Palatino"/>
        </w:rPr>
      </w:pPr>
    </w:p>
    <w:p w14:paraId="78D9DF4B" w14:textId="745A5A91" w:rsidR="00F60BAC" w:rsidRPr="00DB1843" w:rsidRDefault="00315906" w:rsidP="00DB1843">
      <w:pPr>
        <w:numPr>
          <w:ilvl w:val="0"/>
          <w:numId w:val="6"/>
        </w:numPr>
        <w:ind w:left="360"/>
        <w:rPr>
          <w:rFonts w:ascii="Palatino" w:hAnsi="Palatino" w:cs="Palatino"/>
        </w:rPr>
      </w:pPr>
      <w:r w:rsidRPr="0041461E">
        <w:rPr>
          <w:rFonts w:ascii="Palatino" w:hAnsi="Palatino" w:cs="Palatino"/>
        </w:rPr>
        <w:t xml:space="preserve">The Channel Islands Telephone Company </w:t>
      </w:r>
      <w:r w:rsidR="00311F02">
        <w:rPr>
          <w:rFonts w:ascii="Palatino" w:hAnsi="Palatino" w:cs="Palatino"/>
        </w:rPr>
        <w:t>shall</w:t>
      </w:r>
      <w:r w:rsidR="00311F02" w:rsidRPr="0041461E">
        <w:rPr>
          <w:rFonts w:ascii="Palatino" w:hAnsi="Palatino" w:cs="Palatino"/>
        </w:rPr>
        <w:t xml:space="preserve"> </w:t>
      </w:r>
      <w:r w:rsidRPr="0041461E">
        <w:rPr>
          <w:rFonts w:ascii="Palatino" w:hAnsi="Palatino" w:cs="Palatino"/>
        </w:rPr>
        <w:t xml:space="preserve">not begin construction activities or purchase equipment for the Grant Project until it has obtained </w:t>
      </w:r>
      <w:r w:rsidR="00311F02">
        <w:rPr>
          <w:rFonts w:ascii="Palatino" w:hAnsi="Palatino" w:cs="Palatino"/>
        </w:rPr>
        <w:t xml:space="preserve">1) Department of General Services approval; 2) A full facilities-based Certificate of Public Convenience and Necessity; 3) </w:t>
      </w:r>
      <w:r w:rsidRPr="0041461E">
        <w:rPr>
          <w:rFonts w:ascii="Palatino" w:hAnsi="Palatino" w:cs="Palatino"/>
        </w:rPr>
        <w:t>all required Federal permits and approvals</w:t>
      </w:r>
      <w:r w:rsidR="009A5E01">
        <w:rPr>
          <w:rFonts w:ascii="Palatino" w:hAnsi="Palatino" w:cs="Palatino"/>
        </w:rPr>
        <w:t xml:space="preserve"> including the United States military</w:t>
      </w:r>
      <w:r w:rsidR="00311F02">
        <w:rPr>
          <w:rFonts w:ascii="Palatino" w:hAnsi="Palatino" w:cs="Palatino"/>
        </w:rPr>
        <w:t xml:space="preserve">; and </w:t>
      </w:r>
      <w:r w:rsidR="006E4FDC">
        <w:rPr>
          <w:rFonts w:ascii="Palatino" w:hAnsi="Palatino" w:cs="Palatino"/>
        </w:rPr>
        <w:t xml:space="preserve">4) </w:t>
      </w:r>
      <w:r w:rsidR="00311F02">
        <w:rPr>
          <w:rFonts w:ascii="Palatino" w:hAnsi="Palatino" w:cs="Palatino"/>
        </w:rPr>
        <w:t xml:space="preserve">consent to begin construction after </w:t>
      </w:r>
      <w:r w:rsidR="00311F02" w:rsidRPr="00DB1843">
        <w:rPr>
          <w:rFonts w:ascii="Palatino" w:hAnsi="Palatino" w:cs="Palatino"/>
        </w:rPr>
        <w:t>meeting</w:t>
      </w:r>
      <w:r w:rsidR="003F75FB" w:rsidRPr="00DB1843">
        <w:rPr>
          <w:rFonts w:ascii="Palatino" w:hAnsi="Palatino" w:cs="Palatino"/>
        </w:rPr>
        <w:t xml:space="preserve"> with </w:t>
      </w:r>
      <w:r w:rsidR="003C5BF8">
        <w:rPr>
          <w:rFonts w:ascii="Palatino" w:hAnsi="Palatino" w:cs="Palatino"/>
        </w:rPr>
        <w:t xml:space="preserve">the </w:t>
      </w:r>
      <w:r w:rsidR="0080708C">
        <w:rPr>
          <w:rFonts w:ascii="Palatino" w:hAnsi="Palatino" w:cs="Palatino"/>
        </w:rPr>
        <w:t xml:space="preserve">California Public Utilities </w:t>
      </w:r>
      <w:r w:rsidR="00BC3E09" w:rsidRPr="00DB1843">
        <w:rPr>
          <w:rFonts w:ascii="Palatino" w:hAnsi="Palatino" w:cs="Palatino"/>
        </w:rPr>
        <w:t xml:space="preserve">Commission’s </w:t>
      </w:r>
      <w:r w:rsidR="00F60BAC" w:rsidRPr="00DB1843">
        <w:rPr>
          <w:rFonts w:ascii="Palatino" w:hAnsi="Palatino" w:cs="Palatino"/>
        </w:rPr>
        <w:t xml:space="preserve">Communications Division </w:t>
      </w:r>
      <w:r w:rsidR="008647DE" w:rsidRPr="00DB1843">
        <w:rPr>
          <w:rFonts w:ascii="Palatino" w:hAnsi="Palatino" w:cs="Palatino"/>
        </w:rPr>
        <w:t xml:space="preserve">to </w:t>
      </w:r>
      <w:r w:rsidR="00F60BAC" w:rsidRPr="00DB1843">
        <w:rPr>
          <w:rFonts w:ascii="Palatino" w:hAnsi="Palatino" w:cs="Palatino"/>
        </w:rPr>
        <w:t xml:space="preserve">ensure that all requirements have been </w:t>
      </w:r>
      <w:r w:rsidR="003F75FB" w:rsidRPr="00DB1843">
        <w:rPr>
          <w:rFonts w:ascii="Palatino" w:hAnsi="Palatino" w:cs="Palatino"/>
        </w:rPr>
        <w:t>satisfied</w:t>
      </w:r>
      <w:r w:rsidR="00F60BAC" w:rsidRPr="00DB1843">
        <w:rPr>
          <w:rFonts w:ascii="Palatino" w:hAnsi="Palatino" w:cs="Palatino"/>
        </w:rPr>
        <w:t>.</w:t>
      </w:r>
    </w:p>
    <w:p w14:paraId="14C425F3" w14:textId="77777777" w:rsidR="00051487" w:rsidRDefault="00051487" w:rsidP="00C87F05">
      <w:pPr>
        <w:rPr>
          <w:rFonts w:ascii="Palatino" w:hAnsi="Palatino" w:cs="Palatino"/>
        </w:rPr>
      </w:pPr>
    </w:p>
    <w:p w14:paraId="43F08F5A" w14:textId="77777777" w:rsidR="00051487" w:rsidRDefault="00051487" w:rsidP="00C87F05">
      <w:pPr>
        <w:rPr>
          <w:rFonts w:ascii="Palatino" w:hAnsi="Palatino" w:cs="Palatino"/>
        </w:rPr>
      </w:pPr>
    </w:p>
    <w:p w14:paraId="7EB852BF" w14:textId="77777777" w:rsidR="00051487" w:rsidRDefault="00051487" w:rsidP="00C87F05">
      <w:pPr>
        <w:rPr>
          <w:rFonts w:ascii="Palatino" w:hAnsi="Palatino" w:cs="Palatino"/>
        </w:rPr>
      </w:pPr>
    </w:p>
    <w:p w14:paraId="004B6E8A" w14:textId="77777777" w:rsidR="00051487" w:rsidRPr="00C87F05" w:rsidRDefault="00051487" w:rsidP="00C87F05">
      <w:pPr>
        <w:rPr>
          <w:rFonts w:ascii="Palatino" w:hAnsi="Palatino" w:cs="Palatino"/>
        </w:rPr>
      </w:pPr>
    </w:p>
    <w:p w14:paraId="4B172376" w14:textId="77777777" w:rsidR="009013D8" w:rsidRPr="005316BA" w:rsidRDefault="009013D8" w:rsidP="00C738A5">
      <w:pPr>
        <w:rPr>
          <w:rFonts w:ascii="Palatino" w:hAnsi="Palatino" w:cs="Palatino"/>
        </w:rPr>
      </w:pPr>
      <w:r w:rsidRPr="005316BA">
        <w:rPr>
          <w:rFonts w:ascii="Palatino" w:hAnsi="Palatino" w:cs="Palatino"/>
        </w:rPr>
        <w:t>This Resolution is effective today.</w:t>
      </w:r>
    </w:p>
    <w:p w14:paraId="4B172377" w14:textId="77777777" w:rsidR="009013D8" w:rsidRPr="00775AA4" w:rsidRDefault="009013D8" w:rsidP="00C738A5">
      <w:pPr>
        <w:rPr>
          <w:rFonts w:ascii="Palatino" w:hAnsi="Palatino" w:cs="Palatino"/>
        </w:rPr>
      </w:pPr>
    </w:p>
    <w:p w14:paraId="4B172378" w14:textId="04EEDF73" w:rsidR="009013D8" w:rsidRPr="0041461E" w:rsidRDefault="009013D8" w:rsidP="00C738A5">
      <w:pPr>
        <w:rPr>
          <w:rFonts w:ascii="Palatino" w:hAnsi="Palatino" w:cs="Palatino"/>
        </w:rPr>
      </w:pPr>
      <w:r w:rsidRPr="00775AA4">
        <w:rPr>
          <w:rFonts w:ascii="Palatino" w:hAnsi="Palatino" w:cs="Palatino"/>
        </w:rPr>
        <w:t xml:space="preserve">I hereby certify that this Resolution was adopted by the Public Utilities Commission at its regular meeting on </w:t>
      </w:r>
      <w:r w:rsidR="001A76B2">
        <w:rPr>
          <w:rFonts w:ascii="Palatino" w:hAnsi="Palatino" w:cs="Palatino"/>
        </w:rPr>
        <w:t>March 21</w:t>
      </w:r>
      <w:r w:rsidRPr="0041461E">
        <w:rPr>
          <w:rFonts w:ascii="Palatino" w:hAnsi="Palatino" w:cs="Palatino"/>
        </w:rPr>
        <w:t>, 201</w:t>
      </w:r>
      <w:r w:rsidR="00105B82" w:rsidRPr="0041461E">
        <w:rPr>
          <w:rFonts w:ascii="Palatino" w:hAnsi="Palatino" w:cs="Palatino"/>
        </w:rPr>
        <w:t>3</w:t>
      </w:r>
      <w:r w:rsidRPr="0041461E">
        <w:rPr>
          <w:rFonts w:ascii="Palatino" w:hAnsi="Palatino" w:cs="Palatino"/>
        </w:rPr>
        <w:t>.  The following Commissioners approved it:</w:t>
      </w:r>
    </w:p>
    <w:p w14:paraId="4B172379" w14:textId="77777777" w:rsidR="009013D8" w:rsidRPr="0041461E" w:rsidRDefault="009013D8" w:rsidP="00C738A5">
      <w:pPr>
        <w:tabs>
          <w:tab w:val="left" w:pos="-720"/>
        </w:tabs>
        <w:suppressAutoHyphens/>
        <w:rPr>
          <w:rFonts w:ascii="Palatino" w:hAnsi="Palatino" w:cs="Palatino"/>
        </w:rPr>
      </w:pPr>
    </w:p>
    <w:p w14:paraId="4C8E60AF" w14:textId="77777777" w:rsidR="00FB0F9E" w:rsidRPr="00895A45" w:rsidRDefault="00FB0F9E" w:rsidP="00C738A5">
      <w:pPr>
        <w:rPr>
          <w:rFonts w:ascii="Palatino" w:hAnsi="Palatino" w:cs="Palatino"/>
        </w:rPr>
      </w:pPr>
    </w:p>
    <w:p w14:paraId="0D1FE482" w14:textId="77777777" w:rsidR="00FB0F9E" w:rsidRPr="00895A45" w:rsidRDefault="00FB0F9E" w:rsidP="00C738A5">
      <w:pPr>
        <w:rPr>
          <w:rFonts w:ascii="Palatino" w:hAnsi="Palatino" w:cs="Palatino"/>
        </w:rPr>
      </w:pPr>
    </w:p>
    <w:p w14:paraId="4B17237E" w14:textId="77777777" w:rsidR="009013D8" w:rsidRPr="005316BA" w:rsidRDefault="009013D8" w:rsidP="00C738A5">
      <w:pPr>
        <w:rPr>
          <w:rFonts w:ascii="Palatino" w:hAnsi="Palatino" w:cs="Palatino"/>
        </w:rPr>
      </w:pPr>
    </w:p>
    <w:tbl>
      <w:tblPr>
        <w:tblW w:w="0" w:type="auto"/>
        <w:tblInd w:w="4788" w:type="dxa"/>
        <w:tblLayout w:type="fixed"/>
        <w:tblLook w:val="0000" w:firstRow="0" w:lastRow="0" w:firstColumn="0" w:lastColumn="0" w:noHBand="0" w:noVBand="0"/>
      </w:tblPr>
      <w:tblGrid>
        <w:gridCol w:w="3870"/>
      </w:tblGrid>
      <w:tr w:rsidR="009013D8" w:rsidRPr="00051078" w14:paraId="4B172380" w14:textId="77777777" w:rsidTr="00EE4523">
        <w:tc>
          <w:tcPr>
            <w:tcW w:w="3870" w:type="dxa"/>
            <w:tcBorders>
              <w:top w:val="nil"/>
              <w:left w:val="nil"/>
              <w:bottom w:val="single" w:sz="6" w:space="0" w:color="auto"/>
              <w:right w:val="nil"/>
            </w:tcBorders>
          </w:tcPr>
          <w:p w14:paraId="4B17237F" w14:textId="77777777" w:rsidR="009013D8" w:rsidRPr="00651474" w:rsidRDefault="009013D8" w:rsidP="00EE4523">
            <w:pPr>
              <w:rPr>
                <w:rFonts w:ascii="Palatino" w:hAnsi="Palatino" w:cs="Palatino"/>
              </w:rPr>
            </w:pPr>
          </w:p>
        </w:tc>
      </w:tr>
      <w:tr w:rsidR="009013D8" w:rsidRPr="00051078" w14:paraId="4B172383" w14:textId="77777777" w:rsidTr="00EE4523">
        <w:tc>
          <w:tcPr>
            <w:tcW w:w="3870" w:type="dxa"/>
          </w:tcPr>
          <w:p w14:paraId="4B172381" w14:textId="77777777" w:rsidR="009013D8" w:rsidRPr="00895A45" w:rsidRDefault="009013D8" w:rsidP="00EE4523">
            <w:pPr>
              <w:tabs>
                <w:tab w:val="left" w:pos="1332"/>
              </w:tabs>
              <w:jc w:val="center"/>
              <w:rPr>
                <w:rFonts w:ascii="Palatino" w:hAnsi="Palatino" w:cs="Palatino"/>
              </w:rPr>
            </w:pPr>
            <w:r w:rsidRPr="00ED5002">
              <w:rPr>
                <w:rFonts w:ascii="Palatino" w:hAnsi="Palatino" w:cs="Palatino"/>
              </w:rPr>
              <w:t>PAUL CLANON</w:t>
            </w:r>
          </w:p>
          <w:p w14:paraId="4B172382" w14:textId="77777777" w:rsidR="009013D8" w:rsidRPr="005316BA" w:rsidRDefault="009013D8" w:rsidP="00EE4523">
            <w:pPr>
              <w:pStyle w:val="xl25"/>
              <w:tabs>
                <w:tab w:val="left" w:pos="1332"/>
              </w:tabs>
              <w:spacing w:before="0" w:beforeAutospacing="0" w:after="0" w:afterAutospacing="0"/>
              <w:jc w:val="center"/>
              <w:rPr>
                <w:rFonts w:ascii="Palatino" w:hAnsi="Palatino" w:cs="Palatino"/>
              </w:rPr>
            </w:pPr>
            <w:r w:rsidRPr="00895A45">
              <w:rPr>
                <w:rFonts w:ascii="Palatino" w:hAnsi="Palatino" w:cs="Palatino"/>
              </w:rPr>
              <w:t>Executive Director</w:t>
            </w:r>
          </w:p>
        </w:tc>
      </w:tr>
    </w:tbl>
    <w:p w14:paraId="4B172384" w14:textId="77777777" w:rsidR="009013D8" w:rsidRPr="0041461E" w:rsidRDefault="009013D8">
      <w:pPr>
        <w:rPr>
          <w:rFonts w:ascii="Palatino" w:hAnsi="Palatino" w:cs="Palatino"/>
        </w:rPr>
      </w:pPr>
    </w:p>
    <w:sectPr w:rsidR="009013D8" w:rsidRPr="0041461E" w:rsidSect="009B59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F7321" w14:textId="77777777" w:rsidR="00E35D90" w:rsidRDefault="00E35D90">
      <w:r>
        <w:separator/>
      </w:r>
    </w:p>
  </w:endnote>
  <w:endnote w:type="continuationSeparator" w:id="0">
    <w:p w14:paraId="4E8CA7EE" w14:textId="77777777" w:rsidR="00E35D90" w:rsidRDefault="00E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9A2" w14:textId="77777777" w:rsidR="00FD10C7" w:rsidRDefault="00FD1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238D" w14:textId="77777777" w:rsidR="003618BA" w:rsidRPr="003B1DBD" w:rsidRDefault="003618BA" w:rsidP="003B1DBD">
    <w:pPr>
      <w:pStyle w:val="Footer"/>
    </w:pPr>
    <w:r>
      <w:tab/>
    </w:r>
    <w:r>
      <w:rPr>
        <w:rStyle w:val="PageNumber"/>
      </w:rPr>
      <w:fldChar w:fldCharType="begin"/>
    </w:r>
    <w:r>
      <w:rPr>
        <w:rStyle w:val="PageNumber"/>
      </w:rPr>
      <w:instrText xml:space="preserve"> PAGE </w:instrText>
    </w:r>
    <w:r>
      <w:rPr>
        <w:rStyle w:val="PageNumber"/>
      </w:rPr>
      <w:fldChar w:fldCharType="separate"/>
    </w:r>
    <w:r w:rsidR="000C5014">
      <w:rPr>
        <w:rStyle w:val="PageNumber"/>
        <w:noProof/>
      </w:rPr>
      <w:t>16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2391" w14:textId="7F8910C1" w:rsidR="003618BA" w:rsidRPr="00B42878" w:rsidRDefault="00F911BC" w:rsidP="005C7FDD">
    <w:pPr>
      <w:pStyle w:val="Footer"/>
      <w:rPr>
        <w:rFonts w:ascii="Palatino" w:hAnsi="Palatino"/>
      </w:rPr>
    </w:pPr>
    <w:r w:rsidRPr="00F911BC">
      <w:rPr>
        <w:rFonts w:ascii="Palatino" w:hAnsi="Palatino" w:cs="Tahoma"/>
        <w:sz w:val="17"/>
        <w:szCs w:val="17"/>
      </w:rPr>
      <w:t xml:space="preserve">  62400828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39B5B" w14:textId="77777777" w:rsidR="00E35D90" w:rsidRDefault="00E35D90">
      <w:r>
        <w:separator/>
      </w:r>
    </w:p>
  </w:footnote>
  <w:footnote w:type="continuationSeparator" w:id="0">
    <w:p w14:paraId="1D30E7FD" w14:textId="77777777" w:rsidR="00E35D90" w:rsidRDefault="00E35D90">
      <w:r>
        <w:continuationSeparator/>
      </w:r>
    </w:p>
  </w:footnote>
  <w:footnote w:id="1">
    <w:p w14:paraId="4B172392" w14:textId="77777777" w:rsidR="003618BA" w:rsidRDefault="003618BA">
      <w:pPr>
        <w:pStyle w:val="FootnoteText"/>
      </w:pPr>
      <w:r w:rsidRPr="000B2494">
        <w:rPr>
          <w:rStyle w:val="FootnoteReference"/>
          <w:sz w:val="20"/>
        </w:rPr>
        <w:footnoteRef/>
      </w:r>
      <w:r w:rsidRPr="000B2494">
        <w:rPr>
          <w:sz w:val="20"/>
        </w:rPr>
        <w:t xml:space="preserve"> Stats</w:t>
      </w:r>
      <w:r>
        <w:rPr>
          <w:sz w:val="20"/>
        </w:rPr>
        <w:t>. 2008, Ch. 358.  SB 1149-Wiggins</w:t>
      </w:r>
    </w:p>
  </w:footnote>
  <w:footnote w:id="2">
    <w:p w14:paraId="4B172393" w14:textId="77777777" w:rsidR="003618BA" w:rsidRDefault="003618BA" w:rsidP="00C738A5">
      <w:pPr>
        <w:pStyle w:val="FootnoteText"/>
      </w:pPr>
      <w:r w:rsidRPr="0031627C">
        <w:rPr>
          <w:rStyle w:val="FootnoteReference"/>
          <w:rFonts w:ascii="Palatino" w:hAnsi="Palatino"/>
          <w:color w:val="auto"/>
          <w:sz w:val="20"/>
        </w:rPr>
        <w:footnoteRef/>
      </w:r>
      <w:r>
        <w:rPr>
          <w:rFonts w:ascii="Palatino" w:hAnsi="Palatino"/>
          <w:color w:val="auto"/>
          <w:sz w:val="20"/>
          <w:szCs w:val="24"/>
        </w:rPr>
        <w:t xml:space="preserve"> </w:t>
      </w:r>
      <w:r w:rsidRPr="0031627C">
        <w:rPr>
          <w:rFonts w:ascii="Palatino" w:hAnsi="Palatino"/>
          <w:color w:val="auto"/>
          <w:sz w:val="20"/>
          <w:szCs w:val="24"/>
        </w:rPr>
        <w:t xml:space="preserve">Stats. 2001, Ch.903, AB 140- Strom-Martin Rural Telecommunications Infrastructure Grant </w:t>
      </w:r>
    </w:p>
  </w:footnote>
  <w:footnote w:id="3">
    <w:p w14:paraId="4B172394" w14:textId="77777777" w:rsidR="003618BA" w:rsidRDefault="003618BA" w:rsidP="00C738A5">
      <w:pPr>
        <w:pStyle w:val="FootnoteText"/>
      </w:pPr>
      <w:r w:rsidRPr="00A621E3">
        <w:rPr>
          <w:rStyle w:val="FootnoteReference"/>
          <w:rFonts w:ascii="Palatino" w:hAnsi="Palatino"/>
          <w:color w:val="auto"/>
          <w:sz w:val="20"/>
        </w:rPr>
        <w:footnoteRef/>
      </w:r>
      <w:r w:rsidRPr="00A621E3">
        <w:rPr>
          <w:rFonts w:ascii="Palatino" w:hAnsi="Palatino"/>
          <w:color w:val="auto"/>
          <w:sz w:val="20"/>
          <w:szCs w:val="24"/>
        </w:rPr>
        <w:t xml:space="preserve"> Stats. 2008, Ch. 358.  SB 1149-Wiggins</w:t>
      </w:r>
    </w:p>
  </w:footnote>
  <w:footnote w:id="4">
    <w:p w14:paraId="4B172395" w14:textId="77777777" w:rsidR="003618BA" w:rsidRDefault="003618BA" w:rsidP="00C738A5">
      <w:pPr>
        <w:pStyle w:val="FootnoteText"/>
      </w:pPr>
      <w:r w:rsidRPr="00552638">
        <w:rPr>
          <w:rStyle w:val="FootnoteReference"/>
          <w:rFonts w:ascii="Palatino" w:hAnsi="Palatino"/>
          <w:sz w:val="20"/>
        </w:rPr>
        <w:footnoteRef/>
      </w:r>
      <w:r w:rsidRPr="00552638">
        <w:rPr>
          <w:rFonts w:ascii="Palatino" w:hAnsi="Palatino"/>
          <w:sz w:val="20"/>
        </w:rPr>
        <w:t xml:space="preserve"> Order Instituting Rulemaking Into Implementation of AB 140, establishing the Rural Telecommunications Infrastructure Grant Program, Feb. 27, 2003.</w:t>
      </w:r>
    </w:p>
  </w:footnote>
  <w:footnote w:id="5">
    <w:p w14:paraId="4B172396" w14:textId="77777777" w:rsidR="003618BA" w:rsidRDefault="003618BA" w:rsidP="00C738A5">
      <w:pPr>
        <w:pStyle w:val="FootnoteText"/>
      </w:pPr>
      <w:r w:rsidRPr="00552638">
        <w:rPr>
          <w:rStyle w:val="FootnoteReference"/>
          <w:rFonts w:ascii="Palatino" w:hAnsi="Palatino"/>
          <w:sz w:val="20"/>
        </w:rPr>
        <w:footnoteRef/>
      </w:r>
      <w:r>
        <w:rPr>
          <w:rFonts w:ascii="Palatino" w:hAnsi="Palatino"/>
          <w:sz w:val="20"/>
        </w:rPr>
        <w:t xml:space="preserve"> </w:t>
      </w:r>
      <w:r w:rsidRPr="00552638">
        <w:rPr>
          <w:rFonts w:ascii="Palatino" w:hAnsi="Palatino"/>
          <w:sz w:val="20"/>
        </w:rPr>
        <w:t>Interim Opinion On Implementation Of The Rural Infrastructure Grant Program, Sept. 18, 2003.</w:t>
      </w:r>
    </w:p>
  </w:footnote>
  <w:footnote w:id="6">
    <w:p w14:paraId="4B172397" w14:textId="77777777" w:rsidR="003618BA" w:rsidRDefault="003618BA" w:rsidP="00C738A5">
      <w:pPr>
        <w:pStyle w:val="FootnoteText"/>
      </w:pPr>
      <w:r w:rsidRPr="00552638">
        <w:rPr>
          <w:rStyle w:val="FootnoteReference"/>
          <w:rFonts w:ascii="Palatino" w:hAnsi="Palatino"/>
          <w:sz w:val="20"/>
        </w:rPr>
        <w:footnoteRef/>
      </w:r>
      <w:r w:rsidRPr="00552638">
        <w:rPr>
          <w:rFonts w:ascii="Palatino" w:hAnsi="Palatino"/>
          <w:sz w:val="20"/>
        </w:rPr>
        <w:t xml:space="preserve"> Opinion Closing Proceeding, March 17, 2005.</w:t>
      </w:r>
    </w:p>
  </w:footnote>
  <w:footnote w:id="7">
    <w:p w14:paraId="5B859968" w14:textId="496EFA67" w:rsidR="003618BA" w:rsidRDefault="003618BA">
      <w:pPr>
        <w:pStyle w:val="FootnoteText"/>
      </w:pPr>
      <w:r>
        <w:rPr>
          <w:rStyle w:val="FootnoteReference"/>
        </w:rPr>
        <w:footnoteRef/>
      </w:r>
      <w:r>
        <w:t xml:space="preserve"> </w:t>
      </w:r>
      <w:r w:rsidRPr="00646ABE">
        <w:rPr>
          <w:rFonts w:ascii="Palatino" w:hAnsi="Palatino"/>
          <w:sz w:val="20"/>
        </w:rPr>
        <w:t>CEQA Guidelines are codified</w:t>
      </w:r>
      <w:r w:rsidR="00721ED9">
        <w:rPr>
          <w:rFonts w:ascii="Palatino" w:hAnsi="Palatino"/>
          <w:sz w:val="20"/>
        </w:rPr>
        <w:t xml:space="preserve"> </w:t>
      </w:r>
      <w:r w:rsidRPr="00646ABE">
        <w:rPr>
          <w:rFonts w:ascii="Palatino" w:hAnsi="Palatino"/>
          <w:sz w:val="20"/>
        </w:rPr>
        <w:t>at Title 14 California Code of Regulations section 15000 et seq.</w:t>
      </w:r>
    </w:p>
  </w:footnote>
  <w:footnote w:id="8">
    <w:p w14:paraId="0693333C" w14:textId="42F1FE7B" w:rsidR="003618BA" w:rsidRPr="0041461E" w:rsidRDefault="003618BA">
      <w:pPr>
        <w:pStyle w:val="FootnoteText"/>
        <w:rPr>
          <w:sz w:val="20"/>
        </w:rPr>
      </w:pPr>
      <w:r w:rsidRPr="0041461E">
        <w:rPr>
          <w:rStyle w:val="FootnoteReference"/>
          <w:sz w:val="20"/>
        </w:rPr>
        <w:footnoteRef/>
      </w:r>
      <w:r w:rsidRPr="0041461E">
        <w:rPr>
          <w:sz w:val="20"/>
        </w:rPr>
        <w:t xml:space="preserve"> Established by D.03-09-071, Ordering Paragraph 4.</w:t>
      </w:r>
    </w:p>
  </w:footnote>
  <w:footnote w:id="9">
    <w:p w14:paraId="4B172398" w14:textId="32F14DCA" w:rsidR="003618BA" w:rsidRDefault="003618BA" w:rsidP="00C738A5">
      <w:pPr>
        <w:pStyle w:val="FootnoteText"/>
      </w:pPr>
      <w:r w:rsidRPr="0041461E">
        <w:rPr>
          <w:rStyle w:val="FootnoteReference"/>
          <w:sz w:val="20"/>
        </w:rPr>
        <w:footnoteRef/>
      </w:r>
      <w:r w:rsidRPr="0041461E">
        <w:rPr>
          <w:sz w:val="20"/>
        </w:rPr>
        <w:t xml:space="preserve"> D.03-09-071 at 15</w:t>
      </w:r>
      <w:r>
        <w:rPr>
          <w:sz w:val="20"/>
        </w:rPr>
        <w:t>:</w:t>
      </w:r>
      <w:r w:rsidRPr="00895A45">
        <w:rPr>
          <w:rFonts w:ascii="Palatino" w:hAnsi="Palatino"/>
          <w:sz w:val="20"/>
        </w:rPr>
        <w:t>“Each applicant</w:t>
      </w:r>
      <w:r>
        <w:rPr>
          <w:rFonts w:ascii="Palatino" w:hAnsi="Palatino"/>
          <w:sz w:val="20"/>
        </w:rPr>
        <w:t xml:space="preserve"> shall have an approved fiscal agent. </w:t>
      </w:r>
      <w:r w:rsidRPr="00895A45">
        <w:rPr>
          <w:rFonts w:ascii="Palatino" w:hAnsi="Palatino"/>
          <w:sz w:val="20"/>
        </w:rPr>
        <w:t xml:space="preserve"> We will order that all funds disbursed from the grant program be</w:t>
      </w:r>
      <w:r>
        <w:rPr>
          <w:rFonts w:ascii="Palatino" w:hAnsi="Palatino"/>
          <w:sz w:val="20"/>
        </w:rPr>
        <w:t xml:space="preserve"> kept and maintained in a separate bank account with the approved fiscal agent as the sole trustee of such funds.”</w:t>
      </w:r>
    </w:p>
  </w:footnote>
  <w:footnote w:id="10">
    <w:p w14:paraId="4B172399" w14:textId="6E4212D3" w:rsidR="003618BA" w:rsidRDefault="003618BA" w:rsidP="00C738A5">
      <w:pPr>
        <w:pStyle w:val="FootnoteText"/>
      </w:pPr>
      <w:r w:rsidRPr="00373D74">
        <w:rPr>
          <w:rStyle w:val="FootnoteReference"/>
          <w:rFonts w:ascii="Palatino Linotype" w:hAnsi="Palatino Linotype"/>
          <w:sz w:val="20"/>
        </w:rPr>
        <w:footnoteRef/>
      </w:r>
      <w:r w:rsidRPr="00DF76A5">
        <w:rPr>
          <w:rFonts w:ascii="Palatino Linotype" w:hAnsi="Palatino Linotype"/>
          <w:sz w:val="20"/>
        </w:rPr>
        <w:t xml:space="preserve"> </w:t>
      </w:r>
      <w:r w:rsidRPr="00646ABE">
        <w:rPr>
          <w:rFonts w:ascii="Palatino" w:hAnsi="Palatino"/>
          <w:sz w:val="20"/>
        </w:rPr>
        <w:t>CEQA Guidelines are codified at Title 14 California Code of Regulations section 15000 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74DE" w14:textId="77777777" w:rsidR="00FD10C7" w:rsidRDefault="00FD1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238A" w14:textId="77777777" w:rsidR="003618BA" w:rsidRPr="004C1988" w:rsidRDefault="003618BA" w:rsidP="003B1DBD">
    <w:pPr>
      <w:pStyle w:val="Header"/>
      <w:tabs>
        <w:tab w:val="clear" w:pos="4320"/>
        <w:tab w:val="clear" w:pos="8640"/>
        <w:tab w:val="right" w:pos="9360"/>
      </w:tabs>
    </w:pPr>
    <w:r>
      <w:t>Resolution T-17382</w:t>
    </w:r>
    <w:r>
      <w:tab/>
    </w:r>
    <w:r w:rsidRPr="00B56B33">
      <w:t>DRAFT</w:t>
    </w:r>
    <w:r>
      <w:rPr>
        <w:b/>
      </w:rPr>
      <w:tab/>
    </w:r>
  </w:p>
  <w:p w14:paraId="4B17238B" w14:textId="58B7DBA6" w:rsidR="003618BA" w:rsidRDefault="003618BA" w:rsidP="003B1DBD">
    <w:pPr>
      <w:pStyle w:val="Header"/>
      <w:tabs>
        <w:tab w:val="clear" w:pos="8640"/>
        <w:tab w:val="right" w:pos="9360"/>
      </w:tabs>
    </w:pPr>
    <w:r>
      <w:t>CD/</w:t>
    </w:r>
    <w:r w:rsidR="00C0732D">
      <w:t>MWC</w:t>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A2B7" w14:textId="19CD00A5" w:rsidR="003618BA" w:rsidRDefault="003618BA" w:rsidP="003D67D1">
    <w:pPr>
      <w:pStyle w:val="Header"/>
      <w:tabs>
        <w:tab w:val="clear" w:pos="4320"/>
        <w:tab w:val="clear" w:pos="8640"/>
        <w:tab w:val="right" w:pos="9360"/>
      </w:tabs>
    </w:pPr>
    <w:r>
      <w:tab/>
      <w:t>Item #</w:t>
    </w:r>
    <w:r w:rsidR="00C03158">
      <w:t>46</w:t>
    </w:r>
    <w:r>
      <w:t xml:space="preserve"> </w:t>
    </w:r>
    <w:r>
      <w:tab/>
    </w:r>
    <w:r>
      <w:tab/>
    </w:r>
    <w:r>
      <w:tab/>
    </w:r>
    <w:r>
      <w:tab/>
    </w:r>
  </w:p>
  <w:p w14:paraId="4B17238E" w14:textId="107D99D4" w:rsidR="003618BA" w:rsidRDefault="003618BA" w:rsidP="003D67D1">
    <w:pPr>
      <w:pStyle w:val="Header"/>
      <w:tabs>
        <w:tab w:val="clear" w:pos="4320"/>
        <w:tab w:val="clear" w:pos="8640"/>
        <w:tab w:val="right" w:pos="9360"/>
      </w:tabs>
    </w:pPr>
    <w:r>
      <w:t xml:space="preserve">Resolution T-17382                                  </w:t>
    </w:r>
    <w:r w:rsidR="003800E4">
      <w:t xml:space="preserve">   DRAFT</w:t>
    </w:r>
    <w:r w:rsidR="003800E4">
      <w:tab/>
      <w:t xml:space="preserve">Agenda ID#11746 (Rev. </w:t>
    </w:r>
    <w:r w:rsidR="006D3053">
      <w:t>5</w:t>
    </w:r>
    <w:r>
      <w:t>)</w:t>
    </w:r>
  </w:p>
  <w:p w14:paraId="4B172390" w14:textId="511B846A" w:rsidR="003618BA" w:rsidRDefault="003618BA" w:rsidP="00882403">
    <w:pPr>
      <w:pStyle w:val="Header"/>
      <w:tabs>
        <w:tab w:val="clear" w:pos="4320"/>
        <w:tab w:val="clear" w:pos="8640"/>
        <w:tab w:val="right" w:pos="9360"/>
      </w:tabs>
    </w:pPr>
    <w:r>
      <w:t>CD/MWC</w:t>
    </w:r>
    <w:r>
      <w:tab/>
      <w:t xml:space="preserve">                                               3/21/13</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28"/>
    <w:multiLevelType w:val="hybridMultilevel"/>
    <w:tmpl w:val="3260E2CA"/>
    <w:lvl w:ilvl="0" w:tplc="3BCC890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07211AEE"/>
    <w:multiLevelType w:val="hybridMultilevel"/>
    <w:tmpl w:val="D0CEE69C"/>
    <w:lvl w:ilvl="0" w:tplc="F44C94EC">
      <w:start w:val="1"/>
      <w:numFmt w:val="decimal"/>
      <w:lvlText w:val="%1."/>
      <w:lvlJc w:val="left"/>
      <w:pPr>
        <w:tabs>
          <w:tab w:val="num" w:pos="240"/>
        </w:tabs>
        <w:ind w:left="240" w:hanging="60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A5475FC"/>
    <w:multiLevelType w:val="hybridMultilevel"/>
    <w:tmpl w:val="39C6D3E4"/>
    <w:lvl w:ilvl="0" w:tplc="C1C2BD5A">
      <w:start w:val="1"/>
      <w:numFmt w:val="bullet"/>
      <w:pStyle w:val="Bullet"/>
      <w:lvlText w:val=""/>
      <w:lvlJc w:val="left"/>
      <w:pPr>
        <w:ind w:left="1080" w:hanging="360"/>
      </w:pPr>
      <w:rPr>
        <w:rFonts w:ascii="Wingdings" w:hAnsi="Wingdings" w:hint="default"/>
        <w:b w:val="0"/>
        <w:i w:val="0"/>
        <w:sz w:val="2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0A575C44"/>
    <w:multiLevelType w:val="hybridMultilevel"/>
    <w:tmpl w:val="C5E6BE48"/>
    <w:lvl w:ilvl="0" w:tplc="BE6CF0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4F4F7B"/>
    <w:multiLevelType w:val="hybridMultilevel"/>
    <w:tmpl w:val="F03845D6"/>
    <w:lvl w:ilvl="0" w:tplc="08A852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6387ABE"/>
    <w:multiLevelType w:val="hybridMultilevel"/>
    <w:tmpl w:val="D07CC19C"/>
    <w:lvl w:ilvl="0" w:tplc="3BCC890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28E47154"/>
    <w:multiLevelType w:val="hybridMultilevel"/>
    <w:tmpl w:val="04EAED08"/>
    <w:lvl w:ilvl="0" w:tplc="08A8529E">
      <w:start w:val="1"/>
      <w:numFmt w:val="decimal"/>
      <w:lvlText w:val="%1."/>
      <w:lvlJc w:val="left"/>
      <w:pPr>
        <w:ind w:left="87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85E261E"/>
    <w:multiLevelType w:val="hybridMultilevel"/>
    <w:tmpl w:val="25FA5814"/>
    <w:lvl w:ilvl="0" w:tplc="3BCC89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70999"/>
    <w:multiLevelType w:val="hybridMultilevel"/>
    <w:tmpl w:val="C002AD40"/>
    <w:lvl w:ilvl="0" w:tplc="3BCC890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377945"/>
    <w:multiLevelType w:val="hybridMultilevel"/>
    <w:tmpl w:val="2BFE11B0"/>
    <w:lvl w:ilvl="0" w:tplc="9938A792">
      <w:start w:val="1"/>
      <w:numFmt w:val="decimal"/>
      <w:lvlText w:val="%1."/>
      <w:lvlJc w:val="left"/>
      <w:pPr>
        <w:tabs>
          <w:tab w:val="num" w:pos="240"/>
        </w:tabs>
        <w:ind w:left="240" w:hanging="60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3FCB7E3B"/>
    <w:multiLevelType w:val="hybridMultilevel"/>
    <w:tmpl w:val="569AC9CE"/>
    <w:lvl w:ilvl="0" w:tplc="3BCC89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0647B32"/>
    <w:multiLevelType w:val="hybridMultilevel"/>
    <w:tmpl w:val="0F6CFD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4455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F95C1B"/>
    <w:multiLevelType w:val="hybridMultilevel"/>
    <w:tmpl w:val="74322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821D66"/>
    <w:multiLevelType w:val="hybridMultilevel"/>
    <w:tmpl w:val="28E0A6DE"/>
    <w:lvl w:ilvl="0" w:tplc="2B28FAB0">
      <w:start w:val="1"/>
      <w:numFmt w:val="decimal"/>
      <w:lvlText w:val="%1."/>
      <w:lvlJc w:val="left"/>
      <w:pPr>
        <w:tabs>
          <w:tab w:val="num" w:pos="780"/>
        </w:tabs>
        <w:ind w:left="780" w:hanging="360"/>
      </w:pPr>
      <w:rPr>
        <w:rFonts w:cs="Times New Roman" w:hint="default"/>
      </w:rPr>
    </w:lvl>
    <w:lvl w:ilvl="1" w:tplc="6FAA2E3C">
      <w:start w:val="1"/>
      <w:numFmt w:val="decimal"/>
      <w:lvlText w:val="%2&gt;"/>
      <w:lvlJc w:val="left"/>
      <w:pPr>
        <w:tabs>
          <w:tab w:val="num" w:pos="1500"/>
        </w:tabs>
        <w:ind w:left="1500" w:hanging="360"/>
      </w:pPr>
      <w:rPr>
        <w:rFonts w:cs="Times New Roman" w:hint="default"/>
      </w:rPr>
    </w:lvl>
    <w:lvl w:ilvl="2" w:tplc="4CA02840">
      <w:start w:val="3"/>
      <w:numFmt w:val="bullet"/>
      <w:lvlText w:val=""/>
      <w:lvlJc w:val="left"/>
      <w:pPr>
        <w:tabs>
          <w:tab w:val="num" w:pos="2400"/>
        </w:tabs>
        <w:ind w:left="2400" w:hanging="360"/>
      </w:pPr>
      <w:rPr>
        <w:rFonts w:ascii="Symbol" w:eastAsia="Times New Roman" w:hAnsi="Symbol" w:hint="default"/>
      </w:rPr>
    </w:lvl>
    <w:lvl w:ilvl="3" w:tplc="D0A046D4">
      <w:start w:val="1"/>
      <w:numFmt w:val="upperLetter"/>
      <w:lvlText w:val="%4."/>
      <w:lvlJc w:val="left"/>
      <w:pPr>
        <w:tabs>
          <w:tab w:val="num" w:pos="3300"/>
        </w:tabs>
        <w:ind w:left="3300" w:hanging="720"/>
      </w:pPr>
      <w:rPr>
        <w:rFonts w:cs="Times New Roman" w:hint="default"/>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nsid w:val="5F5B6C1C"/>
    <w:multiLevelType w:val="hybridMultilevel"/>
    <w:tmpl w:val="55B8FDC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6">
    <w:nsid w:val="679C17D9"/>
    <w:multiLevelType w:val="hybridMultilevel"/>
    <w:tmpl w:val="199E2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F653B1"/>
    <w:multiLevelType w:val="hybridMultilevel"/>
    <w:tmpl w:val="CEAAD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6C862DAE"/>
    <w:multiLevelType w:val="hybridMultilevel"/>
    <w:tmpl w:val="481E3082"/>
    <w:lvl w:ilvl="0" w:tplc="3BCC890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06F1976"/>
    <w:multiLevelType w:val="hybridMultilevel"/>
    <w:tmpl w:val="2104107A"/>
    <w:lvl w:ilvl="0" w:tplc="A330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660C56"/>
    <w:multiLevelType w:val="hybridMultilevel"/>
    <w:tmpl w:val="509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F12E1E"/>
    <w:multiLevelType w:val="hybridMultilevel"/>
    <w:tmpl w:val="BC406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C628DD"/>
    <w:multiLevelType w:val="hybridMultilevel"/>
    <w:tmpl w:val="E3C24904"/>
    <w:lvl w:ilvl="0" w:tplc="3BCC890A">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1"/>
  </w:num>
  <w:num w:numId="3">
    <w:abstractNumId w:val="14"/>
  </w:num>
  <w:num w:numId="4">
    <w:abstractNumId w:val="0"/>
  </w:num>
  <w:num w:numId="5">
    <w:abstractNumId w:val="2"/>
  </w:num>
  <w:num w:numId="6">
    <w:abstractNumId w:val="20"/>
  </w:num>
  <w:num w:numId="7">
    <w:abstractNumId w:val="5"/>
  </w:num>
  <w:num w:numId="8">
    <w:abstractNumId w:val="22"/>
  </w:num>
  <w:num w:numId="9">
    <w:abstractNumId w:val="10"/>
  </w:num>
  <w:num w:numId="10">
    <w:abstractNumId w:val="18"/>
  </w:num>
  <w:num w:numId="11">
    <w:abstractNumId w:val="8"/>
  </w:num>
  <w:num w:numId="12">
    <w:abstractNumId w:val="13"/>
  </w:num>
  <w:num w:numId="13">
    <w:abstractNumId w:val="19"/>
  </w:num>
  <w:num w:numId="14">
    <w:abstractNumId w:val="4"/>
  </w:num>
  <w:num w:numId="15">
    <w:abstractNumId w:val="6"/>
  </w:num>
  <w:num w:numId="16">
    <w:abstractNumId w:val="3"/>
  </w:num>
  <w:num w:numId="17">
    <w:abstractNumId w:val="12"/>
  </w:num>
  <w:num w:numId="18">
    <w:abstractNumId w:val="7"/>
  </w:num>
  <w:num w:numId="19">
    <w:abstractNumId w:val="16"/>
  </w:num>
  <w:num w:numId="20">
    <w:abstractNumId w:val="21"/>
  </w:num>
  <w:num w:numId="21">
    <w:abstractNumId w:val="15"/>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BD"/>
    <w:rsid w:val="00002676"/>
    <w:rsid w:val="00003B52"/>
    <w:rsid w:val="00003FF5"/>
    <w:rsid w:val="0000410B"/>
    <w:rsid w:val="00005A55"/>
    <w:rsid w:val="00012BED"/>
    <w:rsid w:val="00013029"/>
    <w:rsid w:val="00013DE0"/>
    <w:rsid w:val="00014683"/>
    <w:rsid w:val="000150BF"/>
    <w:rsid w:val="000156EC"/>
    <w:rsid w:val="0001742D"/>
    <w:rsid w:val="00017BB2"/>
    <w:rsid w:val="00017FA1"/>
    <w:rsid w:val="00021C9C"/>
    <w:rsid w:val="00021D1D"/>
    <w:rsid w:val="00023A7C"/>
    <w:rsid w:val="00024AFF"/>
    <w:rsid w:val="000279D2"/>
    <w:rsid w:val="0003003A"/>
    <w:rsid w:val="00033467"/>
    <w:rsid w:val="00035DA9"/>
    <w:rsid w:val="000405FD"/>
    <w:rsid w:val="0004177E"/>
    <w:rsid w:val="00042335"/>
    <w:rsid w:val="00045062"/>
    <w:rsid w:val="000462B4"/>
    <w:rsid w:val="00050C97"/>
    <w:rsid w:val="00051078"/>
    <w:rsid w:val="00051487"/>
    <w:rsid w:val="000515DE"/>
    <w:rsid w:val="000559CD"/>
    <w:rsid w:val="00055A75"/>
    <w:rsid w:val="00057D5A"/>
    <w:rsid w:val="0006023A"/>
    <w:rsid w:val="00060A3F"/>
    <w:rsid w:val="00061C68"/>
    <w:rsid w:val="0006338B"/>
    <w:rsid w:val="00063659"/>
    <w:rsid w:val="00065CA3"/>
    <w:rsid w:val="00066B3E"/>
    <w:rsid w:val="00066B61"/>
    <w:rsid w:val="00067039"/>
    <w:rsid w:val="000715C6"/>
    <w:rsid w:val="0007379A"/>
    <w:rsid w:val="00073EC5"/>
    <w:rsid w:val="0007462B"/>
    <w:rsid w:val="00075B1E"/>
    <w:rsid w:val="00075FA1"/>
    <w:rsid w:val="00076162"/>
    <w:rsid w:val="00076B51"/>
    <w:rsid w:val="00077CEE"/>
    <w:rsid w:val="000800CC"/>
    <w:rsid w:val="00080C32"/>
    <w:rsid w:val="00082101"/>
    <w:rsid w:val="000827F0"/>
    <w:rsid w:val="00082866"/>
    <w:rsid w:val="00084C73"/>
    <w:rsid w:val="00085712"/>
    <w:rsid w:val="000859EC"/>
    <w:rsid w:val="00086105"/>
    <w:rsid w:val="00087431"/>
    <w:rsid w:val="00087AFA"/>
    <w:rsid w:val="00091A97"/>
    <w:rsid w:val="00092868"/>
    <w:rsid w:val="00092F18"/>
    <w:rsid w:val="00093B55"/>
    <w:rsid w:val="00095143"/>
    <w:rsid w:val="00096F16"/>
    <w:rsid w:val="000A059A"/>
    <w:rsid w:val="000A08C2"/>
    <w:rsid w:val="000A1D9F"/>
    <w:rsid w:val="000A2836"/>
    <w:rsid w:val="000A3F7D"/>
    <w:rsid w:val="000A7162"/>
    <w:rsid w:val="000A77DF"/>
    <w:rsid w:val="000B1EDE"/>
    <w:rsid w:val="000B2253"/>
    <w:rsid w:val="000B2494"/>
    <w:rsid w:val="000B2F3A"/>
    <w:rsid w:val="000B4D28"/>
    <w:rsid w:val="000B57FA"/>
    <w:rsid w:val="000B5A0D"/>
    <w:rsid w:val="000B64E8"/>
    <w:rsid w:val="000B7070"/>
    <w:rsid w:val="000C02D6"/>
    <w:rsid w:val="000C0B92"/>
    <w:rsid w:val="000C0BC3"/>
    <w:rsid w:val="000C2EB3"/>
    <w:rsid w:val="000C2FAB"/>
    <w:rsid w:val="000C5014"/>
    <w:rsid w:val="000C6055"/>
    <w:rsid w:val="000C66CB"/>
    <w:rsid w:val="000C70EF"/>
    <w:rsid w:val="000D1240"/>
    <w:rsid w:val="000D1C66"/>
    <w:rsid w:val="000D1CE6"/>
    <w:rsid w:val="000D2598"/>
    <w:rsid w:val="000D48A9"/>
    <w:rsid w:val="000D4A96"/>
    <w:rsid w:val="000D4DAF"/>
    <w:rsid w:val="000D55C3"/>
    <w:rsid w:val="000E0402"/>
    <w:rsid w:val="000E0614"/>
    <w:rsid w:val="000E19EB"/>
    <w:rsid w:val="000E3EDA"/>
    <w:rsid w:val="000E4644"/>
    <w:rsid w:val="000E6F53"/>
    <w:rsid w:val="000E75B5"/>
    <w:rsid w:val="000E7669"/>
    <w:rsid w:val="000F0161"/>
    <w:rsid w:val="000F11B6"/>
    <w:rsid w:val="000F32F8"/>
    <w:rsid w:val="000F5608"/>
    <w:rsid w:val="0010055A"/>
    <w:rsid w:val="00100C10"/>
    <w:rsid w:val="00100C5F"/>
    <w:rsid w:val="00102405"/>
    <w:rsid w:val="00102D3C"/>
    <w:rsid w:val="00103570"/>
    <w:rsid w:val="0010358E"/>
    <w:rsid w:val="00104186"/>
    <w:rsid w:val="00104C30"/>
    <w:rsid w:val="00105B82"/>
    <w:rsid w:val="00110237"/>
    <w:rsid w:val="0011086F"/>
    <w:rsid w:val="00110B18"/>
    <w:rsid w:val="00110B51"/>
    <w:rsid w:val="00111199"/>
    <w:rsid w:val="001123FE"/>
    <w:rsid w:val="00113B18"/>
    <w:rsid w:val="00116F74"/>
    <w:rsid w:val="00117B3E"/>
    <w:rsid w:val="00117ED0"/>
    <w:rsid w:val="001201C6"/>
    <w:rsid w:val="00121866"/>
    <w:rsid w:val="001222D7"/>
    <w:rsid w:val="001229E3"/>
    <w:rsid w:val="001232A7"/>
    <w:rsid w:val="001269A2"/>
    <w:rsid w:val="001269D6"/>
    <w:rsid w:val="001273CE"/>
    <w:rsid w:val="001276D7"/>
    <w:rsid w:val="001305B0"/>
    <w:rsid w:val="00131F8D"/>
    <w:rsid w:val="001346EB"/>
    <w:rsid w:val="00135FA2"/>
    <w:rsid w:val="00136187"/>
    <w:rsid w:val="00140646"/>
    <w:rsid w:val="00140B72"/>
    <w:rsid w:val="00143642"/>
    <w:rsid w:val="00143BFA"/>
    <w:rsid w:val="00144371"/>
    <w:rsid w:val="00144C3A"/>
    <w:rsid w:val="00146F8B"/>
    <w:rsid w:val="00147647"/>
    <w:rsid w:val="001505C8"/>
    <w:rsid w:val="00153665"/>
    <w:rsid w:val="00155CCC"/>
    <w:rsid w:val="001566BE"/>
    <w:rsid w:val="0015670C"/>
    <w:rsid w:val="00160095"/>
    <w:rsid w:val="00160469"/>
    <w:rsid w:val="00160594"/>
    <w:rsid w:val="00160A0D"/>
    <w:rsid w:val="001618B7"/>
    <w:rsid w:val="00162B96"/>
    <w:rsid w:val="00163250"/>
    <w:rsid w:val="001640E9"/>
    <w:rsid w:val="001651EE"/>
    <w:rsid w:val="001662FB"/>
    <w:rsid w:val="001672FA"/>
    <w:rsid w:val="0016730C"/>
    <w:rsid w:val="00167A40"/>
    <w:rsid w:val="001703D3"/>
    <w:rsid w:val="00174A2A"/>
    <w:rsid w:val="0017633D"/>
    <w:rsid w:val="001766F3"/>
    <w:rsid w:val="001800EA"/>
    <w:rsid w:val="00180D87"/>
    <w:rsid w:val="00181A72"/>
    <w:rsid w:val="00182DB2"/>
    <w:rsid w:val="00182EBA"/>
    <w:rsid w:val="00184806"/>
    <w:rsid w:val="0018488A"/>
    <w:rsid w:val="00185A5C"/>
    <w:rsid w:val="0019009A"/>
    <w:rsid w:val="00190B50"/>
    <w:rsid w:val="00191C8E"/>
    <w:rsid w:val="001927F1"/>
    <w:rsid w:val="00192D5B"/>
    <w:rsid w:val="00193202"/>
    <w:rsid w:val="00193DF5"/>
    <w:rsid w:val="001A144C"/>
    <w:rsid w:val="001A1888"/>
    <w:rsid w:val="001A1B03"/>
    <w:rsid w:val="001A1E18"/>
    <w:rsid w:val="001A27CE"/>
    <w:rsid w:val="001A3951"/>
    <w:rsid w:val="001A57F1"/>
    <w:rsid w:val="001A62D9"/>
    <w:rsid w:val="001A67ED"/>
    <w:rsid w:val="001A6DE6"/>
    <w:rsid w:val="001A76B2"/>
    <w:rsid w:val="001B05B1"/>
    <w:rsid w:val="001B11E8"/>
    <w:rsid w:val="001B1BAD"/>
    <w:rsid w:val="001B1E63"/>
    <w:rsid w:val="001B2F83"/>
    <w:rsid w:val="001B3CA7"/>
    <w:rsid w:val="001B3E27"/>
    <w:rsid w:val="001B4118"/>
    <w:rsid w:val="001B60C6"/>
    <w:rsid w:val="001B642B"/>
    <w:rsid w:val="001B6682"/>
    <w:rsid w:val="001C0E70"/>
    <w:rsid w:val="001C306E"/>
    <w:rsid w:val="001C44DB"/>
    <w:rsid w:val="001D0707"/>
    <w:rsid w:val="001D1AFD"/>
    <w:rsid w:val="001D2DE2"/>
    <w:rsid w:val="001D3F46"/>
    <w:rsid w:val="001D44F7"/>
    <w:rsid w:val="001D4A9D"/>
    <w:rsid w:val="001D4D97"/>
    <w:rsid w:val="001D5232"/>
    <w:rsid w:val="001D5AC9"/>
    <w:rsid w:val="001D68DB"/>
    <w:rsid w:val="001E03B0"/>
    <w:rsid w:val="001E12F9"/>
    <w:rsid w:val="001E5083"/>
    <w:rsid w:val="001E5E1E"/>
    <w:rsid w:val="001E703C"/>
    <w:rsid w:val="001F1A0F"/>
    <w:rsid w:val="001F48E8"/>
    <w:rsid w:val="001F6235"/>
    <w:rsid w:val="001F66DA"/>
    <w:rsid w:val="002012B2"/>
    <w:rsid w:val="00201DE8"/>
    <w:rsid w:val="00202B68"/>
    <w:rsid w:val="0020535F"/>
    <w:rsid w:val="00206249"/>
    <w:rsid w:val="00206ABA"/>
    <w:rsid w:val="00207E5D"/>
    <w:rsid w:val="0021013F"/>
    <w:rsid w:val="002103DF"/>
    <w:rsid w:val="002109F9"/>
    <w:rsid w:val="00211DF2"/>
    <w:rsid w:val="00214D4D"/>
    <w:rsid w:val="002156E5"/>
    <w:rsid w:val="00215D15"/>
    <w:rsid w:val="00216FE5"/>
    <w:rsid w:val="00217FDE"/>
    <w:rsid w:val="002207C0"/>
    <w:rsid w:val="00221374"/>
    <w:rsid w:val="002215CC"/>
    <w:rsid w:val="0022338D"/>
    <w:rsid w:val="0022674E"/>
    <w:rsid w:val="00226EED"/>
    <w:rsid w:val="00232130"/>
    <w:rsid w:val="00232764"/>
    <w:rsid w:val="00232E0C"/>
    <w:rsid w:val="00233B8F"/>
    <w:rsid w:val="00236986"/>
    <w:rsid w:val="00237742"/>
    <w:rsid w:val="00242C36"/>
    <w:rsid w:val="00242EF7"/>
    <w:rsid w:val="00244343"/>
    <w:rsid w:val="00244AAB"/>
    <w:rsid w:val="00244B94"/>
    <w:rsid w:val="00244BA4"/>
    <w:rsid w:val="0024788F"/>
    <w:rsid w:val="00247D33"/>
    <w:rsid w:val="00251BF9"/>
    <w:rsid w:val="00251C41"/>
    <w:rsid w:val="00253F1A"/>
    <w:rsid w:val="002556F7"/>
    <w:rsid w:val="00255A75"/>
    <w:rsid w:val="002572AE"/>
    <w:rsid w:val="0026237F"/>
    <w:rsid w:val="00262734"/>
    <w:rsid w:val="00264221"/>
    <w:rsid w:val="00264230"/>
    <w:rsid w:val="00264327"/>
    <w:rsid w:val="00264E2F"/>
    <w:rsid w:val="00265CF4"/>
    <w:rsid w:val="0026641C"/>
    <w:rsid w:val="00266D56"/>
    <w:rsid w:val="002677E7"/>
    <w:rsid w:val="00270458"/>
    <w:rsid w:val="00270E32"/>
    <w:rsid w:val="00272CF9"/>
    <w:rsid w:val="00273F75"/>
    <w:rsid w:val="00274665"/>
    <w:rsid w:val="0028078D"/>
    <w:rsid w:val="002810E1"/>
    <w:rsid w:val="00282263"/>
    <w:rsid w:val="00282D23"/>
    <w:rsid w:val="00283CB9"/>
    <w:rsid w:val="00286995"/>
    <w:rsid w:val="00291E92"/>
    <w:rsid w:val="00293C48"/>
    <w:rsid w:val="00294495"/>
    <w:rsid w:val="00294DAA"/>
    <w:rsid w:val="0029530F"/>
    <w:rsid w:val="0029615F"/>
    <w:rsid w:val="002965F6"/>
    <w:rsid w:val="00296AA4"/>
    <w:rsid w:val="00296B11"/>
    <w:rsid w:val="002A2154"/>
    <w:rsid w:val="002A59E5"/>
    <w:rsid w:val="002A6A19"/>
    <w:rsid w:val="002A77D8"/>
    <w:rsid w:val="002A7D53"/>
    <w:rsid w:val="002B0A85"/>
    <w:rsid w:val="002B0E96"/>
    <w:rsid w:val="002B1B55"/>
    <w:rsid w:val="002B3016"/>
    <w:rsid w:val="002B4810"/>
    <w:rsid w:val="002B4F54"/>
    <w:rsid w:val="002B5921"/>
    <w:rsid w:val="002B6AD7"/>
    <w:rsid w:val="002B7051"/>
    <w:rsid w:val="002B7564"/>
    <w:rsid w:val="002C051F"/>
    <w:rsid w:val="002C0C6E"/>
    <w:rsid w:val="002C1CB2"/>
    <w:rsid w:val="002C2519"/>
    <w:rsid w:val="002C2D22"/>
    <w:rsid w:val="002C30BA"/>
    <w:rsid w:val="002C3563"/>
    <w:rsid w:val="002C4017"/>
    <w:rsid w:val="002C5C4D"/>
    <w:rsid w:val="002C6527"/>
    <w:rsid w:val="002D0769"/>
    <w:rsid w:val="002D10C7"/>
    <w:rsid w:val="002D1F69"/>
    <w:rsid w:val="002D3441"/>
    <w:rsid w:val="002D5B98"/>
    <w:rsid w:val="002D65CE"/>
    <w:rsid w:val="002D6FB4"/>
    <w:rsid w:val="002E1C8A"/>
    <w:rsid w:val="002E3175"/>
    <w:rsid w:val="002E3409"/>
    <w:rsid w:val="002E387E"/>
    <w:rsid w:val="002E4377"/>
    <w:rsid w:val="002E4882"/>
    <w:rsid w:val="002E600A"/>
    <w:rsid w:val="002E6299"/>
    <w:rsid w:val="002E669B"/>
    <w:rsid w:val="002E7041"/>
    <w:rsid w:val="002E75E0"/>
    <w:rsid w:val="002E76AF"/>
    <w:rsid w:val="002E7BB8"/>
    <w:rsid w:val="002F0E02"/>
    <w:rsid w:val="002F0E17"/>
    <w:rsid w:val="002F28FD"/>
    <w:rsid w:val="002F4305"/>
    <w:rsid w:val="002F51BC"/>
    <w:rsid w:val="002F6439"/>
    <w:rsid w:val="002F6CEC"/>
    <w:rsid w:val="002F6E80"/>
    <w:rsid w:val="002F7662"/>
    <w:rsid w:val="002F7682"/>
    <w:rsid w:val="002F78C8"/>
    <w:rsid w:val="002F7E5F"/>
    <w:rsid w:val="00301C4D"/>
    <w:rsid w:val="003044BB"/>
    <w:rsid w:val="00305CEA"/>
    <w:rsid w:val="00306F20"/>
    <w:rsid w:val="00307160"/>
    <w:rsid w:val="0030733F"/>
    <w:rsid w:val="00307C38"/>
    <w:rsid w:val="0031182A"/>
    <w:rsid w:val="00311F02"/>
    <w:rsid w:val="003135A8"/>
    <w:rsid w:val="003141C7"/>
    <w:rsid w:val="00314C76"/>
    <w:rsid w:val="00315043"/>
    <w:rsid w:val="00315906"/>
    <w:rsid w:val="0031627C"/>
    <w:rsid w:val="0032025F"/>
    <w:rsid w:val="00320791"/>
    <w:rsid w:val="00320F01"/>
    <w:rsid w:val="003218F1"/>
    <w:rsid w:val="00323CB2"/>
    <w:rsid w:val="00325D76"/>
    <w:rsid w:val="00330BB8"/>
    <w:rsid w:val="00331C97"/>
    <w:rsid w:val="00332E3F"/>
    <w:rsid w:val="00333AC3"/>
    <w:rsid w:val="003345F9"/>
    <w:rsid w:val="003351B8"/>
    <w:rsid w:val="00335508"/>
    <w:rsid w:val="0033653E"/>
    <w:rsid w:val="0033784B"/>
    <w:rsid w:val="00337AAE"/>
    <w:rsid w:val="003417F4"/>
    <w:rsid w:val="003425B6"/>
    <w:rsid w:val="00342AD3"/>
    <w:rsid w:val="00343BA7"/>
    <w:rsid w:val="0035142A"/>
    <w:rsid w:val="00353776"/>
    <w:rsid w:val="00355B84"/>
    <w:rsid w:val="0035760E"/>
    <w:rsid w:val="003617FD"/>
    <w:rsid w:val="003618BA"/>
    <w:rsid w:val="0036307D"/>
    <w:rsid w:val="00364CDC"/>
    <w:rsid w:val="00365359"/>
    <w:rsid w:val="00365860"/>
    <w:rsid w:val="00365E36"/>
    <w:rsid w:val="00366116"/>
    <w:rsid w:val="00371D99"/>
    <w:rsid w:val="00373D74"/>
    <w:rsid w:val="00374FC6"/>
    <w:rsid w:val="00377090"/>
    <w:rsid w:val="00377A83"/>
    <w:rsid w:val="00377CE8"/>
    <w:rsid w:val="003800E4"/>
    <w:rsid w:val="00380D00"/>
    <w:rsid w:val="00381897"/>
    <w:rsid w:val="00381DF2"/>
    <w:rsid w:val="00383B87"/>
    <w:rsid w:val="003841F1"/>
    <w:rsid w:val="00384E20"/>
    <w:rsid w:val="0038504D"/>
    <w:rsid w:val="00385735"/>
    <w:rsid w:val="00385A7F"/>
    <w:rsid w:val="0038649F"/>
    <w:rsid w:val="00392B8A"/>
    <w:rsid w:val="00393248"/>
    <w:rsid w:val="00394ACC"/>
    <w:rsid w:val="003964B9"/>
    <w:rsid w:val="0039669C"/>
    <w:rsid w:val="003969EC"/>
    <w:rsid w:val="00396CA9"/>
    <w:rsid w:val="003A0BC6"/>
    <w:rsid w:val="003A0FD8"/>
    <w:rsid w:val="003A1AF8"/>
    <w:rsid w:val="003A246A"/>
    <w:rsid w:val="003A2754"/>
    <w:rsid w:val="003A3CF3"/>
    <w:rsid w:val="003A4A78"/>
    <w:rsid w:val="003A4B95"/>
    <w:rsid w:val="003A5008"/>
    <w:rsid w:val="003A55F7"/>
    <w:rsid w:val="003A5CB0"/>
    <w:rsid w:val="003A6C2D"/>
    <w:rsid w:val="003A6C71"/>
    <w:rsid w:val="003A79D0"/>
    <w:rsid w:val="003B08E9"/>
    <w:rsid w:val="003B0A61"/>
    <w:rsid w:val="003B19EF"/>
    <w:rsid w:val="003B1DBD"/>
    <w:rsid w:val="003B2A63"/>
    <w:rsid w:val="003B31F0"/>
    <w:rsid w:val="003B33B9"/>
    <w:rsid w:val="003B4995"/>
    <w:rsid w:val="003B4CAB"/>
    <w:rsid w:val="003B642F"/>
    <w:rsid w:val="003B69FE"/>
    <w:rsid w:val="003C4421"/>
    <w:rsid w:val="003C5BF8"/>
    <w:rsid w:val="003C6FB3"/>
    <w:rsid w:val="003D00FF"/>
    <w:rsid w:val="003D08E5"/>
    <w:rsid w:val="003D16A6"/>
    <w:rsid w:val="003D17C3"/>
    <w:rsid w:val="003D29C7"/>
    <w:rsid w:val="003D519C"/>
    <w:rsid w:val="003D67D1"/>
    <w:rsid w:val="003D6CA2"/>
    <w:rsid w:val="003D7151"/>
    <w:rsid w:val="003D7FB4"/>
    <w:rsid w:val="003E0382"/>
    <w:rsid w:val="003E17DC"/>
    <w:rsid w:val="003E3266"/>
    <w:rsid w:val="003E3F4C"/>
    <w:rsid w:val="003E5D46"/>
    <w:rsid w:val="003E63D3"/>
    <w:rsid w:val="003E7A0E"/>
    <w:rsid w:val="003F3179"/>
    <w:rsid w:val="003F32B9"/>
    <w:rsid w:val="003F3FAB"/>
    <w:rsid w:val="003F44F1"/>
    <w:rsid w:val="003F6369"/>
    <w:rsid w:val="003F726F"/>
    <w:rsid w:val="003F75FB"/>
    <w:rsid w:val="00401BE8"/>
    <w:rsid w:val="00401CF4"/>
    <w:rsid w:val="0040206B"/>
    <w:rsid w:val="00403EA9"/>
    <w:rsid w:val="004049C6"/>
    <w:rsid w:val="0040641C"/>
    <w:rsid w:val="0040671E"/>
    <w:rsid w:val="004072D3"/>
    <w:rsid w:val="004074D9"/>
    <w:rsid w:val="0040798B"/>
    <w:rsid w:val="00410CD8"/>
    <w:rsid w:val="00412F0C"/>
    <w:rsid w:val="00413F83"/>
    <w:rsid w:val="00414329"/>
    <w:rsid w:val="0041461E"/>
    <w:rsid w:val="00416BCE"/>
    <w:rsid w:val="004208A4"/>
    <w:rsid w:val="004216A6"/>
    <w:rsid w:val="00421749"/>
    <w:rsid w:val="0042330B"/>
    <w:rsid w:val="004304EA"/>
    <w:rsid w:val="0043060C"/>
    <w:rsid w:val="00430F6B"/>
    <w:rsid w:val="004313BE"/>
    <w:rsid w:val="00431C78"/>
    <w:rsid w:val="00431E97"/>
    <w:rsid w:val="00432E27"/>
    <w:rsid w:val="00434F84"/>
    <w:rsid w:val="00435351"/>
    <w:rsid w:val="00435355"/>
    <w:rsid w:val="0043642C"/>
    <w:rsid w:val="004375F0"/>
    <w:rsid w:val="00437A54"/>
    <w:rsid w:val="004405C8"/>
    <w:rsid w:val="00441080"/>
    <w:rsid w:val="0044450B"/>
    <w:rsid w:val="00445BB6"/>
    <w:rsid w:val="00446AEC"/>
    <w:rsid w:val="00446EB8"/>
    <w:rsid w:val="00447354"/>
    <w:rsid w:val="0044745E"/>
    <w:rsid w:val="00447757"/>
    <w:rsid w:val="004506FC"/>
    <w:rsid w:val="004525D5"/>
    <w:rsid w:val="00453AE4"/>
    <w:rsid w:val="0045555E"/>
    <w:rsid w:val="004565FD"/>
    <w:rsid w:val="00456C0B"/>
    <w:rsid w:val="00457748"/>
    <w:rsid w:val="00460A96"/>
    <w:rsid w:val="00462B03"/>
    <w:rsid w:val="00464AA3"/>
    <w:rsid w:val="00464D21"/>
    <w:rsid w:val="00470355"/>
    <w:rsid w:val="00470B99"/>
    <w:rsid w:val="00471C19"/>
    <w:rsid w:val="0047228D"/>
    <w:rsid w:val="00473483"/>
    <w:rsid w:val="00475465"/>
    <w:rsid w:val="004756A6"/>
    <w:rsid w:val="004804B2"/>
    <w:rsid w:val="00480D00"/>
    <w:rsid w:val="00480DAB"/>
    <w:rsid w:val="00481BE0"/>
    <w:rsid w:val="00481DDF"/>
    <w:rsid w:val="00483AC8"/>
    <w:rsid w:val="00484355"/>
    <w:rsid w:val="00484E2E"/>
    <w:rsid w:val="004850E3"/>
    <w:rsid w:val="00485295"/>
    <w:rsid w:val="0048735B"/>
    <w:rsid w:val="0048741E"/>
    <w:rsid w:val="00487964"/>
    <w:rsid w:val="00487C1A"/>
    <w:rsid w:val="0049085A"/>
    <w:rsid w:val="004914B2"/>
    <w:rsid w:val="00491DF0"/>
    <w:rsid w:val="004936E9"/>
    <w:rsid w:val="00493F9A"/>
    <w:rsid w:val="00496A96"/>
    <w:rsid w:val="00497803"/>
    <w:rsid w:val="00497969"/>
    <w:rsid w:val="004A1ABD"/>
    <w:rsid w:val="004A47D8"/>
    <w:rsid w:val="004A4A27"/>
    <w:rsid w:val="004A592E"/>
    <w:rsid w:val="004A61AF"/>
    <w:rsid w:val="004B0D49"/>
    <w:rsid w:val="004B2C64"/>
    <w:rsid w:val="004B301D"/>
    <w:rsid w:val="004B344B"/>
    <w:rsid w:val="004B3623"/>
    <w:rsid w:val="004B4716"/>
    <w:rsid w:val="004B540E"/>
    <w:rsid w:val="004B6776"/>
    <w:rsid w:val="004B73AB"/>
    <w:rsid w:val="004C1376"/>
    <w:rsid w:val="004C1988"/>
    <w:rsid w:val="004C1E71"/>
    <w:rsid w:val="004C2098"/>
    <w:rsid w:val="004C2884"/>
    <w:rsid w:val="004C38FB"/>
    <w:rsid w:val="004C55AA"/>
    <w:rsid w:val="004C5D85"/>
    <w:rsid w:val="004C6A6A"/>
    <w:rsid w:val="004D0355"/>
    <w:rsid w:val="004D0EA2"/>
    <w:rsid w:val="004D234D"/>
    <w:rsid w:val="004D2736"/>
    <w:rsid w:val="004D3B15"/>
    <w:rsid w:val="004D4CD4"/>
    <w:rsid w:val="004D5ACD"/>
    <w:rsid w:val="004D5FE9"/>
    <w:rsid w:val="004E017C"/>
    <w:rsid w:val="004E274A"/>
    <w:rsid w:val="004F1619"/>
    <w:rsid w:val="004F19EA"/>
    <w:rsid w:val="004F1B47"/>
    <w:rsid w:val="004F2FB7"/>
    <w:rsid w:val="004F4892"/>
    <w:rsid w:val="004F50B3"/>
    <w:rsid w:val="004F5439"/>
    <w:rsid w:val="004F59BD"/>
    <w:rsid w:val="004F5BD8"/>
    <w:rsid w:val="004F63CB"/>
    <w:rsid w:val="004F7125"/>
    <w:rsid w:val="00501FB9"/>
    <w:rsid w:val="00502078"/>
    <w:rsid w:val="00504A6A"/>
    <w:rsid w:val="005101E4"/>
    <w:rsid w:val="005105A4"/>
    <w:rsid w:val="005105AA"/>
    <w:rsid w:val="005106CD"/>
    <w:rsid w:val="005119D4"/>
    <w:rsid w:val="005125F9"/>
    <w:rsid w:val="00513FE4"/>
    <w:rsid w:val="00514C74"/>
    <w:rsid w:val="00515439"/>
    <w:rsid w:val="00520C68"/>
    <w:rsid w:val="005214D8"/>
    <w:rsid w:val="005216E0"/>
    <w:rsid w:val="00522680"/>
    <w:rsid w:val="00525A45"/>
    <w:rsid w:val="005270DD"/>
    <w:rsid w:val="005276B4"/>
    <w:rsid w:val="00530358"/>
    <w:rsid w:val="00530433"/>
    <w:rsid w:val="00530884"/>
    <w:rsid w:val="0053131A"/>
    <w:rsid w:val="005316BA"/>
    <w:rsid w:val="00532A5E"/>
    <w:rsid w:val="00532A90"/>
    <w:rsid w:val="00536317"/>
    <w:rsid w:val="00537DD0"/>
    <w:rsid w:val="00540ADA"/>
    <w:rsid w:val="00541357"/>
    <w:rsid w:val="00542D44"/>
    <w:rsid w:val="00542E7F"/>
    <w:rsid w:val="005430F7"/>
    <w:rsid w:val="005439EC"/>
    <w:rsid w:val="005457A7"/>
    <w:rsid w:val="005457E1"/>
    <w:rsid w:val="005465B5"/>
    <w:rsid w:val="00547184"/>
    <w:rsid w:val="005500D5"/>
    <w:rsid w:val="005506B6"/>
    <w:rsid w:val="00551895"/>
    <w:rsid w:val="005525DA"/>
    <w:rsid w:val="00552638"/>
    <w:rsid w:val="005542E8"/>
    <w:rsid w:val="00554997"/>
    <w:rsid w:val="00555C5A"/>
    <w:rsid w:val="00557882"/>
    <w:rsid w:val="00557C93"/>
    <w:rsid w:val="005602C2"/>
    <w:rsid w:val="00560555"/>
    <w:rsid w:val="00561773"/>
    <w:rsid w:val="0056210A"/>
    <w:rsid w:val="0056563B"/>
    <w:rsid w:val="00565CA3"/>
    <w:rsid w:val="00566A90"/>
    <w:rsid w:val="0056702C"/>
    <w:rsid w:val="005676AC"/>
    <w:rsid w:val="00570A36"/>
    <w:rsid w:val="00571827"/>
    <w:rsid w:val="0057339F"/>
    <w:rsid w:val="00575067"/>
    <w:rsid w:val="00575BC4"/>
    <w:rsid w:val="0057732C"/>
    <w:rsid w:val="005776CB"/>
    <w:rsid w:val="0058004F"/>
    <w:rsid w:val="00582907"/>
    <w:rsid w:val="00583768"/>
    <w:rsid w:val="00583885"/>
    <w:rsid w:val="005841B6"/>
    <w:rsid w:val="005850AE"/>
    <w:rsid w:val="005851B8"/>
    <w:rsid w:val="00586EE9"/>
    <w:rsid w:val="0059111D"/>
    <w:rsid w:val="005911BA"/>
    <w:rsid w:val="00592EF8"/>
    <w:rsid w:val="00593032"/>
    <w:rsid w:val="00593F68"/>
    <w:rsid w:val="005953D1"/>
    <w:rsid w:val="005966E8"/>
    <w:rsid w:val="005A04F5"/>
    <w:rsid w:val="005A0672"/>
    <w:rsid w:val="005A11DF"/>
    <w:rsid w:val="005A2607"/>
    <w:rsid w:val="005A2A28"/>
    <w:rsid w:val="005A2BB3"/>
    <w:rsid w:val="005A447C"/>
    <w:rsid w:val="005A4649"/>
    <w:rsid w:val="005A480F"/>
    <w:rsid w:val="005A4A84"/>
    <w:rsid w:val="005A5ED2"/>
    <w:rsid w:val="005B149E"/>
    <w:rsid w:val="005B15DE"/>
    <w:rsid w:val="005B3BCE"/>
    <w:rsid w:val="005B7976"/>
    <w:rsid w:val="005C0244"/>
    <w:rsid w:val="005C14FC"/>
    <w:rsid w:val="005C21A8"/>
    <w:rsid w:val="005C2F37"/>
    <w:rsid w:val="005C3120"/>
    <w:rsid w:val="005C3FD6"/>
    <w:rsid w:val="005C5DAD"/>
    <w:rsid w:val="005C6667"/>
    <w:rsid w:val="005C7FDD"/>
    <w:rsid w:val="005D28EC"/>
    <w:rsid w:val="005D2A7C"/>
    <w:rsid w:val="005D5790"/>
    <w:rsid w:val="005D5D73"/>
    <w:rsid w:val="005D7462"/>
    <w:rsid w:val="005E18AA"/>
    <w:rsid w:val="005E2630"/>
    <w:rsid w:val="005E4AD5"/>
    <w:rsid w:val="005E5539"/>
    <w:rsid w:val="005E5C26"/>
    <w:rsid w:val="005E7002"/>
    <w:rsid w:val="005F32A8"/>
    <w:rsid w:val="005F481B"/>
    <w:rsid w:val="005F53EC"/>
    <w:rsid w:val="005F586A"/>
    <w:rsid w:val="005F73CD"/>
    <w:rsid w:val="005F7D91"/>
    <w:rsid w:val="006000AA"/>
    <w:rsid w:val="00601112"/>
    <w:rsid w:val="006011D9"/>
    <w:rsid w:val="00601578"/>
    <w:rsid w:val="0060266F"/>
    <w:rsid w:val="00602AD5"/>
    <w:rsid w:val="006047C8"/>
    <w:rsid w:val="00604FD5"/>
    <w:rsid w:val="00606758"/>
    <w:rsid w:val="006068AE"/>
    <w:rsid w:val="006076E4"/>
    <w:rsid w:val="006102BA"/>
    <w:rsid w:val="00611B10"/>
    <w:rsid w:val="00613BA2"/>
    <w:rsid w:val="00613F2E"/>
    <w:rsid w:val="00614E4B"/>
    <w:rsid w:val="006150A9"/>
    <w:rsid w:val="00615B1A"/>
    <w:rsid w:val="006202A8"/>
    <w:rsid w:val="006230BA"/>
    <w:rsid w:val="00623EA6"/>
    <w:rsid w:val="00625DB3"/>
    <w:rsid w:val="006264FD"/>
    <w:rsid w:val="006265AF"/>
    <w:rsid w:val="0063092E"/>
    <w:rsid w:val="006319A8"/>
    <w:rsid w:val="00631B09"/>
    <w:rsid w:val="00632B48"/>
    <w:rsid w:val="00632F26"/>
    <w:rsid w:val="00634567"/>
    <w:rsid w:val="0063634A"/>
    <w:rsid w:val="00637717"/>
    <w:rsid w:val="0064197E"/>
    <w:rsid w:val="006420F3"/>
    <w:rsid w:val="00642F43"/>
    <w:rsid w:val="006435FC"/>
    <w:rsid w:val="0064661A"/>
    <w:rsid w:val="00646ABE"/>
    <w:rsid w:val="00651474"/>
    <w:rsid w:val="00651727"/>
    <w:rsid w:val="00652A97"/>
    <w:rsid w:val="00653237"/>
    <w:rsid w:val="00654010"/>
    <w:rsid w:val="00655D56"/>
    <w:rsid w:val="006602E7"/>
    <w:rsid w:val="00661E9E"/>
    <w:rsid w:val="00661F11"/>
    <w:rsid w:val="00662297"/>
    <w:rsid w:val="00662710"/>
    <w:rsid w:val="00662D96"/>
    <w:rsid w:val="006642A2"/>
    <w:rsid w:val="00675476"/>
    <w:rsid w:val="006779CF"/>
    <w:rsid w:val="00680612"/>
    <w:rsid w:val="0068148A"/>
    <w:rsid w:val="00686BEF"/>
    <w:rsid w:val="00686C01"/>
    <w:rsid w:val="00690387"/>
    <w:rsid w:val="00690E20"/>
    <w:rsid w:val="00692EA1"/>
    <w:rsid w:val="00693B4A"/>
    <w:rsid w:val="00695ECC"/>
    <w:rsid w:val="00695F7D"/>
    <w:rsid w:val="006A21B1"/>
    <w:rsid w:val="006A2DC0"/>
    <w:rsid w:val="006A4D07"/>
    <w:rsid w:val="006A5A78"/>
    <w:rsid w:val="006A775A"/>
    <w:rsid w:val="006A7D90"/>
    <w:rsid w:val="006B1C70"/>
    <w:rsid w:val="006B329B"/>
    <w:rsid w:val="006B4165"/>
    <w:rsid w:val="006B5441"/>
    <w:rsid w:val="006B74FF"/>
    <w:rsid w:val="006B7B58"/>
    <w:rsid w:val="006C03CE"/>
    <w:rsid w:val="006C240B"/>
    <w:rsid w:val="006C4293"/>
    <w:rsid w:val="006C4414"/>
    <w:rsid w:val="006C56A9"/>
    <w:rsid w:val="006C730B"/>
    <w:rsid w:val="006C7591"/>
    <w:rsid w:val="006C7B18"/>
    <w:rsid w:val="006D0F3A"/>
    <w:rsid w:val="006D1A5F"/>
    <w:rsid w:val="006D1BAD"/>
    <w:rsid w:val="006D2962"/>
    <w:rsid w:val="006D3053"/>
    <w:rsid w:val="006D3CAE"/>
    <w:rsid w:val="006D69CF"/>
    <w:rsid w:val="006D7C7C"/>
    <w:rsid w:val="006D7E8F"/>
    <w:rsid w:val="006E260B"/>
    <w:rsid w:val="006E2E6D"/>
    <w:rsid w:val="006E3152"/>
    <w:rsid w:val="006E38C7"/>
    <w:rsid w:val="006E4FDC"/>
    <w:rsid w:val="006F05C2"/>
    <w:rsid w:val="006F2FE5"/>
    <w:rsid w:val="006F36FE"/>
    <w:rsid w:val="006F49F6"/>
    <w:rsid w:val="006F4D57"/>
    <w:rsid w:val="006F52F1"/>
    <w:rsid w:val="006F5337"/>
    <w:rsid w:val="006F6321"/>
    <w:rsid w:val="006F7AB8"/>
    <w:rsid w:val="0070015F"/>
    <w:rsid w:val="00704901"/>
    <w:rsid w:val="00706A85"/>
    <w:rsid w:val="00706FC5"/>
    <w:rsid w:val="0071192E"/>
    <w:rsid w:val="00714EB2"/>
    <w:rsid w:val="00715367"/>
    <w:rsid w:val="007175FE"/>
    <w:rsid w:val="00717889"/>
    <w:rsid w:val="00720844"/>
    <w:rsid w:val="00721346"/>
    <w:rsid w:val="00721ED9"/>
    <w:rsid w:val="00722B0B"/>
    <w:rsid w:val="00722F91"/>
    <w:rsid w:val="00723302"/>
    <w:rsid w:val="00723905"/>
    <w:rsid w:val="00724A50"/>
    <w:rsid w:val="007255A4"/>
    <w:rsid w:val="00726883"/>
    <w:rsid w:val="007279FC"/>
    <w:rsid w:val="00732EAA"/>
    <w:rsid w:val="0073310E"/>
    <w:rsid w:val="007349B8"/>
    <w:rsid w:val="00737D17"/>
    <w:rsid w:val="0074116E"/>
    <w:rsid w:val="00742884"/>
    <w:rsid w:val="00743DFF"/>
    <w:rsid w:val="0074556C"/>
    <w:rsid w:val="00745B57"/>
    <w:rsid w:val="0074602E"/>
    <w:rsid w:val="00746D9D"/>
    <w:rsid w:val="00747A2A"/>
    <w:rsid w:val="00747B38"/>
    <w:rsid w:val="0075036C"/>
    <w:rsid w:val="007514DC"/>
    <w:rsid w:val="0075279F"/>
    <w:rsid w:val="00760CE9"/>
    <w:rsid w:val="00761132"/>
    <w:rsid w:val="007627F3"/>
    <w:rsid w:val="00762859"/>
    <w:rsid w:val="00767241"/>
    <w:rsid w:val="00767CF4"/>
    <w:rsid w:val="00771F09"/>
    <w:rsid w:val="00774E0A"/>
    <w:rsid w:val="00775AA4"/>
    <w:rsid w:val="00776993"/>
    <w:rsid w:val="00776D69"/>
    <w:rsid w:val="007778BE"/>
    <w:rsid w:val="00777DC4"/>
    <w:rsid w:val="0078128D"/>
    <w:rsid w:val="007813FC"/>
    <w:rsid w:val="00783975"/>
    <w:rsid w:val="00783C14"/>
    <w:rsid w:val="00783F01"/>
    <w:rsid w:val="00785B06"/>
    <w:rsid w:val="0078737E"/>
    <w:rsid w:val="00787920"/>
    <w:rsid w:val="00790483"/>
    <w:rsid w:val="00790C13"/>
    <w:rsid w:val="007911DA"/>
    <w:rsid w:val="00792928"/>
    <w:rsid w:val="0079326B"/>
    <w:rsid w:val="007947D9"/>
    <w:rsid w:val="007972AA"/>
    <w:rsid w:val="00797D2A"/>
    <w:rsid w:val="007A0AF9"/>
    <w:rsid w:val="007A22B5"/>
    <w:rsid w:val="007A3192"/>
    <w:rsid w:val="007A3D24"/>
    <w:rsid w:val="007A67CE"/>
    <w:rsid w:val="007A7030"/>
    <w:rsid w:val="007A71A0"/>
    <w:rsid w:val="007B0334"/>
    <w:rsid w:val="007B187C"/>
    <w:rsid w:val="007B23E5"/>
    <w:rsid w:val="007B288C"/>
    <w:rsid w:val="007B3084"/>
    <w:rsid w:val="007B36F7"/>
    <w:rsid w:val="007B3E5C"/>
    <w:rsid w:val="007B41CE"/>
    <w:rsid w:val="007B42E3"/>
    <w:rsid w:val="007B43E9"/>
    <w:rsid w:val="007B46BB"/>
    <w:rsid w:val="007B4CCE"/>
    <w:rsid w:val="007B5D39"/>
    <w:rsid w:val="007B74DC"/>
    <w:rsid w:val="007C01F3"/>
    <w:rsid w:val="007C132B"/>
    <w:rsid w:val="007C2985"/>
    <w:rsid w:val="007C29C1"/>
    <w:rsid w:val="007C345C"/>
    <w:rsid w:val="007C3648"/>
    <w:rsid w:val="007C4063"/>
    <w:rsid w:val="007C4210"/>
    <w:rsid w:val="007C4CEC"/>
    <w:rsid w:val="007C5062"/>
    <w:rsid w:val="007C514A"/>
    <w:rsid w:val="007C51E8"/>
    <w:rsid w:val="007C558F"/>
    <w:rsid w:val="007D09AD"/>
    <w:rsid w:val="007D0B1F"/>
    <w:rsid w:val="007D25B5"/>
    <w:rsid w:val="007D2C67"/>
    <w:rsid w:val="007D2FC0"/>
    <w:rsid w:val="007D3920"/>
    <w:rsid w:val="007D3C37"/>
    <w:rsid w:val="007D464D"/>
    <w:rsid w:val="007E0E3E"/>
    <w:rsid w:val="007E380E"/>
    <w:rsid w:val="007E4F50"/>
    <w:rsid w:val="007E5635"/>
    <w:rsid w:val="007E5B6C"/>
    <w:rsid w:val="007F02B3"/>
    <w:rsid w:val="007F1BE4"/>
    <w:rsid w:val="007F41CC"/>
    <w:rsid w:val="007F5E6D"/>
    <w:rsid w:val="007F7F69"/>
    <w:rsid w:val="008004CD"/>
    <w:rsid w:val="00801313"/>
    <w:rsid w:val="00801471"/>
    <w:rsid w:val="008020DE"/>
    <w:rsid w:val="008021DB"/>
    <w:rsid w:val="0080435C"/>
    <w:rsid w:val="00804A0D"/>
    <w:rsid w:val="00804BD7"/>
    <w:rsid w:val="00804D5E"/>
    <w:rsid w:val="00804FD7"/>
    <w:rsid w:val="00805512"/>
    <w:rsid w:val="00806691"/>
    <w:rsid w:val="0080708C"/>
    <w:rsid w:val="00807998"/>
    <w:rsid w:val="00811888"/>
    <w:rsid w:val="00812FA8"/>
    <w:rsid w:val="00813231"/>
    <w:rsid w:val="00813A81"/>
    <w:rsid w:val="00813D26"/>
    <w:rsid w:val="00814701"/>
    <w:rsid w:val="00814E1E"/>
    <w:rsid w:val="00815068"/>
    <w:rsid w:val="00815753"/>
    <w:rsid w:val="00822412"/>
    <w:rsid w:val="00823D04"/>
    <w:rsid w:val="00824D51"/>
    <w:rsid w:val="00827D88"/>
    <w:rsid w:val="00830034"/>
    <w:rsid w:val="00830F69"/>
    <w:rsid w:val="00832108"/>
    <w:rsid w:val="0083278E"/>
    <w:rsid w:val="00833E06"/>
    <w:rsid w:val="00834C44"/>
    <w:rsid w:val="00835641"/>
    <w:rsid w:val="00835A29"/>
    <w:rsid w:val="00836861"/>
    <w:rsid w:val="0083715C"/>
    <w:rsid w:val="0083724E"/>
    <w:rsid w:val="00841DC2"/>
    <w:rsid w:val="0084416A"/>
    <w:rsid w:val="008447DB"/>
    <w:rsid w:val="008469D5"/>
    <w:rsid w:val="008472AE"/>
    <w:rsid w:val="008505A1"/>
    <w:rsid w:val="008523BB"/>
    <w:rsid w:val="00852F14"/>
    <w:rsid w:val="0085371F"/>
    <w:rsid w:val="00853D4D"/>
    <w:rsid w:val="00853E1F"/>
    <w:rsid w:val="008552B4"/>
    <w:rsid w:val="00862617"/>
    <w:rsid w:val="008647DE"/>
    <w:rsid w:val="00865756"/>
    <w:rsid w:val="008659B5"/>
    <w:rsid w:val="0086685B"/>
    <w:rsid w:val="0087174D"/>
    <w:rsid w:val="008722AB"/>
    <w:rsid w:val="00874149"/>
    <w:rsid w:val="0087526B"/>
    <w:rsid w:val="00875E96"/>
    <w:rsid w:val="0087606D"/>
    <w:rsid w:val="00876619"/>
    <w:rsid w:val="00877FB6"/>
    <w:rsid w:val="00880392"/>
    <w:rsid w:val="0088098E"/>
    <w:rsid w:val="008811DC"/>
    <w:rsid w:val="00881DAD"/>
    <w:rsid w:val="00881EA8"/>
    <w:rsid w:val="00882403"/>
    <w:rsid w:val="00883039"/>
    <w:rsid w:val="008830DF"/>
    <w:rsid w:val="008840D1"/>
    <w:rsid w:val="0088475C"/>
    <w:rsid w:val="0088486E"/>
    <w:rsid w:val="00884F26"/>
    <w:rsid w:val="008855FD"/>
    <w:rsid w:val="00886625"/>
    <w:rsid w:val="00886D56"/>
    <w:rsid w:val="00887A5F"/>
    <w:rsid w:val="008917D1"/>
    <w:rsid w:val="008920F1"/>
    <w:rsid w:val="00893952"/>
    <w:rsid w:val="00894BFD"/>
    <w:rsid w:val="00895099"/>
    <w:rsid w:val="00895A45"/>
    <w:rsid w:val="008964F2"/>
    <w:rsid w:val="00897054"/>
    <w:rsid w:val="008A0BE7"/>
    <w:rsid w:val="008A16B2"/>
    <w:rsid w:val="008A21D8"/>
    <w:rsid w:val="008A36DF"/>
    <w:rsid w:val="008A3873"/>
    <w:rsid w:val="008A4318"/>
    <w:rsid w:val="008A4A25"/>
    <w:rsid w:val="008A4F9D"/>
    <w:rsid w:val="008A5134"/>
    <w:rsid w:val="008A5CB2"/>
    <w:rsid w:val="008A6298"/>
    <w:rsid w:val="008B1240"/>
    <w:rsid w:val="008B20E7"/>
    <w:rsid w:val="008B4CF9"/>
    <w:rsid w:val="008B54D5"/>
    <w:rsid w:val="008B5956"/>
    <w:rsid w:val="008B7022"/>
    <w:rsid w:val="008B7E67"/>
    <w:rsid w:val="008C2670"/>
    <w:rsid w:val="008C3B07"/>
    <w:rsid w:val="008C5AB7"/>
    <w:rsid w:val="008C711A"/>
    <w:rsid w:val="008C7435"/>
    <w:rsid w:val="008C7917"/>
    <w:rsid w:val="008D016C"/>
    <w:rsid w:val="008D0BCC"/>
    <w:rsid w:val="008D1410"/>
    <w:rsid w:val="008D1E4D"/>
    <w:rsid w:val="008D2F68"/>
    <w:rsid w:val="008D5A37"/>
    <w:rsid w:val="008D6F5E"/>
    <w:rsid w:val="008D73CC"/>
    <w:rsid w:val="008D7A56"/>
    <w:rsid w:val="008E0AF8"/>
    <w:rsid w:val="008E44B5"/>
    <w:rsid w:val="008E4CBF"/>
    <w:rsid w:val="008E6CD0"/>
    <w:rsid w:val="008E6E9A"/>
    <w:rsid w:val="008E7ACE"/>
    <w:rsid w:val="008E7E33"/>
    <w:rsid w:val="008F0279"/>
    <w:rsid w:val="008F2F0E"/>
    <w:rsid w:val="008F303C"/>
    <w:rsid w:val="008F3E58"/>
    <w:rsid w:val="008F68D4"/>
    <w:rsid w:val="008F7740"/>
    <w:rsid w:val="008F7AF4"/>
    <w:rsid w:val="00900641"/>
    <w:rsid w:val="009013D8"/>
    <w:rsid w:val="00902C0D"/>
    <w:rsid w:val="009030CB"/>
    <w:rsid w:val="00903F72"/>
    <w:rsid w:val="00904831"/>
    <w:rsid w:val="00905594"/>
    <w:rsid w:val="00905F9C"/>
    <w:rsid w:val="00907850"/>
    <w:rsid w:val="009132F6"/>
    <w:rsid w:val="009145E2"/>
    <w:rsid w:val="00914F1A"/>
    <w:rsid w:val="00917373"/>
    <w:rsid w:val="00917D1C"/>
    <w:rsid w:val="009201D1"/>
    <w:rsid w:val="00920722"/>
    <w:rsid w:val="00921164"/>
    <w:rsid w:val="00922C60"/>
    <w:rsid w:val="00922C8E"/>
    <w:rsid w:val="00922DD2"/>
    <w:rsid w:val="00923806"/>
    <w:rsid w:val="00924544"/>
    <w:rsid w:val="00924796"/>
    <w:rsid w:val="0092554F"/>
    <w:rsid w:val="0092627B"/>
    <w:rsid w:val="009262FF"/>
    <w:rsid w:val="00926594"/>
    <w:rsid w:val="009275F3"/>
    <w:rsid w:val="009279C8"/>
    <w:rsid w:val="00930BA0"/>
    <w:rsid w:val="00930F1C"/>
    <w:rsid w:val="00930F93"/>
    <w:rsid w:val="00931D6D"/>
    <w:rsid w:val="00932D8C"/>
    <w:rsid w:val="00933608"/>
    <w:rsid w:val="009356E0"/>
    <w:rsid w:val="00935786"/>
    <w:rsid w:val="009358B4"/>
    <w:rsid w:val="00935E50"/>
    <w:rsid w:val="009360B7"/>
    <w:rsid w:val="00936508"/>
    <w:rsid w:val="009367A2"/>
    <w:rsid w:val="00940145"/>
    <w:rsid w:val="00941A31"/>
    <w:rsid w:val="0094216A"/>
    <w:rsid w:val="00944152"/>
    <w:rsid w:val="0094449E"/>
    <w:rsid w:val="00944609"/>
    <w:rsid w:val="00944FEA"/>
    <w:rsid w:val="00945345"/>
    <w:rsid w:val="00950BBE"/>
    <w:rsid w:val="00951BC6"/>
    <w:rsid w:val="0095266D"/>
    <w:rsid w:val="009530D6"/>
    <w:rsid w:val="0095370E"/>
    <w:rsid w:val="00954E74"/>
    <w:rsid w:val="00956000"/>
    <w:rsid w:val="00956129"/>
    <w:rsid w:val="0095677D"/>
    <w:rsid w:val="00956990"/>
    <w:rsid w:val="00956DEA"/>
    <w:rsid w:val="00962F7C"/>
    <w:rsid w:val="00964D03"/>
    <w:rsid w:val="009650D4"/>
    <w:rsid w:val="009659FF"/>
    <w:rsid w:val="00965B88"/>
    <w:rsid w:val="00966A5C"/>
    <w:rsid w:val="0096772C"/>
    <w:rsid w:val="00970C69"/>
    <w:rsid w:val="009719A5"/>
    <w:rsid w:val="00971E46"/>
    <w:rsid w:val="00972288"/>
    <w:rsid w:val="00972DEE"/>
    <w:rsid w:val="0097528D"/>
    <w:rsid w:val="00975ECF"/>
    <w:rsid w:val="00981943"/>
    <w:rsid w:val="0098337A"/>
    <w:rsid w:val="009836CA"/>
    <w:rsid w:val="0098374E"/>
    <w:rsid w:val="00986904"/>
    <w:rsid w:val="0098778C"/>
    <w:rsid w:val="00987E10"/>
    <w:rsid w:val="00992861"/>
    <w:rsid w:val="009942AF"/>
    <w:rsid w:val="00994E11"/>
    <w:rsid w:val="009979BA"/>
    <w:rsid w:val="00997B63"/>
    <w:rsid w:val="009A0643"/>
    <w:rsid w:val="009A19CA"/>
    <w:rsid w:val="009A1D50"/>
    <w:rsid w:val="009A317A"/>
    <w:rsid w:val="009A3D15"/>
    <w:rsid w:val="009A5E01"/>
    <w:rsid w:val="009A68B6"/>
    <w:rsid w:val="009A6A5E"/>
    <w:rsid w:val="009B0B9F"/>
    <w:rsid w:val="009B1FAF"/>
    <w:rsid w:val="009B2C5D"/>
    <w:rsid w:val="009B4C0F"/>
    <w:rsid w:val="009B59E3"/>
    <w:rsid w:val="009C0068"/>
    <w:rsid w:val="009C1673"/>
    <w:rsid w:val="009C1E88"/>
    <w:rsid w:val="009C1F5C"/>
    <w:rsid w:val="009C2505"/>
    <w:rsid w:val="009C3D7C"/>
    <w:rsid w:val="009C48E3"/>
    <w:rsid w:val="009C5298"/>
    <w:rsid w:val="009C6232"/>
    <w:rsid w:val="009D1C51"/>
    <w:rsid w:val="009D1D7D"/>
    <w:rsid w:val="009D2719"/>
    <w:rsid w:val="009D2B72"/>
    <w:rsid w:val="009D3386"/>
    <w:rsid w:val="009D35E0"/>
    <w:rsid w:val="009D573D"/>
    <w:rsid w:val="009E0332"/>
    <w:rsid w:val="009E1427"/>
    <w:rsid w:val="009E3017"/>
    <w:rsid w:val="009E30B4"/>
    <w:rsid w:val="009E5238"/>
    <w:rsid w:val="009F23BA"/>
    <w:rsid w:val="009F342E"/>
    <w:rsid w:val="009F3B34"/>
    <w:rsid w:val="009F52E1"/>
    <w:rsid w:val="00A02644"/>
    <w:rsid w:val="00A02786"/>
    <w:rsid w:val="00A0313D"/>
    <w:rsid w:val="00A05015"/>
    <w:rsid w:val="00A0526B"/>
    <w:rsid w:val="00A059B6"/>
    <w:rsid w:val="00A10583"/>
    <w:rsid w:val="00A112B6"/>
    <w:rsid w:val="00A11A44"/>
    <w:rsid w:val="00A1213F"/>
    <w:rsid w:val="00A124E3"/>
    <w:rsid w:val="00A13596"/>
    <w:rsid w:val="00A16C01"/>
    <w:rsid w:val="00A22C86"/>
    <w:rsid w:val="00A23032"/>
    <w:rsid w:val="00A2416E"/>
    <w:rsid w:val="00A26A7B"/>
    <w:rsid w:val="00A304DB"/>
    <w:rsid w:val="00A308C0"/>
    <w:rsid w:val="00A3147E"/>
    <w:rsid w:val="00A326B0"/>
    <w:rsid w:val="00A334F4"/>
    <w:rsid w:val="00A34799"/>
    <w:rsid w:val="00A35255"/>
    <w:rsid w:val="00A37945"/>
    <w:rsid w:val="00A37AFF"/>
    <w:rsid w:val="00A37CDD"/>
    <w:rsid w:val="00A40BDC"/>
    <w:rsid w:val="00A41321"/>
    <w:rsid w:val="00A447BC"/>
    <w:rsid w:val="00A5018C"/>
    <w:rsid w:val="00A50635"/>
    <w:rsid w:val="00A50961"/>
    <w:rsid w:val="00A5131C"/>
    <w:rsid w:val="00A515AB"/>
    <w:rsid w:val="00A53803"/>
    <w:rsid w:val="00A539C9"/>
    <w:rsid w:val="00A547B0"/>
    <w:rsid w:val="00A54F67"/>
    <w:rsid w:val="00A61631"/>
    <w:rsid w:val="00A616A3"/>
    <w:rsid w:val="00A621E3"/>
    <w:rsid w:val="00A632DD"/>
    <w:rsid w:val="00A633DD"/>
    <w:rsid w:val="00A644F5"/>
    <w:rsid w:val="00A70342"/>
    <w:rsid w:val="00A70E80"/>
    <w:rsid w:val="00A7133E"/>
    <w:rsid w:val="00A721FE"/>
    <w:rsid w:val="00A729DC"/>
    <w:rsid w:val="00A7343D"/>
    <w:rsid w:val="00A73C1E"/>
    <w:rsid w:val="00A743D9"/>
    <w:rsid w:val="00A74B95"/>
    <w:rsid w:val="00A750C8"/>
    <w:rsid w:val="00A7520A"/>
    <w:rsid w:val="00A75E46"/>
    <w:rsid w:val="00A8215B"/>
    <w:rsid w:val="00A836A5"/>
    <w:rsid w:val="00A840AE"/>
    <w:rsid w:val="00A843E5"/>
    <w:rsid w:val="00A847CB"/>
    <w:rsid w:val="00A8710A"/>
    <w:rsid w:val="00A8725D"/>
    <w:rsid w:val="00A87A39"/>
    <w:rsid w:val="00A90AFA"/>
    <w:rsid w:val="00A90F4F"/>
    <w:rsid w:val="00A910BF"/>
    <w:rsid w:val="00A939A6"/>
    <w:rsid w:val="00A952B4"/>
    <w:rsid w:val="00A95450"/>
    <w:rsid w:val="00A95FD4"/>
    <w:rsid w:val="00A961B3"/>
    <w:rsid w:val="00A97827"/>
    <w:rsid w:val="00AA2180"/>
    <w:rsid w:val="00AA361B"/>
    <w:rsid w:val="00AA60C1"/>
    <w:rsid w:val="00AB2438"/>
    <w:rsid w:val="00AB36CA"/>
    <w:rsid w:val="00AB3838"/>
    <w:rsid w:val="00AB5FB9"/>
    <w:rsid w:val="00AC1090"/>
    <w:rsid w:val="00AC11B1"/>
    <w:rsid w:val="00AC14D9"/>
    <w:rsid w:val="00AC1D92"/>
    <w:rsid w:val="00AC4813"/>
    <w:rsid w:val="00AC6F36"/>
    <w:rsid w:val="00AC7341"/>
    <w:rsid w:val="00AD0F72"/>
    <w:rsid w:val="00AD10F8"/>
    <w:rsid w:val="00AD112F"/>
    <w:rsid w:val="00AD1236"/>
    <w:rsid w:val="00AD29EB"/>
    <w:rsid w:val="00AD2DC9"/>
    <w:rsid w:val="00AD4848"/>
    <w:rsid w:val="00AD750D"/>
    <w:rsid w:val="00AD79F2"/>
    <w:rsid w:val="00AE00DF"/>
    <w:rsid w:val="00AE301E"/>
    <w:rsid w:val="00AE30A8"/>
    <w:rsid w:val="00AE3F78"/>
    <w:rsid w:val="00AE4CC2"/>
    <w:rsid w:val="00AE61FB"/>
    <w:rsid w:val="00AE628A"/>
    <w:rsid w:val="00AE6929"/>
    <w:rsid w:val="00AE7611"/>
    <w:rsid w:val="00AF171E"/>
    <w:rsid w:val="00AF2B07"/>
    <w:rsid w:val="00AF349C"/>
    <w:rsid w:val="00AF36ED"/>
    <w:rsid w:val="00AF7658"/>
    <w:rsid w:val="00AF7F41"/>
    <w:rsid w:val="00B01586"/>
    <w:rsid w:val="00B03420"/>
    <w:rsid w:val="00B03E3E"/>
    <w:rsid w:val="00B048CB"/>
    <w:rsid w:val="00B0638C"/>
    <w:rsid w:val="00B10711"/>
    <w:rsid w:val="00B13E4C"/>
    <w:rsid w:val="00B15430"/>
    <w:rsid w:val="00B1543D"/>
    <w:rsid w:val="00B17D45"/>
    <w:rsid w:val="00B17FE8"/>
    <w:rsid w:val="00B207F1"/>
    <w:rsid w:val="00B21A86"/>
    <w:rsid w:val="00B21DC9"/>
    <w:rsid w:val="00B22338"/>
    <w:rsid w:val="00B24BD4"/>
    <w:rsid w:val="00B25EFF"/>
    <w:rsid w:val="00B2662F"/>
    <w:rsid w:val="00B26669"/>
    <w:rsid w:val="00B267E5"/>
    <w:rsid w:val="00B33F21"/>
    <w:rsid w:val="00B342BC"/>
    <w:rsid w:val="00B34B5D"/>
    <w:rsid w:val="00B34C03"/>
    <w:rsid w:val="00B35B3A"/>
    <w:rsid w:val="00B36491"/>
    <w:rsid w:val="00B418E8"/>
    <w:rsid w:val="00B41A0A"/>
    <w:rsid w:val="00B41E2A"/>
    <w:rsid w:val="00B42878"/>
    <w:rsid w:val="00B43E05"/>
    <w:rsid w:val="00B45172"/>
    <w:rsid w:val="00B475F5"/>
    <w:rsid w:val="00B47808"/>
    <w:rsid w:val="00B51FCC"/>
    <w:rsid w:val="00B53483"/>
    <w:rsid w:val="00B54130"/>
    <w:rsid w:val="00B545E2"/>
    <w:rsid w:val="00B56B33"/>
    <w:rsid w:val="00B56C70"/>
    <w:rsid w:val="00B61942"/>
    <w:rsid w:val="00B61C31"/>
    <w:rsid w:val="00B64AF2"/>
    <w:rsid w:val="00B65C3A"/>
    <w:rsid w:val="00B65D45"/>
    <w:rsid w:val="00B66F91"/>
    <w:rsid w:val="00B67322"/>
    <w:rsid w:val="00B6739A"/>
    <w:rsid w:val="00B6764C"/>
    <w:rsid w:val="00B67B0D"/>
    <w:rsid w:val="00B70ECA"/>
    <w:rsid w:val="00B72F1B"/>
    <w:rsid w:val="00B75490"/>
    <w:rsid w:val="00B7583E"/>
    <w:rsid w:val="00B75E51"/>
    <w:rsid w:val="00B762B2"/>
    <w:rsid w:val="00B76929"/>
    <w:rsid w:val="00B77B88"/>
    <w:rsid w:val="00B833B0"/>
    <w:rsid w:val="00B835BE"/>
    <w:rsid w:val="00B836FA"/>
    <w:rsid w:val="00B87FA8"/>
    <w:rsid w:val="00B90CC6"/>
    <w:rsid w:val="00B917E4"/>
    <w:rsid w:val="00B91FC1"/>
    <w:rsid w:val="00B921FD"/>
    <w:rsid w:val="00B924E4"/>
    <w:rsid w:val="00B92B05"/>
    <w:rsid w:val="00B930E7"/>
    <w:rsid w:val="00B94D58"/>
    <w:rsid w:val="00B97E53"/>
    <w:rsid w:val="00BA2905"/>
    <w:rsid w:val="00BA2B4C"/>
    <w:rsid w:val="00BA508B"/>
    <w:rsid w:val="00BA62B5"/>
    <w:rsid w:val="00BA6453"/>
    <w:rsid w:val="00BA654A"/>
    <w:rsid w:val="00BB0AC5"/>
    <w:rsid w:val="00BB0C66"/>
    <w:rsid w:val="00BB3218"/>
    <w:rsid w:val="00BB4D7C"/>
    <w:rsid w:val="00BC151D"/>
    <w:rsid w:val="00BC19C1"/>
    <w:rsid w:val="00BC1E3D"/>
    <w:rsid w:val="00BC3E09"/>
    <w:rsid w:val="00BC4ADD"/>
    <w:rsid w:val="00BC4EB8"/>
    <w:rsid w:val="00BC6059"/>
    <w:rsid w:val="00BC63E4"/>
    <w:rsid w:val="00BC7A95"/>
    <w:rsid w:val="00BD10B4"/>
    <w:rsid w:val="00BD3059"/>
    <w:rsid w:val="00BD3BDA"/>
    <w:rsid w:val="00BD5B72"/>
    <w:rsid w:val="00BD6D4C"/>
    <w:rsid w:val="00BE070D"/>
    <w:rsid w:val="00BE29BB"/>
    <w:rsid w:val="00BE2A3F"/>
    <w:rsid w:val="00BE348A"/>
    <w:rsid w:val="00BE4846"/>
    <w:rsid w:val="00BE64FE"/>
    <w:rsid w:val="00BE6751"/>
    <w:rsid w:val="00BE6D93"/>
    <w:rsid w:val="00BF018E"/>
    <w:rsid w:val="00BF03D7"/>
    <w:rsid w:val="00BF13CB"/>
    <w:rsid w:val="00BF1C42"/>
    <w:rsid w:val="00BF1CE0"/>
    <w:rsid w:val="00BF2785"/>
    <w:rsid w:val="00BF27C9"/>
    <w:rsid w:val="00BF28A8"/>
    <w:rsid w:val="00BF326B"/>
    <w:rsid w:val="00BF51B2"/>
    <w:rsid w:val="00BF5275"/>
    <w:rsid w:val="00BF59FD"/>
    <w:rsid w:val="00BF6511"/>
    <w:rsid w:val="00BF71E4"/>
    <w:rsid w:val="00BF7BE3"/>
    <w:rsid w:val="00C0032C"/>
    <w:rsid w:val="00C00E9F"/>
    <w:rsid w:val="00C03158"/>
    <w:rsid w:val="00C0732D"/>
    <w:rsid w:val="00C07BE2"/>
    <w:rsid w:val="00C11734"/>
    <w:rsid w:val="00C125BE"/>
    <w:rsid w:val="00C13190"/>
    <w:rsid w:val="00C145D8"/>
    <w:rsid w:val="00C147D5"/>
    <w:rsid w:val="00C14CD7"/>
    <w:rsid w:val="00C17559"/>
    <w:rsid w:val="00C17959"/>
    <w:rsid w:val="00C21B6B"/>
    <w:rsid w:val="00C2281D"/>
    <w:rsid w:val="00C23A69"/>
    <w:rsid w:val="00C24388"/>
    <w:rsid w:val="00C24E2D"/>
    <w:rsid w:val="00C261DB"/>
    <w:rsid w:val="00C272CA"/>
    <w:rsid w:val="00C27827"/>
    <w:rsid w:val="00C322A0"/>
    <w:rsid w:val="00C32650"/>
    <w:rsid w:val="00C32B8B"/>
    <w:rsid w:val="00C34B9C"/>
    <w:rsid w:val="00C34C23"/>
    <w:rsid w:val="00C35D87"/>
    <w:rsid w:val="00C40A07"/>
    <w:rsid w:val="00C40B62"/>
    <w:rsid w:val="00C441A2"/>
    <w:rsid w:val="00C44A5E"/>
    <w:rsid w:val="00C45B92"/>
    <w:rsid w:val="00C46885"/>
    <w:rsid w:val="00C51CF9"/>
    <w:rsid w:val="00C51F3F"/>
    <w:rsid w:val="00C53BF8"/>
    <w:rsid w:val="00C54D23"/>
    <w:rsid w:val="00C56731"/>
    <w:rsid w:val="00C57040"/>
    <w:rsid w:val="00C57230"/>
    <w:rsid w:val="00C600EF"/>
    <w:rsid w:val="00C60149"/>
    <w:rsid w:val="00C62631"/>
    <w:rsid w:val="00C62BF9"/>
    <w:rsid w:val="00C63E8A"/>
    <w:rsid w:val="00C642A6"/>
    <w:rsid w:val="00C653F6"/>
    <w:rsid w:val="00C70A16"/>
    <w:rsid w:val="00C70A4E"/>
    <w:rsid w:val="00C70D56"/>
    <w:rsid w:val="00C70DA2"/>
    <w:rsid w:val="00C71333"/>
    <w:rsid w:val="00C714D1"/>
    <w:rsid w:val="00C71E99"/>
    <w:rsid w:val="00C720C2"/>
    <w:rsid w:val="00C738A5"/>
    <w:rsid w:val="00C75555"/>
    <w:rsid w:val="00C76833"/>
    <w:rsid w:val="00C76B58"/>
    <w:rsid w:val="00C76F33"/>
    <w:rsid w:val="00C77022"/>
    <w:rsid w:val="00C779FA"/>
    <w:rsid w:val="00C81208"/>
    <w:rsid w:val="00C859A5"/>
    <w:rsid w:val="00C85E2B"/>
    <w:rsid w:val="00C8699E"/>
    <w:rsid w:val="00C86F11"/>
    <w:rsid w:val="00C86F49"/>
    <w:rsid w:val="00C87049"/>
    <w:rsid w:val="00C87A8B"/>
    <w:rsid w:val="00C87F05"/>
    <w:rsid w:val="00C90225"/>
    <w:rsid w:val="00C91C6E"/>
    <w:rsid w:val="00C930EC"/>
    <w:rsid w:val="00C93390"/>
    <w:rsid w:val="00C93D78"/>
    <w:rsid w:val="00C94323"/>
    <w:rsid w:val="00C96AEF"/>
    <w:rsid w:val="00CA0FEA"/>
    <w:rsid w:val="00CA2659"/>
    <w:rsid w:val="00CA3626"/>
    <w:rsid w:val="00CA3675"/>
    <w:rsid w:val="00CA3A6F"/>
    <w:rsid w:val="00CA43A4"/>
    <w:rsid w:val="00CA7B4F"/>
    <w:rsid w:val="00CA7DE3"/>
    <w:rsid w:val="00CB6550"/>
    <w:rsid w:val="00CB678D"/>
    <w:rsid w:val="00CB7109"/>
    <w:rsid w:val="00CB7206"/>
    <w:rsid w:val="00CB74EB"/>
    <w:rsid w:val="00CB7813"/>
    <w:rsid w:val="00CC1A25"/>
    <w:rsid w:val="00CC2DE2"/>
    <w:rsid w:val="00CC3533"/>
    <w:rsid w:val="00CC3EF6"/>
    <w:rsid w:val="00CC4974"/>
    <w:rsid w:val="00CC5F1B"/>
    <w:rsid w:val="00CD0CCE"/>
    <w:rsid w:val="00CD2A77"/>
    <w:rsid w:val="00CD2DF4"/>
    <w:rsid w:val="00CD3C65"/>
    <w:rsid w:val="00CD4572"/>
    <w:rsid w:val="00CD464D"/>
    <w:rsid w:val="00CD508E"/>
    <w:rsid w:val="00CD51DF"/>
    <w:rsid w:val="00CD53B1"/>
    <w:rsid w:val="00CD7401"/>
    <w:rsid w:val="00CD7E73"/>
    <w:rsid w:val="00CE03EE"/>
    <w:rsid w:val="00CE374D"/>
    <w:rsid w:val="00CE39E2"/>
    <w:rsid w:val="00CE3FF4"/>
    <w:rsid w:val="00CE483C"/>
    <w:rsid w:val="00CE4D3A"/>
    <w:rsid w:val="00CE7678"/>
    <w:rsid w:val="00CE7BA9"/>
    <w:rsid w:val="00CF008F"/>
    <w:rsid w:val="00CF0C48"/>
    <w:rsid w:val="00CF0ECD"/>
    <w:rsid w:val="00CF115B"/>
    <w:rsid w:val="00CF1974"/>
    <w:rsid w:val="00CF35A9"/>
    <w:rsid w:val="00CF74B0"/>
    <w:rsid w:val="00D0027E"/>
    <w:rsid w:val="00D00CA8"/>
    <w:rsid w:val="00D0158A"/>
    <w:rsid w:val="00D01EF1"/>
    <w:rsid w:val="00D0215D"/>
    <w:rsid w:val="00D02736"/>
    <w:rsid w:val="00D05035"/>
    <w:rsid w:val="00D066D8"/>
    <w:rsid w:val="00D066F4"/>
    <w:rsid w:val="00D06C94"/>
    <w:rsid w:val="00D126E6"/>
    <w:rsid w:val="00D12D18"/>
    <w:rsid w:val="00D14757"/>
    <w:rsid w:val="00D149D4"/>
    <w:rsid w:val="00D15098"/>
    <w:rsid w:val="00D16ED5"/>
    <w:rsid w:val="00D1775C"/>
    <w:rsid w:val="00D207ED"/>
    <w:rsid w:val="00D227F3"/>
    <w:rsid w:val="00D23A75"/>
    <w:rsid w:val="00D24D67"/>
    <w:rsid w:val="00D25179"/>
    <w:rsid w:val="00D251FB"/>
    <w:rsid w:val="00D261C3"/>
    <w:rsid w:val="00D26C41"/>
    <w:rsid w:val="00D275F4"/>
    <w:rsid w:val="00D320D6"/>
    <w:rsid w:val="00D33FF6"/>
    <w:rsid w:val="00D3639F"/>
    <w:rsid w:val="00D40243"/>
    <w:rsid w:val="00D405AC"/>
    <w:rsid w:val="00D4372C"/>
    <w:rsid w:val="00D444E0"/>
    <w:rsid w:val="00D45639"/>
    <w:rsid w:val="00D4579A"/>
    <w:rsid w:val="00D45836"/>
    <w:rsid w:val="00D45963"/>
    <w:rsid w:val="00D45E94"/>
    <w:rsid w:val="00D462E5"/>
    <w:rsid w:val="00D477D1"/>
    <w:rsid w:val="00D5025D"/>
    <w:rsid w:val="00D5091E"/>
    <w:rsid w:val="00D51A00"/>
    <w:rsid w:val="00D525BD"/>
    <w:rsid w:val="00D53805"/>
    <w:rsid w:val="00D54FAC"/>
    <w:rsid w:val="00D564BD"/>
    <w:rsid w:val="00D571F6"/>
    <w:rsid w:val="00D6208B"/>
    <w:rsid w:val="00D6240A"/>
    <w:rsid w:val="00D63652"/>
    <w:rsid w:val="00D657C4"/>
    <w:rsid w:val="00D66957"/>
    <w:rsid w:val="00D6763D"/>
    <w:rsid w:val="00D71ABC"/>
    <w:rsid w:val="00D71F27"/>
    <w:rsid w:val="00D75C91"/>
    <w:rsid w:val="00D76086"/>
    <w:rsid w:val="00D766C2"/>
    <w:rsid w:val="00D80D62"/>
    <w:rsid w:val="00D80F1C"/>
    <w:rsid w:val="00D83ACA"/>
    <w:rsid w:val="00D840C3"/>
    <w:rsid w:val="00D84E4E"/>
    <w:rsid w:val="00D84F66"/>
    <w:rsid w:val="00D861DC"/>
    <w:rsid w:val="00D863D3"/>
    <w:rsid w:val="00D90311"/>
    <w:rsid w:val="00D93A70"/>
    <w:rsid w:val="00D94F4D"/>
    <w:rsid w:val="00D96183"/>
    <w:rsid w:val="00D96B5A"/>
    <w:rsid w:val="00D96C41"/>
    <w:rsid w:val="00D96F63"/>
    <w:rsid w:val="00D97E4A"/>
    <w:rsid w:val="00DA1795"/>
    <w:rsid w:val="00DA289A"/>
    <w:rsid w:val="00DA6C03"/>
    <w:rsid w:val="00DA7FCC"/>
    <w:rsid w:val="00DB128F"/>
    <w:rsid w:val="00DB1843"/>
    <w:rsid w:val="00DB1B51"/>
    <w:rsid w:val="00DB20C3"/>
    <w:rsid w:val="00DB303E"/>
    <w:rsid w:val="00DB3749"/>
    <w:rsid w:val="00DB39CA"/>
    <w:rsid w:val="00DB4E25"/>
    <w:rsid w:val="00DC081C"/>
    <w:rsid w:val="00DC0B30"/>
    <w:rsid w:val="00DC1CFE"/>
    <w:rsid w:val="00DC2162"/>
    <w:rsid w:val="00DC219E"/>
    <w:rsid w:val="00DC2B68"/>
    <w:rsid w:val="00DC2CB8"/>
    <w:rsid w:val="00DC34A6"/>
    <w:rsid w:val="00DC3BBC"/>
    <w:rsid w:val="00DC4011"/>
    <w:rsid w:val="00DC524E"/>
    <w:rsid w:val="00DC6797"/>
    <w:rsid w:val="00DD056F"/>
    <w:rsid w:val="00DD0908"/>
    <w:rsid w:val="00DD1BDD"/>
    <w:rsid w:val="00DD1E1F"/>
    <w:rsid w:val="00DD2811"/>
    <w:rsid w:val="00DD2B50"/>
    <w:rsid w:val="00DD3076"/>
    <w:rsid w:val="00DD364A"/>
    <w:rsid w:val="00DD3EFD"/>
    <w:rsid w:val="00DD439B"/>
    <w:rsid w:val="00DD481F"/>
    <w:rsid w:val="00DD56F2"/>
    <w:rsid w:val="00DD6BAA"/>
    <w:rsid w:val="00DE1A4E"/>
    <w:rsid w:val="00DE31DE"/>
    <w:rsid w:val="00DE571E"/>
    <w:rsid w:val="00DE5987"/>
    <w:rsid w:val="00DE7CEE"/>
    <w:rsid w:val="00DF074E"/>
    <w:rsid w:val="00DF2A42"/>
    <w:rsid w:val="00DF2B46"/>
    <w:rsid w:val="00DF37D8"/>
    <w:rsid w:val="00DF3D56"/>
    <w:rsid w:val="00DF491C"/>
    <w:rsid w:val="00DF6405"/>
    <w:rsid w:val="00DF76A5"/>
    <w:rsid w:val="00E007CF"/>
    <w:rsid w:val="00E06248"/>
    <w:rsid w:val="00E06623"/>
    <w:rsid w:val="00E066B1"/>
    <w:rsid w:val="00E06E9D"/>
    <w:rsid w:val="00E07E84"/>
    <w:rsid w:val="00E07F03"/>
    <w:rsid w:val="00E1318D"/>
    <w:rsid w:val="00E133F8"/>
    <w:rsid w:val="00E139C3"/>
    <w:rsid w:val="00E1474E"/>
    <w:rsid w:val="00E1558B"/>
    <w:rsid w:val="00E1764E"/>
    <w:rsid w:val="00E17A2D"/>
    <w:rsid w:val="00E2059B"/>
    <w:rsid w:val="00E209A5"/>
    <w:rsid w:val="00E20BB6"/>
    <w:rsid w:val="00E216EA"/>
    <w:rsid w:val="00E22E65"/>
    <w:rsid w:val="00E2389D"/>
    <w:rsid w:val="00E2551A"/>
    <w:rsid w:val="00E27FE9"/>
    <w:rsid w:val="00E30AED"/>
    <w:rsid w:val="00E31FC0"/>
    <w:rsid w:val="00E32273"/>
    <w:rsid w:val="00E33039"/>
    <w:rsid w:val="00E330A5"/>
    <w:rsid w:val="00E35915"/>
    <w:rsid w:val="00E35D90"/>
    <w:rsid w:val="00E3628A"/>
    <w:rsid w:val="00E36EEC"/>
    <w:rsid w:val="00E42104"/>
    <w:rsid w:val="00E433D4"/>
    <w:rsid w:val="00E43879"/>
    <w:rsid w:val="00E453BB"/>
    <w:rsid w:val="00E4642B"/>
    <w:rsid w:val="00E46CCD"/>
    <w:rsid w:val="00E46E05"/>
    <w:rsid w:val="00E51440"/>
    <w:rsid w:val="00E53AA5"/>
    <w:rsid w:val="00E548A3"/>
    <w:rsid w:val="00E561AC"/>
    <w:rsid w:val="00E56502"/>
    <w:rsid w:val="00E5693B"/>
    <w:rsid w:val="00E57DCB"/>
    <w:rsid w:val="00E57EF4"/>
    <w:rsid w:val="00E607DE"/>
    <w:rsid w:val="00E60B4A"/>
    <w:rsid w:val="00E61953"/>
    <w:rsid w:val="00E64D6B"/>
    <w:rsid w:val="00E67A7D"/>
    <w:rsid w:val="00E70EB7"/>
    <w:rsid w:val="00E71BA4"/>
    <w:rsid w:val="00E73A34"/>
    <w:rsid w:val="00E75305"/>
    <w:rsid w:val="00E76F0E"/>
    <w:rsid w:val="00E77E37"/>
    <w:rsid w:val="00E80A69"/>
    <w:rsid w:val="00E826A2"/>
    <w:rsid w:val="00E82B8B"/>
    <w:rsid w:val="00E82EDC"/>
    <w:rsid w:val="00E832B9"/>
    <w:rsid w:val="00E8416F"/>
    <w:rsid w:val="00E844FF"/>
    <w:rsid w:val="00E8462A"/>
    <w:rsid w:val="00E84B06"/>
    <w:rsid w:val="00E86BB3"/>
    <w:rsid w:val="00E8757A"/>
    <w:rsid w:val="00E87666"/>
    <w:rsid w:val="00E87D00"/>
    <w:rsid w:val="00E928EB"/>
    <w:rsid w:val="00E92997"/>
    <w:rsid w:val="00E92E12"/>
    <w:rsid w:val="00E934E1"/>
    <w:rsid w:val="00E93B63"/>
    <w:rsid w:val="00EA0225"/>
    <w:rsid w:val="00EA0F20"/>
    <w:rsid w:val="00EA30C5"/>
    <w:rsid w:val="00EA50AF"/>
    <w:rsid w:val="00EA5B59"/>
    <w:rsid w:val="00EA63D2"/>
    <w:rsid w:val="00EA76B5"/>
    <w:rsid w:val="00EB02FA"/>
    <w:rsid w:val="00EB0790"/>
    <w:rsid w:val="00EB49EA"/>
    <w:rsid w:val="00EB5B64"/>
    <w:rsid w:val="00EB61BE"/>
    <w:rsid w:val="00EB68D5"/>
    <w:rsid w:val="00EB7DD4"/>
    <w:rsid w:val="00EC00BC"/>
    <w:rsid w:val="00EC0DBD"/>
    <w:rsid w:val="00EC119F"/>
    <w:rsid w:val="00EC2013"/>
    <w:rsid w:val="00EC451B"/>
    <w:rsid w:val="00EC4551"/>
    <w:rsid w:val="00EC66E8"/>
    <w:rsid w:val="00EC6B1D"/>
    <w:rsid w:val="00EC6C33"/>
    <w:rsid w:val="00EC6F2C"/>
    <w:rsid w:val="00EC6F89"/>
    <w:rsid w:val="00ED0159"/>
    <w:rsid w:val="00ED0969"/>
    <w:rsid w:val="00ED1A9D"/>
    <w:rsid w:val="00ED499E"/>
    <w:rsid w:val="00ED4A32"/>
    <w:rsid w:val="00ED5002"/>
    <w:rsid w:val="00ED5E0D"/>
    <w:rsid w:val="00ED65D0"/>
    <w:rsid w:val="00EE0B79"/>
    <w:rsid w:val="00EE32AA"/>
    <w:rsid w:val="00EE4523"/>
    <w:rsid w:val="00EE4556"/>
    <w:rsid w:val="00EE6185"/>
    <w:rsid w:val="00EE64EC"/>
    <w:rsid w:val="00EE65AA"/>
    <w:rsid w:val="00EE7F09"/>
    <w:rsid w:val="00EF1812"/>
    <w:rsid w:val="00EF206A"/>
    <w:rsid w:val="00EF3A8E"/>
    <w:rsid w:val="00EF4640"/>
    <w:rsid w:val="00EF564C"/>
    <w:rsid w:val="00EF5812"/>
    <w:rsid w:val="00EF71AC"/>
    <w:rsid w:val="00EF7317"/>
    <w:rsid w:val="00F008B2"/>
    <w:rsid w:val="00F0157E"/>
    <w:rsid w:val="00F02025"/>
    <w:rsid w:val="00F0232C"/>
    <w:rsid w:val="00F03620"/>
    <w:rsid w:val="00F0482E"/>
    <w:rsid w:val="00F04BDE"/>
    <w:rsid w:val="00F064FA"/>
    <w:rsid w:val="00F06D07"/>
    <w:rsid w:val="00F07939"/>
    <w:rsid w:val="00F1013E"/>
    <w:rsid w:val="00F11DD0"/>
    <w:rsid w:val="00F130B8"/>
    <w:rsid w:val="00F1546E"/>
    <w:rsid w:val="00F16642"/>
    <w:rsid w:val="00F172F9"/>
    <w:rsid w:val="00F17ECF"/>
    <w:rsid w:val="00F2013C"/>
    <w:rsid w:val="00F21AAB"/>
    <w:rsid w:val="00F223A5"/>
    <w:rsid w:val="00F229D3"/>
    <w:rsid w:val="00F25D8F"/>
    <w:rsid w:val="00F26BDC"/>
    <w:rsid w:val="00F276AB"/>
    <w:rsid w:val="00F27FA7"/>
    <w:rsid w:val="00F3099B"/>
    <w:rsid w:val="00F30C9E"/>
    <w:rsid w:val="00F37548"/>
    <w:rsid w:val="00F40843"/>
    <w:rsid w:val="00F42234"/>
    <w:rsid w:val="00F43D76"/>
    <w:rsid w:val="00F43DEC"/>
    <w:rsid w:val="00F43EA8"/>
    <w:rsid w:val="00F45897"/>
    <w:rsid w:val="00F47278"/>
    <w:rsid w:val="00F508DF"/>
    <w:rsid w:val="00F54F34"/>
    <w:rsid w:val="00F56F93"/>
    <w:rsid w:val="00F57454"/>
    <w:rsid w:val="00F6080E"/>
    <w:rsid w:val="00F60BAC"/>
    <w:rsid w:val="00F61362"/>
    <w:rsid w:val="00F61680"/>
    <w:rsid w:val="00F616A7"/>
    <w:rsid w:val="00F62444"/>
    <w:rsid w:val="00F62F3D"/>
    <w:rsid w:val="00F63BF0"/>
    <w:rsid w:val="00F64824"/>
    <w:rsid w:val="00F6531E"/>
    <w:rsid w:val="00F65CFA"/>
    <w:rsid w:val="00F667C0"/>
    <w:rsid w:val="00F66A7D"/>
    <w:rsid w:val="00F6749D"/>
    <w:rsid w:val="00F67586"/>
    <w:rsid w:val="00F6773A"/>
    <w:rsid w:val="00F67DAD"/>
    <w:rsid w:val="00F67E95"/>
    <w:rsid w:val="00F736CD"/>
    <w:rsid w:val="00F73828"/>
    <w:rsid w:val="00F76BBE"/>
    <w:rsid w:val="00F76E68"/>
    <w:rsid w:val="00F80633"/>
    <w:rsid w:val="00F811B8"/>
    <w:rsid w:val="00F8287D"/>
    <w:rsid w:val="00F82ADB"/>
    <w:rsid w:val="00F864FF"/>
    <w:rsid w:val="00F86849"/>
    <w:rsid w:val="00F86E42"/>
    <w:rsid w:val="00F87972"/>
    <w:rsid w:val="00F87AC5"/>
    <w:rsid w:val="00F87E4D"/>
    <w:rsid w:val="00F90839"/>
    <w:rsid w:val="00F911BC"/>
    <w:rsid w:val="00F91676"/>
    <w:rsid w:val="00F957AD"/>
    <w:rsid w:val="00F968D9"/>
    <w:rsid w:val="00F97097"/>
    <w:rsid w:val="00F9714B"/>
    <w:rsid w:val="00F97890"/>
    <w:rsid w:val="00FA15FC"/>
    <w:rsid w:val="00FA3534"/>
    <w:rsid w:val="00FA3958"/>
    <w:rsid w:val="00FA48EF"/>
    <w:rsid w:val="00FA4A50"/>
    <w:rsid w:val="00FA4B80"/>
    <w:rsid w:val="00FB0F9E"/>
    <w:rsid w:val="00FB2F1F"/>
    <w:rsid w:val="00FB2F7A"/>
    <w:rsid w:val="00FB2FFC"/>
    <w:rsid w:val="00FB354A"/>
    <w:rsid w:val="00FB75AA"/>
    <w:rsid w:val="00FC1369"/>
    <w:rsid w:val="00FC25F0"/>
    <w:rsid w:val="00FC3380"/>
    <w:rsid w:val="00FC4A99"/>
    <w:rsid w:val="00FC5AE4"/>
    <w:rsid w:val="00FC6AE0"/>
    <w:rsid w:val="00FD0EB3"/>
    <w:rsid w:val="00FD10C7"/>
    <w:rsid w:val="00FD182A"/>
    <w:rsid w:val="00FD6727"/>
    <w:rsid w:val="00FD7763"/>
    <w:rsid w:val="00FE0ACE"/>
    <w:rsid w:val="00FE10C7"/>
    <w:rsid w:val="00FE1115"/>
    <w:rsid w:val="00FE2949"/>
    <w:rsid w:val="00FE3A1B"/>
    <w:rsid w:val="00FE4EF8"/>
    <w:rsid w:val="00FE512A"/>
    <w:rsid w:val="00FE53F7"/>
    <w:rsid w:val="00FE5EC0"/>
    <w:rsid w:val="00FE7712"/>
    <w:rsid w:val="00FE7FCE"/>
    <w:rsid w:val="00FF10D4"/>
    <w:rsid w:val="00FF18C8"/>
    <w:rsid w:val="00FF429E"/>
    <w:rsid w:val="00FF52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4B17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BD"/>
    <w:rPr>
      <w:sz w:val="24"/>
      <w:szCs w:val="24"/>
    </w:rPr>
  </w:style>
  <w:style w:type="paragraph" w:styleId="Heading8">
    <w:name w:val="heading 8"/>
    <w:basedOn w:val="Normal"/>
    <w:next w:val="Normal"/>
    <w:link w:val="Heading8Char"/>
    <w:uiPriority w:val="99"/>
    <w:qFormat/>
    <w:rsid w:val="00C738A5"/>
    <w:pPr>
      <w:keepNext/>
      <w:jc w:val="right"/>
      <w:outlineLvl w:val="7"/>
    </w:pPr>
    <w:rPr>
      <w:b/>
    </w:rPr>
  </w:style>
  <w:style w:type="paragraph" w:styleId="Heading9">
    <w:name w:val="heading 9"/>
    <w:basedOn w:val="Normal"/>
    <w:next w:val="Normal"/>
    <w:link w:val="Heading9Char"/>
    <w:uiPriority w:val="99"/>
    <w:qFormat/>
    <w:rsid w:val="00C738A5"/>
    <w:pPr>
      <w:keepNext/>
      <w:tabs>
        <w:tab w:val="left" w:pos="-1440"/>
        <w:tab w:val="left" w:pos="-720"/>
      </w:tabs>
      <w:suppressAutoHyphens/>
      <w:outlineLvl w:val="8"/>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C738A5"/>
    <w:rPr>
      <w:b/>
      <w:sz w:val="24"/>
    </w:rPr>
  </w:style>
  <w:style w:type="character" w:customStyle="1" w:styleId="Heading9Char">
    <w:name w:val="Heading 9 Char"/>
    <w:basedOn w:val="DefaultParagraphFont"/>
    <w:link w:val="Heading9"/>
    <w:uiPriority w:val="99"/>
    <w:locked/>
    <w:rsid w:val="00C738A5"/>
    <w:rPr>
      <w:rFonts w:ascii="Palatino" w:hAnsi="Palatino"/>
      <w:b/>
      <w:sz w:val="24"/>
      <w:u w:val="single"/>
    </w:rPr>
  </w:style>
  <w:style w:type="paragraph" w:styleId="Header">
    <w:name w:val="header"/>
    <w:basedOn w:val="Normal"/>
    <w:link w:val="HeaderChar"/>
    <w:uiPriority w:val="99"/>
    <w:rsid w:val="003B1DBD"/>
    <w:pPr>
      <w:tabs>
        <w:tab w:val="center" w:pos="4320"/>
        <w:tab w:val="right" w:pos="8640"/>
      </w:tabs>
    </w:pPr>
  </w:style>
  <w:style w:type="character" w:customStyle="1" w:styleId="HeaderChar">
    <w:name w:val="Header Char"/>
    <w:basedOn w:val="DefaultParagraphFont"/>
    <w:link w:val="Header"/>
    <w:uiPriority w:val="99"/>
    <w:locked/>
    <w:rsid w:val="00C738A5"/>
    <w:rPr>
      <w:sz w:val="24"/>
    </w:rPr>
  </w:style>
  <w:style w:type="paragraph" w:styleId="Title">
    <w:name w:val="Title"/>
    <w:basedOn w:val="Normal"/>
    <w:link w:val="TitleChar"/>
    <w:uiPriority w:val="99"/>
    <w:qFormat/>
    <w:rsid w:val="003B1DBD"/>
    <w:pPr>
      <w:jc w:val="center"/>
    </w:pPr>
    <w:rPr>
      <w:rFonts w:ascii="Helvetica" w:hAnsi="Helvetica"/>
      <w:b/>
      <w:szCs w:val="20"/>
    </w:rPr>
  </w:style>
  <w:style w:type="character" w:customStyle="1" w:styleId="TitleChar">
    <w:name w:val="Title Char"/>
    <w:basedOn w:val="DefaultParagraphFont"/>
    <w:link w:val="Title"/>
    <w:uiPriority w:val="99"/>
    <w:locked/>
    <w:rsid w:val="00C738A5"/>
    <w:rPr>
      <w:rFonts w:ascii="Helvetica" w:hAnsi="Helvetica"/>
      <w:b/>
      <w:sz w:val="24"/>
    </w:rPr>
  </w:style>
  <w:style w:type="paragraph" w:styleId="Footer">
    <w:name w:val="footer"/>
    <w:basedOn w:val="Normal"/>
    <w:link w:val="FooterChar"/>
    <w:uiPriority w:val="99"/>
    <w:rsid w:val="003B1DBD"/>
    <w:pPr>
      <w:tabs>
        <w:tab w:val="center" w:pos="4320"/>
        <w:tab w:val="right" w:pos="8640"/>
      </w:tabs>
    </w:pPr>
  </w:style>
  <w:style w:type="character" w:customStyle="1" w:styleId="FooterChar">
    <w:name w:val="Footer Char"/>
    <w:basedOn w:val="DefaultParagraphFont"/>
    <w:link w:val="Footer"/>
    <w:uiPriority w:val="99"/>
    <w:locked/>
    <w:rsid w:val="00C738A5"/>
    <w:rPr>
      <w:sz w:val="24"/>
    </w:rPr>
  </w:style>
  <w:style w:type="character" w:styleId="PageNumber">
    <w:name w:val="page number"/>
    <w:basedOn w:val="DefaultParagraphFont"/>
    <w:uiPriority w:val="99"/>
    <w:rsid w:val="003B1DBD"/>
    <w:rPr>
      <w:rFonts w:cs="Times New Roman"/>
    </w:rPr>
  </w:style>
  <w:style w:type="character" w:styleId="FootnoteReference">
    <w:name w:val="footnote reference"/>
    <w:basedOn w:val="DefaultParagraphFont"/>
    <w:uiPriority w:val="99"/>
    <w:rsid w:val="00C738A5"/>
    <w:rPr>
      <w:rFonts w:cs="Times New Roman"/>
      <w:vertAlign w:val="superscript"/>
    </w:rPr>
  </w:style>
  <w:style w:type="paragraph" w:styleId="BodyText">
    <w:name w:val="Body Text"/>
    <w:basedOn w:val="Normal"/>
    <w:link w:val="BodyTextChar"/>
    <w:uiPriority w:val="99"/>
    <w:rsid w:val="00C738A5"/>
    <w:rPr>
      <w:color w:val="000000"/>
      <w:szCs w:val="20"/>
    </w:rPr>
  </w:style>
  <w:style w:type="character" w:customStyle="1" w:styleId="BodyTextChar">
    <w:name w:val="Body Text Char"/>
    <w:basedOn w:val="DefaultParagraphFont"/>
    <w:link w:val="BodyText"/>
    <w:uiPriority w:val="99"/>
    <w:locked/>
    <w:rsid w:val="00C738A5"/>
    <w:rPr>
      <w:color w:val="000000"/>
      <w:sz w:val="24"/>
    </w:rPr>
  </w:style>
  <w:style w:type="paragraph" w:styleId="FootnoteText">
    <w:name w:val="footnote text"/>
    <w:basedOn w:val="Normal"/>
    <w:link w:val="FootnoteTextChar"/>
    <w:uiPriority w:val="99"/>
    <w:rsid w:val="00C738A5"/>
    <w:rPr>
      <w:color w:val="000000"/>
      <w:szCs w:val="20"/>
    </w:rPr>
  </w:style>
  <w:style w:type="character" w:customStyle="1" w:styleId="FootnoteTextChar">
    <w:name w:val="Footnote Text Char"/>
    <w:basedOn w:val="DefaultParagraphFont"/>
    <w:link w:val="FootnoteText"/>
    <w:uiPriority w:val="99"/>
    <w:locked/>
    <w:rsid w:val="00C738A5"/>
    <w:rPr>
      <w:color w:val="000000"/>
      <w:sz w:val="24"/>
    </w:rPr>
  </w:style>
  <w:style w:type="paragraph" w:customStyle="1" w:styleId="xl41">
    <w:name w:val="xl41"/>
    <w:basedOn w:val="Normal"/>
    <w:uiPriority w:val="99"/>
    <w:rsid w:val="00C738A5"/>
    <w:pPr>
      <w:overflowPunct w:val="0"/>
      <w:autoSpaceDE w:val="0"/>
      <w:autoSpaceDN w:val="0"/>
      <w:adjustRightInd w:val="0"/>
      <w:spacing w:before="100" w:after="100"/>
      <w:textAlignment w:val="baseline"/>
    </w:pPr>
    <w:rPr>
      <w:rFonts w:ascii="Arial Unicode MS"/>
      <w:szCs w:val="20"/>
    </w:rPr>
  </w:style>
  <w:style w:type="paragraph" w:styleId="Subtitle">
    <w:name w:val="Subtitle"/>
    <w:basedOn w:val="Normal"/>
    <w:link w:val="SubtitleChar"/>
    <w:uiPriority w:val="99"/>
    <w:qFormat/>
    <w:rsid w:val="00C738A5"/>
    <w:rPr>
      <w:b/>
    </w:rPr>
  </w:style>
  <w:style w:type="character" w:customStyle="1" w:styleId="SubtitleChar">
    <w:name w:val="Subtitle Char"/>
    <w:basedOn w:val="DefaultParagraphFont"/>
    <w:link w:val="Subtitle"/>
    <w:uiPriority w:val="99"/>
    <w:locked/>
    <w:rsid w:val="00C738A5"/>
    <w:rPr>
      <w:b/>
      <w:sz w:val="24"/>
    </w:rPr>
  </w:style>
  <w:style w:type="paragraph" w:customStyle="1" w:styleId="xl25">
    <w:name w:val="xl25"/>
    <w:basedOn w:val="Normal"/>
    <w:uiPriority w:val="99"/>
    <w:rsid w:val="00C738A5"/>
    <w:pPr>
      <w:spacing w:before="100" w:beforeAutospacing="1" w:after="100" w:afterAutospacing="1"/>
      <w:jc w:val="right"/>
    </w:pPr>
    <w:rPr>
      <w:rFonts w:ascii="Arial Unicode MS" w:hAnsi="Arial Unicode MS" w:cs="Arial Unicode MS"/>
    </w:rPr>
  </w:style>
  <w:style w:type="paragraph" w:styleId="BlockText">
    <w:name w:val="Block Text"/>
    <w:basedOn w:val="Normal"/>
    <w:uiPriority w:val="99"/>
    <w:rsid w:val="00C738A5"/>
    <w:pPr>
      <w:ind w:left="720" w:right="720"/>
    </w:pPr>
    <w:rPr>
      <w:rFonts w:ascii="Palatino Linotype" w:hAnsi="Palatino Linotype"/>
    </w:rPr>
  </w:style>
  <w:style w:type="character" w:customStyle="1" w:styleId="st1">
    <w:name w:val="st1"/>
    <w:uiPriority w:val="99"/>
    <w:rsid w:val="00C738A5"/>
  </w:style>
  <w:style w:type="character" w:customStyle="1" w:styleId="BulletChar">
    <w:name w:val="Bullet Char"/>
    <w:link w:val="Bullet"/>
    <w:uiPriority w:val="99"/>
    <w:locked/>
    <w:rsid w:val="00646ABE"/>
    <w:rPr>
      <w:rFonts w:ascii="Palatino Linotype" w:hAnsi="Palatino Linotype"/>
    </w:rPr>
  </w:style>
  <w:style w:type="paragraph" w:customStyle="1" w:styleId="Bullet">
    <w:name w:val="Bullet"/>
    <w:basedOn w:val="Normal"/>
    <w:next w:val="Normal"/>
    <w:link w:val="BulletChar"/>
    <w:uiPriority w:val="99"/>
    <w:rsid w:val="00646ABE"/>
    <w:pPr>
      <w:numPr>
        <w:numId w:val="5"/>
      </w:numPr>
      <w:spacing w:after="80"/>
      <w:ind w:right="720"/>
    </w:pPr>
    <w:rPr>
      <w:rFonts w:ascii="Palatino Linotype" w:hAnsi="Palatino Linotype"/>
      <w:sz w:val="20"/>
      <w:szCs w:val="20"/>
    </w:rPr>
  </w:style>
  <w:style w:type="paragraph" w:styleId="BalloonText">
    <w:name w:val="Balloon Text"/>
    <w:basedOn w:val="Normal"/>
    <w:link w:val="BalloonTextChar"/>
    <w:uiPriority w:val="99"/>
    <w:rsid w:val="006068AE"/>
    <w:rPr>
      <w:rFonts w:ascii="Tahoma" w:hAnsi="Tahoma"/>
      <w:sz w:val="16"/>
      <w:szCs w:val="16"/>
    </w:rPr>
  </w:style>
  <w:style w:type="character" w:customStyle="1" w:styleId="BalloonTextChar">
    <w:name w:val="Balloon Text Char"/>
    <w:basedOn w:val="DefaultParagraphFont"/>
    <w:link w:val="BalloonText"/>
    <w:uiPriority w:val="99"/>
    <w:locked/>
    <w:rsid w:val="006068AE"/>
    <w:rPr>
      <w:rFonts w:ascii="Tahoma" w:hAnsi="Tahoma"/>
      <w:sz w:val="16"/>
    </w:rPr>
  </w:style>
  <w:style w:type="paragraph" w:styleId="ListParagraph">
    <w:name w:val="List Paragraph"/>
    <w:basedOn w:val="Normal"/>
    <w:uiPriority w:val="99"/>
    <w:qFormat/>
    <w:rsid w:val="00E832B9"/>
    <w:pPr>
      <w:ind w:left="720"/>
    </w:pPr>
  </w:style>
  <w:style w:type="character" w:styleId="CommentReference">
    <w:name w:val="annotation reference"/>
    <w:basedOn w:val="DefaultParagraphFont"/>
    <w:uiPriority w:val="99"/>
    <w:rsid w:val="001E12F9"/>
    <w:rPr>
      <w:rFonts w:cs="Times New Roman"/>
      <w:sz w:val="16"/>
    </w:rPr>
  </w:style>
  <w:style w:type="paragraph" w:styleId="CommentText">
    <w:name w:val="annotation text"/>
    <w:basedOn w:val="Normal"/>
    <w:link w:val="CommentTextChar"/>
    <w:uiPriority w:val="99"/>
    <w:rsid w:val="001E12F9"/>
    <w:rPr>
      <w:sz w:val="20"/>
      <w:szCs w:val="20"/>
    </w:rPr>
  </w:style>
  <w:style w:type="character" w:customStyle="1" w:styleId="CommentTextChar">
    <w:name w:val="Comment Text Char"/>
    <w:basedOn w:val="DefaultParagraphFont"/>
    <w:link w:val="CommentText"/>
    <w:uiPriority w:val="99"/>
    <w:locked/>
    <w:rsid w:val="001E12F9"/>
    <w:rPr>
      <w:rFonts w:cs="Times New Roman"/>
    </w:rPr>
  </w:style>
  <w:style w:type="paragraph" w:styleId="CommentSubject">
    <w:name w:val="annotation subject"/>
    <w:basedOn w:val="CommentText"/>
    <w:next w:val="CommentText"/>
    <w:link w:val="CommentSubjectChar"/>
    <w:uiPriority w:val="99"/>
    <w:rsid w:val="001E12F9"/>
    <w:rPr>
      <w:b/>
      <w:bCs/>
    </w:rPr>
  </w:style>
  <w:style w:type="character" w:customStyle="1" w:styleId="CommentSubjectChar">
    <w:name w:val="Comment Subject Char"/>
    <w:basedOn w:val="CommentTextChar"/>
    <w:link w:val="CommentSubject"/>
    <w:uiPriority w:val="99"/>
    <w:locked/>
    <w:rsid w:val="001E12F9"/>
    <w:rPr>
      <w:rFonts w:cs="Times New Roman"/>
      <w:b/>
    </w:rPr>
  </w:style>
  <w:style w:type="table" w:styleId="TableGrid">
    <w:name w:val="Table Grid"/>
    <w:basedOn w:val="TableNormal"/>
    <w:uiPriority w:val="59"/>
    <w:rsid w:val="00012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BD"/>
    <w:rPr>
      <w:sz w:val="24"/>
      <w:szCs w:val="24"/>
    </w:rPr>
  </w:style>
  <w:style w:type="paragraph" w:styleId="Heading8">
    <w:name w:val="heading 8"/>
    <w:basedOn w:val="Normal"/>
    <w:next w:val="Normal"/>
    <w:link w:val="Heading8Char"/>
    <w:uiPriority w:val="99"/>
    <w:qFormat/>
    <w:rsid w:val="00C738A5"/>
    <w:pPr>
      <w:keepNext/>
      <w:jc w:val="right"/>
      <w:outlineLvl w:val="7"/>
    </w:pPr>
    <w:rPr>
      <w:b/>
    </w:rPr>
  </w:style>
  <w:style w:type="paragraph" w:styleId="Heading9">
    <w:name w:val="heading 9"/>
    <w:basedOn w:val="Normal"/>
    <w:next w:val="Normal"/>
    <w:link w:val="Heading9Char"/>
    <w:uiPriority w:val="99"/>
    <w:qFormat/>
    <w:rsid w:val="00C738A5"/>
    <w:pPr>
      <w:keepNext/>
      <w:tabs>
        <w:tab w:val="left" w:pos="-1440"/>
        <w:tab w:val="left" w:pos="-720"/>
      </w:tabs>
      <w:suppressAutoHyphens/>
      <w:outlineLvl w:val="8"/>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C738A5"/>
    <w:rPr>
      <w:b/>
      <w:sz w:val="24"/>
    </w:rPr>
  </w:style>
  <w:style w:type="character" w:customStyle="1" w:styleId="Heading9Char">
    <w:name w:val="Heading 9 Char"/>
    <w:basedOn w:val="DefaultParagraphFont"/>
    <w:link w:val="Heading9"/>
    <w:uiPriority w:val="99"/>
    <w:locked/>
    <w:rsid w:val="00C738A5"/>
    <w:rPr>
      <w:rFonts w:ascii="Palatino" w:hAnsi="Palatino"/>
      <w:b/>
      <w:sz w:val="24"/>
      <w:u w:val="single"/>
    </w:rPr>
  </w:style>
  <w:style w:type="paragraph" w:styleId="Header">
    <w:name w:val="header"/>
    <w:basedOn w:val="Normal"/>
    <w:link w:val="HeaderChar"/>
    <w:uiPriority w:val="99"/>
    <w:rsid w:val="003B1DBD"/>
    <w:pPr>
      <w:tabs>
        <w:tab w:val="center" w:pos="4320"/>
        <w:tab w:val="right" w:pos="8640"/>
      </w:tabs>
    </w:pPr>
  </w:style>
  <w:style w:type="character" w:customStyle="1" w:styleId="HeaderChar">
    <w:name w:val="Header Char"/>
    <w:basedOn w:val="DefaultParagraphFont"/>
    <w:link w:val="Header"/>
    <w:uiPriority w:val="99"/>
    <w:locked/>
    <w:rsid w:val="00C738A5"/>
    <w:rPr>
      <w:sz w:val="24"/>
    </w:rPr>
  </w:style>
  <w:style w:type="paragraph" w:styleId="Title">
    <w:name w:val="Title"/>
    <w:basedOn w:val="Normal"/>
    <w:link w:val="TitleChar"/>
    <w:uiPriority w:val="99"/>
    <w:qFormat/>
    <w:rsid w:val="003B1DBD"/>
    <w:pPr>
      <w:jc w:val="center"/>
    </w:pPr>
    <w:rPr>
      <w:rFonts w:ascii="Helvetica" w:hAnsi="Helvetica"/>
      <w:b/>
      <w:szCs w:val="20"/>
    </w:rPr>
  </w:style>
  <w:style w:type="character" w:customStyle="1" w:styleId="TitleChar">
    <w:name w:val="Title Char"/>
    <w:basedOn w:val="DefaultParagraphFont"/>
    <w:link w:val="Title"/>
    <w:uiPriority w:val="99"/>
    <w:locked/>
    <w:rsid w:val="00C738A5"/>
    <w:rPr>
      <w:rFonts w:ascii="Helvetica" w:hAnsi="Helvetica"/>
      <w:b/>
      <w:sz w:val="24"/>
    </w:rPr>
  </w:style>
  <w:style w:type="paragraph" w:styleId="Footer">
    <w:name w:val="footer"/>
    <w:basedOn w:val="Normal"/>
    <w:link w:val="FooterChar"/>
    <w:uiPriority w:val="99"/>
    <w:rsid w:val="003B1DBD"/>
    <w:pPr>
      <w:tabs>
        <w:tab w:val="center" w:pos="4320"/>
        <w:tab w:val="right" w:pos="8640"/>
      </w:tabs>
    </w:pPr>
  </w:style>
  <w:style w:type="character" w:customStyle="1" w:styleId="FooterChar">
    <w:name w:val="Footer Char"/>
    <w:basedOn w:val="DefaultParagraphFont"/>
    <w:link w:val="Footer"/>
    <w:uiPriority w:val="99"/>
    <w:locked/>
    <w:rsid w:val="00C738A5"/>
    <w:rPr>
      <w:sz w:val="24"/>
    </w:rPr>
  </w:style>
  <w:style w:type="character" w:styleId="PageNumber">
    <w:name w:val="page number"/>
    <w:basedOn w:val="DefaultParagraphFont"/>
    <w:uiPriority w:val="99"/>
    <w:rsid w:val="003B1DBD"/>
    <w:rPr>
      <w:rFonts w:cs="Times New Roman"/>
    </w:rPr>
  </w:style>
  <w:style w:type="character" w:styleId="FootnoteReference">
    <w:name w:val="footnote reference"/>
    <w:basedOn w:val="DefaultParagraphFont"/>
    <w:uiPriority w:val="99"/>
    <w:rsid w:val="00C738A5"/>
    <w:rPr>
      <w:rFonts w:cs="Times New Roman"/>
      <w:vertAlign w:val="superscript"/>
    </w:rPr>
  </w:style>
  <w:style w:type="paragraph" w:styleId="BodyText">
    <w:name w:val="Body Text"/>
    <w:basedOn w:val="Normal"/>
    <w:link w:val="BodyTextChar"/>
    <w:uiPriority w:val="99"/>
    <w:rsid w:val="00C738A5"/>
    <w:rPr>
      <w:color w:val="000000"/>
      <w:szCs w:val="20"/>
    </w:rPr>
  </w:style>
  <w:style w:type="character" w:customStyle="1" w:styleId="BodyTextChar">
    <w:name w:val="Body Text Char"/>
    <w:basedOn w:val="DefaultParagraphFont"/>
    <w:link w:val="BodyText"/>
    <w:uiPriority w:val="99"/>
    <w:locked/>
    <w:rsid w:val="00C738A5"/>
    <w:rPr>
      <w:color w:val="000000"/>
      <w:sz w:val="24"/>
    </w:rPr>
  </w:style>
  <w:style w:type="paragraph" w:styleId="FootnoteText">
    <w:name w:val="footnote text"/>
    <w:basedOn w:val="Normal"/>
    <w:link w:val="FootnoteTextChar"/>
    <w:uiPriority w:val="99"/>
    <w:rsid w:val="00C738A5"/>
    <w:rPr>
      <w:color w:val="000000"/>
      <w:szCs w:val="20"/>
    </w:rPr>
  </w:style>
  <w:style w:type="character" w:customStyle="1" w:styleId="FootnoteTextChar">
    <w:name w:val="Footnote Text Char"/>
    <w:basedOn w:val="DefaultParagraphFont"/>
    <w:link w:val="FootnoteText"/>
    <w:uiPriority w:val="99"/>
    <w:locked/>
    <w:rsid w:val="00C738A5"/>
    <w:rPr>
      <w:color w:val="000000"/>
      <w:sz w:val="24"/>
    </w:rPr>
  </w:style>
  <w:style w:type="paragraph" w:customStyle="1" w:styleId="xl41">
    <w:name w:val="xl41"/>
    <w:basedOn w:val="Normal"/>
    <w:uiPriority w:val="99"/>
    <w:rsid w:val="00C738A5"/>
    <w:pPr>
      <w:overflowPunct w:val="0"/>
      <w:autoSpaceDE w:val="0"/>
      <w:autoSpaceDN w:val="0"/>
      <w:adjustRightInd w:val="0"/>
      <w:spacing w:before="100" w:after="100"/>
      <w:textAlignment w:val="baseline"/>
    </w:pPr>
    <w:rPr>
      <w:rFonts w:ascii="Arial Unicode MS"/>
      <w:szCs w:val="20"/>
    </w:rPr>
  </w:style>
  <w:style w:type="paragraph" w:styleId="Subtitle">
    <w:name w:val="Subtitle"/>
    <w:basedOn w:val="Normal"/>
    <w:link w:val="SubtitleChar"/>
    <w:uiPriority w:val="99"/>
    <w:qFormat/>
    <w:rsid w:val="00C738A5"/>
    <w:rPr>
      <w:b/>
    </w:rPr>
  </w:style>
  <w:style w:type="character" w:customStyle="1" w:styleId="SubtitleChar">
    <w:name w:val="Subtitle Char"/>
    <w:basedOn w:val="DefaultParagraphFont"/>
    <w:link w:val="Subtitle"/>
    <w:uiPriority w:val="99"/>
    <w:locked/>
    <w:rsid w:val="00C738A5"/>
    <w:rPr>
      <w:b/>
      <w:sz w:val="24"/>
    </w:rPr>
  </w:style>
  <w:style w:type="paragraph" w:customStyle="1" w:styleId="xl25">
    <w:name w:val="xl25"/>
    <w:basedOn w:val="Normal"/>
    <w:uiPriority w:val="99"/>
    <w:rsid w:val="00C738A5"/>
    <w:pPr>
      <w:spacing w:before="100" w:beforeAutospacing="1" w:after="100" w:afterAutospacing="1"/>
      <w:jc w:val="right"/>
    </w:pPr>
    <w:rPr>
      <w:rFonts w:ascii="Arial Unicode MS" w:hAnsi="Arial Unicode MS" w:cs="Arial Unicode MS"/>
    </w:rPr>
  </w:style>
  <w:style w:type="paragraph" w:styleId="BlockText">
    <w:name w:val="Block Text"/>
    <w:basedOn w:val="Normal"/>
    <w:uiPriority w:val="99"/>
    <w:rsid w:val="00C738A5"/>
    <w:pPr>
      <w:ind w:left="720" w:right="720"/>
    </w:pPr>
    <w:rPr>
      <w:rFonts w:ascii="Palatino Linotype" w:hAnsi="Palatino Linotype"/>
    </w:rPr>
  </w:style>
  <w:style w:type="character" w:customStyle="1" w:styleId="st1">
    <w:name w:val="st1"/>
    <w:uiPriority w:val="99"/>
    <w:rsid w:val="00C738A5"/>
  </w:style>
  <w:style w:type="character" w:customStyle="1" w:styleId="BulletChar">
    <w:name w:val="Bullet Char"/>
    <w:link w:val="Bullet"/>
    <w:uiPriority w:val="99"/>
    <w:locked/>
    <w:rsid w:val="00646ABE"/>
    <w:rPr>
      <w:rFonts w:ascii="Palatino Linotype" w:hAnsi="Palatino Linotype"/>
    </w:rPr>
  </w:style>
  <w:style w:type="paragraph" w:customStyle="1" w:styleId="Bullet">
    <w:name w:val="Bullet"/>
    <w:basedOn w:val="Normal"/>
    <w:next w:val="Normal"/>
    <w:link w:val="BulletChar"/>
    <w:uiPriority w:val="99"/>
    <w:rsid w:val="00646ABE"/>
    <w:pPr>
      <w:numPr>
        <w:numId w:val="5"/>
      </w:numPr>
      <w:spacing w:after="80"/>
      <w:ind w:right="720"/>
    </w:pPr>
    <w:rPr>
      <w:rFonts w:ascii="Palatino Linotype" w:hAnsi="Palatino Linotype"/>
      <w:sz w:val="20"/>
      <w:szCs w:val="20"/>
    </w:rPr>
  </w:style>
  <w:style w:type="paragraph" w:styleId="BalloonText">
    <w:name w:val="Balloon Text"/>
    <w:basedOn w:val="Normal"/>
    <w:link w:val="BalloonTextChar"/>
    <w:uiPriority w:val="99"/>
    <w:rsid w:val="006068AE"/>
    <w:rPr>
      <w:rFonts w:ascii="Tahoma" w:hAnsi="Tahoma"/>
      <w:sz w:val="16"/>
      <w:szCs w:val="16"/>
    </w:rPr>
  </w:style>
  <w:style w:type="character" w:customStyle="1" w:styleId="BalloonTextChar">
    <w:name w:val="Balloon Text Char"/>
    <w:basedOn w:val="DefaultParagraphFont"/>
    <w:link w:val="BalloonText"/>
    <w:uiPriority w:val="99"/>
    <w:locked/>
    <w:rsid w:val="006068AE"/>
    <w:rPr>
      <w:rFonts w:ascii="Tahoma" w:hAnsi="Tahoma"/>
      <w:sz w:val="16"/>
    </w:rPr>
  </w:style>
  <w:style w:type="paragraph" w:styleId="ListParagraph">
    <w:name w:val="List Paragraph"/>
    <w:basedOn w:val="Normal"/>
    <w:uiPriority w:val="99"/>
    <w:qFormat/>
    <w:rsid w:val="00E832B9"/>
    <w:pPr>
      <w:ind w:left="720"/>
    </w:pPr>
  </w:style>
  <w:style w:type="character" w:styleId="CommentReference">
    <w:name w:val="annotation reference"/>
    <w:basedOn w:val="DefaultParagraphFont"/>
    <w:uiPriority w:val="99"/>
    <w:rsid w:val="001E12F9"/>
    <w:rPr>
      <w:rFonts w:cs="Times New Roman"/>
      <w:sz w:val="16"/>
    </w:rPr>
  </w:style>
  <w:style w:type="paragraph" w:styleId="CommentText">
    <w:name w:val="annotation text"/>
    <w:basedOn w:val="Normal"/>
    <w:link w:val="CommentTextChar"/>
    <w:uiPriority w:val="99"/>
    <w:rsid w:val="001E12F9"/>
    <w:rPr>
      <w:sz w:val="20"/>
      <w:szCs w:val="20"/>
    </w:rPr>
  </w:style>
  <w:style w:type="character" w:customStyle="1" w:styleId="CommentTextChar">
    <w:name w:val="Comment Text Char"/>
    <w:basedOn w:val="DefaultParagraphFont"/>
    <w:link w:val="CommentText"/>
    <w:uiPriority w:val="99"/>
    <w:locked/>
    <w:rsid w:val="001E12F9"/>
    <w:rPr>
      <w:rFonts w:cs="Times New Roman"/>
    </w:rPr>
  </w:style>
  <w:style w:type="paragraph" w:styleId="CommentSubject">
    <w:name w:val="annotation subject"/>
    <w:basedOn w:val="CommentText"/>
    <w:next w:val="CommentText"/>
    <w:link w:val="CommentSubjectChar"/>
    <w:uiPriority w:val="99"/>
    <w:rsid w:val="001E12F9"/>
    <w:rPr>
      <w:b/>
      <w:bCs/>
    </w:rPr>
  </w:style>
  <w:style w:type="character" w:customStyle="1" w:styleId="CommentSubjectChar">
    <w:name w:val="Comment Subject Char"/>
    <w:basedOn w:val="CommentTextChar"/>
    <w:link w:val="CommentSubject"/>
    <w:uiPriority w:val="99"/>
    <w:locked/>
    <w:rsid w:val="001E12F9"/>
    <w:rPr>
      <w:rFonts w:cs="Times New Roman"/>
      <w:b/>
    </w:rPr>
  </w:style>
  <w:style w:type="table" w:styleId="TableGrid">
    <w:name w:val="Table Grid"/>
    <w:basedOn w:val="TableNormal"/>
    <w:uiPriority w:val="59"/>
    <w:rsid w:val="00012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41541">
      <w:marLeft w:val="0"/>
      <w:marRight w:val="0"/>
      <w:marTop w:val="0"/>
      <w:marBottom w:val="0"/>
      <w:divBdr>
        <w:top w:val="none" w:sz="0" w:space="0" w:color="auto"/>
        <w:left w:val="none" w:sz="0" w:space="0" w:color="auto"/>
        <w:bottom w:val="none" w:sz="0" w:space="0" w:color="auto"/>
        <w:right w:val="none" w:sz="0" w:space="0" w:color="auto"/>
      </w:divBdr>
    </w:div>
    <w:div w:id="2026441542">
      <w:marLeft w:val="0"/>
      <w:marRight w:val="0"/>
      <w:marTop w:val="0"/>
      <w:marBottom w:val="0"/>
      <w:divBdr>
        <w:top w:val="none" w:sz="0" w:space="0" w:color="auto"/>
        <w:left w:val="none" w:sz="0" w:space="0" w:color="auto"/>
        <w:bottom w:val="none" w:sz="0" w:space="0" w:color="auto"/>
        <w:right w:val="none" w:sz="0" w:space="0" w:color="auto"/>
      </w:divBdr>
    </w:div>
    <w:div w:id="2026441543">
      <w:marLeft w:val="0"/>
      <w:marRight w:val="0"/>
      <w:marTop w:val="0"/>
      <w:marBottom w:val="0"/>
      <w:divBdr>
        <w:top w:val="none" w:sz="0" w:space="0" w:color="auto"/>
        <w:left w:val="none" w:sz="0" w:space="0" w:color="auto"/>
        <w:bottom w:val="none" w:sz="0" w:space="0" w:color="auto"/>
        <w:right w:val="none" w:sz="0" w:space="0" w:color="auto"/>
      </w:divBdr>
    </w:div>
    <w:div w:id="2026441544">
      <w:marLeft w:val="0"/>
      <w:marRight w:val="0"/>
      <w:marTop w:val="0"/>
      <w:marBottom w:val="0"/>
      <w:divBdr>
        <w:top w:val="none" w:sz="0" w:space="0" w:color="auto"/>
        <w:left w:val="none" w:sz="0" w:space="0" w:color="auto"/>
        <w:bottom w:val="none" w:sz="0" w:space="0" w:color="auto"/>
        <w:right w:val="none" w:sz="0" w:space="0" w:color="auto"/>
      </w:divBdr>
    </w:div>
    <w:div w:id="2026441545">
      <w:marLeft w:val="0"/>
      <w:marRight w:val="0"/>
      <w:marTop w:val="0"/>
      <w:marBottom w:val="0"/>
      <w:divBdr>
        <w:top w:val="none" w:sz="0" w:space="0" w:color="auto"/>
        <w:left w:val="none" w:sz="0" w:space="0" w:color="auto"/>
        <w:bottom w:val="none" w:sz="0" w:space="0" w:color="auto"/>
        <w:right w:val="none" w:sz="0" w:space="0" w:color="auto"/>
      </w:divBdr>
    </w:div>
    <w:div w:id="2026441546">
      <w:marLeft w:val="0"/>
      <w:marRight w:val="0"/>
      <w:marTop w:val="0"/>
      <w:marBottom w:val="0"/>
      <w:divBdr>
        <w:top w:val="none" w:sz="0" w:space="0" w:color="auto"/>
        <w:left w:val="none" w:sz="0" w:space="0" w:color="auto"/>
        <w:bottom w:val="none" w:sz="0" w:space="0" w:color="auto"/>
        <w:right w:val="none" w:sz="0" w:space="0" w:color="auto"/>
      </w:divBdr>
    </w:div>
    <w:div w:id="2026441547">
      <w:marLeft w:val="0"/>
      <w:marRight w:val="0"/>
      <w:marTop w:val="0"/>
      <w:marBottom w:val="0"/>
      <w:divBdr>
        <w:top w:val="none" w:sz="0" w:space="0" w:color="auto"/>
        <w:left w:val="none" w:sz="0" w:space="0" w:color="auto"/>
        <w:bottom w:val="none" w:sz="0" w:space="0" w:color="auto"/>
        <w:right w:val="none" w:sz="0" w:space="0" w:color="auto"/>
      </w:divBdr>
    </w:div>
    <w:div w:id="2026441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5595</Words>
  <Characters>31247</Characters>
  <Application>Microsoft Office Word</Application>
  <DocSecurity>0</DocSecurity>
  <Lines>698</Lines>
  <Paragraphs>194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2013-03-18T21:12:00Z</dcterms:created>
  <dcterms:modified xsi:type="dcterms:W3CDTF">2013-03-18T21:12:00Z</dcterms:modified>
  <cp:category> </cp:category>
  <cp:contentStatus> </cp:contentStatus>
</cp:coreProperties>
</file>