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0F0" w:rsidRPr="00720C18" w:rsidRDefault="000F4F53" w:rsidP="000F4F53">
      <w:pPr>
        <w:tabs>
          <w:tab w:val="left" w:pos="6270"/>
        </w:tabs>
        <w:rPr>
          <w:rFonts w:ascii="Palatino" w:hAnsi="Palatino"/>
          <w:b/>
          <w:sz w:val="28"/>
          <w:lang w:val="fr-FR"/>
        </w:rPr>
      </w:pPr>
      <w:bookmarkStart w:id="0" w:name="_GoBack"/>
      <w:bookmarkEnd w:id="0"/>
      <w:r>
        <w:rPr>
          <w:rFonts w:ascii="Palatino" w:hAnsi="Palatino"/>
          <w:b/>
          <w:sz w:val="28"/>
          <w:lang w:val="fr-FR"/>
        </w:rPr>
        <w:tab/>
      </w:r>
    </w:p>
    <w:p w:rsidR="00E22573" w:rsidRDefault="00E22573" w:rsidP="00DD30F0">
      <w:pPr>
        <w:jc w:val="center"/>
        <w:rPr>
          <w:rFonts w:ascii="Palatino" w:hAnsi="Palatino"/>
          <w:b/>
          <w:sz w:val="24"/>
        </w:rPr>
      </w:pPr>
    </w:p>
    <w:p w:rsidR="00DD30F0" w:rsidRDefault="00DD30F0" w:rsidP="00DD30F0">
      <w:pPr>
        <w:jc w:val="center"/>
        <w:rPr>
          <w:rFonts w:ascii="Palatino" w:hAnsi="Palatino"/>
          <w:b/>
          <w:sz w:val="24"/>
        </w:rPr>
      </w:pPr>
      <w:r>
        <w:rPr>
          <w:rFonts w:ascii="Palatino" w:hAnsi="Palatino"/>
          <w:b/>
          <w:sz w:val="24"/>
        </w:rPr>
        <w:t>PUBLIC UTILITIES COMMISSION OF THE STATE OF CALIFORNIA</w:t>
      </w:r>
    </w:p>
    <w:p w:rsidR="00DD30F0" w:rsidRDefault="00DD30F0" w:rsidP="00DD30F0">
      <w:pPr>
        <w:rPr>
          <w:rFonts w:ascii="Palatino" w:hAnsi="Palatino"/>
          <w:b/>
          <w:sz w:val="24"/>
        </w:rPr>
      </w:pPr>
    </w:p>
    <w:p w:rsidR="00DD30F0" w:rsidRDefault="00DD30F0" w:rsidP="00DD30F0">
      <w:pPr>
        <w:pStyle w:val="xl28"/>
        <w:spacing w:before="0" w:beforeAutospacing="0" w:after="0" w:afterAutospacing="0"/>
        <w:rPr>
          <w:rFonts w:ascii="Palatino" w:eastAsia="Times New Roman" w:hAnsi="Palatino" w:cs="Times New Roman"/>
          <w:bCs w:val="0"/>
          <w:szCs w:val="20"/>
        </w:rPr>
      </w:pPr>
    </w:p>
    <w:tbl>
      <w:tblPr>
        <w:tblW w:w="0" w:type="auto"/>
        <w:tblLayout w:type="fixed"/>
        <w:tblLook w:val="0000" w:firstRow="0" w:lastRow="0" w:firstColumn="0" w:lastColumn="0" w:noHBand="0" w:noVBand="0"/>
      </w:tblPr>
      <w:tblGrid>
        <w:gridCol w:w="6408"/>
        <w:gridCol w:w="3168"/>
      </w:tblGrid>
      <w:tr w:rsidR="00DD30F0" w:rsidRPr="009E358F" w:rsidTr="00DD30F0">
        <w:tc>
          <w:tcPr>
            <w:tcW w:w="6408" w:type="dxa"/>
          </w:tcPr>
          <w:p w:rsidR="00DD30F0" w:rsidRDefault="00DD30F0" w:rsidP="00DD30F0">
            <w:pPr>
              <w:rPr>
                <w:rFonts w:ascii="Palatino" w:hAnsi="Palatino"/>
                <w:b/>
                <w:sz w:val="24"/>
              </w:rPr>
            </w:pPr>
            <w:r>
              <w:rPr>
                <w:rFonts w:ascii="Palatino" w:hAnsi="Palatino"/>
                <w:b/>
                <w:sz w:val="24"/>
              </w:rPr>
              <w:t>Communications Division</w:t>
            </w:r>
          </w:p>
        </w:tc>
        <w:tc>
          <w:tcPr>
            <w:tcW w:w="3168" w:type="dxa"/>
          </w:tcPr>
          <w:p w:rsidR="00DD30F0" w:rsidRPr="009E358F" w:rsidRDefault="00DD30F0" w:rsidP="006E2408">
            <w:pPr>
              <w:pStyle w:val="xl24"/>
              <w:spacing w:before="0" w:beforeAutospacing="0" w:after="0" w:afterAutospacing="0"/>
              <w:rPr>
                <w:rFonts w:ascii="Palatino" w:eastAsia="Times New Roman" w:hAnsi="Palatino" w:cs="Times New Roman"/>
                <w:bCs w:val="0"/>
                <w:szCs w:val="20"/>
              </w:rPr>
            </w:pPr>
            <w:r w:rsidRPr="009E358F">
              <w:rPr>
                <w:rFonts w:ascii="Palatino" w:eastAsia="Times New Roman" w:hAnsi="Palatino" w:cs="Times New Roman"/>
                <w:bCs w:val="0"/>
                <w:szCs w:val="20"/>
              </w:rPr>
              <w:t xml:space="preserve">RESOLUTION T- </w:t>
            </w:r>
            <w:r w:rsidR="00C032B9">
              <w:rPr>
                <w:rFonts w:ascii="Palatino" w:eastAsia="Times New Roman" w:hAnsi="Palatino" w:cs="Times New Roman"/>
                <w:bCs w:val="0"/>
                <w:szCs w:val="20"/>
              </w:rPr>
              <w:t>17428</w:t>
            </w:r>
          </w:p>
        </w:tc>
      </w:tr>
      <w:tr w:rsidR="00DD30F0" w:rsidRPr="009E358F" w:rsidTr="00DD30F0">
        <w:tc>
          <w:tcPr>
            <w:tcW w:w="6408" w:type="dxa"/>
          </w:tcPr>
          <w:p w:rsidR="00DD30F0" w:rsidRDefault="004950E0" w:rsidP="00DD30F0">
            <w:pPr>
              <w:rPr>
                <w:rFonts w:ascii="Palatino" w:hAnsi="Palatino"/>
                <w:b/>
                <w:sz w:val="24"/>
              </w:rPr>
            </w:pPr>
            <w:r>
              <w:rPr>
                <w:rFonts w:ascii="Palatino" w:hAnsi="Palatino"/>
                <w:b/>
                <w:sz w:val="24"/>
              </w:rPr>
              <w:t>Broadband</w:t>
            </w:r>
            <w:r w:rsidR="00964852">
              <w:rPr>
                <w:rFonts w:ascii="Palatino" w:hAnsi="Palatino"/>
                <w:b/>
                <w:sz w:val="24"/>
              </w:rPr>
              <w:t xml:space="preserve"> </w:t>
            </w:r>
            <w:r>
              <w:rPr>
                <w:rFonts w:ascii="Palatino" w:hAnsi="Palatino"/>
                <w:b/>
                <w:sz w:val="24"/>
              </w:rPr>
              <w:t xml:space="preserve">Policy and Analysis Branch </w:t>
            </w:r>
          </w:p>
        </w:tc>
        <w:tc>
          <w:tcPr>
            <w:tcW w:w="3168" w:type="dxa"/>
          </w:tcPr>
          <w:p w:rsidR="00DD30F0" w:rsidRPr="009E358F" w:rsidRDefault="00890AF3" w:rsidP="006E2408">
            <w:pPr>
              <w:jc w:val="right"/>
              <w:rPr>
                <w:rFonts w:ascii="Palatino" w:hAnsi="Palatino"/>
                <w:b/>
                <w:sz w:val="24"/>
              </w:rPr>
            </w:pPr>
            <w:r>
              <w:rPr>
                <w:rFonts w:ascii="Palatino" w:hAnsi="Palatino"/>
                <w:b/>
                <w:sz w:val="24"/>
              </w:rPr>
              <w:t xml:space="preserve">March 13, </w:t>
            </w:r>
            <w:r w:rsidR="00CE4D24">
              <w:rPr>
                <w:rFonts w:ascii="Palatino" w:hAnsi="Palatino"/>
                <w:b/>
                <w:sz w:val="24"/>
              </w:rPr>
              <w:t>2014</w:t>
            </w:r>
          </w:p>
        </w:tc>
      </w:tr>
    </w:tbl>
    <w:p w:rsidR="00DD30F0" w:rsidRDefault="00DD30F0" w:rsidP="00DD30F0">
      <w:pPr>
        <w:rPr>
          <w:rFonts w:ascii="Palatino" w:hAnsi="Palatino"/>
          <w:sz w:val="24"/>
        </w:rPr>
      </w:pPr>
    </w:p>
    <w:p w:rsidR="00DD30F0" w:rsidRDefault="00DD30F0" w:rsidP="00DD30F0">
      <w:pPr>
        <w:rPr>
          <w:rFonts w:ascii="Palatino" w:hAnsi="Palatino"/>
          <w:sz w:val="24"/>
        </w:rPr>
      </w:pPr>
    </w:p>
    <w:p w:rsidR="00DD30F0" w:rsidRPr="00FA7A12" w:rsidRDefault="00FA7A12" w:rsidP="00A85494">
      <w:pPr>
        <w:jc w:val="center"/>
        <w:rPr>
          <w:rFonts w:ascii="Palatino" w:hAnsi="Palatino"/>
          <w:b/>
          <w:sz w:val="24"/>
          <w:u w:val="single"/>
        </w:rPr>
      </w:pPr>
      <w:r w:rsidRPr="00FA7A12">
        <w:rPr>
          <w:rFonts w:ascii="Palatino" w:hAnsi="Palatino"/>
          <w:b/>
          <w:sz w:val="24"/>
          <w:u w:val="single"/>
        </w:rPr>
        <w:t>A</w:t>
      </w:r>
      <w:r w:rsidRPr="00FA7A12">
        <w:rPr>
          <w:rFonts w:ascii="Palatino" w:hAnsi="Palatino"/>
          <w:b/>
          <w:sz w:val="24"/>
        </w:rPr>
        <w:t xml:space="preserve"> </w:t>
      </w:r>
      <w:r w:rsidRPr="00FA7A12">
        <w:rPr>
          <w:rFonts w:ascii="Palatino" w:hAnsi="Palatino"/>
          <w:b/>
          <w:sz w:val="24"/>
          <w:u w:val="single"/>
        </w:rPr>
        <w:t>L</w:t>
      </w:r>
      <w:r w:rsidRPr="00FA7A12">
        <w:rPr>
          <w:rFonts w:ascii="Palatino" w:hAnsi="Palatino"/>
          <w:b/>
          <w:sz w:val="24"/>
        </w:rPr>
        <w:t xml:space="preserve"> </w:t>
      </w:r>
      <w:r w:rsidRPr="00FA7A12">
        <w:rPr>
          <w:rFonts w:ascii="Palatino" w:hAnsi="Palatino"/>
          <w:b/>
          <w:sz w:val="24"/>
          <w:u w:val="single"/>
        </w:rPr>
        <w:t>T</w:t>
      </w:r>
      <w:r w:rsidRPr="00FA7A12">
        <w:rPr>
          <w:rFonts w:ascii="Palatino" w:hAnsi="Palatino"/>
          <w:b/>
          <w:sz w:val="24"/>
        </w:rPr>
        <w:t xml:space="preserve"> </w:t>
      </w:r>
      <w:r w:rsidRPr="00FA7A12">
        <w:rPr>
          <w:rFonts w:ascii="Palatino" w:hAnsi="Palatino"/>
          <w:b/>
          <w:sz w:val="24"/>
          <w:u w:val="single"/>
        </w:rPr>
        <w:t>E</w:t>
      </w:r>
      <w:r w:rsidRPr="00FA7A12">
        <w:rPr>
          <w:rFonts w:ascii="Palatino" w:hAnsi="Palatino"/>
          <w:b/>
          <w:sz w:val="24"/>
        </w:rPr>
        <w:t xml:space="preserve"> </w:t>
      </w:r>
      <w:r w:rsidRPr="00FA7A12">
        <w:rPr>
          <w:rFonts w:ascii="Palatino" w:hAnsi="Palatino"/>
          <w:b/>
          <w:sz w:val="24"/>
          <w:u w:val="single"/>
        </w:rPr>
        <w:t>R</w:t>
      </w:r>
      <w:r w:rsidRPr="00FA7A12">
        <w:rPr>
          <w:rFonts w:ascii="Palatino" w:hAnsi="Palatino"/>
          <w:b/>
          <w:sz w:val="24"/>
        </w:rPr>
        <w:t xml:space="preserve"> </w:t>
      </w:r>
      <w:r w:rsidRPr="00FA7A12">
        <w:rPr>
          <w:rFonts w:ascii="Palatino" w:hAnsi="Palatino"/>
          <w:b/>
          <w:sz w:val="24"/>
          <w:u w:val="single"/>
        </w:rPr>
        <w:t>N</w:t>
      </w:r>
      <w:r w:rsidRPr="00FA7A12">
        <w:rPr>
          <w:rFonts w:ascii="Palatino" w:hAnsi="Palatino"/>
          <w:b/>
          <w:sz w:val="24"/>
        </w:rPr>
        <w:t xml:space="preserve"> </w:t>
      </w:r>
      <w:r w:rsidRPr="00FA7A12">
        <w:rPr>
          <w:rFonts w:ascii="Palatino" w:hAnsi="Palatino"/>
          <w:b/>
          <w:sz w:val="24"/>
          <w:u w:val="single"/>
        </w:rPr>
        <w:t>A</w:t>
      </w:r>
      <w:r w:rsidRPr="00FA7A12">
        <w:rPr>
          <w:rFonts w:ascii="Palatino" w:hAnsi="Palatino"/>
          <w:b/>
          <w:sz w:val="24"/>
        </w:rPr>
        <w:t xml:space="preserve"> </w:t>
      </w:r>
      <w:r w:rsidRPr="00FA7A12">
        <w:rPr>
          <w:rFonts w:ascii="Palatino" w:hAnsi="Palatino"/>
          <w:b/>
          <w:sz w:val="24"/>
          <w:u w:val="single"/>
        </w:rPr>
        <w:t>T</w:t>
      </w:r>
      <w:r w:rsidRPr="00FA7A12">
        <w:rPr>
          <w:rFonts w:ascii="Palatino" w:hAnsi="Palatino"/>
          <w:b/>
          <w:sz w:val="24"/>
        </w:rPr>
        <w:t xml:space="preserve"> </w:t>
      </w:r>
      <w:r w:rsidRPr="00FA7A12">
        <w:rPr>
          <w:rFonts w:ascii="Palatino" w:hAnsi="Palatino"/>
          <w:b/>
          <w:sz w:val="24"/>
          <w:u w:val="single"/>
        </w:rPr>
        <w:t>E</w:t>
      </w:r>
      <w:r w:rsidRPr="00FA7A12">
        <w:rPr>
          <w:rFonts w:ascii="Palatino" w:hAnsi="Palatino"/>
          <w:b/>
          <w:sz w:val="24"/>
        </w:rPr>
        <w:t xml:space="preserve">  </w:t>
      </w:r>
      <w:r>
        <w:rPr>
          <w:rFonts w:ascii="Palatino" w:hAnsi="Palatino"/>
          <w:b/>
          <w:sz w:val="24"/>
        </w:rPr>
        <w:t xml:space="preserve"> </w:t>
      </w:r>
      <w:r w:rsidR="00C26709" w:rsidRPr="00FA7A12">
        <w:rPr>
          <w:rFonts w:ascii="Palatino" w:hAnsi="Palatino"/>
          <w:b/>
          <w:sz w:val="24"/>
          <w:u w:val="single"/>
        </w:rPr>
        <w:t>R</w:t>
      </w:r>
      <w:r w:rsidR="00C26709" w:rsidRPr="00FA7A12">
        <w:rPr>
          <w:rFonts w:ascii="Palatino" w:hAnsi="Palatino"/>
          <w:b/>
          <w:sz w:val="24"/>
        </w:rPr>
        <w:t xml:space="preserve"> </w:t>
      </w:r>
      <w:r w:rsidR="00C26709" w:rsidRPr="00FA7A12">
        <w:rPr>
          <w:rFonts w:ascii="Palatino" w:hAnsi="Palatino"/>
          <w:b/>
          <w:sz w:val="24"/>
          <w:u w:val="single"/>
        </w:rPr>
        <w:t>E</w:t>
      </w:r>
      <w:r w:rsidR="00C26709" w:rsidRPr="00FA7A12">
        <w:rPr>
          <w:rFonts w:ascii="Palatino" w:hAnsi="Palatino"/>
          <w:b/>
          <w:sz w:val="24"/>
        </w:rPr>
        <w:t xml:space="preserve"> </w:t>
      </w:r>
      <w:r w:rsidR="00DD30F0" w:rsidRPr="00FA7A12">
        <w:rPr>
          <w:rFonts w:ascii="Palatino" w:hAnsi="Palatino"/>
          <w:b/>
          <w:sz w:val="24"/>
          <w:u w:val="single"/>
        </w:rPr>
        <w:t>S</w:t>
      </w:r>
      <w:r w:rsidR="00DD30F0" w:rsidRPr="00FA7A12">
        <w:rPr>
          <w:rFonts w:ascii="Palatino" w:hAnsi="Palatino"/>
          <w:b/>
          <w:sz w:val="24"/>
        </w:rPr>
        <w:t xml:space="preserve"> </w:t>
      </w:r>
      <w:r w:rsidR="00DD30F0" w:rsidRPr="00FA7A12">
        <w:rPr>
          <w:rFonts w:ascii="Palatino" w:hAnsi="Palatino"/>
          <w:b/>
          <w:sz w:val="24"/>
          <w:u w:val="single"/>
        </w:rPr>
        <w:t>O</w:t>
      </w:r>
      <w:r w:rsidR="00DD30F0" w:rsidRPr="00FA7A12">
        <w:rPr>
          <w:rFonts w:ascii="Palatino" w:hAnsi="Palatino"/>
          <w:b/>
          <w:sz w:val="24"/>
        </w:rPr>
        <w:t xml:space="preserve"> </w:t>
      </w:r>
      <w:r w:rsidR="00DD30F0" w:rsidRPr="00FA7A12">
        <w:rPr>
          <w:rFonts w:ascii="Palatino" w:hAnsi="Palatino"/>
          <w:b/>
          <w:sz w:val="24"/>
          <w:u w:val="single"/>
        </w:rPr>
        <w:t>L</w:t>
      </w:r>
      <w:r w:rsidR="00DD30F0" w:rsidRPr="00FA7A12">
        <w:rPr>
          <w:rFonts w:ascii="Palatino" w:hAnsi="Palatino"/>
          <w:b/>
          <w:sz w:val="24"/>
        </w:rPr>
        <w:t xml:space="preserve"> </w:t>
      </w:r>
      <w:r w:rsidR="00DD30F0" w:rsidRPr="00FA7A12">
        <w:rPr>
          <w:rFonts w:ascii="Palatino" w:hAnsi="Palatino"/>
          <w:b/>
          <w:sz w:val="24"/>
          <w:u w:val="single"/>
        </w:rPr>
        <w:t>U</w:t>
      </w:r>
      <w:r w:rsidR="00DD30F0" w:rsidRPr="00FA7A12">
        <w:rPr>
          <w:rFonts w:ascii="Palatino" w:hAnsi="Palatino"/>
          <w:b/>
          <w:sz w:val="24"/>
        </w:rPr>
        <w:t xml:space="preserve"> </w:t>
      </w:r>
      <w:r w:rsidR="00DD30F0" w:rsidRPr="00FA7A12">
        <w:rPr>
          <w:rFonts w:ascii="Palatino" w:hAnsi="Palatino"/>
          <w:b/>
          <w:sz w:val="24"/>
          <w:u w:val="single"/>
        </w:rPr>
        <w:t>T</w:t>
      </w:r>
      <w:r w:rsidR="00DD30F0" w:rsidRPr="00FA7A12">
        <w:rPr>
          <w:rFonts w:ascii="Palatino" w:hAnsi="Palatino"/>
          <w:b/>
          <w:sz w:val="24"/>
        </w:rPr>
        <w:t xml:space="preserve"> </w:t>
      </w:r>
      <w:r w:rsidR="00DD30F0" w:rsidRPr="00FA7A12">
        <w:rPr>
          <w:rFonts w:ascii="Palatino" w:hAnsi="Palatino"/>
          <w:b/>
          <w:sz w:val="24"/>
          <w:u w:val="single"/>
        </w:rPr>
        <w:t>I</w:t>
      </w:r>
      <w:r w:rsidR="00DD30F0" w:rsidRPr="00FA7A12">
        <w:rPr>
          <w:rFonts w:ascii="Palatino" w:hAnsi="Palatino"/>
          <w:b/>
          <w:sz w:val="24"/>
        </w:rPr>
        <w:t xml:space="preserve"> </w:t>
      </w:r>
      <w:r w:rsidR="00DD30F0" w:rsidRPr="00FA7A12">
        <w:rPr>
          <w:rFonts w:ascii="Palatino" w:hAnsi="Palatino"/>
          <w:b/>
          <w:sz w:val="24"/>
          <w:u w:val="single"/>
        </w:rPr>
        <w:t>O</w:t>
      </w:r>
      <w:r w:rsidR="00DD30F0" w:rsidRPr="00FA7A12">
        <w:rPr>
          <w:rFonts w:ascii="Palatino" w:hAnsi="Palatino"/>
          <w:b/>
          <w:sz w:val="24"/>
        </w:rPr>
        <w:t xml:space="preserve"> </w:t>
      </w:r>
      <w:r w:rsidR="00DD30F0" w:rsidRPr="00FA7A12">
        <w:rPr>
          <w:rFonts w:ascii="Palatino" w:hAnsi="Palatino"/>
          <w:b/>
          <w:sz w:val="24"/>
          <w:u w:val="single"/>
        </w:rPr>
        <w:t>N</w:t>
      </w:r>
    </w:p>
    <w:p w:rsidR="00964852" w:rsidRDefault="00964852" w:rsidP="00A85494">
      <w:pPr>
        <w:jc w:val="center"/>
        <w:rPr>
          <w:rFonts w:ascii="Palatino" w:hAnsi="Palatino"/>
          <w:sz w:val="24"/>
        </w:rPr>
      </w:pPr>
    </w:p>
    <w:p w:rsidR="00DD30F0" w:rsidRDefault="00DD30F0" w:rsidP="00DD30F0">
      <w:pPr>
        <w:rPr>
          <w:rFonts w:ascii="Palatino" w:hAnsi="Palatino"/>
          <w:sz w:val="24"/>
        </w:rPr>
      </w:pPr>
    </w:p>
    <w:p w:rsidR="00C032B9" w:rsidRDefault="00C032B9" w:rsidP="00DD30F0">
      <w:pPr>
        <w:ind w:left="720" w:right="720"/>
        <w:rPr>
          <w:rFonts w:ascii="Palatino" w:hAnsi="Palatino"/>
          <w:b/>
          <w:sz w:val="24"/>
        </w:rPr>
      </w:pPr>
      <w:r w:rsidRPr="00C032B9">
        <w:rPr>
          <w:rFonts w:ascii="Palatino" w:hAnsi="Palatino"/>
          <w:b/>
          <w:sz w:val="24"/>
        </w:rPr>
        <w:t>Resolution T</w:t>
      </w:r>
      <w:r>
        <w:rPr>
          <w:rFonts w:ascii="Palatino" w:hAnsi="Palatino"/>
          <w:b/>
          <w:sz w:val="24"/>
        </w:rPr>
        <w:t>-17428</w:t>
      </w:r>
      <w:r w:rsidRPr="00C032B9">
        <w:rPr>
          <w:rFonts w:ascii="Palatino" w:hAnsi="Palatino"/>
          <w:b/>
          <w:sz w:val="24"/>
        </w:rPr>
        <w:t xml:space="preserve"> Approval of Funding for the Grant Application of The Ponderosa Telephone Company (U-1014-C), from the California Advanced Services Fund in the Amount of $</w:t>
      </w:r>
      <w:r w:rsidR="00022789">
        <w:rPr>
          <w:rFonts w:ascii="Palatino" w:hAnsi="Palatino"/>
          <w:b/>
          <w:sz w:val="24"/>
        </w:rPr>
        <w:t>654,360</w:t>
      </w:r>
      <w:r w:rsidRPr="00C032B9">
        <w:rPr>
          <w:rFonts w:ascii="Palatino" w:hAnsi="Palatino"/>
          <w:b/>
          <w:sz w:val="24"/>
        </w:rPr>
        <w:t xml:space="preserve"> for the Cressman </w:t>
      </w:r>
      <w:r w:rsidR="000C0414">
        <w:rPr>
          <w:rFonts w:ascii="Palatino" w:hAnsi="Palatino"/>
          <w:b/>
          <w:sz w:val="24"/>
        </w:rPr>
        <w:t xml:space="preserve">Unserved and </w:t>
      </w:r>
      <w:r w:rsidR="00D4012B">
        <w:rPr>
          <w:rFonts w:ascii="Palatino" w:hAnsi="Palatino"/>
          <w:b/>
          <w:sz w:val="24"/>
        </w:rPr>
        <w:t xml:space="preserve">Underserved </w:t>
      </w:r>
      <w:r w:rsidRPr="00C032B9">
        <w:rPr>
          <w:rFonts w:ascii="Palatino" w:hAnsi="Palatino"/>
          <w:b/>
          <w:sz w:val="24"/>
        </w:rPr>
        <w:t>Broadband Project</w:t>
      </w:r>
    </w:p>
    <w:p w:rsidR="00DD30F0" w:rsidRDefault="00DD30F0" w:rsidP="00DD30F0">
      <w:pPr>
        <w:ind w:left="720" w:right="720"/>
        <w:rPr>
          <w:rFonts w:ascii="Palatino" w:hAnsi="Palatino"/>
          <w:sz w:val="24"/>
        </w:rPr>
      </w:pPr>
      <w:r>
        <w:rPr>
          <w:rFonts w:ascii="Palatino" w:hAnsi="Palatino"/>
          <w:sz w:val="24"/>
        </w:rPr>
        <w:t>__________________________________________________________________</w:t>
      </w:r>
    </w:p>
    <w:p w:rsidR="00DD30F0" w:rsidRDefault="00DD30F0" w:rsidP="00DD30F0">
      <w:pPr>
        <w:ind w:left="720" w:right="720"/>
        <w:rPr>
          <w:rFonts w:ascii="Palatino" w:hAnsi="Palatino"/>
          <w:sz w:val="24"/>
        </w:rPr>
      </w:pPr>
    </w:p>
    <w:p w:rsidR="00DD30F0" w:rsidRDefault="00DD30F0" w:rsidP="00DD30F0">
      <w:pPr>
        <w:keepNext/>
        <w:rPr>
          <w:rFonts w:ascii="Palatino" w:hAnsi="Palatino"/>
          <w:b/>
          <w:sz w:val="26"/>
        </w:rPr>
      </w:pPr>
    </w:p>
    <w:p w:rsidR="00BF3257" w:rsidRPr="00960D63" w:rsidRDefault="00BF3257" w:rsidP="001A7AA5">
      <w:pPr>
        <w:keepNext/>
        <w:tabs>
          <w:tab w:val="left" w:pos="540"/>
        </w:tabs>
        <w:ind w:left="360"/>
        <w:rPr>
          <w:rFonts w:ascii="Palatino Linotype" w:hAnsi="Palatino Linotype"/>
          <w:b/>
          <w:caps/>
          <w:sz w:val="26"/>
          <w:u w:val="single"/>
        </w:rPr>
      </w:pPr>
      <w:r w:rsidRPr="00960D63">
        <w:rPr>
          <w:rFonts w:ascii="Palatino Linotype" w:hAnsi="Palatino Linotype"/>
          <w:b/>
          <w:caps/>
          <w:sz w:val="26"/>
          <w:u w:val="single"/>
        </w:rPr>
        <w:t>SUMMARY</w:t>
      </w:r>
    </w:p>
    <w:p w:rsidR="00DD30F0" w:rsidRDefault="00DD30F0" w:rsidP="00DD30F0">
      <w:pPr>
        <w:autoSpaceDE w:val="0"/>
        <w:autoSpaceDN w:val="0"/>
        <w:adjustRightInd w:val="0"/>
      </w:pPr>
    </w:p>
    <w:p w:rsidR="003008D5" w:rsidRDefault="00D4012B" w:rsidP="00DD30F0">
      <w:pPr>
        <w:pStyle w:val="xl41"/>
        <w:keepNext/>
        <w:overflowPunct/>
        <w:autoSpaceDE/>
        <w:autoSpaceDN/>
        <w:adjustRightInd/>
        <w:spacing w:before="0" w:after="0"/>
        <w:textAlignment w:val="auto"/>
        <w:rPr>
          <w:rFonts w:ascii="Palatino Linotype" w:eastAsia="Times New Roman" w:hAnsi="Palatino Linotype"/>
          <w:szCs w:val="24"/>
        </w:rPr>
      </w:pPr>
      <w:r w:rsidRPr="00D4012B">
        <w:rPr>
          <w:rFonts w:ascii="Palatino Linotype" w:eastAsia="Times New Roman" w:hAnsi="Palatino Linotype"/>
          <w:szCs w:val="24"/>
        </w:rPr>
        <w:t>This Resolution approves funding in the amount of $</w:t>
      </w:r>
      <w:r w:rsidR="00022789">
        <w:rPr>
          <w:rFonts w:ascii="Palatino Linotype" w:eastAsia="Times New Roman" w:hAnsi="Palatino Linotype"/>
          <w:szCs w:val="24"/>
        </w:rPr>
        <w:t>654,360</w:t>
      </w:r>
      <w:r w:rsidR="00FE3073">
        <w:rPr>
          <w:rFonts w:ascii="Palatino Linotype" w:eastAsia="Times New Roman" w:hAnsi="Palatino Linotype"/>
          <w:szCs w:val="24"/>
        </w:rPr>
        <w:t xml:space="preserve"> </w:t>
      </w:r>
      <w:r w:rsidRPr="00D4012B">
        <w:rPr>
          <w:rFonts w:ascii="Palatino Linotype" w:eastAsia="Times New Roman" w:hAnsi="Palatino Linotype"/>
          <w:szCs w:val="24"/>
        </w:rPr>
        <w:t xml:space="preserve">from the California Advanced Service Fund (CASF) for the CASF grant application of The Ponderosa Telephone Company (Ponderosa) for its Cressman </w:t>
      </w:r>
      <w:r w:rsidR="000C0414">
        <w:rPr>
          <w:rFonts w:ascii="Palatino Linotype" w:eastAsia="Times New Roman" w:hAnsi="Palatino Linotype"/>
          <w:szCs w:val="24"/>
        </w:rPr>
        <w:t xml:space="preserve">Unserved and </w:t>
      </w:r>
      <w:r>
        <w:rPr>
          <w:rFonts w:ascii="Palatino Linotype" w:eastAsia="Times New Roman" w:hAnsi="Palatino Linotype"/>
          <w:szCs w:val="24"/>
        </w:rPr>
        <w:t xml:space="preserve">Underserved </w:t>
      </w:r>
      <w:r w:rsidRPr="00D4012B">
        <w:rPr>
          <w:rFonts w:ascii="Palatino Linotype" w:eastAsia="Times New Roman" w:hAnsi="Palatino Linotype"/>
          <w:szCs w:val="24"/>
        </w:rPr>
        <w:t xml:space="preserve">Broadband Project (Cressman Project). The Cressman Project will extend high-speed Internet service to </w:t>
      </w:r>
      <w:r w:rsidR="002F0E30" w:rsidRPr="002F0E30">
        <w:rPr>
          <w:rFonts w:ascii="Palatino Linotype" w:eastAsia="Times New Roman" w:hAnsi="Palatino Linotype"/>
          <w:szCs w:val="24"/>
        </w:rPr>
        <w:t>1</w:t>
      </w:r>
      <w:r w:rsidR="002F0E30">
        <w:rPr>
          <w:rFonts w:ascii="Palatino Linotype" w:eastAsia="Times New Roman" w:hAnsi="Palatino Linotype"/>
          <w:szCs w:val="24"/>
        </w:rPr>
        <w:t>.34</w:t>
      </w:r>
      <w:r w:rsidRPr="00D4012B">
        <w:rPr>
          <w:rFonts w:ascii="Palatino Linotype" w:eastAsia="Times New Roman" w:hAnsi="Palatino Linotype"/>
          <w:szCs w:val="24"/>
        </w:rPr>
        <w:t xml:space="preserve"> square miles covering the Cressman area of Fresno County.</w:t>
      </w:r>
    </w:p>
    <w:p w:rsidR="00D4012B" w:rsidRDefault="00D4012B" w:rsidP="00DD30F0">
      <w:pPr>
        <w:pStyle w:val="xl41"/>
        <w:keepNext/>
        <w:overflowPunct/>
        <w:autoSpaceDE/>
        <w:autoSpaceDN/>
        <w:adjustRightInd/>
        <w:spacing w:before="0" w:after="0"/>
        <w:textAlignment w:val="auto"/>
        <w:rPr>
          <w:rFonts w:ascii="Palatino" w:eastAsia="Times New Roman" w:hAnsi="Palatino"/>
        </w:rPr>
      </w:pPr>
    </w:p>
    <w:p w:rsidR="00BF3257" w:rsidRPr="00960D63" w:rsidRDefault="00BF3257" w:rsidP="001A7AA5">
      <w:pPr>
        <w:keepNext/>
        <w:tabs>
          <w:tab w:val="left" w:pos="540"/>
        </w:tabs>
        <w:ind w:left="360"/>
        <w:rPr>
          <w:rFonts w:ascii="Palatino Linotype" w:hAnsi="Palatino Linotype"/>
          <w:b/>
          <w:sz w:val="26"/>
          <w:u w:val="single"/>
        </w:rPr>
      </w:pPr>
      <w:r w:rsidRPr="00960D63">
        <w:rPr>
          <w:rFonts w:ascii="Palatino Linotype" w:hAnsi="Palatino Linotype"/>
          <w:b/>
          <w:sz w:val="26"/>
          <w:u w:val="single"/>
        </w:rPr>
        <w:t>B</w:t>
      </w:r>
      <w:r w:rsidRPr="00960D63">
        <w:rPr>
          <w:rFonts w:ascii="Palatino Linotype" w:hAnsi="Palatino Linotype"/>
          <w:b/>
          <w:caps/>
          <w:sz w:val="26"/>
          <w:u w:val="single"/>
        </w:rPr>
        <w:t>ACKGROUND</w:t>
      </w:r>
    </w:p>
    <w:p w:rsidR="00DD30F0" w:rsidRPr="00AE1EDB" w:rsidRDefault="00DD30F0" w:rsidP="00DD30F0">
      <w:pPr>
        <w:autoSpaceDE w:val="0"/>
        <w:autoSpaceDN w:val="0"/>
        <w:adjustRightInd w:val="0"/>
        <w:rPr>
          <w:b/>
          <w:sz w:val="28"/>
          <w:szCs w:val="28"/>
          <w:u w:val="single"/>
        </w:rPr>
      </w:pPr>
    </w:p>
    <w:p w:rsidR="00BF3257" w:rsidRPr="001F4603" w:rsidRDefault="00BF3257" w:rsidP="00BF3257">
      <w:pPr>
        <w:autoSpaceDE w:val="0"/>
        <w:autoSpaceDN w:val="0"/>
        <w:adjustRightInd w:val="0"/>
        <w:rPr>
          <w:rFonts w:ascii="Palatino Linotype" w:hAnsi="Palatino Linotype"/>
          <w:sz w:val="24"/>
          <w:szCs w:val="24"/>
        </w:rPr>
      </w:pPr>
      <w:r w:rsidRPr="001F4603">
        <w:rPr>
          <w:rFonts w:ascii="Palatino Linotype" w:hAnsi="Palatino Linotype"/>
          <w:sz w:val="24"/>
          <w:szCs w:val="24"/>
        </w:rPr>
        <w:t xml:space="preserve">On December 20, 2007, the </w:t>
      </w:r>
      <w:r w:rsidR="00BD256A">
        <w:rPr>
          <w:rFonts w:ascii="Palatino Linotype" w:hAnsi="Palatino Linotype"/>
          <w:sz w:val="24"/>
          <w:szCs w:val="24"/>
        </w:rPr>
        <w:t>California Public Utilities Commission (</w:t>
      </w:r>
      <w:r w:rsidRPr="001F4603">
        <w:rPr>
          <w:rFonts w:ascii="Palatino Linotype" w:hAnsi="Palatino Linotype"/>
          <w:sz w:val="24"/>
          <w:szCs w:val="24"/>
        </w:rPr>
        <w:t>Commission</w:t>
      </w:r>
      <w:r w:rsidR="00BD256A">
        <w:rPr>
          <w:rFonts w:ascii="Palatino Linotype" w:hAnsi="Palatino Linotype"/>
          <w:sz w:val="24"/>
          <w:szCs w:val="24"/>
        </w:rPr>
        <w:t>)</w:t>
      </w:r>
      <w:r w:rsidRPr="001F4603">
        <w:rPr>
          <w:rFonts w:ascii="Palatino Linotype" w:hAnsi="Palatino Linotype"/>
          <w:sz w:val="24"/>
          <w:szCs w:val="24"/>
        </w:rPr>
        <w:t xml:space="preserve"> </w:t>
      </w:r>
      <w:r w:rsidR="00DB414E">
        <w:rPr>
          <w:rFonts w:ascii="Palatino Linotype" w:hAnsi="Palatino Linotype"/>
          <w:sz w:val="24"/>
          <w:szCs w:val="24"/>
        </w:rPr>
        <w:t xml:space="preserve">in </w:t>
      </w:r>
      <w:r w:rsidRPr="001F4603">
        <w:rPr>
          <w:rFonts w:ascii="Palatino Linotype" w:hAnsi="Palatino Linotype"/>
          <w:sz w:val="24"/>
          <w:szCs w:val="24"/>
        </w:rPr>
        <w:t>Decision (D.) 07-12-054 established the CASF program as a two-year program to provide funds for the deployment of broadband infrastructure in unserved and un</w:t>
      </w:r>
      <w:r w:rsidR="006662D8">
        <w:rPr>
          <w:rFonts w:ascii="Palatino Linotype" w:hAnsi="Palatino Linotype"/>
          <w:sz w:val="24"/>
          <w:szCs w:val="24"/>
        </w:rPr>
        <w:t xml:space="preserve">derserved areas in California. </w:t>
      </w:r>
    </w:p>
    <w:p w:rsidR="00BF3257" w:rsidRPr="001F4603" w:rsidRDefault="00BF3257" w:rsidP="00BF3257">
      <w:pPr>
        <w:autoSpaceDE w:val="0"/>
        <w:autoSpaceDN w:val="0"/>
        <w:adjustRightInd w:val="0"/>
        <w:rPr>
          <w:rFonts w:ascii="Palatino Linotype" w:hAnsi="Palatino Linotype"/>
          <w:sz w:val="24"/>
          <w:szCs w:val="24"/>
        </w:rPr>
      </w:pPr>
    </w:p>
    <w:p w:rsidR="00BF3257" w:rsidRDefault="00BF3257" w:rsidP="00BF3257">
      <w:pPr>
        <w:autoSpaceDE w:val="0"/>
        <w:autoSpaceDN w:val="0"/>
        <w:adjustRightInd w:val="0"/>
        <w:rPr>
          <w:rFonts w:ascii="Palatino Linotype" w:hAnsi="Palatino Linotype"/>
          <w:sz w:val="24"/>
          <w:szCs w:val="24"/>
        </w:rPr>
      </w:pPr>
      <w:r w:rsidRPr="001F4603">
        <w:rPr>
          <w:rFonts w:ascii="Palatino Linotype" w:hAnsi="Palatino Linotype"/>
          <w:sz w:val="24"/>
          <w:szCs w:val="24"/>
        </w:rPr>
        <w:t>On September 25, 2010, Governor Schwarzenegger signed Senate Bill (SB) 1040</w:t>
      </w:r>
      <w:r w:rsidR="00F0034D">
        <w:rPr>
          <w:rStyle w:val="FootnoteReference"/>
          <w:rFonts w:ascii="Palatino Linotype" w:hAnsi="Palatino Linotype"/>
          <w:sz w:val="24"/>
          <w:szCs w:val="24"/>
        </w:rPr>
        <w:footnoteReference w:id="1"/>
      </w:r>
      <w:r w:rsidRPr="001F4603">
        <w:rPr>
          <w:rFonts w:ascii="Palatino Linotype" w:hAnsi="Palatino Linotype"/>
          <w:sz w:val="24"/>
          <w:szCs w:val="24"/>
        </w:rPr>
        <w:t xml:space="preserve"> which </w:t>
      </w:r>
      <w:r w:rsidR="00BD4CA7">
        <w:rPr>
          <w:rFonts w:ascii="Palatino Linotype" w:hAnsi="Palatino Linotype"/>
          <w:sz w:val="24"/>
          <w:szCs w:val="24"/>
        </w:rPr>
        <w:t xml:space="preserve">codified </w:t>
      </w:r>
      <w:r w:rsidRPr="001F4603">
        <w:rPr>
          <w:rFonts w:ascii="Palatino Linotype" w:hAnsi="Palatino Linotype"/>
          <w:sz w:val="24"/>
          <w:szCs w:val="24"/>
        </w:rPr>
        <w:t xml:space="preserve">the CASF </w:t>
      </w:r>
      <w:r w:rsidR="00BD4CA7">
        <w:rPr>
          <w:rFonts w:ascii="Palatino Linotype" w:hAnsi="Palatino Linotype"/>
          <w:sz w:val="24"/>
          <w:szCs w:val="24"/>
        </w:rPr>
        <w:t xml:space="preserve">program </w:t>
      </w:r>
      <w:r w:rsidRPr="001F4603">
        <w:rPr>
          <w:rFonts w:ascii="Palatino Linotype" w:hAnsi="Palatino Linotype"/>
          <w:sz w:val="24"/>
          <w:szCs w:val="24"/>
        </w:rPr>
        <w:t xml:space="preserve">and expanded it to include three accounts: (1) the Infrastructure Grant Account, (2) the Consortia Grant Account, and (3) the Revolving Loan Account. The latter two accounts are intended to address the needs that were unmet under the original CASF program. Specifically, the purpose of the Revolving Loan Account is “to finance capital costs of broadband facilities not funded by a grant from the </w:t>
      </w:r>
      <w:r w:rsidRPr="001F4603">
        <w:rPr>
          <w:rFonts w:ascii="Palatino Linotype" w:hAnsi="Palatino Linotype"/>
          <w:sz w:val="24"/>
          <w:szCs w:val="24"/>
        </w:rPr>
        <w:lastRenderedPageBreak/>
        <w:t>Broadband Infrastructure Grant Account</w:t>
      </w:r>
      <w:r w:rsidR="006662D8">
        <w:rPr>
          <w:rFonts w:ascii="Palatino Linotype" w:hAnsi="Palatino Linotype"/>
          <w:sz w:val="24"/>
          <w:szCs w:val="24"/>
        </w:rPr>
        <w:t>.”</w:t>
      </w:r>
      <w:r w:rsidR="00F0034D">
        <w:rPr>
          <w:rStyle w:val="FootnoteReference"/>
          <w:rFonts w:ascii="Palatino Linotype" w:hAnsi="Palatino Linotype"/>
          <w:sz w:val="24"/>
          <w:szCs w:val="24"/>
        </w:rPr>
        <w:footnoteReference w:id="2"/>
      </w:r>
      <w:r w:rsidR="006662D8">
        <w:rPr>
          <w:rFonts w:ascii="Palatino Linotype" w:hAnsi="Palatino Linotype"/>
          <w:sz w:val="24"/>
          <w:szCs w:val="24"/>
        </w:rPr>
        <w:t xml:space="preserve"> </w:t>
      </w:r>
      <w:r w:rsidRPr="001F4603">
        <w:rPr>
          <w:rFonts w:ascii="Palatino Linotype" w:hAnsi="Palatino Linotype"/>
          <w:sz w:val="24"/>
          <w:szCs w:val="24"/>
        </w:rPr>
        <w:t>SB 1040 also expanded the CASF fund from $100 million to $225 million</w:t>
      </w:r>
      <w:r w:rsidR="00BD4CA7">
        <w:rPr>
          <w:rFonts w:ascii="Palatino Linotype" w:hAnsi="Palatino Linotype"/>
          <w:sz w:val="24"/>
          <w:szCs w:val="24"/>
        </w:rPr>
        <w:t xml:space="preserve"> </w:t>
      </w:r>
      <w:r w:rsidR="00A5321B">
        <w:rPr>
          <w:rFonts w:ascii="Palatino Linotype" w:hAnsi="Palatino Linotype"/>
          <w:sz w:val="24"/>
          <w:szCs w:val="24"/>
        </w:rPr>
        <w:t>adding</w:t>
      </w:r>
      <w:r w:rsidR="00BD4CA7" w:rsidRPr="001F4603">
        <w:rPr>
          <w:rFonts w:ascii="Palatino Linotype" w:hAnsi="Palatino Linotype"/>
          <w:sz w:val="24"/>
          <w:szCs w:val="24"/>
        </w:rPr>
        <w:t xml:space="preserve"> $100 million</w:t>
      </w:r>
      <w:r w:rsidR="00BD4CA7">
        <w:rPr>
          <w:rFonts w:ascii="Palatino Linotype" w:hAnsi="Palatino Linotype"/>
          <w:sz w:val="24"/>
          <w:szCs w:val="24"/>
        </w:rPr>
        <w:t xml:space="preserve"> to</w:t>
      </w:r>
      <w:r w:rsidRPr="001F4603">
        <w:rPr>
          <w:rFonts w:ascii="Palatino Linotype" w:hAnsi="Palatino Linotype"/>
          <w:sz w:val="24"/>
          <w:szCs w:val="24"/>
        </w:rPr>
        <w:t xml:space="preserve"> the Infrastructure Grant Account</w:t>
      </w:r>
      <w:r w:rsidR="00A5321B">
        <w:rPr>
          <w:rFonts w:ascii="Palatino Linotype" w:hAnsi="Palatino Linotype"/>
          <w:sz w:val="24"/>
          <w:szCs w:val="24"/>
        </w:rPr>
        <w:t xml:space="preserve"> and allocating</w:t>
      </w:r>
      <w:r w:rsidR="004950E0">
        <w:rPr>
          <w:rFonts w:ascii="Palatino Linotype" w:hAnsi="Palatino Linotype"/>
          <w:sz w:val="24"/>
          <w:szCs w:val="24"/>
        </w:rPr>
        <w:t xml:space="preserve"> </w:t>
      </w:r>
      <w:r w:rsidRPr="001F4603">
        <w:rPr>
          <w:rFonts w:ascii="Palatino Linotype" w:hAnsi="Palatino Linotype"/>
          <w:sz w:val="24"/>
          <w:szCs w:val="24"/>
        </w:rPr>
        <w:t>$10 million and $15 million to the Consortia Grant Account and the Revolving Loan Account, respectively.</w:t>
      </w:r>
      <w:r w:rsidR="00F0034D">
        <w:rPr>
          <w:rStyle w:val="FootnoteReference"/>
          <w:rFonts w:ascii="Palatino Linotype" w:hAnsi="Palatino Linotype"/>
          <w:sz w:val="24"/>
          <w:szCs w:val="24"/>
        </w:rPr>
        <w:footnoteReference w:id="3"/>
      </w:r>
      <w:r w:rsidRPr="001F4603">
        <w:rPr>
          <w:rFonts w:ascii="Palatino Linotype" w:hAnsi="Palatino Linotype"/>
          <w:sz w:val="24"/>
          <w:szCs w:val="24"/>
        </w:rPr>
        <w:t xml:space="preserve"> </w:t>
      </w:r>
    </w:p>
    <w:p w:rsidR="00BF3257" w:rsidRPr="001F4603" w:rsidRDefault="00BF3257" w:rsidP="00BF3257">
      <w:pPr>
        <w:autoSpaceDE w:val="0"/>
        <w:autoSpaceDN w:val="0"/>
        <w:adjustRightInd w:val="0"/>
        <w:rPr>
          <w:rFonts w:ascii="Palatino Linotype" w:hAnsi="Palatino Linotype"/>
          <w:sz w:val="24"/>
          <w:szCs w:val="24"/>
        </w:rPr>
      </w:pPr>
    </w:p>
    <w:p w:rsidR="00BF3257" w:rsidRPr="001F4603" w:rsidRDefault="00BF3257" w:rsidP="00BF3257">
      <w:pPr>
        <w:autoSpaceDE w:val="0"/>
        <w:autoSpaceDN w:val="0"/>
        <w:adjustRightInd w:val="0"/>
        <w:rPr>
          <w:rFonts w:ascii="Palatino Linotype" w:hAnsi="Palatino Linotype"/>
          <w:sz w:val="24"/>
          <w:szCs w:val="24"/>
        </w:rPr>
      </w:pPr>
      <w:r w:rsidRPr="001F4603">
        <w:rPr>
          <w:rFonts w:ascii="Palatino Linotype" w:hAnsi="Palatino Linotype"/>
          <w:sz w:val="24"/>
          <w:szCs w:val="24"/>
        </w:rPr>
        <w:t>On February 1, 2012, the Commission approved D.12-02-015 to implement new guidelines for the Infrastructure Gran</w:t>
      </w:r>
      <w:r w:rsidR="006662D8">
        <w:rPr>
          <w:rFonts w:ascii="Palatino Linotype" w:hAnsi="Palatino Linotype"/>
          <w:sz w:val="24"/>
          <w:szCs w:val="24"/>
        </w:rPr>
        <w:t xml:space="preserve">t and Revolving Loan Accounts. </w:t>
      </w:r>
      <w:r w:rsidRPr="001F4603">
        <w:rPr>
          <w:rFonts w:ascii="Palatino Linotype" w:hAnsi="Palatino Linotype"/>
          <w:sz w:val="24"/>
          <w:szCs w:val="24"/>
        </w:rPr>
        <w:t xml:space="preserve">Key provisions of the Decision include: </w:t>
      </w:r>
    </w:p>
    <w:p w:rsidR="00BF3257" w:rsidRPr="001F4603" w:rsidRDefault="00BF3257" w:rsidP="00BF3257">
      <w:pPr>
        <w:numPr>
          <w:ilvl w:val="0"/>
          <w:numId w:val="6"/>
        </w:numPr>
        <w:autoSpaceDE w:val="0"/>
        <w:autoSpaceDN w:val="0"/>
        <w:adjustRightInd w:val="0"/>
        <w:rPr>
          <w:rFonts w:ascii="Palatino Linotype" w:hAnsi="Palatino Linotype"/>
          <w:sz w:val="24"/>
          <w:szCs w:val="24"/>
        </w:rPr>
      </w:pPr>
      <w:r w:rsidRPr="001F4603">
        <w:rPr>
          <w:rFonts w:ascii="Palatino Linotype" w:hAnsi="Palatino Linotype"/>
          <w:sz w:val="24"/>
          <w:szCs w:val="24"/>
        </w:rPr>
        <w:t xml:space="preserve">A maximum CASF grant award of 70 percent of project costs for unserved areas and 60 percent for underserved areas; </w:t>
      </w:r>
    </w:p>
    <w:p w:rsidR="00BF3257" w:rsidRPr="001F4603" w:rsidRDefault="00BF3257" w:rsidP="00BF3257">
      <w:pPr>
        <w:numPr>
          <w:ilvl w:val="0"/>
          <w:numId w:val="6"/>
        </w:numPr>
        <w:autoSpaceDE w:val="0"/>
        <w:autoSpaceDN w:val="0"/>
        <w:adjustRightInd w:val="0"/>
        <w:rPr>
          <w:rFonts w:ascii="Palatino Linotype" w:hAnsi="Palatino Linotype"/>
          <w:sz w:val="24"/>
          <w:szCs w:val="24"/>
        </w:rPr>
      </w:pPr>
      <w:r w:rsidRPr="001F4603">
        <w:rPr>
          <w:rFonts w:ascii="Palatino Linotype" w:hAnsi="Palatino Linotype"/>
          <w:sz w:val="24"/>
          <w:szCs w:val="24"/>
        </w:rPr>
        <w:t xml:space="preserve">A definition of an underserved area, “where broadband is available, but no wireline or wireless facilities-based provider offers service at advertised speeds of at least 6 </w:t>
      </w:r>
      <w:r w:rsidR="007F3B91">
        <w:rPr>
          <w:rFonts w:ascii="Palatino Linotype" w:hAnsi="Palatino Linotype"/>
          <w:sz w:val="24"/>
          <w:szCs w:val="24"/>
        </w:rPr>
        <w:t>megabits per second (Mbps) downstream</w:t>
      </w:r>
      <w:r w:rsidRPr="001F4603">
        <w:rPr>
          <w:rFonts w:ascii="Palatino Linotype" w:hAnsi="Palatino Linotype"/>
          <w:sz w:val="24"/>
          <w:szCs w:val="24"/>
        </w:rPr>
        <w:t xml:space="preserve"> and 1.5 </w:t>
      </w:r>
      <w:r w:rsidR="007F3B91">
        <w:rPr>
          <w:rFonts w:ascii="Palatino Linotype" w:hAnsi="Palatino Linotype"/>
          <w:sz w:val="24"/>
          <w:szCs w:val="24"/>
        </w:rPr>
        <w:t>Mbps upstream (6 Mbps /1.5 Mbps)</w:t>
      </w:r>
      <w:r w:rsidRPr="001F4603">
        <w:rPr>
          <w:rFonts w:ascii="Palatino Linotype" w:hAnsi="Palatino Linotype"/>
          <w:sz w:val="24"/>
          <w:szCs w:val="24"/>
        </w:rPr>
        <w:t xml:space="preserve">;” and </w:t>
      </w:r>
    </w:p>
    <w:p w:rsidR="00BF3257" w:rsidRPr="001F4603" w:rsidRDefault="00BF3257" w:rsidP="00BF3257">
      <w:pPr>
        <w:numPr>
          <w:ilvl w:val="0"/>
          <w:numId w:val="6"/>
        </w:numPr>
        <w:autoSpaceDE w:val="0"/>
        <w:autoSpaceDN w:val="0"/>
        <w:adjustRightInd w:val="0"/>
        <w:rPr>
          <w:rFonts w:ascii="Palatino Linotype" w:hAnsi="Palatino Linotype"/>
          <w:sz w:val="24"/>
          <w:szCs w:val="24"/>
        </w:rPr>
      </w:pPr>
      <w:r w:rsidRPr="001F4603">
        <w:rPr>
          <w:rFonts w:ascii="Palatino Linotype" w:hAnsi="Palatino Linotype"/>
          <w:sz w:val="24"/>
          <w:szCs w:val="24"/>
        </w:rPr>
        <w:t xml:space="preserve">A Revolving Loan Program to provide supplemental financing for projects also applying for CASF grant funding (up to 20% of projects costs, with a maximum of $500,000), utilizing the same project and applicant eligibility requirements as the Infrastructure Grant Program. </w:t>
      </w:r>
    </w:p>
    <w:p w:rsidR="00BF3257" w:rsidRDefault="00BF3257" w:rsidP="00BF3257">
      <w:pPr>
        <w:autoSpaceDE w:val="0"/>
        <w:autoSpaceDN w:val="0"/>
        <w:adjustRightInd w:val="0"/>
        <w:rPr>
          <w:rFonts w:ascii="Palatino Linotype" w:hAnsi="Palatino Linotype"/>
          <w:sz w:val="24"/>
          <w:szCs w:val="24"/>
        </w:rPr>
      </w:pPr>
    </w:p>
    <w:p w:rsidR="00BF3257" w:rsidRPr="001F4603" w:rsidRDefault="00BF3257" w:rsidP="00BF3257">
      <w:pPr>
        <w:autoSpaceDE w:val="0"/>
        <w:autoSpaceDN w:val="0"/>
        <w:adjustRightInd w:val="0"/>
        <w:rPr>
          <w:rFonts w:ascii="Palatino Linotype" w:hAnsi="Palatino Linotype"/>
          <w:sz w:val="24"/>
          <w:szCs w:val="24"/>
        </w:rPr>
      </w:pPr>
      <w:r w:rsidRPr="001F4603">
        <w:rPr>
          <w:rFonts w:ascii="Palatino Linotype" w:hAnsi="Palatino Linotype"/>
          <w:sz w:val="24"/>
          <w:szCs w:val="24"/>
        </w:rPr>
        <w:t xml:space="preserve">Consequently, on May 10, 2012, the Commission approved Resolution T-17362 which established the application deadlines for the CASF Broadband Infrastructure Grant Account and the Revolving Loan Account as follows: </w:t>
      </w:r>
    </w:p>
    <w:p w:rsidR="00BF3257" w:rsidRPr="001F4603" w:rsidRDefault="00BF3257" w:rsidP="00BF3257">
      <w:pPr>
        <w:numPr>
          <w:ilvl w:val="0"/>
          <w:numId w:val="6"/>
        </w:numPr>
        <w:autoSpaceDE w:val="0"/>
        <w:autoSpaceDN w:val="0"/>
        <w:adjustRightInd w:val="0"/>
        <w:rPr>
          <w:rFonts w:ascii="Palatino Linotype" w:hAnsi="Palatino Linotype"/>
          <w:sz w:val="24"/>
          <w:szCs w:val="24"/>
        </w:rPr>
      </w:pPr>
      <w:r w:rsidRPr="001F4603">
        <w:rPr>
          <w:rFonts w:ascii="Palatino Linotype" w:hAnsi="Palatino Linotype"/>
          <w:sz w:val="24"/>
          <w:szCs w:val="24"/>
        </w:rPr>
        <w:t>October 1, 2012, for unserved areas;</w:t>
      </w:r>
    </w:p>
    <w:p w:rsidR="00BF3257" w:rsidRPr="001F4603" w:rsidRDefault="00BF3257" w:rsidP="00BF3257">
      <w:pPr>
        <w:numPr>
          <w:ilvl w:val="0"/>
          <w:numId w:val="6"/>
        </w:numPr>
        <w:autoSpaceDE w:val="0"/>
        <w:autoSpaceDN w:val="0"/>
        <w:adjustRightInd w:val="0"/>
        <w:rPr>
          <w:rFonts w:ascii="Palatino Linotype" w:hAnsi="Palatino Linotype"/>
          <w:sz w:val="24"/>
          <w:szCs w:val="24"/>
        </w:rPr>
      </w:pPr>
      <w:r w:rsidRPr="001F4603">
        <w:rPr>
          <w:rFonts w:ascii="Palatino Linotype" w:hAnsi="Palatino Linotype"/>
          <w:sz w:val="24"/>
          <w:szCs w:val="24"/>
        </w:rPr>
        <w:t>February 1, 2013, for underserved areas not previousl</w:t>
      </w:r>
      <w:r w:rsidR="00D73454">
        <w:rPr>
          <w:rFonts w:ascii="Palatino Linotype" w:hAnsi="Palatino Linotype"/>
          <w:sz w:val="24"/>
          <w:szCs w:val="24"/>
        </w:rPr>
        <w:t>y funded by the CASF and hybrid</w:t>
      </w:r>
      <w:r w:rsidRPr="001F4603">
        <w:rPr>
          <w:rFonts w:ascii="Palatino Linotype" w:hAnsi="Palatino Linotype"/>
          <w:sz w:val="24"/>
          <w:szCs w:val="24"/>
        </w:rPr>
        <w:t xml:space="preserve"> projects that cover both unserved and underserved areas; and, </w:t>
      </w:r>
    </w:p>
    <w:p w:rsidR="00BF3257" w:rsidRPr="001F4603" w:rsidRDefault="00BF3257" w:rsidP="00BF3257">
      <w:pPr>
        <w:numPr>
          <w:ilvl w:val="0"/>
          <w:numId w:val="6"/>
        </w:numPr>
        <w:autoSpaceDE w:val="0"/>
        <w:autoSpaceDN w:val="0"/>
        <w:adjustRightInd w:val="0"/>
        <w:rPr>
          <w:rFonts w:ascii="Palatino Linotype" w:hAnsi="Palatino Linotype"/>
          <w:sz w:val="24"/>
          <w:szCs w:val="24"/>
        </w:rPr>
      </w:pPr>
      <w:r w:rsidRPr="001F4603">
        <w:rPr>
          <w:rFonts w:ascii="Palatino Linotype" w:hAnsi="Palatino Linotype"/>
          <w:sz w:val="24"/>
          <w:szCs w:val="24"/>
        </w:rPr>
        <w:t>A date to be determined for projects in underserved areas where the existing broadband infrastructure was partially funded by a CASF grant.</w:t>
      </w:r>
    </w:p>
    <w:p w:rsidR="003008D5" w:rsidRPr="004950E0" w:rsidRDefault="003008D5" w:rsidP="003008D5">
      <w:pPr>
        <w:autoSpaceDE w:val="0"/>
        <w:autoSpaceDN w:val="0"/>
        <w:adjustRightInd w:val="0"/>
        <w:rPr>
          <w:rFonts w:ascii="Palatino Linotype" w:hAnsi="Palatino Linotype"/>
          <w:sz w:val="24"/>
          <w:szCs w:val="24"/>
        </w:rPr>
      </w:pPr>
    </w:p>
    <w:p w:rsidR="00BA3964" w:rsidRDefault="00D4012B" w:rsidP="003008D5">
      <w:pPr>
        <w:autoSpaceDE w:val="0"/>
        <w:autoSpaceDN w:val="0"/>
        <w:adjustRightInd w:val="0"/>
        <w:rPr>
          <w:rFonts w:ascii="Palatino Linotype" w:hAnsi="Palatino Linotype"/>
          <w:sz w:val="24"/>
          <w:szCs w:val="24"/>
        </w:rPr>
      </w:pPr>
      <w:r w:rsidRPr="00D4012B">
        <w:rPr>
          <w:rFonts w:ascii="Palatino Linotype" w:hAnsi="Palatino Linotype"/>
          <w:sz w:val="24"/>
          <w:szCs w:val="24"/>
        </w:rPr>
        <w:t>On February 1, 2013, Ponderosa, an incumbent local exchange carrier, submitted an application for CASF funding in the underserved area of Cressman in Fresno County.</w:t>
      </w:r>
    </w:p>
    <w:p w:rsidR="00D4012B" w:rsidRDefault="00D4012B" w:rsidP="003008D5">
      <w:pPr>
        <w:autoSpaceDE w:val="0"/>
        <w:autoSpaceDN w:val="0"/>
        <w:adjustRightInd w:val="0"/>
        <w:rPr>
          <w:rFonts w:ascii="Palatino Linotype" w:hAnsi="Palatino Linotype"/>
          <w:b/>
          <w:sz w:val="24"/>
          <w:szCs w:val="24"/>
          <w:u w:val="single"/>
        </w:rPr>
      </w:pPr>
    </w:p>
    <w:p w:rsidR="00BF3257" w:rsidRPr="00960D63" w:rsidRDefault="00BF3257" w:rsidP="001A7AA5">
      <w:pPr>
        <w:keepNext/>
        <w:tabs>
          <w:tab w:val="left" w:pos="540"/>
        </w:tabs>
        <w:ind w:left="360"/>
        <w:rPr>
          <w:rFonts w:ascii="Palatino Linotype" w:hAnsi="Palatino Linotype"/>
          <w:b/>
          <w:caps/>
          <w:sz w:val="26"/>
          <w:u w:val="single"/>
        </w:rPr>
      </w:pPr>
      <w:r w:rsidRPr="00960D63">
        <w:rPr>
          <w:rFonts w:ascii="Palatino Linotype" w:hAnsi="Palatino Linotype"/>
          <w:b/>
          <w:caps/>
          <w:sz w:val="26"/>
          <w:u w:val="single"/>
        </w:rPr>
        <w:t>NOTICE/PROTESTS</w:t>
      </w:r>
    </w:p>
    <w:p w:rsidR="00DD30F0" w:rsidRDefault="00DD30F0" w:rsidP="00DD30F0">
      <w:pPr>
        <w:autoSpaceDE w:val="0"/>
        <w:autoSpaceDN w:val="0"/>
        <w:adjustRightInd w:val="0"/>
        <w:rPr>
          <w:rFonts w:ascii="Palatino Linotype" w:hAnsi="Palatino Linotype"/>
          <w:sz w:val="24"/>
          <w:szCs w:val="24"/>
        </w:rPr>
      </w:pPr>
    </w:p>
    <w:p w:rsidR="003008D5" w:rsidRPr="003008D5" w:rsidRDefault="003008D5" w:rsidP="003008D5">
      <w:pPr>
        <w:rPr>
          <w:rFonts w:ascii="Palatino Linotype" w:hAnsi="Palatino Linotype"/>
          <w:sz w:val="24"/>
          <w:szCs w:val="24"/>
        </w:rPr>
      </w:pPr>
      <w:r w:rsidRPr="003008D5">
        <w:rPr>
          <w:rFonts w:ascii="Palatino Linotype" w:hAnsi="Palatino Linotype"/>
          <w:sz w:val="24"/>
          <w:szCs w:val="24"/>
        </w:rPr>
        <w:t>Communications Division (CD</w:t>
      </w:r>
      <w:r w:rsidR="007568C4">
        <w:rPr>
          <w:rFonts w:ascii="Palatino Linotype" w:hAnsi="Palatino Linotype"/>
          <w:sz w:val="24"/>
          <w:szCs w:val="24"/>
        </w:rPr>
        <w:t>)</w:t>
      </w:r>
      <w:r w:rsidRPr="003008D5">
        <w:rPr>
          <w:rFonts w:ascii="Palatino Linotype" w:hAnsi="Palatino Linotype"/>
          <w:sz w:val="24"/>
          <w:szCs w:val="24"/>
        </w:rPr>
        <w:t xml:space="preserve"> posted the proposed project area map, census block groups (CBG)</w:t>
      </w:r>
      <w:r w:rsidR="00521D43">
        <w:rPr>
          <w:rFonts w:ascii="Palatino Linotype" w:hAnsi="Palatino Linotype"/>
          <w:sz w:val="24"/>
          <w:szCs w:val="24"/>
        </w:rPr>
        <w:t>,</w:t>
      </w:r>
      <w:r w:rsidRPr="003008D5">
        <w:rPr>
          <w:rFonts w:ascii="Palatino Linotype" w:hAnsi="Palatino Linotype"/>
          <w:sz w:val="24"/>
          <w:szCs w:val="24"/>
        </w:rPr>
        <w:t xml:space="preserve"> and zip codes by county for the </w:t>
      </w:r>
      <w:r w:rsidR="00C032B9">
        <w:rPr>
          <w:rFonts w:ascii="Palatino Linotype" w:hAnsi="Palatino Linotype"/>
          <w:sz w:val="24"/>
          <w:szCs w:val="24"/>
        </w:rPr>
        <w:t>Cressman</w:t>
      </w:r>
      <w:r w:rsidR="007568C4" w:rsidRPr="007568C4">
        <w:rPr>
          <w:rFonts w:ascii="Palatino Linotype" w:hAnsi="Palatino Linotype"/>
          <w:sz w:val="24"/>
          <w:szCs w:val="24"/>
        </w:rPr>
        <w:t xml:space="preserve"> Project </w:t>
      </w:r>
      <w:r w:rsidRPr="003008D5">
        <w:rPr>
          <w:rFonts w:ascii="Palatino Linotype" w:hAnsi="Palatino Linotype"/>
          <w:sz w:val="24"/>
          <w:szCs w:val="24"/>
        </w:rPr>
        <w:t xml:space="preserve">on the Commission’s CASF </w:t>
      </w:r>
      <w:r w:rsidR="007568C4">
        <w:rPr>
          <w:rFonts w:ascii="Palatino Linotype" w:hAnsi="Palatino Linotype"/>
          <w:sz w:val="24"/>
          <w:szCs w:val="24"/>
        </w:rPr>
        <w:t>webpage</w:t>
      </w:r>
      <w:r w:rsidRPr="003008D5">
        <w:rPr>
          <w:rFonts w:ascii="Palatino Linotype" w:hAnsi="Palatino Linotype"/>
          <w:sz w:val="24"/>
          <w:szCs w:val="24"/>
        </w:rPr>
        <w:t xml:space="preserve"> under “Pending New CASF Applications to Offer Broadband as of </w:t>
      </w:r>
      <w:r w:rsidRPr="003008D5">
        <w:rPr>
          <w:rFonts w:ascii="Palatino Linotype" w:hAnsi="Palatino Linotype"/>
          <w:sz w:val="24"/>
          <w:szCs w:val="24"/>
        </w:rPr>
        <w:lastRenderedPageBreak/>
        <w:t>February 11, 2</w:t>
      </w:r>
      <w:r w:rsidR="00A86FAA">
        <w:rPr>
          <w:rFonts w:ascii="Palatino Linotype" w:hAnsi="Palatino Linotype"/>
          <w:sz w:val="24"/>
          <w:szCs w:val="24"/>
        </w:rPr>
        <w:t xml:space="preserve">013.” </w:t>
      </w:r>
      <w:r w:rsidR="00930D68">
        <w:rPr>
          <w:rFonts w:ascii="Palatino Linotype" w:hAnsi="Palatino Linotype"/>
          <w:sz w:val="24"/>
          <w:szCs w:val="24"/>
        </w:rPr>
        <w:t>CD</w:t>
      </w:r>
      <w:r w:rsidR="00A86FAA">
        <w:rPr>
          <w:rFonts w:ascii="Palatino Linotype" w:hAnsi="Palatino Linotype"/>
          <w:sz w:val="24"/>
          <w:szCs w:val="24"/>
        </w:rPr>
        <w:t xml:space="preserve"> did not receive any challenges from any broadband provider purporting to provide service at served speeds in</w:t>
      </w:r>
      <w:r w:rsidRPr="003008D5">
        <w:rPr>
          <w:rFonts w:ascii="Palatino Linotype" w:hAnsi="Palatino Linotype"/>
          <w:sz w:val="24"/>
          <w:szCs w:val="24"/>
        </w:rPr>
        <w:t xml:space="preserve"> the proposed project areas.</w:t>
      </w:r>
      <w:r w:rsidR="00964852">
        <w:rPr>
          <w:rFonts w:ascii="Palatino Linotype" w:hAnsi="Palatino Linotype"/>
          <w:sz w:val="24"/>
          <w:szCs w:val="24"/>
        </w:rPr>
        <w:t xml:space="preserve"> </w:t>
      </w:r>
    </w:p>
    <w:p w:rsidR="00DD30F0" w:rsidRPr="00A2236B" w:rsidRDefault="00DD30F0" w:rsidP="00DD30F0">
      <w:pPr>
        <w:autoSpaceDE w:val="0"/>
        <w:autoSpaceDN w:val="0"/>
        <w:adjustRightInd w:val="0"/>
        <w:rPr>
          <w:rFonts w:ascii="Palatino Linotype" w:hAnsi="Palatino Linotype"/>
          <w:sz w:val="24"/>
          <w:szCs w:val="24"/>
        </w:rPr>
      </w:pPr>
    </w:p>
    <w:p w:rsidR="00BF3257" w:rsidRPr="00960D63" w:rsidRDefault="00BF3257" w:rsidP="001A7AA5">
      <w:pPr>
        <w:keepNext/>
        <w:tabs>
          <w:tab w:val="left" w:pos="540"/>
        </w:tabs>
        <w:ind w:left="360"/>
        <w:rPr>
          <w:rFonts w:ascii="Palatino Linotype" w:hAnsi="Palatino Linotype"/>
          <w:b/>
          <w:caps/>
          <w:sz w:val="26"/>
          <w:u w:val="single"/>
        </w:rPr>
      </w:pPr>
      <w:r w:rsidRPr="00960D63">
        <w:rPr>
          <w:rFonts w:ascii="Palatino Linotype" w:hAnsi="Palatino Linotype"/>
          <w:b/>
          <w:caps/>
          <w:sz w:val="26"/>
          <w:u w:val="single"/>
        </w:rPr>
        <w:t>DISCUSSION</w:t>
      </w:r>
    </w:p>
    <w:p w:rsidR="00DD30F0" w:rsidRDefault="00DD30F0" w:rsidP="00DD30F0">
      <w:pPr>
        <w:autoSpaceDE w:val="0"/>
        <w:autoSpaceDN w:val="0"/>
        <w:adjustRightInd w:val="0"/>
        <w:rPr>
          <w:rFonts w:ascii="Palatino Linotype" w:hAnsi="Palatino Linotype"/>
          <w:sz w:val="24"/>
          <w:szCs w:val="24"/>
        </w:rPr>
      </w:pPr>
    </w:p>
    <w:p w:rsidR="003008D5" w:rsidRPr="003008D5" w:rsidRDefault="003008D5" w:rsidP="003008D5">
      <w:pPr>
        <w:rPr>
          <w:rFonts w:ascii="Palatino Linotype" w:hAnsi="Palatino Linotype"/>
          <w:sz w:val="24"/>
          <w:szCs w:val="24"/>
        </w:rPr>
      </w:pPr>
      <w:r w:rsidRPr="003008D5">
        <w:rPr>
          <w:rFonts w:ascii="Palatino Linotype" w:hAnsi="Palatino Linotype"/>
          <w:sz w:val="24"/>
          <w:szCs w:val="24"/>
        </w:rPr>
        <w:t>This Resolution adopts CD’s recommended CASF fund award of $</w:t>
      </w:r>
      <w:r w:rsidR="00022789">
        <w:rPr>
          <w:rFonts w:ascii="Palatino Linotype" w:hAnsi="Palatino Linotype"/>
          <w:sz w:val="24"/>
          <w:szCs w:val="24"/>
        </w:rPr>
        <w:t>654,360</w:t>
      </w:r>
      <w:r w:rsidRPr="003008D5">
        <w:rPr>
          <w:rFonts w:ascii="Palatino Linotype" w:hAnsi="Palatino Linotype"/>
          <w:sz w:val="24"/>
          <w:szCs w:val="24"/>
        </w:rPr>
        <w:t xml:space="preserve"> for the </w:t>
      </w:r>
      <w:r w:rsidR="00C032B9">
        <w:rPr>
          <w:rFonts w:ascii="Palatino Linotype" w:hAnsi="Palatino Linotype"/>
          <w:sz w:val="24"/>
          <w:szCs w:val="24"/>
        </w:rPr>
        <w:t>Cressman</w:t>
      </w:r>
      <w:r w:rsidRPr="003008D5">
        <w:rPr>
          <w:rFonts w:ascii="Palatino Linotype" w:hAnsi="Palatino Linotype"/>
          <w:sz w:val="24"/>
          <w:szCs w:val="24"/>
        </w:rPr>
        <w:t xml:space="preserve"> </w:t>
      </w:r>
      <w:r w:rsidR="007568C4">
        <w:rPr>
          <w:rFonts w:ascii="Palatino Linotype" w:hAnsi="Palatino Linotype"/>
          <w:sz w:val="24"/>
          <w:szCs w:val="24"/>
        </w:rPr>
        <w:t>P</w:t>
      </w:r>
      <w:r w:rsidRPr="003008D5">
        <w:rPr>
          <w:rFonts w:ascii="Palatino Linotype" w:hAnsi="Palatino Linotype"/>
          <w:sz w:val="24"/>
          <w:szCs w:val="24"/>
        </w:rPr>
        <w:t>roject. This award represents 60% of the total project cost of $</w:t>
      </w:r>
      <w:r w:rsidR="00022789">
        <w:rPr>
          <w:rFonts w:ascii="Palatino Linotype" w:hAnsi="Palatino Linotype"/>
          <w:sz w:val="24"/>
          <w:szCs w:val="24"/>
        </w:rPr>
        <w:t>1,090,600</w:t>
      </w:r>
      <w:r w:rsidRPr="003008D5">
        <w:rPr>
          <w:rFonts w:ascii="Palatino Linotype" w:hAnsi="Palatino Linotype"/>
          <w:sz w:val="24"/>
          <w:szCs w:val="24"/>
        </w:rPr>
        <w:t xml:space="preserve">. </w:t>
      </w:r>
      <w:r w:rsidR="00A5321B">
        <w:rPr>
          <w:rFonts w:ascii="Palatino Linotype" w:hAnsi="Palatino Linotype"/>
          <w:sz w:val="24"/>
          <w:szCs w:val="24"/>
        </w:rPr>
        <w:t>K</w:t>
      </w:r>
      <w:r w:rsidR="00A5321B" w:rsidRPr="003008D5">
        <w:rPr>
          <w:rFonts w:ascii="Palatino Linotype" w:hAnsi="Palatino Linotype"/>
          <w:sz w:val="24"/>
          <w:szCs w:val="24"/>
        </w:rPr>
        <w:t xml:space="preserve">ey </w:t>
      </w:r>
      <w:r w:rsidR="00A5321B">
        <w:rPr>
          <w:rFonts w:ascii="Palatino Linotype" w:hAnsi="Palatino Linotype"/>
          <w:sz w:val="24"/>
          <w:szCs w:val="24"/>
        </w:rPr>
        <w:t xml:space="preserve">project </w:t>
      </w:r>
      <w:r w:rsidR="00A5321B" w:rsidRPr="003008D5">
        <w:rPr>
          <w:rFonts w:ascii="Palatino Linotype" w:hAnsi="Palatino Linotype"/>
          <w:sz w:val="24"/>
          <w:szCs w:val="24"/>
        </w:rPr>
        <w:t xml:space="preserve">information </w:t>
      </w:r>
      <w:r w:rsidR="00930D68">
        <w:rPr>
          <w:rFonts w:ascii="Palatino Linotype" w:hAnsi="Palatino Linotype"/>
          <w:sz w:val="24"/>
          <w:szCs w:val="24"/>
        </w:rPr>
        <w:t xml:space="preserve">and </w:t>
      </w:r>
      <w:r w:rsidR="00DE3809">
        <w:rPr>
          <w:rFonts w:ascii="Palatino Linotype" w:hAnsi="Palatino Linotype"/>
          <w:sz w:val="24"/>
          <w:szCs w:val="24"/>
        </w:rPr>
        <w:t>map</w:t>
      </w:r>
      <w:r w:rsidR="00930D68">
        <w:rPr>
          <w:rFonts w:ascii="Palatino Linotype" w:hAnsi="Palatino Linotype"/>
          <w:sz w:val="24"/>
          <w:szCs w:val="24"/>
        </w:rPr>
        <w:t>s</w:t>
      </w:r>
      <w:r w:rsidR="00DE3809">
        <w:rPr>
          <w:rFonts w:ascii="Palatino Linotype" w:hAnsi="Palatino Linotype"/>
          <w:sz w:val="24"/>
          <w:szCs w:val="24"/>
        </w:rPr>
        <w:t xml:space="preserve"> are shown </w:t>
      </w:r>
      <w:r w:rsidRPr="003008D5">
        <w:rPr>
          <w:rFonts w:ascii="Palatino Linotype" w:hAnsi="Palatino Linotype"/>
          <w:sz w:val="24"/>
          <w:szCs w:val="24"/>
        </w:rPr>
        <w:t>on page</w:t>
      </w:r>
      <w:r w:rsidR="00DE3809">
        <w:rPr>
          <w:rFonts w:ascii="Palatino Linotype" w:hAnsi="Palatino Linotype"/>
          <w:sz w:val="24"/>
          <w:szCs w:val="24"/>
        </w:rPr>
        <w:t>s</w:t>
      </w:r>
      <w:r w:rsidRPr="003008D5">
        <w:rPr>
          <w:rFonts w:ascii="Palatino Linotype" w:hAnsi="Palatino Linotype"/>
          <w:sz w:val="24"/>
          <w:szCs w:val="24"/>
        </w:rPr>
        <w:t xml:space="preserve"> A-1</w:t>
      </w:r>
      <w:r w:rsidR="00DE3809">
        <w:rPr>
          <w:rFonts w:ascii="Palatino Linotype" w:hAnsi="Palatino Linotype"/>
          <w:sz w:val="24"/>
          <w:szCs w:val="24"/>
        </w:rPr>
        <w:t xml:space="preserve"> </w:t>
      </w:r>
      <w:r w:rsidR="000903D2">
        <w:rPr>
          <w:rFonts w:ascii="Palatino Linotype" w:hAnsi="Palatino Linotype"/>
          <w:sz w:val="24"/>
          <w:szCs w:val="24"/>
        </w:rPr>
        <w:t>through A-3</w:t>
      </w:r>
      <w:r w:rsidRPr="003008D5">
        <w:rPr>
          <w:rFonts w:ascii="Palatino Linotype" w:hAnsi="Palatino Linotype"/>
          <w:sz w:val="24"/>
          <w:szCs w:val="24"/>
        </w:rPr>
        <w:t xml:space="preserve"> of Appendix A. </w:t>
      </w:r>
    </w:p>
    <w:p w:rsidR="003008D5" w:rsidRPr="00E61CDA" w:rsidRDefault="00922902" w:rsidP="003008D5">
      <w:pPr>
        <w:rPr>
          <w:rFonts w:ascii="Palatino Linotype" w:hAnsi="Palatino Linotype"/>
          <w:sz w:val="24"/>
          <w:szCs w:val="24"/>
          <w:u w:val="single"/>
        </w:rPr>
      </w:pPr>
      <w:r>
        <w:rPr>
          <w:rFonts w:ascii="Palatino Linotype" w:hAnsi="Palatino Linotype"/>
          <w:sz w:val="24"/>
          <w:szCs w:val="24"/>
          <w:u w:val="single"/>
        </w:rPr>
        <w:t xml:space="preserve"> </w:t>
      </w:r>
    </w:p>
    <w:p w:rsidR="00BF3257" w:rsidRDefault="00BF3257" w:rsidP="00BF3257">
      <w:pPr>
        <w:numPr>
          <w:ilvl w:val="0"/>
          <w:numId w:val="7"/>
        </w:numPr>
        <w:rPr>
          <w:rFonts w:ascii="Palatino Linotype" w:hAnsi="Palatino Linotype"/>
          <w:sz w:val="24"/>
          <w:szCs w:val="24"/>
          <w:u w:val="single"/>
        </w:rPr>
      </w:pPr>
      <w:r w:rsidRPr="007E1E45">
        <w:rPr>
          <w:rFonts w:ascii="Palatino Linotype" w:hAnsi="Palatino Linotype"/>
          <w:sz w:val="24"/>
          <w:szCs w:val="24"/>
          <w:u w:val="single"/>
        </w:rPr>
        <w:t>Project Overview</w:t>
      </w:r>
    </w:p>
    <w:p w:rsidR="003008D5" w:rsidRPr="003008D5" w:rsidRDefault="003008D5" w:rsidP="003008D5">
      <w:pPr>
        <w:rPr>
          <w:rFonts w:ascii="Palatino Linotype" w:hAnsi="Palatino Linotype"/>
          <w:sz w:val="24"/>
          <w:szCs w:val="24"/>
        </w:rPr>
      </w:pPr>
    </w:p>
    <w:p w:rsidR="00022789" w:rsidRDefault="000350B4" w:rsidP="003008D5">
      <w:pPr>
        <w:rPr>
          <w:rFonts w:ascii="Palatino Linotype" w:hAnsi="Palatino Linotype"/>
          <w:sz w:val="24"/>
          <w:szCs w:val="24"/>
        </w:rPr>
      </w:pPr>
      <w:r w:rsidRPr="000350B4">
        <w:rPr>
          <w:rFonts w:ascii="Palatino Linotype" w:hAnsi="Palatino Linotype"/>
          <w:sz w:val="24"/>
          <w:szCs w:val="24"/>
        </w:rPr>
        <w:t>Ponderosa has provide</w:t>
      </w:r>
      <w:r w:rsidR="001A7AA5">
        <w:rPr>
          <w:rFonts w:ascii="Palatino Linotype" w:hAnsi="Palatino Linotype"/>
          <w:sz w:val="24"/>
          <w:szCs w:val="24"/>
        </w:rPr>
        <w:t>d</w:t>
      </w:r>
      <w:r w:rsidRPr="000350B4">
        <w:rPr>
          <w:rFonts w:ascii="Palatino Linotype" w:hAnsi="Palatino Linotype"/>
          <w:sz w:val="24"/>
          <w:szCs w:val="24"/>
        </w:rPr>
        <w:t xml:space="preserve"> local exchange service </w:t>
      </w:r>
      <w:r w:rsidR="00887C4E">
        <w:rPr>
          <w:rFonts w:ascii="Palatino Linotype" w:hAnsi="Palatino Linotype"/>
          <w:sz w:val="24"/>
          <w:szCs w:val="24"/>
        </w:rPr>
        <w:t xml:space="preserve">in Fresno County </w:t>
      </w:r>
      <w:r w:rsidRPr="000350B4">
        <w:rPr>
          <w:rFonts w:ascii="Palatino Linotype" w:hAnsi="Palatino Linotype"/>
          <w:sz w:val="24"/>
          <w:szCs w:val="24"/>
        </w:rPr>
        <w:t xml:space="preserve">for more than 100 years. </w:t>
      </w:r>
      <w:r w:rsidR="00A76A38">
        <w:rPr>
          <w:rFonts w:ascii="Palatino Linotype" w:hAnsi="Palatino Linotype"/>
          <w:sz w:val="24"/>
          <w:szCs w:val="24"/>
        </w:rPr>
        <w:t>In addition</w:t>
      </w:r>
      <w:r w:rsidR="001A7AA5">
        <w:rPr>
          <w:rFonts w:ascii="Palatino Linotype" w:hAnsi="Palatino Linotype"/>
          <w:sz w:val="24"/>
          <w:szCs w:val="24"/>
        </w:rPr>
        <w:t>,</w:t>
      </w:r>
      <w:r w:rsidR="00A76A38">
        <w:rPr>
          <w:rFonts w:ascii="Palatino Linotype" w:hAnsi="Palatino Linotype"/>
          <w:sz w:val="24"/>
          <w:szCs w:val="24"/>
        </w:rPr>
        <w:t xml:space="preserve"> Ponderosa</w:t>
      </w:r>
      <w:r w:rsidR="001A7AA5">
        <w:rPr>
          <w:rFonts w:ascii="Palatino Linotype" w:hAnsi="Palatino Linotype"/>
          <w:sz w:val="24"/>
          <w:szCs w:val="24"/>
        </w:rPr>
        <w:t xml:space="preserve"> also</w:t>
      </w:r>
      <w:r w:rsidRPr="000350B4">
        <w:rPr>
          <w:rFonts w:ascii="Palatino Linotype" w:hAnsi="Palatino Linotype"/>
          <w:sz w:val="24"/>
          <w:szCs w:val="24"/>
        </w:rPr>
        <w:t xml:space="preserve"> provides </w:t>
      </w:r>
      <w:r w:rsidR="00887C4E">
        <w:rPr>
          <w:rFonts w:ascii="Palatino Linotype" w:hAnsi="Palatino Linotype"/>
          <w:sz w:val="24"/>
          <w:szCs w:val="24"/>
        </w:rPr>
        <w:t>long distance, cable and internet services</w:t>
      </w:r>
      <w:r w:rsidR="00A76A38">
        <w:rPr>
          <w:rFonts w:ascii="Palatino Linotype" w:hAnsi="Palatino Linotype"/>
          <w:sz w:val="24"/>
          <w:szCs w:val="24"/>
        </w:rPr>
        <w:t xml:space="preserve"> within its franchised service territory</w:t>
      </w:r>
      <w:r w:rsidRPr="000350B4">
        <w:rPr>
          <w:rFonts w:ascii="Palatino Linotype" w:hAnsi="Palatino Linotype"/>
          <w:sz w:val="24"/>
          <w:szCs w:val="24"/>
        </w:rPr>
        <w:t xml:space="preserve">. </w:t>
      </w:r>
      <w:r w:rsidR="00887C4E">
        <w:rPr>
          <w:rFonts w:ascii="Palatino Linotype" w:hAnsi="Palatino Linotype"/>
          <w:sz w:val="24"/>
          <w:szCs w:val="24"/>
        </w:rPr>
        <w:t xml:space="preserve">Within </w:t>
      </w:r>
      <w:r w:rsidR="00A76A38">
        <w:rPr>
          <w:rFonts w:ascii="Palatino Linotype" w:hAnsi="Palatino Linotype"/>
          <w:sz w:val="24"/>
          <w:szCs w:val="24"/>
        </w:rPr>
        <w:t>its</w:t>
      </w:r>
      <w:r w:rsidR="00887C4E">
        <w:rPr>
          <w:rFonts w:ascii="Palatino Linotype" w:hAnsi="Palatino Linotype"/>
          <w:sz w:val="24"/>
          <w:szCs w:val="24"/>
        </w:rPr>
        <w:t xml:space="preserve"> </w:t>
      </w:r>
      <w:r w:rsidR="00A76A38">
        <w:rPr>
          <w:rFonts w:ascii="Palatino Linotype" w:hAnsi="Palatino Linotype"/>
          <w:sz w:val="24"/>
          <w:szCs w:val="24"/>
        </w:rPr>
        <w:t xml:space="preserve">CASF </w:t>
      </w:r>
      <w:r w:rsidR="00887C4E">
        <w:rPr>
          <w:rFonts w:ascii="Palatino Linotype" w:hAnsi="Palatino Linotype"/>
          <w:sz w:val="24"/>
          <w:szCs w:val="24"/>
        </w:rPr>
        <w:t>application</w:t>
      </w:r>
      <w:r w:rsidRPr="000350B4">
        <w:rPr>
          <w:rFonts w:ascii="Palatino Linotype" w:hAnsi="Palatino Linotype"/>
          <w:sz w:val="24"/>
          <w:szCs w:val="24"/>
        </w:rPr>
        <w:t>, Ponderosa proposes to bring broadband service to the Cressman area o</w:t>
      </w:r>
      <w:r w:rsidR="004C439A">
        <w:rPr>
          <w:rFonts w:ascii="Palatino Linotype" w:hAnsi="Palatino Linotype"/>
          <w:sz w:val="24"/>
          <w:szCs w:val="24"/>
        </w:rPr>
        <w:t>f Fresno County.</w:t>
      </w:r>
      <w:r w:rsidR="00887C4E">
        <w:rPr>
          <w:rFonts w:ascii="Palatino Linotype" w:hAnsi="Palatino Linotype"/>
          <w:sz w:val="24"/>
          <w:szCs w:val="24"/>
        </w:rPr>
        <w:t xml:space="preserve">  </w:t>
      </w:r>
      <w:r w:rsidR="004C439A">
        <w:rPr>
          <w:rFonts w:ascii="Palatino Linotype" w:hAnsi="Palatino Linotype"/>
          <w:sz w:val="24"/>
          <w:szCs w:val="24"/>
        </w:rPr>
        <w:t xml:space="preserve">Currently, </w:t>
      </w:r>
      <w:r w:rsidRPr="000350B4">
        <w:rPr>
          <w:rFonts w:ascii="Palatino Linotype" w:hAnsi="Palatino Linotype"/>
          <w:sz w:val="24"/>
          <w:szCs w:val="24"/>
        </w:rPr>
        <w:t>the</w:t>
      </w:r>
      <w:r w:rsidR="000C0414">
        <w:rPr>
          <w:rFonts w:ascii="Palatino Linotype" w:hAnsi="Palatino Linotype"/>
          <w:sz w:val="24"/>
          <w:szCs w:val="24"/>
        </w:rPr>
        <w:t xml:space="preserve"> project area does not receive any broadband service</w:t>
      </w:r>
      <w:r w:rsidR="004C439A">
        <w:rPr>
          <w:rFonts w:ascii="Palatino Linotype" w:hAnsi="Palatino Linotype"/>
          <w:sz w:val="24"/>
          <w:szCs w:val="24"/>
        </w:rPr>
        <w:t xml:space="preserve">, </w:t>
      </w:r>
      <w:r w:rsidR="001A7AA5">
        <w:rPr>
          <w:rFonts w:ascii="Palatino Linotype" w:hAnsi="Palatino Linotype"/>
          <w:sz w:val="24"/>
          <w:szCs w:val="24"/>
        </w:rPr>
        <w:t xml:space="preserve">with the exception of </w:t>
      </w:r>
      <w:r w:rsidR="004C439A">
        <w:rPr>
          <w:rFonts w:ascii="Palatino Linotype" w:hAnsi="Palatino Linotype"/>
          <w:sz w:val="24"/>
          <w:szCs w:val="24"/>
        </w:rPr>
        <w:t xml:space="preserve">a half mile </w:t>
      </w:r>
      <w:r w:rsidR="00A76A38">
        <w:rPr>
          <w:rFonts w:ascii="Palatino Linotype" w:hAnsi="Palatino Linotype"/>
          <w:sz w:val="24"/>
          <w:szCs w:val="24"/>
        </w:rPr>
        <w:t xml:space="preserve">within the project area </w:t>
      </w:r>
      <w:r w:rsidR="004C439A">
        <w:rPr>
          <w:rFonts w:ascii="Palatino Linotype" w:hAnsi="Palatino Linotype"/>
          <w:sz w:val="24"/>
          <w:szCs w:val="24"/>
        </w:rPr>
        <w:t>between Wild Iris Lane and Upper Cressman Road that</w:t>
      </w:r>
      <w:r w:rsidR="007D6307">
        <w:rPr>
          <w:rFonts w:ascii="Palatino Linotype" w:hAnsi="Palatino Linotype"/>
          <w:sz w:val="24"/>
          <w:szCs w:val="24"/>
        </w:rPr>
        <w:t xml:space="preserve"> </w:t>
      </w:r>
      <w:r w:rsidRPr="000350B4">
        <w:rPr>
          <w:rFonts w:ascii="Palatino Linotype" w:hAnsi="Palatino Linotype"/>
          <w:sz w:val="24"/>
          <w:szCs w:val="24"/>
        </w:rPr>
        <w:t>receives Ponderosa’s Asymmetric xDSL</w:t>
      </w:r>
      <w:r w:rsidR="00D14F06">
        <w:rPr>
          <w:rFonts w:ascii="Palatino Linotype" w:hAnsi="Palatino Linotype"/>
          <w:sz w:val="24"/>
          <w:szCs w:val="24"/>
        </w:rPr>
        <w:t xml:space="preserve"> at speeds</w:t>
      </w:r>
      <w:r w:rsidRPr="000350B4">
        <w:rPr>
          <w:rFonts w:ascii="Palatino Linotype" w:hAnsi="Palatino Linotype"/>
          <w:sz w:val="24"/>
          <w:szCs w:val="24"/>
        </w:rPr>
        <w:t xml:space="preserve"> that qualif</w:t>
      </w:r>
      <w:r w:rsidR="00D14F06">
        <w:rPr>
          <w:rFonts w:ascii="Palatino Linotype" w:hAnsi="Palatino Linotype"/>
          <w:sz w:val="24"/>
          <w:szCs w:val="24"/>
        </w:rPr>
        <w:t>y</w:t>
      </w:r>
      <w:r w:rsidRPr="000350B4">
        <w:rPr>
          <w:rFonts w:ascii="Palatino Linotype" w:hAnsi="Palatino Linotype"/>
          <w:sz w:val="24"/>
          <w:szCs w:val="24"/>
        </w:rPr>
        <w:t xml:space="preserve"> only as underserved</w:t>
      </w:r>
      <w:r w:rsidR="00366B6C">
        <w:rPr>
          <w:rFonts w:ascii="Palatino Linotype" w:hAnsi="Palatino Linotype"/>
          <w:sz w:val="24"/>
          <w:szCs w:val="24"/>
        </w:rPr>
        <w:t>.</w:t>
      </w:r>
      <w:r w:rsidR="007B5E77">
        <w:rPr>
          <w:rStyle w:val="FootnoteReference"/>
          <w:rFonts w:ascii="Palatino Linotype" w:hAnsi="Palatino Linotype"/>
          <w:sz w:val="24"/>
          <w:szCs w:val="24"/>
        </w:rPr>
        <w:footnoteReference w:id="4"/>
      </w:r>
      <w:r w:rsidRPr="000350B4">
        <w:rPr>
          <w:rFonts w:ascii="Palatino Linotype" w:hAnsi="Palatino Linotype"/>
          <w:sz w:val="24"/>
          <w:szCs w:val="24"/>
        </w:rPr>
        <w:t xml:space="preserve"> </w:t>
      </w:r>
    </w:p>
    <w:p w:rsidR="00022789" w:rsidRDefault="00022789" w:rsidP="003008D5">
      <w:pPr>
        <w:rPr>
          <w:rFonts w:ascii="Palatino Linotype" w:hAnsi="Palatino Linotype"/>
          <w:sz w:val="24"/>
          <w:szCs w:val="24"/>
        </w:rPr>
      </w:pPr>
    </w:p>
    <w:p w:rsidR="00B26AD6" w:rsidRDefault="000350B4" w:rsidP="00CD02C3">
      <w:pPr>
        <w:rPr>
          <w:rFonts w:ascii="Palatino Linotype" w:hAnsi="Palatino Linotype"/>
          <w:sz w:val="24"/>
          <w:szCs w:val="24"/>
        </w:rPr>
      </w:pPr>
      <w:r w:rsidRPr="000350B4">
        <w:rPr>
          <w:rFonts w:ascii="Palatino Linotype" w:hAnsi="Palatino Linotype"/>
          <w:sz w:val="24"/>
          <w:szCs w:val="24"/>
        </w:rPr>
        <w:t>The Cressman Project</w:t>
      </w:r>
      <w:r w:rsidR="00022789">
        <w:rPr>
          <w:rFonts w:ascii="Palatino Linotype" w:hAnsi="Palatino Linotype"/>
          <w:sz w:val="24"/>
          <w:szCs w:val="24"/>
        </w:rPr>
        <w:t xml:space="preserve">, as </w:t>
      </w:r>
      <w:r w:rsidR="00A76A38">
        <w:rPr>
          <w:rFonts w:ascii="Palatino Linotype" w:hAnsi="Palatino Linotype"/>
          <w:sz w:val="24"/>
          <w:szCs w:val="24"/>
        </w:rPr>
        <w:t>proposed</w:t>
      </w:r>
      <w:r w:rsidR="00022789">
        <w:rPr>
          <w:rFonts w:ascii="Palatino Linotype" w:hAnsi="Palatino Linotype"/>
          <w:sz w:val="24"/>
          <w:szCs w:val="24"/>
        </w:rPr>
        <w:t>,</w:t>
      </w:r>
      <w:r w:rsidRPr="000350B4">
        <w:rPr>
          <w:rFonts w:ascii="Palatino Linotype" w:hAnsi="Palatino Linotype"/>
          <w:sz w:val="24"/>
          <w:szCs w:val="24"/>
        </w:rPr>
        <w:t xml:space="preserve"> </w:t>
      </w:r>
      <w:r w:rsidR="00D9501D">
        <w:rPr>
          <w:rFonts w:ascii="Palatino Linotype" w:hAnsi="Palatino Linotype"/>
          <w:sz w:val="24"/>
          <w:szCs w:val="24"/>
        </w:rPr>
        <w:t>would</w:t>
      </w:r>
      <w:r w:rsidR="005F68B4">
        <w:rPr>
          <w:rFonts w:ascii="Palatino Linotype" w:hAnsi="Palatino Linotype"/>
          <w:sz w:val="24"/>
          <w:szCs w:val="24"/>
        </w:rPr>
        <w:t xml:space="preserve"> bring high speed Internet access to a 3.56 square mile area</w:t>
      </w:r>
      <w:r w:rsidR="00A76A38">
        <w:rPr>
          <w:rFonts w:ascii="Palatino Linotype" w:hAnsi="Palatino Linotype"/>
          <w:sz w:val="24"/>
          <w:szCs w:val="24"/>
        </w:rPr>
        <w:t xml:space="preserve"> and </w:t>
      </w:r>
      <w:r w:rsidR="007608CE" w:rsidRPr="007608CE">
        <w:rPr>
          <w:rFonts w:ascii="Palatino Linotype" w:hAnsi="Palatino Linotype"/>
          <w:sz w:val="24"/>
          <w:szCs w:val="24"/>
        </w:rPr>
        <w:t xml:space="preserve">expand </w:t>
      </w:r>
      <w:r w:rsidR="005F68B4">
        <w:rPr>
          <w:rFonts w:ascii="Palatino Linotype" w:hAnsi="Palatino Linotype"/>
          <w:sz w:val="24"/>
          <w:szCs w:val="24"/>
        </w:rPr>
        <w:t>Ponderosa’s</w:t>
      </w:r>
      <w:r w:rsidR="007608CE" w:rsidRPr="007608CE">
        <w:rPr>
          <w:rFonts w:ascii="Palatino Linotype" w:hAnsi="Palatino Linotype"/>
          <w:sz w:val="24"/>
          <w:szCs w:val="24"/>
        </w:rPr>
        <w:t xml:space="preserve"> existing network by extending</w:t>
      </w:r>
      <w:r w:rsidR="00B26AD6" w:rsidRPr="007608CE">
        <w:rPr>
          <w:rFonts w:ascii="Palatino Linotype" w:hAnsi="Palatino Linotype"/>
          <w:sz w:val="24"/>
          <w:szCs w:val="24"/>
        </w:rPr>
        <w:t xml:space="preserve"> </w:t>
      </w:r>
      <w:r w:rsidR="007608CE" w:rsidRPr="007608CE">
        <w:rPr>
          <w:rFonts w:ascii="Palatino Linotype" w:hAnsi="Palatino Linotype"/>
          <w:sz w:val="24"/>
          <w:szCs w:val="24"/>
        </w:rPr>
        <w:t>f</w:t>
      </w:r>
      <w:r w:rsidR="00B26AD6" w:rsidRPr="007608CE">
        <w:rPr>
          <w:rFonts w:ascii="Palatino Linotype" w:hAnsi="Palatino Linotype"/>
          <w:sz w:val="24"/>
          <w:szCs w:val="24"/>
        </w:rPr>
        <w:t xml:space="preserve">iber </w:t>
      </w:r>
      <w:r w:rsidR="007608CE" w:rsidRPr="007608CE">
        <w:rPr>
          <w:rFonts w:ascii="Palatino Linotype" w:hAnsi="Palatino Linotype"/>
          <w:sz w:val="24"/>
          <w:szCs w:val="24"/>
        </w:rPr>
        <w:t>o</w:t>
      </w:r>
      <w:r w:rsidR="00B26AD6" w:rsidRPr="007608CE">
        <w:rPr>
          <w:rFonts w:ascii="Palatino Linotype" w:hAnsi="Palatino Linotype"/>
          <w:sz w:val="24"/>
          <w:szCs w:val="24"/>
        </w:rPr>
        <w:t xml:space="preserve">ptic </w:t>
      </w:r>
      <w:r w:rsidR="007608CE" w:rsidRPr="007608CE">
        <w:rPr>
          <w:rFonts w:ascii="Palatino Linotype" w:hAnsi="Palatino Linotype"/>
          <w:sz w:val="24"/>
          <w:szCs w:val="24"/>
        </w:rPr>
        <w:t>backhaul facilities and connecting to multiple Broadband Loop Carrier systems (BLC).</w:t>
      </w:r>
      <w:r w:rsidR="008B32C0">
        <w:rPr>
          <w:rFonts w:ascii="Palatino Linotype" w:hAnsi="Palatino Linotype"/>
          <w:sz w:val="24"/>
          <w:szCs w:val="24"/>
        </w:rPr>
        <w:t xml:space="preserve"> </w:t>
      </w:r>
      <w:r w:rsidR="00A76A38">
        <w:rPr>
          <w:rFonts w:ascii="Palatino Linotype" w:hAnsi="Palatino Linotype"/>
          <w:sz w:val="24"/>
          <w:szCs w:val="24"/>
        </w:rPr>
        <w:t xml:space="preserve"> </w:t>
      </w:r>
      <w:r w:rsidR="00366B6C">
        <w:rPr>
          <w:rFonts w:ascii="Palatino Linotype" w:hAnsi="Palatino Linotype"/>
          <w:sz w:val="24"/>
          <w:szCs w:val="24"/>
        </w:rPr>
        <w:t>Ponderosa would extend</w:t>
      </w:r>
      <w:r w:rsidR="007608CE" w:rsidRPr="007608CE">
        <w:rPr>
          <w:rFonts w:ascii="Palatino Linotype" w:hAnsi="Palatino Linotype"/>
          <w:sz w:val="24"/>
          <w:szCs w:val="24"/>
        </w:rPr>
        <w:t xml:space="preserve"> </w:t>
      </w:r>
      <w:r w:rsidR="00A76A38">
        <w:rPr>
          <w:rFonts w:ascii="Palatino Linotype" w:hAnsi="Palatino Linotype"/>
          <w:sz w:val="24"/>
          <w:szCs w:val="24"/>
        </w:rPr>
        <w:t xml:space="preserve">fiber </w:t>
      </w:r>
      <w:r w:rsidR="007608CE" w:rsidRPr="007608CE">
        <w:rPr>
          <w:rFonts w:ascii="Palatino Linotype" w:hAnsi="Palatino Linotype"/>
          <w:sz w:val="24"/>
          <w:szCs w:val="24"/>
        </w:rPr>
        <w:t>from an upgraded BLC site at Sierra Cedars to two new BLC sites at Lower Cressman and Rush Creek.</w:t>
      </w:r>
      <w:r w:rsidR="00B26AD6" w:rsidRPr="007608CE">
        <w:rPr>
          <w:rFonts w:ascii="Palatino Linotype" w:hAnsi="Palatino Linotype"/>
          <w:sz w:val="24"/>
          <w:szCs w:val="24"/>
        </w:rPr>
        <w:t xml:space="preserve"> The installations </w:t>
      </w:r>
      <w:r w:rsidR="00D9501D">
        <w:rPr>
          <w:rFonts w:ascii="Palatino Linotype" w:hAnsi="Palatino Linotype"/>
          <w:sz w:val="24"/>
          <w:szCs w:val="24"/>
        </w:rPr>
        <w:t>would</w:t>
      </w:r>
      <w:r w:rsidR="00B26AD6" w:rsidRPr="007608CE">
        <w:rPr>
          <w:rFonts w:ascii="Palatino Linotype" w:hAnsi="Palatino Linotype"/>
          <w:sz w:val="24"/>
          <w:szCs w:val="24"/>
        </w:rPr>
        <w:t xml:space="preserve"> utilize Ponderosa’s existing copper distribution plant in a fiber-to</w:t>
      </w:r>
      <w:r w:rsidR="00B26AD6" w:rsidRPr="00B26AD6">
        <w:rPr>
          <w:rFonts w:ascii="Palatino Linotype" w:hAnsi="Palatino Linotype"/>
          <w:sz w:val="24"/>
          <w:szCs w:val="24"/>
        </w:rPr>
        <w:t>-the-node configuration</w:t>
      </w:r>
      <w:r w:rsidR="004D2B13">
        <w:rPr>
          <w:rFonts w:ascii="Palatino Linotype" w:hAnsi="Palatino Linotype"/>
          <w:sz w:val="24"/>
          <w:szCs w:val="24"/>
        </w:rPr>
        <w:t xml:space="preserve"> and deploy VDSL2 and ADSL2+ technologies to connect end-users</w:t>
      </w:r>
      <w:r w:rsidR="00B26AD6" w:rsidRPr="00B26AD6">
        <w:rPr>
          <w:rFonts w:ascii="Palatino Linotype" w:hAnsi="Palatino Linotype"/>
          <w:sz w:val="24"/>
          <w:szCs w:val="24"/>
        </w:rPr>
        <w:t>.</w:t>
      </w:r>
      <w:r w:rsidR="005F68B4">
        <w:rPr>
          <w:rFonts w:ascii="Palatino Linotype" w:hAnsi="Palatino Linotype"/>
          <w:sz w:val="24"/>
          <w:szCs w:val="24"/>
        </w:rPr>
        <w:t xml:space="preserve"> </w:t>
      </w:r>
    </w:p>
    <w:p w:rsidR="00A43C49" w:rsidRDefault="002C2740" w:rsidP="002C2740">
      <w:pPr>
        <w:tabs>
          <w:tab w:val="left" w:pos="6900"/>
        </w:tabs>
        <w:rPr>
          <w:rFonts w:ascii="Palatino Linotype" w:hAnsi="Palatino Linotype"/>
          <w:sz w:val="24"/>
          <w:szCs w:val="24"/>
        </w:rPr>
      </w:pPr>
      <w:r>
        <w:rPr>
          <w:rFonts w:ascii="Palatino Linotype" w:hAnsi="Palatino Linotype"/>
          <w:sz w:val="24"/>
          <w:szCs w:val="24"/>
        </w:rPr>
        <w:tab/>
      </w:r>
    </w:p>
    <w:p w:rsidR="003008D5" w:rsidRDefault="00B26AD6" w:rsidP="003008D5">
      <w:pPr>
        <w:rPr>
          <w:rFonts w:ascii="Palatino Linotype" w:hAnsi="Palatino Linotype"/>
          <w:sz w:val="24"/>
          <w:szCs w:val="24"/>
        </w:rPr>
      </w:pPr>
      <w:r w:rsidRPr="00B26AD6">
        <w:rPr>
          <w:rFonts w:ascii="Palatino Linotype" w:hAnsi="Palatino Linotype"/>
          <w:sz w:val="24"/>
          <w:szCs w:val="24"/>
        </w:rPr>
        <w:t xml:space="preserve">Ponderosa </w:t>
      </w:r>
      <w:r w:rsidR="00E04BE5">
        <w:rPr>
          <w:rFonts w:ascii="Palatino Linotype" w:hAnsi="Palatino Linotype"/>
          <w:sz w:val="24"/>
          <w:szCs w:val="24"/>
        </w:rPr>
        <w:t>asserts that it chose the project area</w:t>
      </w:r>
      <w:r w:rsidRPr="00B26AD6">
        <w:rPr>
          <w:rFonts w:ascii="Palatino Linotype" w:hAnsi="Palatino Linotype"/>
          <w:sz w:val="24"/>
          <w:szCs w:val="24"/>
        </w:rPr>
        <w:t xml:space="preserve"> because of customer demand and economic viability. Ponderosa determined the project</w:t>
      </w:r>
      <w:r w:rsidR="00022789">
        <w:rPr>
          <w:rFonts w:ascii="Palatino Linotype" w:hAnsi="Palatino Linotype"/>
          <w:sz w:val="24"/>
          <w:szCs w:val="24"/>
        </w:rPr>
        <w:t xml:space="preserve"> </w:t>
      </w:r>
      <w:r w:rsidR="00366B6C">
        <w:rPr>
          <w:rFonts w:ascii="Palatino Linotype" w:hAnsi="Palatino Linotype"/>
          <w:sz w:val="24"/>
          <w:szCs w:val="24"/>
        </w:rPr>
        <w:t xml:space="preserve">is </w:t>
      </w:r>
      <w:r w:rsidRPr="00B26AD6">
        <w:rPr>
          <w:rFonts w:ascii="Palatino Linotype" w:hAnsi="Palatino Linotype"/>
          <w:sz w:val="24"/>
          <w:szCs w:val="24"/>
        </w:rPr>
        <w:t xml:space="preserve">economically feasible with the assistance of a CASF grant of $1,027,380, or 60% of </w:t>
      </w:r>
      <w:r w:rsidR="00E04BE5">
        <w:rPr>
          <w:rFonts w:ascii="Palatino Linotype" w:hAnsi="Palatino Linotype"/>
          <w:sz w:val="24"/>
          <w:szCs w:val="24"/>
        </w:rPr>
        <w:t xml:space="preserve">the </w:t>
      </w:r>
      <w:r w:rsidRPr="00B26AD6">
        <w:rPr>
          <w:rFonts w:ascii="Palatino Linotype" w:hAnsi="Palatino Linotype"/>
          <w:sz w:val="24"/>
          <w:szCs w:val="24"/>
        </w:rPr>
        <w:t>total project cost, to supplement Ponderosa’s funding of $684,920.</w:t>
      </w:r>
    </w:p>
    <w:p w:rsidR="00B26AD6" w:rsidRPr="003008D5" w:rsidRDefault="00B26AD6" w:rsidP="003008D5">
      <w:pPr>
        <w:rPr>
          <w:rFonts w:ascii="Palatino Linotype" w:hAnsi="Palatino Linotype"/>
          <w:sz w:val="24"/>
          <w:szCs w:val="24"/>
        </w:rPr>
      </w:pPr>
    </w:p>
    <w:p w:rsidR="00341929" w:rsidRDefault="005F68B4" w:rsidP="003008D5">
      <w:pPr>
        <w:rPr>
          <w:rFonts w:ascii="Palatino Linotype" w:hAnsi="Palatino Linotype"/>
          <w:sz w:val="24"/>
          <w:szCs w:val="24"/>
        </w:rPr>
      </w:pPr>
      <w:r>
        <w:rPr>
          <w:rFonts w:ascii="Palatino Linotype" w:hAnsi="Palatino Linotype"/>
          <w:sz w:val="24"/>
          <w:szCs w:val="24"/>
        </w:rPr>
        <w:t>T</w:t>
      </w:r>
      <w:r w:rsidR="00B26AD6" w:rsidRPr="00E66304">
        <w:rPr>
          <w:rFonts w:ascii="Palatino Linotype" w:hAnsi="Palatino Linotype"/>
          <w:sz w:val="24"/>
          <w:szCs w:val="24"/>
        </w:rPr>
        <w:t>he Cressman Project</w:t>
      </w:r>
      <w:r>
        <w:rPr>
          <w:rFonts w:ascii="Palatino Linotype" w:hAnsi="Palatino Linotype"/>
          <w:sz w:val="24"/>
          <w:szCs w:val="24"/>
        </w:rPr>
        <w:t>, as submitted,</w:t>
      </w:r>
      <w:r w:rsidR="00B26AD6" w:rsidRPr="00E66304">
        <w:rPr>
          <w:rFonts w:ascii="Palatino Linotype" w:hAnsi="Palatino Linotype"/>
          <w:sz w:val="24"/>
          <w:szCs w:val="24"/>
        </w:rPr>
        <w:t xml:space="preserve"> </w:t>
      </w:r>
      <w:r w:rsidR="00D9501D">
        <w:rPr>
          <w:rFonts w:ascii="Palatino Linotype" w:hAnsi="Palatino Linotype"/>
          <w:sz w:val="24"/>
          <w:szCs w:val="24"/>
        </w:rPr>
        <w:t>would</w:t>
      </w:r>
      <w:r w:rsidR="00B26AD6" w:rsidRPr="00E66304">
        <w:rPr>
          <w:rFonts w:ascii="Palatino Linotype" w:hAnsi="Palatino Linotype"/>
          <w:sz w:val="24"/>
          <w:szCs w:val="24"/>
        </w:rPr>
        <w:t xml:space="preserve"> reach an estimated </w:t>
      </w:r>
      <w:r w:rsidR="0087311B" w:rsidRPr="00E66304">
        <w:rPr>
          <w:rFonts w:ascii="Palatino Linotype" w:hAnsi="Palatino Linotype"/>
          <w:sz w:val="24"/>
          <w:szCs w:val="24"/>
        </w:rPr>
        <w:t xml:space="preserve">70 </w:t>
      </w:r>
      <w:r>
        <w:rPr>
          <w:rFonts w:ascii="Palatino Linotype" w:hAnsi="Palatino Linotype"/>
          <w:sz w:val="24"/>
          <w:szCs w:val="24"/>
        </w:rPr>
        <w:t>households</w:t>
      </w:r>
      <w:r w:rsidR="004777DB">
        <w:rPr>
          <w:rFonts w:ascii="Palatino Linotype" w:hAnsi="Palatino Linotype"/>
          <w:sz w:val="24"/>
          <w:szCs w:val="24"/>
        </w:rPr>
        <w:t>,</w:t>
      </w:r>
      <w:r w:rsidR="00B26AD6" w:rsidRPr="00E66304">
        <w:rPr>
          <w:rFonts w:ascii="Palatino Linotype" w:hAnsi="Palatino Linotype"/>
          <w:sz w:val="24"/>
          <w:szCs w:val="24"/>
        </w:rPr>
        <w:t xml:space="preserve"> </w:t>
      </w:r>
      <w:r w:rsidR="002C6BDF">
        <w:rPr>
          <w:rFonts w:ascii="Palatino Linotype" w:hAnsi="Palatino Linotype"/>
          <w:sz w:val="24"/>
          <w:szCs w:val="24"/>
        </w:rPr>
        <w:t>of which</w:t>
      </w:r>
      <w:r w:rsidR="009B5E4B" w:rsidRPr="00E66304">
        <w:rPr>
          <w:rFonts w:ascii="Palatino Linotype" w:hAnsi="Palatino Linotype"/>
          <w:sz w:val="24"/>
          <w:szCs w:val="24"/>
        </w:rPr>
        <w:t xml:space="preserve"> </w:t>
      </w:r>
      <w:r w:rsidR="00E66304" w:rsidRPr="00E66304">
        <w:rPr>
          <w:rFonts w:ascii="Palatino Linotype" w:hAnsi="Palatino Linotype"/>
          <w:sz w:val="24"/>
          <w:szCs w:val="24"/>
        </w:rPr>
        <w:t>59</w:t>
      </w:r>
      <w:r w:rsidR="009B5E4B" w:rsidRPr="00E66304">
        <w:rPr>
          <w:rFonts w:ascii="Palatino Linotype" w:hAnsi="Palatino Linotype"/>
          <w:sz w:val="24"/>
          <w:szCs w:val="24"/>
        </w:rPr>
        <w:t xml:space="preserve"> </w:t>
      </w:r>
      <w:r w:rsidR="002C6BDF">
        <w:rPr>
          <w:rFonts w:ascii="Palatino Linotype" w:hAnsi="Palatino Linotype"/>
          <w:sz w:val="24"/>
          <w:szCs w:val="24"/>
        </w:rPr>
        <w:t>are</w:t>
      </w:r>
      <w:r w:rsidR="009B5E4B" w:rsidRPr="00E66304">
        <w:rPr>
          <w:rFonts w:ascii="Palatino Linotype" w:hAnsi="Palatino Linotype"/>
          <w:sz w:val="24"/>
          <w:szCs w:val="24"/>
        </w:rPr>
        <w:t xml:space="preserve"> </w:t>
      </w:r>
      <w:r w:rsidR="002C6BDF">
        <w:rPr>
          <w:rFonts w:ascii="Palatino Linotype" w:hAnsi="Palatino Linotype"/>
          <w:sz w:val="24"/>
          <w:szCs w:val="24"/>
        </w:rPr>
        <w:t xml:space="preserve">classified as </w:t>
      </w:r>
      <w:r w:rsidR="009B5E4B" w:rsidRPr="00E66304">
        <w:rPr>
          <w:rFonts w:ascii="Palatino Linotype" w:hAnsi="Palatino Linotype"/>
          <w:sz w:val="24"/>
          <w:szCs w:val="24"/>
        </w:rPr>
        <w:t xml:space="preserve">unserved and </w:t>
      </w:r>
      <w:r w:rsidR="00E66304" w:rsidRPr="00E66304">
        <w:rPr>
          <w:rFonts w:ascii="Palatino Linotype" w:hAnsi="Palatino Linotype"/>
          <w:sz w:val="24"/>
          <w:szCs w:val="24"/>
        </w:rPr>
        <w:t>11</w:t>
      </w:r>
      <w:r w:rsidR="009B5E4B" w:rsidRPr="00E66304">
        <w:rPr>
          <w:rFonts w:ascii="Palatino Linotype" w:hAnsi="Palatino Linotype"/>
          <w:sz w:val="24"/>
          <w:szCs w:val="24"/>
        </w:rPr>
        <w:t xml:space="preserve"> </w:t>
      </w:r>
      <w:r w:rsidR="004777DB">
        <w:rPr>
          <w:rFonts w:ascii="Palatino Linotype" w:hAnsi="Palatino Linotype"/>
          <w:sz w:val="24"/>
          <w:szCs w:val="24"/>
        </w:rPr>
        <w:t xml:space="preserve">as </w:t>
      </w:r>
      <w:r w:rsidR="00B26AD6" w:rsidRPr="00E66304">
        <w:rPr>
          <w:rFonts w:ascii="Palatino Linotype" w:hAnsi="Palatino Linotype"/>
          <w:sz w:val="24"/>
          <w:szCs w:val="24"/>
        </w:rPr>
        <w:t>underserved</w:t>
      </w:r>
      <w:r w:rsidR="004777DB">
        <w:rPr>
          <w:rFonts w:ascii="Palatino Linotype" w:hAnsi="Palatino Linotype"/>
          <w:sz w:val="24"/>
          <w:szCs w:val="24"/>
        </w:rPr>
        <w:t>.</w:t>
      </w:r>
      <w:r w:rsidR="004777DB" w:rsidRPr="004777DB">
        <w:rPr>
          <w:rStyle w:val="FootnoteReference"/>
          <w:rFonts w:ascii="Palatino Linotype" w:hAnsi="Palatino Linotype"/>
          <w:sz w:val="24"/>
          <w:szCs w:val="24"/>
        </w:rPr>
        <w:t xml:space="preserve"> </w:t>
      </w:r>
      <w:r w:rsidR="004777DB">
        <w:rPr>
          <w:rStyle w:val="FootnoteReference"/>
          <w:rFonts w:ascii="Palatino Linotype" w:hAnsi="Palatino Linotype"/>
          <w:sz w:val="24"/>
          <w:szCs w:val="24"/>
        </w:rPr>
        <w:footnoteReference w:id="5"/>
      </w:r>
      <w:r w:rsidR="004777DB">
        <w:rPr>
          <w:rFonts w:ascii="Palatino Linotype" w:hAnsi="Palatino Linotype"/>
          <w:sz w:val="24"/>
          <w:szCs w:val="24"/>
        </w:rPr>
        <w:t xml:space="preserve"> </w:t>
      </w:r>
      <w:r w:rsidR="002C6BDF" w:rsidRPr="002C6BDF">
        <w:rPr>
          <w:rFonts w:ascii="Palatino Linotype" w:hAnsi="Palatino Linotype"/>
          <w:sz w:val="24"/>
          <w:szCs w:val="24"/>
        </w:rPr>
        <w:t xml:space="preserve"> </w:t>
      </w:r>
      <w:r w:rsidR="002C6BDF" w:rsidRPr="00E66304">
        <w:rPr>
          <w:rFonts w:ascii="Palatino Linotype" w:hAnsi="Palatino Linotype"/>
          <w:sz w:val="24"/>
          <w:szCs w:val="24"/>
        </w:rPr>
        <w:t xml:space="preserve">Ponderosa estimates the project </w:t>
      </w:r>
      <w:r w:rsidR="002C6BDF">
        <w:rPr>
          <w:rFonts w:ascii="Palatino Linotype" w:hAnsi="Palatino Linotype"/>
          <w:sz w:val="24"/>
          <w:szCs w:val="24"/>
        </w:rPr>
        <w:t>would</w:t>
      </w:r>
      <w:r w:rsidR="002C6BDF" w:rsidRPr="00E66304">
        <w:rPr>
          <w:rFonts w:ascii="Palatino Linotype" w:hAnsi="Palatino Linotype"/>
          <w:sz w:val="24"/>
          <w:szCs w:val="24"/>
        </w:rPr>
        <w:t xml:space="preserve"> initially yield 52 of the 70 potential subscriber households in the proposed area</w:t>
      </w:r>
      <w:r w:rsidR="002C6BDF">
        <w:rPr>
          <w:rFonts w:ascii="Palatino Linotype" w:hAnsi="Palatino Linotype"/>
          <w:sz w:val="24"/>
          <w:szCs w:val="24"/>
        </w:rPr>
        <w:t>.</w:t>
      </w:r>
      <w:r w:rsidR="004777DB">
        <w:rPr>
          <w:rFonts w:ascii="Palatino Linotype" w:hAnsi="Palatino Linotype"/>
          <w:sz w:val="24"/>
          <w:szCs w:val="24"/>
        </w:rPr>
        <w:t xml:space="preserve"> </w:t>
      </w:r>
      <w:r w:rsidR="00B26AD6" w:rsidRPr="00B26AD6">
        <w:rPr>
          <w:rFonts w:ascii="Palatino Linotype" w:hAnsi="Palatino Linotype"/>
          <w:sz w:val="24"/>
          <w:szCs w:val="24"/>
        </w:rPr>
        <w:t xml:space="preserve">The project </w:t>
      </w:r>
      <w:r w:rsidR="00D9501D">
        <w:rPr>
          <w:rFonts w:ascii="Palatino Linotype" w:hAnsi="Palatino Linotype"/>
          <w:sz w:val="24"/>
          <w:szCs w:val="24"/>
        </w:rPr>
        <w:t>would</w:t>
      </w:r>
      <w:r w:rsidR="00B26AD6" w:rsidRPr="00B26AD6">
        <w:rPr>
          <w:rFonts w:ascii="Palatino Linotype" w:hAnsi="Palatino Linotype"/>
          <w:sz w:val="24"/>
          <w:szCs w:val="24"/>
        </w:rPr>
        <w:t xml:space="preserve"> reach all </w:t>
      </w:r>
      <w:r w:rsidR="009B5E4B">
        <w:rPr>
          <w:rFonts w:ascii="Palatino Linotype" w:hAnsi="Palatino Linotype"/>
          <w:sz w:val="24"/>
          <w:szCs w:val="24"/>
        </w:rPr>
        <w:t>70</w:t>
      </w:r>
      <w:r w:rsidR="00B26AD6" w:rsidRPr="00B26AD6">
        <w:rPr>
          <w:rFonts w:ascii="Palatino Linotype" w:hAnsi="Palatino Linotype"/>
          <w:sz w:val="24"/>
          <w:szCs w:val="24"/>
        </w:rPr>
        <w:t xml:space="preserve"> households at </w:t>
      </w:r>
      <w:r w:rsidR="002C6BDF">
        <w:rPr>
          <w:rFonts w:ascii="Palatino Linotype" w:hAnsi="Palatino Linotype"/>
          <w:sz w:val="24"/>
          <w:szCs w:val="24"/>
        </w:rPr>
        <w:t xml:space="preserve">the </w:t>
      </w:r>
      <w:r w:rsidR="00B26AD6" w:rsidRPr="00B26AD6">
        <w:rPr>
          <w:rFonts w:ascii="Palatino Linotype" w:hAnsi="Palatino Linotype"/>
          <w:sz w:val="24"/>
          <w:szCs w:val="24"/>
        </w:rPr>
        <w:t>minimum served thresholds of 6 Mbps/ 1.5 Mbps. The maximum speeds offered</w:t>
      </w:r>
      <w:r w:rsidR="00E42B33">
        <w:rPr>
          <w:rFonts w:ascii="Palatino Linotype" w:hAnsi="Palatino Linotype"/>
          <w:sz w:val="24"/>
          <w:szCs w:val="24"/>
        </w:rPr>
        <w:t>,</w:t>
      </w:r>
      <w:r w:rsidR="00B26AD6" w:rsidRPr="00B26AD6">
        <w:rPr>
          <w:rFonts w:ascii="Palatino Linotype" w:hAnsi="Palatino Linotype"/>
          <w:sz w:val="24"/>
          <w:szCs w:val="24"/>
        </w:rPr>
        <w:t xml:space="preserve"> </w:t>
      </w:r>
      <w:r w:rsidR="00E42B33" w:rsidRPr="00B26AD6">
        <w:rPr>
          <w:rFonts w:ascii="Palatino Linotype" w:hAnsi="Palatino Linotype"/>
          <w:sz w:val="24"/>
          <w:szCs w:val="24"/>
        </w:rPr>
        <w:t>24 Mbps/ 2 Mbps</w:t>
      </w:r>
      <w:r w:rsidR="00E42B33">
        <w:rPr>
          <w:rFonts w:ascii="Palatino Linotype" w:hAnsi="Palatino Linotype"/>
          <w:sz w:val="24"/>
          <w:szCs w:val="24"/>
        </w:rPr>
        <w:t>,</w:t>
      </w:r>
      <w:r w:rsidR="00E42B33" w:rsidRPr="00B26AD6">
        <w:rPr>
          <w:rFonts w:ascii="Palatino Linotype" w:hAnsi="Palatino Linotype"/>
          <w:sz w:val="24"/>
          <w:szCs w:val="24"/>
        </w:rPr>
        <w:t xml:space="preserve"> </w:t>
      </w:r>
      <w:r w:rsidR="00D9501D">
        <w:rPr>
          <w:rFonts w:ascii="Palatino Linotype" w:hAnsi="Palatino Linotype"/>
          <w:sz w:val="24"/>
          <w:szCs w:val="24"/>
        </w:rPr>
        <w:t>would</w:t>
      </w:r>
      <w:r w:rsidR="00B26AD6" w:rsidRPr="00B26AD6">
        <w:rPr>
          <w:rFonts w:ascii="Palatino Linotype" w:hAnsi="Palatino Linotype"/>
          <w:sz w:val="24"/>
          <w:szCs w:val="24"/>
        </w:rPr>
        <w:t xml:space="preserve"> be </w:t>
      </w:r>
      <w:r w:rsidR="004777DB" w:rsidRPr="00B26AD6">
        <w:rPr>
          <w:rFonts w:ascii="Palatino Linotype" w:hAnsi="Palatino Linotype"/>
          <w:sz w:val="24"/>
          <w:szCs w:val="24"/>
        </w:rPr>
        <w:t>available to approximately 2</w:t>
      </w:r>
      <w:r w:rsidR="004777DB">
        <w:rPr>
          <w:rFonts w:ascii="Palatino Linotype" w:hAnsi="Palatino Linotype"/>
          <w:sz w:val="24"/>
          <w:szCs w:val="24"/>
        </w:rPr>
        <w:t>1</w:t>
      </w:r>
      <w:r w:rsidR="004777DB" w:rsidRPr="00B26AD6">
        <w:rPr>
          <w:rFonts w:ascii="Palatino Linotype" w:hAnsi="Palatino Linotype"/>
          <w:sz w:val="24"/>
          <w:szCs w:val="24"/>
        </w:rPr>
        <w:t xml:space="preserve"> households </w:t>
      </w:r>
      <w:r w:rsidR="004777DB">
        <w:rPr>
          <w:rFonts w:ascii="Palatino Linotype" w:hAnsi="Palatino Linotype"/>
          <w:sz w:val="24"/>
          <w:szCs w:val="24"/>
        </w:rPr>
        <w:t xml:space="preserve">via </w:t>
      </w:r>
      <w:r w:rsidR="00B26AD6" w:rsidRPr="00B26AD6">
        <w:rPr>
          <w:rFonts w:ascii="Palatino Linotype" w:hAnsi="Palatino Linotype"/>
          <w:sz w:val="24"/>
          <w:szCs w:val="24"/>
        </w:rPr>
        <w:t>VDSL2 technology</w:t>
      </w:r>
      <w:r w:rsidR="00E42B33">
        <w:rPr>
          <w:rFonts w:ascii="Palatino Linotype" w:hAnsi="Palatino Linotype"/>
          <w:sz w:val="24"/>
          <w:szCs w:val="24"/>
        </w:rPr>
        <w:t>.</w:t>
      </w:r>
      <w:r w:rsidR="00B26AD6" w:rsidRPr="00B26AD6">
        <w:rPr>
          <w:rFonts w:ascii="Palatino Linotype" w:hAnsi="Palatino Linotype"/>
          <w:sz w:val="24"/>
          <w:szCs w:val="24"/>
        </w:rPr>
        <w:t xml:space="preserve"> Most of the other </w:t>
      </w:r>
      <w:r w:rsidR="00B26AD6">
        <w:rPr>
          <w:rFonts w:ascii="Palatino Linotype" w:hAnsi="Palatino Linotype"/>
          <w:sz w:val="24"/>
          <w:szCs w:val="24"/>
        </w:rPr>
        <w:t>households</w:t>
      </w:r>
      <w:r w:rsidR="00B26AD6" w:rsidRPr="00B26AD6">
        <w:rPr>
          <w:rFonts w:ascii="Palatino Linotype" w:hAnsi="Palatino Linotype"/>
          <w:sz w:val="24"/>
          <w:szCs w:val="24"/>
        </w:rPr>
        <w:t xml:space="preserve"> </w:t>
      </w:r>
      <w:r w:rsidR="00D9501D">
        <w:rPr>
          <w:rFonts w:ascii="Palatino Linotype" w:hAnsi="Palatino Linotype"/>
          <w:sz w:val="24"/>
          <w:szCs w:val="24"/>
        </w:rPr>
        <w:t>would</w:t>
      </w:r>
      <w:r w:rsidR="00B26AD6" w:rsidRPr="00B26AD6">
        <w:rPr>
          <w:rFonts w:ascii="Palatino Linotype" w:hAnsi="Palatino Linotype"/>
          <w:sz w:val="24"/>
          <w:szCs w:val="24"/>
        </w:rPr>
        <w:t xml:space="preserve"> receive ADSL2+ technology, with maximum advertised speeds of 12 Mbps/ 1.5 Mbps.</w:t>
      </w:r>
    </w:p>
    <w:p w:rsidR="00035862" w:rsidRDefault="00035862" w:rsidP="00110912">
      <w:pPr>
        <w:rPr>
          <w:rFonts w:ascii="Palatino Linotype" w:hAnsi="Palatino Linotype"/>
          <w:sz w:val="24"/>
          <w:szCs w:val="24"/>
        </w:rPr>
      </w:pPr>
    </w:p>
    <w:p w:rsidR="00EC11AC" w:rsidRPr="00EC11AC" w:rsidRDefault="00110912" w:rsidP="00110912">
      <w:pPr>
        <w:rPr>
          <w:rFonts w:ascii="Palatino Linotype" w:hAnsi="Palatino Linotype"/>
          <w:sz w:val="24"/>
          <w:szCs w:val="24"/>
        </w:rPr>
      </w:pPr>
      <w:r w:rsidRPr="00110912">
        <w:rPr>
          <w:rFonts w:ascii="Palatino Linotype" w:hAnsi="Palatino Linotype"/>
          <w:sz w:val="24"/>
          <w:szCs w:val="24"/>
        </w:rPr>
        <w:t xml:space="preserve">Ponderosa has committed to a broadband pricing plan under the terms shown below for two years, starting from the </w:t>
      </w:r>
      <w:r w:rsidR="00AB2AF9">
        <w:rPr>
          <w:rFonts w:ascii="Palatino Linotype" w:hAnsi="Palatino Linotype"/>
          <w:sz w:val="24"/>
          <w:szCs w:val="24"/>
        </w:rPr>
        <w:t>first day of</w:t>
      </w:r>
      <w:r w:rsidRPr="00110912">
        <w:rPr>
          <w:rFonts w:ascii="Palatino Linotype" w:hAnsi="Palatino Linotype"/>
          <w:sz w:val="24"/>
          <w:szCs w:val="24"/>
        </w:rPr>
        <w:t xml:space="preserve"> service</w:t>
      </w:r>
      <w:r w:rsidR="00AB2AF9">
        <w:rPr>
          <w:rFonts w:ascii="Palatino Linotype" w:hAnsi="Palatino Linotype"/>
          <w:sz w:val="24"/>
          <w:szCs w:val="24"/>
        </w:rPr>
        <w:t xml:space="preserve"> availability</w:t>
      </w:r>
      <w:r w:rsidRPr="00110912">
        <w:rPr>
          <w:rFonts w:ascii="Palatino Linotype" w:hAnsi="Palatino Linotype"/>
          <w:sz w:val="24"/>
          <w:szCs w:val="24"/>
        </w:rPr>
        <w:t>. This commitment is for its affiliate,</w:t>
      </w:r>
      <w:r w:rsidR="00035862">
        <w:rPr>
          <w:rFonts w:ascii="Palatino Linotype" w:hAnsi="Palatino Linotype"/>
          <w:sz w:val="24"/>
          <w:szCs w:val="24"/>
        </w:rPr>
        <w:t xml:space="preserve"> </w:t>
      </w:r>
      <w:r w:rsidRPr="00110912">
        <w:rPr>
          <w:rFonts w:ascii="Palatino Linotype" w:hAnsi="Palatino Linotype"/>
          <w:sz w:val="24"/>
          <w:szCs w:val="24"/>
        </w:rPr>
        <w:t xml:space="preserve">Ponderosa Cablevision, which </w:t>
      </w:r>
      <w:r w:rsidR="0026623C">
        <w:rPr>
          <w:rFonts w:ascii="Palatino Linotype" w:hAnsi="Palatino Linotype"/>
          <w:sz w:val="24"/>
          <w:szCs w:val="24"/>
        </w:rPr>
        <w:t>would</w:t>
      </w:r>
      <w:r w:rsidRPr="00110912">
        <w:rPr>
          <w:rFonts w:ascii="Palatino Linotype" w:hAnsi="Palatino Linotype"/>
          <w:sz w:val="24"/>
          <w:szCs w:val="24"/>
        </w:rPr>
        <w:t xml:space="preserve"> provide </w:t>
      </w:r>
      <w:r w:rsidR="00B87424">
        <w:rPr>
          <w:rFonts w:ascii="Palatino Linotype" w:hAnsi="Palatino Linotype"/>
          <w:sz w:val="24"/>
          <w:szCs w:val="24"/>
        </w:rPr>
        <w:t>Internet</w:t>
      </w:r>
      <w:r w:rsidRPr="00110912">
        <w:rPr>
          <w:rFonts w:ascii="Palatino Linotype" w:hAnsi="Palatino Linotype"/>
          <w:sz w:val="24"/>
          <w:szCs w:val="24"/>
        </w:rPr>
        <w:t xml:space="preserve"> access over Ponderosa’s network. Ponderosa also </w:t>
      </w:r>
      <w:r w:rsidR="0026623C">
        <w:rPr>
          <w:rFonts w:ascii="Palatino Linotype" w:hAnsi="Palatino Linotype"/>
          <w:sz w:val="24"/>
          <w:szCs w:val="24"/>
        </w:rPr>
        <w:t xml:space="preserve">committed to </w:t>
      </w:r>
      <w:r w:rsidRPr="00110912">
        <w:rPr>
          <w:rFonts w:ascii="Palatino Linotype" w:hAnsi="Palatino Linotype"/>
          <w:sz w:val="24"/>
          <w:szCs w:val="24"/>
        </w:rPr>
        <w:t>provid</w:t>
      </w:r>
      <w:r w:rsidR="0026623C">
        <w:rPr>
          <w:rFonts w:ascii="Palatino Linotype" w:hAnsi="Palatino Linotype"/>
          <w:sz w:val="24"/>
          <w:szCs w:val="24"/>
        </w:rPr>
        <w:t>ing</w:t>
      </w:r>
      <w:r w:rsidRPr="00110912">
        <w:rPr>
          <w:rFonts w:ascii="Palatino Linotype" w:hAnsi="Palatino Linotype"/>
          <w:sz w:val="24"/>
          <w:szCs w:val="24"/>
        </w:rPr>
        <w:t xml:space="preserve"> wholesale access to its network to other </w:t>
      </w:r>
      <w:r w:rsidR="00B87424">
        <w:rPr>
          <w:rFonts w:ascii="Palatino Linotype" w:hAnsi="Palatino Linotype"/>
          <w:sz w:val="24"/>
          <w:szCs w:val="24"/>
        </w:rPr>
        <w:t>Internet</w:t>
      </w:r>
      <w:r w:rsidRPr="00110912">
        <w:rPr>
          <w:rFonts w:ascii="Palatino Linotype" w:hAnsi="Palatino Linotype"/>
          <w:sz w:val="24"/>
          <w:szCs w:val="24"/>
        </w:rPr>
        <w:t xml:space="preserve"> service providers. The recurring monthly rates assume a one year commitment by the customer.</w:t>
      </w:r>
    </w:p>
    <w:p w:rsidR="00E87C3B" w:rsidRPr="00EC11AC" w:rsidRDefault="00E87C3B">
      <w:pPr>
        <w:rPr>
          <w:rFonts w:ascii="Palatino Linotype" w:hAnsi="Palatino Linotyp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250"/>
        <w:gridCol w:w="2516"/>
        <w:gridCol w:w="2542"/>
      </w:tblGrid>
      <w:tr w:rsidR="0064362B" w:rsidRPr="00EC11AC" w:rsidTr="00AF4618">
        <w:tc>
          <w:tcPr>
            <w:tcW w:w="2448" w:type="dxa"/>
            <w:tcBorders>
              <w:top w:val="nil"/>
              <w:left w:val="nil"/>
            </w:tcBorders>
            <w:shd w:val="clear" w:color="auto" w:fill="auto"/>
          </w:tcPr>
          <w:p w:rsidR="0064362B" w:rsidRPr="00EC11AC" w:rsidRDefault="0064362B" w:rsidP="00F86129">
            <w:pPr>
              <w:rPr>
                <w:rFonts w:ascii="Palatino Linotype" w:hAnsi="Palatino Linotype"/>
                <w:sz w:val="24"/>
                <w:szCs w:val="24"/>
              </w:rPr>
            </w:pPr>
          </w:p>
        </w:tc>
        <w:tc>
          <w:tcPr>
            <w:tcW w:w="2250" w:type="dxa"/>
            <w:vAlign w:val="bottom"/>
          </w:tcPr>
          <w:p w:rsidR="0064362B" w:rsidRPr="00EC11AC" w:rsidRDefault="0064362B" w:rsidP="0064362B">
            <w:pPr>
              <w:rPr>
                <w:rFonts w:ascii="Palatino Linotype" w:hAnsi="Palatino Linotype"/>
                <w:sz w:val="24"/>
                <w:szCs w:val="24"/>
              </w:rPr>
            </w:pPr>
            <w:r w:rsidRPr="00EC11AC">
              <w:rPr>
                <w:rFonts w:ascii="Palatino Linotype" w:hAnsi="Palatino Linotype"/>
                <w:sz w:val="24"/>
                <w:szCs w:val="24"/>
              </w:rPr>
              <w:t>Broadband Speed (Up/Down)</w:t>
            </w:r>
          </w:p>
        </w:tc>
        <w:tc>
          <w:tcPr>
            <w:tcW w:w="2516" w:type="dxa"/>
            <w:shd w:val="clear" w:color="auto" w:fill="auto"/>
            <w:vAlign w:val="bottom"/>
          </w:tcPr>
          <w:p w:rsidR="0064362B" w:rsidRPr="00EC11AC" w:rsidRDefault="0064362B" w:rsidP="0064362B">
            <w:pPr>
              <w:rPr>
                <w:rFonts w:ascii="Palatino Linotype" w:hAnsi="Palatino Linotype"/>
                <w:sz w:val="24"/>
                <w:szCs w:val="24"/>
              </w:rPr>
            </w:pPr>
            <w:r w:rsidRPr="00EC11AC">
              <w:rPr>
                <w:rFonts w:ascii="Palatino Linotype" w:hAnsi="Palatino Linotype"/>
                <w:sz w:val="24"/>
                <w:szCs w:val="24"/>
              </w:rPr>
              <w:t xml:space="preserve">Standalone Broadband Service </w:t>
            </w:r>
          </w:p>
        </w:tc>
        <w:tc>
          <w:tcPr>
            <w:tcW w:w="2542" w:type="dxa"/>
            <w:shd w:val="clear" w:color="auto" w:fill="auto"/>
            <w:vAlign w:val="bottom"/>
          </w:tcPr>
          <w:p w:rsidR="0064362B" w:rsidRPr="00EC11AC" w:rsidRDefault="0064362B" w:rsidP="0023189B">
            <w:pPr>
              <w:rPr>
                <w:rFonts w:ascii="Palatino Linotype" w:hAnsi="Palatino Linotype"/>
                <w:sz w:val="24"/>
                <w:szCs w:val="24"/>
              </w:rPr>
            </w:pPr>
            <w:r w:rsidRPr="00EC11AC">
              <w:rPr>
                <w:rFonts w:ascii="Palatino Linotype" w:hAnsi="Palatino Linotype"/>
                <w:sz w:val="24"/>
                <w:szCs w:val="24"/>
              </w:rPr>
              <w:t xml:space="preserve">Broadband </w:t>
            </w:r>
            <w:r w:rsidR="00584D87">
              <w:rPr>
                <w:rFonts w:ascii="Palatino Linotype" w:hAnsi="Palatino Linotype"/>
                <w:sz w:val="24"/>
                <w:szCs w:val="24"/>
              </w:rPr>
              <w:t xml:space="preserve">Price when </w:t>
            </w:r>
            <w:r w:rsidR="0023189B">
              <w:rPr>
                <w:rFonts w:ascii="Palatino Linotype" w:hAnsi="Palatino Linotype"/>
                <w:sz w:val="24"/>
                <w:szCs w:val="24"/>
              </w:rPr>
              <w:t>p</w:t>
            </w:r>
            <w:r w:rsidR="00584D87">
              <w:rPr>
                <w:rFonts w:ascii="Palatino Linotype" w:hAnsi="Palatino Linotype"/>
                <w:sz w:val="24"/>
                <w:szCs w:val="24"/>
              </w:rPr>
              <w:t>urchased with Voice Service</w:t>
            </w:r>
          </w:p>
        </w:tc>
      </w:tr>
      <w:tr w:rsidR="0064362B" w:rsidRPr="00EC11AC" w:rsidTr="00B94007">
        <w:tc>
          <w:tcPr>
            <w:tcW w:w="9756" w:type="dxa"/>
            <w:gridSpan w:val="4"/>
            <w:shd w:val="clear" w:color="auto" w:fill="auto"/>
          </w:tcPr>
          <w:p w:rsidR="00AF4618" w:rsidRDefault="00AF4618" w:rsidP="00B94007">
            <w:pPr>
              <w:rPr>
                <w:rFonts w:ascii="Palatino Linotype" w:hAnsi="Palatino Linotype"/>
                <w:sz w:val="24"/>
                <w:szCs w:val="24"/>
              </w:rPr>
            </w:pPr>
          </w:p>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Monthly Recurring Rates:</w:t>
            </w:r>
          </w:p>
        </w:tc>
      </w:tr>
      <w:tr w:rsidR="0064362B" w:rsidRPr="00EC11AC" w:rsidTr="0064362B">
        <w:tc>
          <w:tcPr>
            <w:tcW w:w="2448" w:type="dxa"/>
            <w:shd w:val="clear" w:color="auto" w:fill="auto"/>
          </w:tcPr>
          <w:p w:rsidR="0064362B" w:rsidRPr="00EC11AC" w:rsidRDefault="0064362B" w:rsidP="0064362B">
            <w:pPr>
              <w:rPr>
                <w:rFonts w:ascii="Palatino Linotype" w:hAnsi="Palatino Linotype"/>
                <w:sz w:val="24"/>
                <w:szCs w:val="24"/>
              </w:rPr>
            </w:pPr>
            <w:r w:rsidRPr="00EC11AC">
              <w:rPr>
                <w:rFonts w:ascii="Palatino Linotype" w:hAnsi="Palatino Linotype"/>
                <w:sz w:val="24"/>
                <w:szCs w:val="24"/>
              </w:rPr>
              <w:t>Standard</w:t>
            </w:r>
          </w:p>
        </w:tc>
        <w:tc>
          <w:tcPr>
            <w:tcW w:w="2250" w:type="dxa"/>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6 Mbps/ 1.5 Mbps</w:t>
            </w:r>
          </w:p>
        </w:tc>
        <w:tc>
          <w:tcPr>
            <w:tcW w:w="2516" w:type="dxa"/>
            <w:shd w:val="clear" w:color="auto" w:fill="auto"/>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 xml:space="preserve">$112.95 </w:t>
            </w:r>
          </w:p>
        </w:tc>
        <w:tc>
          <w:tcPr>
            <w:tcW w:w="2542" w:type="dxa"/>
            <w:shd w:val="clear" w:color="auto" w:fill="auto"/>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$54.95</w:t>
            </w:r>
          </w:p>
        </w:tc>
      </w:tr>
      <w:tr w:rsidR="0064362B" w:rsidRPr="00EC11AC" w:rsidTr="0064362B">
        <w:tc>
          <w:tcPr>
            <w:tcW w:w="2448" w:type="dxa"/>
            <w:shd w:val="clear" w:color="auto" w:fill="auto"/>
          </w:tcPr>
          <w:p w:rsidR="0064362B" w:rsidRPr="00EC11AC" w:rsidRDefault="0064362B" w:rsidP="0064362B">
            <w:pPr>
              <w:rPr>
                <w:rFonts w:ascii="Palatino Linotype" w:hAnsi="Palatino Linotype"/>
                <w:sz w:val="24"/>
                <w:szCs w:val="24"/>
              </w:rPr>
            </w:pPr>
            <w:r w:rsidRPr="00EC11AC">
              <w:rPr>
                <w:rFonts w:ascii="Palatino Linotype" w:hAnsi="Palatino Linotype"/>
                <w:sz w:val="24"/>
                <w:szCs w:val="24"/>
              </w:rPr>
              <w:t xml:space="preserve">Broadband Pro </w:t>
            </w:r>
          </w:p>
        </w:tc>
        <w:tc>
          <w:tcPr>
            <w:tcW w:w="2250" w:type="dxa"/>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12 Mbps/ 1.5 Mbps</w:t>
            </w:r>
          </w:p>
        </w:tc>
        <w:tc>
          <w:tcPr>
            <w:tcW w:w="2516" w:type="dxa"/>
            <w:shd w:val="clear" w:color="auto" w:fill="auto"/>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$117.95</w:t>
            </w:r>
          </w:p>
        </w:tc>
        <w:tc>
          <w:tcPr>
            <w:tcW w:w="2542" w:type="dxa"/>
            <w:shd w:val="clear" w:color="auto" w:fill="auto"/>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$59.95</w:t>
            </w:r>
          </w:p>
        </w:tc>
      </w:tr>
      <w:tr w:rsidR="0064362B" w:rsidRPr="00EC11AC" w:rsidTr="0064362B">
        <w:tc>
          <w:tcPr>
            <w:tcW w:w="2448" w:type="dxa"/>
            <w:shd w:val="clear" w:color="auto" w:fill="auto"/>
          </w:tcPr>
          <w:p w:rsidR="0064362B" w:rsidRPr="00EC11AC" w:rsidRDefault="0064362B" w:rsidP="0064362B">
            <w:pPr>
              <w:rPr>
                <w:rFonts w:ascii="Palatino Linotype" w:hAnsi="Palatino Linotype"/>
                <w:sz w:val="24"/>
                <w:szCs w:val="24"/>
              </w:rPr>
            </w:pPr>
            <w:r w:rsidRPr="00EC11AC">
              <w:rPr>
                <w:rFonts w:ascii="Palatino Linotype" w:hAnsi="Palatino Linotype"/>
                <w:sz w:val="24"/>
                <w:szCs w:val="24"/>
              </w:rPr>
              <w:t xml:space="preserve">Broadband Extreme </w:t>
            </w:r>
          </w:p>
        </w:tc>
        <w:tc>
          <w:tcPr>
            <w:tcW w:w="2250" w:type="dxa"/>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10 Mbps/ 3 Mbps</w:t>
            </w:r>
          </w:p>
        </w:tc>
        <w:tc>
          <w:tcPr>
            <w:tcW w:w="2516" w:type="dxa"/>
            <w:shd w:val="clear" w:color="auto" w:fill="auto"/>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$149.95</w:t>
            </w:r>
          </w:p>
        </w:tc>
        <w:tc>
          <w:tcPr>
            <w:tcW w:w="2542" w:type="dxa"/>
            <w:shd w:val="clear" w:color="auto" w:fill="auto"/>
          </w:tcPr>
          <w:p w:rsidR="0064362B" w:rsidRPr="00EC11AC" w:rsidRDefault="0064362B" w:rsidP="00B94007">
            <w:pPr>
              <w:rPr>
                <w:rFonts w:ascii="Palatino Linotype" w:hAnsi="Palatino Linotype"/>
                <w:sz w:val="24"/>
                <w:szCs w:val="24"/>
              </w:rPr>
            </w:pPr>
            <w:r w:rsidRPr="00EC11AC">
              <w:rPr>
                <w:rFonts w:ascii="Palatino Linotype" w:hAnsi="Palatino Linotype"/>
                <w:sz w:val="24"/>
                <w:szCs w:val="24"/>
              </w:rPr>
              <w:t>$74.95</w:t>
            </w:r>
          </w:p>
        </w:tc>
      </w:tr>
      <w:tr w:rsidR="00AF4618" w:rsidRPr="00EC11AC" w:rsidTr="00B94007">
        <w:tc>
          <w:tcPr>
            <w:tcW w:w="4698" w:type="dxa"/>
            <w:gridSpan w:val="2"/>
            <w:shd w:val="clear" w:color="auto" w:fill="auto"/>
          </w:tcPr>
          <w:p w:rsidR="00AF4618" w:rsidRPr="00EC11AC" w:rsidRDefault="00AF4618" w:rsidP="00B94007">
            <w:pPr>
              <w:rPr>
                <w:rFonts w:ascii="Palatino Linotype" w:hAnsi="Palatino Linotype"/>
                <w:sz w:val="24"/>
                <w:szCs w:val="24"/>
              </w:rPr>
            </w:pPr>
            <w:r w:rsidRPr="00EC11AC">
              <w:rPr>
                <w:rFonts w:ascii="Palatino Linotype" w:hAnsi="Palatino Linotype"/>
                <w:sz w:val="24"/>
                <w:szCs w:val="24"/>
              </w:rPr>
              <w:t>Modem Rental (optional)</w:t>
            </w:r>
          </w:p>
        </w:tc>
        <w:tc>
          <w:tcPr>
            <w:tcW w:w="2516" w:type="dxa"/>
            <w:shd w:val="clear" w:color="auto" w:fill="auto"/>
          </w:tcPr>
          <w:p w:rsidR="00AF4618" w:rsidRPr="00EC11AC" w:rsidRDefault="00AF4618" w:rsidP="00B94007">
            <w:pPr>
              <w:rPr>
                <w:rFonts w:ascii="Palatino Linotype" w:hAnsi="Palatino Linotype"/>
                <w:sz w:val="24"/>
                <w:szCs w:val="24"/>
              </w:rPr>
            </w:pPr>
            <w:r w:rsidRPr="00EC11AC">
              <w:rPr>
                <w:rFonts w:ascii="Palatino Linotype" w:hAnsi="Palatino Linotype"/>
                <w:sz w:val="24"/>
                <w:szCs w:val="24"/>
              </w:rPr>
              <w:t>$3.95</w:t>
            </w:r>
          </w:p>
        </w:tc>
        <w:tc>
          <w:tcPr>
            <w:tcW w:w="2542" w:type="dxa"/>
            <w:shd w:val="clear" w:color="auto" w:fill="auto"/>
          </w:tcPr>
          <w:p w:rsidR="00AF4618" w:rsidRPr="00EC11AC" w:rsidRDefault="00AF4618" w:rsidP="00B94007">
            <w:pPr>
              <w:rPr>
                <w:rFonts w:ascii="Palatino Linotype" w:hAnsi="Palatino Linotype"/>
                <w:sz w:val="24"/>
                <w:szCs w:val="24"/>
              </w:rPr>
            </w:pPr>
            <w:r w:rsidRPr="00EC11AC">
              <w:rPr>
                <w:rFonts w:ascii="Palatino Linotype" w:hAnsi="Palatino Linotype"/>
                <w:sz w:val="24"/>
                <w:szCs w:val="24"/>
              </w:rPr>
              <w:t>$3.95</w:t>
            </w:r>
          </w:p>
        </w:tc>
      </w:tr>
      <w:tr w:rsidR="0064362B" w:rsidRPr="00EC11AC" w:rsidTr="00B94007">
        <w:tc>
          <w:tcPr>
            <w:tcW w:w="9756" w:type="dxa"/>
            <w:gridSpan w:val="4"/>
            <w:shd w:val="clear" w:color="auto" w:fill="auto"/>
          </w:tcPr>
          <w:p w:rsidR="00AF4618" w:rsidRDefault="00AF4618" w:rsidP="00F86129">
            <w:pPr>
              <w:rPr>
                <w:rFonts w:ascii="Palatino Linotype" w:hAnsi="Palatino Linotype"/>
                <w:sz w:val="24"/>
                <w:szCs w:val="24"/>
              </w:rPr>
            </w:pPr>
          </w:p>
          <w:p w:rsidR="0064362B" w:rsidRPr="00EC11AC" w:rsidRDefault="0064362B" w:rsidP="00F86129">
            <w:pPr>
              <w:rPr>
                <w:rFonts w:ascii="Palatino Linotype" w:hAnsi="Palatino Linotype"/>
                <w:sz w:val="24"/>
                <w:szCs w:val="24"/>
              </w:rPr>
            </w:pPr>
            <w:r w:rsidRPr="00EC11AC">
              <w:rPr>
                <w:rFonts w:ascii="Palatino Linotype" w:hAnsi="Palatino Linotype"/>
                <w:sz w:val="24"/>
                <w:szCs w:val="24"/>
              </w:rPr>
              <w:t>Non-recurring Charges:</w:t>
            </w:r>
          </w:p>
        </w:tc>
      </w:tr>
      <w:tr w:rsidR="00AF4618" w:rsidRPr="00EC11AC" w:rsidTr="00B94007">
        <w:tc>
          <w:tcPr>
            <w:tcW w:w="4698" w:type="dxa"/>
            <w:gridSpan w:val="2"/>
            <w:shd w:val="clear" w:color="auto" w:fill="auto"/>
          </w:tcPr>
          <w:p w:rsidR="00AF4618" w:rsidRPr="00EC11AC" w:rsidRDefault="00AF4618" w:rsidP="005743C8">
            <w:pPr>
              <w:rPr>
                <w:rFonts w:ascii="Palatino Linotype" w:hAnsi="Palatino Linotype"/>
                <w:sz w:val="24"/>
                <w:szCs w:val="24"/>
              </w:rPr>
            </w:pPr>
            <w:r w:rsidRPr="00EC11AC">
              <w:rPr>
                <w:rFonts w:ascii="Palatino Linotype" w:hAnsi="Palatino Linotype"/>
                <w:sz w:val="24"/>
                <w:szCs w:val="24"/>
              </w:rPr>
              <w:t>Modem Purchase (optional)</w:t>
            </w:r>
          </w:p>
        </w:tc>
        <w:tc>
          <w:tcPr>
            <w:tcW w:w="2516" w:type="dxa"/>
            <w:shd w:val="clear" w:color="auto" w:fill="auto"/>
          </w:tcPr>
          <w:p w:rsidR="00AF4618" w:rsidRPr="00EC11AC" w:rsidRDefault="00AF4618" w:rsidP="005743C8">
            <w:pPr>
              <w:rPr>
                <w:rFonts w:ascii="Palatino Linotype" w:hAnsi="Palatino Linotype"/>
                <w:sz w:val="24"/>
                <w:szCs w:val="24"/>
              </w:rPr>
            </w:pPr>
            <w:r w:rsidRPr="00EC11AC">
              <w:rPr>
                <w:rFonts w:ascii="Palatino Linotype" w:hAnsi="Palatino Linotype"/>
                <w:sz w:val="24"/>
                <w:szCs w:val="24"/>
              </w:rPr>
              <w:t>$89.00</w:t>
            </w:r>
          </w:p>
        </w:tc>
        <w:tc>
          <w:tcPr>
            <w:tcW w:w="2542" w:type="dxa"/>
            <w:shd w:val="clear" w:color="auto" w:fill="auto"/>
          </w:tcPr>
          <w:p w:rsidR="00AF4618" w:rsidRPr="00EC11AC" w:rsidRDefault="00AF4618" w:rsidP="005743C8">
            <w:pPr>
              <w:rPr>
                <w:rFonts w:ascii="Palatino Linotype" w:hAnsi="Palatino Linotype"/>
                <w:sz w:val="24"/>
                <w:szCs w:val="24"/>
              </w:rPr>
            </w:pPr>
            <w:r w:rsidRPr="00EC11AC">
              <w:rPr>
                <w:rFonts w:ascii="Palatino Linotype" w:hAnsi="Palatino Linotype"/>
                <w:sz w:val="24"/>
                <w:szCs w:val="24"/>
              </w:rPr>
              <w:t>$89.00</w:t>
            </w:r>
          </w:p>
        </w:tc>
      </w:tr>
      <w:tr w:rsidR="00934359" w:rsidRPr="00EC11AC" w:rsidTr="00B94007">
        <w:tc>
          <w:tcPr>
            <w:tcW w:w="4698" w:type="dxa"/>
            <w:gridSpan w:val="2"/>
            <w:shd w:val="clear" w:color="auto" w:fill="auto"/>
          </w:tcPr>
          <w:p w:rsidR="00934359" w:rsidRPr="00EC11AC" w:rsidRDefault="00934359" w:rsidP="005743C8">
            <w:pPr>
              <w:rPr>
                <w:rFonts w:ascii="Palatino Linotype" w:hAnsi="Palatino Linotype"/>
                <w:sz w:val="24"/>
                <w:szCs w:val="24"/>
              </w:rPr>
            </w:pPr>
            <w:r w:rsidRPr="00EC11AC">
              <w:rPr>
                <w:rFonts w:ascii="Palatino Linotype" w:hAnsi="Palatino Linotype"/>
                <w:sz w:val="24"/>
                <w:szCs w:val="24"/>
              </w:rPr>
              <w:t>Activation Charge</w:t>
            </w:r>
          </w:p>
        </w:tc>
        <w:tc>
          <w:tcPr>
            <w:tcW w:w="2516" w:type="dxa"/>
            <w:shd w:val="clear" w:color="auto" w:fill="auto"/>
          </w:tcPr>
          <w:p w:rsidR="00934359" w:rsidRPr="00EC11AC" w:rsidRDefault="00934359" w:rsidP="005743C8">
            <w:pPr>
              <w:rPr>
                <w:rFonts w:ascii="Palatino Linotype" w:hAnsi="Palatino Linotype"/>
                <w:sz w:val="24"/>
                <w:szCs w:val="24"/>
              </w:rPr>
            </w:pPr>
            <w:r w:rsidRPr="00EC11AC">
              <w:rPr>
                <w:rFonts w:ascii="Palatino Linotype" w:hAnsi="Palatino Linotype"/>
                <w:sz w:val="24"/>
                <w:szCs w:val="24"/>
              </w:rPr>
              <w:t xml:space="preserve">Fee Waived </w:t>
            </w:r>
          </w:p>
        </w:tc>
        <w:tc>
          <w:tcPr>
            <w:tcW w:w="2542" w:type="dxa"/>
            <w:shd w:val="clear" w:color="auto" w:fill="auto"/>
          </w:tcPr>
          <w:p w:rsidR="00934359" w:rsidRPr="00EC11AC" w:rsidRDefault="00934359" w:rsidP="005743C8">
            <w:pPr>
              <w:rPr>
                <w:rFonts w:ascii="Palatino Linotype" w:hAnsi="Palatino Linotype"/>
                <w:sz w:val="24"/>
                <w:szCs w:val="24"/>
              </w:rPr>
            </w:pPr>
            <w:r w:rsidRPr="00EC11AC">
              <w:rPr>
                <w:rFonts w:ascii="Palatino Linotype" w:hAnsi="Palatino Linotype"/>
                <w:sz w:val="24"/>
                <w:szCs w:val="24"/>
              </w:rPr>
              <w:t>Fee Waived</w:t>
            </w:r>
          </w:p>
        </w:tc>
      </w:tr>
    </w:tbl>
    <w:p w:rsidR="00CC6A0D" w:rsidRPr="00EC11AC" w:rsidRDefault="00CC6A0D" w:rsidP="003008D5">
      <w:pPr>
        <w:rPr>
          <w:rFonts w:ascii="Palatino Linotype" w:hAnsi="Palatino Linotype"/>
          <w:sz w:val="24"/>
          <w:szCs w:val="24"/>
        </w:rPr>
      </w:pPr>
    </w:p>
    <w:p w:rsidR="00BF3257" w:rsidRDefault="00BF3257" w:rsidP="00BF3257">
      <w:pPr>
        <w:numPr>
          <w:ilvl w:val="0"/>
          <w:numId w:val="7"/>
        </w:numPr>
        <w:rPr>
          <w:rFonts w:ascii="Palatino Linotype" w:hAnsi="Palatino Linotype"/>
          <w:sz w:val="24"/>
          <w:szCs w:val="24"/>
          <w:u w:val="single"/>
        </w:rPr>
      </w:pPr>
      <w:r w:rsidRPr="006D7195">
        <w:rPr>
          <w:rFonts w:ascii="Palatino Linotype" w:hAnsi="Palatino Linotype"/>
          <w:sz w:val="24"/>
          <w:szCs w:val="24"/>
          <w:u w:val="single"/>
        </w:rPr>
        <w:t xml:space="preserve">Project Qualification </w:t>
      </w:r>
    </w:p>
    <w:p w:rsidR="00E61CDA" w:rsidRDefault="00E61CDA" w:rsidP="003008D5">
      <w:pPr>
        <w:rPr>
          <w:rFonts w:ascii="Palatino Linotype" w:hAnsi="Palatino Linotype"/>
          <w:sz w:val="24"/>
          <w:szCs w:val="24"/>
        </w:rPr>
      </w:pPr>
    </w:p>
    <w:p w:rsidR="003008D5" w:rsidRPr="003008D5" w:rsidRDefault="003008D5" w:rsidP="003008D5">
      <w:pPr>
        <w:rPr>
          <w:rFonts w:ascii="Palatino Linotype" w:hAnsi="Palatino Linotype"/>
          <w:sz w:val="24"/>
          <w:szCs w:val="24"/>
        </w:rPr>
      </w:pPr>
      <w:r w:rsidRPr="003008D5">
        <w:rPr>
          <w:rFonts w:ascii="Palatino Linotype" w:hAnsi="Palatino Linotype"/>
          <w:sz w:val="24"/>
          <w:szCs w:val="24"/>
        </w:rPr>
        <w:t xml:space="preserve">To qualify </w:t>
      </w:r>
      <w:r w:rsidR="00484DF1">
        <w:rPr>
          <w:rFonts w:ascii="Palatino Linotype" w:hAnsi="Palatino Linotype"/>
          <w:sz w:val="24"/>
          <w:szCs w:val="24"/>
        </w:rPr>
        <w:t>for</w:t>
      </w:r>
      <w:r w:rsidR="00484DF1" w:rsidRPr="003008D5">
        <w:rPr>
          <w:rFonts w:ascii="Palatino Linotype" w:hAnsi="Palatino Linotype"/>
          <w:sz w:val="24"/>
          <w:szCs w:val="24"/>
        </w:rPr>
        <w:t xml:space="preserve"> </w:t>
      </w:r>
      <w:r w:rsidRPr="003008D5">
        <w:rPr>
          <w:rFonts w:ascii="Palatino Linotype" w:hAnsi="Palatino Linotype"/>
          <w:sz w:val="24"/>
          <w:szCs w:val="24"/>
        </w:rPr>
        <w:t xml:space="preserve">the CASF program, the applicant is required to submit proof that the area is unserved or underserved by submitting shapefiles of the proposed project. </w:t>
      </w:r>
      <w:r w:rsidR="007A106E">
        <w:rPr>
          <w:rFonts w:ascii="Palatino Linotype" w:hAnsi="Palatino Linotype"/>
          <w:sz w:val="24"/>
          <w:szCs w:val="24"/>
        </w:rPr>
        <w:t xml:space="preserve">CD </w:t>
      </w:r>
      <w:r w:rsidR="007A106E" w:rsidRPr="003008D5">
        <w:rPr>
          <w:rFonts w:ascii="Palatino Linotype" w:hAnsi="Palatino Linotype"/>
          <w:sz w:val="24"/>
          <w:szCs w:val="24"/>
        </w:rPr>
        <w:t xml:space="preserve">reviews the submitted shapefiles </w:t>
      </w:r>
      <w:r w:rsidR="007A106E">
        <w:rPr>
          <w:rFonts w:ascii="Palatino Linotype" w:hAnsi="Palatino Linotype"/>
          <w:sz w:val="24"/>
          <w:szCs w:val="24"/>
        </w:rPr>
        <w:t>and</w:t>
      </w:r>
      <w:r w:rsidR="007A106E" w:rsidRPr="003008D5">
        <w:rPr>
          <w:rFonts w:ascii="Palatino Linotype" w:hAnsi="Palatino Linotype"/>
          <w:sz w:val="24"/>
          <w:szCs w:val="24"/>
        </w:rPr>
        <w:t xml:space="preserve"> compar</w:t>
      </w:r>
      <w:r w:rsidR="007A106E">
        <w:rPr>
          <w:rFonts w:ascii="Palatino Linotype" w:hAnsi="Palatino Linotype"/>
          <w:sz w:val="24"/>
          <w:szCs w:val="24"/>
        </w:rPr>
        <w:t>es</w:t>
      </w:r>
      <w:r w:rsidR="007A106E" w:rsidRPr="003008D5">
        <w:rPr>
          <w:rFonts w:ascii="Palatino Linotype" w:hAnsi="Palatino Linotype"/>
          <w:sz w:val="24"/>
          <w:szCs w:val="24"/>
        </w:rPr>
        <w:t xml:space="preserve"> them with United States 2010 Census data and the California</w:t>
      </w:r>
      <w:r w:rsidR="007A106E">
        <w:rPr>
          <w:rFonts w:ascii="Palatino Linotype" w:hAnsi="Palatino Linotype"/>
          <w:sz w:val="24"/>
          <w:szCs w:val="24"/>
        </w:rPr>
        <w:t xml:space="preserve"> Interactive</w:t>
      </w:r>
      <w:r w:rsidR="007A106E" w:rsidRPr="003008D5">
        <w:rPr>
          <w:rFonts w:ascii="Palatino Linotype" w:hAnsi="Palatino Linotype"/>
          <w:sz w:val="24"/>
          <w:szCs w:val="24"/>
        </w:rPr>
        <w:t xml:space="preserve"> Broadband Availability maps</w:t>
      </w:r>
      <w:r w:rsidR="007A106E">
        <w:rPr>
          <w:rFonts w:ascii="Palatino Linotype" w:hAnsi="Palatino Linotype"/>
          <w:sz w:val="24"/>
          <w:szCs w:val="24"/>
        </w:rPr>
        <w:t xml:space="preserve"> which contain broadband availability </w:t>
      </w:r>
      <w:r w:rsidR="007A106E" w:rsidRPr="001F09DD">
        <w:rPr>
          <w:rFonts w:ascii="Palatino Linotype" w:hAnsi="Palatino Linotype"/>
          <w:sz w:val="24"/>
          <w:szCs w:val="24"/>
        </w:rPr>
        <w:t>data as of June 30, 2012</w:t>
      </w:r>
      <w:r w:rsidR="007A106E">
        <w:rPr>
          <w:rFonts w:ascii="Palatino Linotype" w:hAnsi="Palatino Linotype"/>
          <w:sz w:val="24"/>
          <w:szCs w:val="24"/>
        </w:rPr>
        <w:t>.</w:t>
      </w:r>
      <w:r w:rsidR="007A106E">
        <w:rPr>
          <w:rStyle w:val="FootnoteReference"/>
          <w:rFonts w:ascii="Palatino Linotype" w:hAnsi="Palatino Linotype"/>
          <w:sz w:val="24"/>
          <w:szCs w:val="24"/>
        </w:rPr>
        <w:footnoteReference w:id="6"/>
      </w:r>
      <w:r w:rsidR="00964852">
        <w:rPr>
          <w:rFonts w:ascii="Palatino Linotype" w:hAnsi="Palatino Linotype"/>
          <w:sz w:val="24"/>
          <w:szCs w:val="24"/>
        </w:rPr>
        <w:t xml:space="preserve"> </w:t>
      </w:r>
      <w:r w:rsidRPr="003008D5">
        <w:rPr>
          <w:rFonts w:ascii="Palatino Linotype" w:hAnsi="Palatino Linotype"/>
          <w:sz w:val="24"/>
          <w:szCs w:val="24"/>
        </w:rPr>
        <w:t xml:space="preserve">Once </w:t>
      </w:r>
      <w:r w:rsidR="00805033">
        <w:rPr>
          <w:rFonts w:ascii="Palatino Linotype" w:hAnsi="Palatino Linotype"/>
          <w:sz w:val="24"/>
          <w:szCs w:val="24"/>
        </w:rPr>
        <w:t xml:space="preserve">CD determines that </w:t>
      </w:r>
      <w:r w:rsidRPr="003008D5">
        <w:rPr>
          <w:rFonts w:ascii="Palatino Linotype" w:hAnsi="Palatino Linotype"/>
          <w:sz w:val="24"/>
          <w:szCs w:val="24"/>
        </w:rPr>
        <w:t>the area is eligible either as an unserved or underserved area, CD evaluates all other information submitted by the applicant to determine if the project mee</w:t>
      </w:r>
      <w:r w:rsidR="00D81D4F">
        <w:rPr>
          <w:rFonts w:ascii="Palatino Linotype" w:hAnsi="Palatino Linotype"/>
          <w:sz w:val="24"/>
          <w:szCs w:val="24"/>
        </w:rPr>
        <w:t xml:space="preserve">ts the requirements </w:t>
      </w:r>
      <w:r w:rsidRPr="003008D5">
        <w:rPr>
          <w:rFonts w:ascii="Palatino Linotype" w:hAnsi="Palatino Linotype"/>
          <w:sz w:val="24"/>
          <w:szCs w:val="24"/>
        </w:rPr>
        <w:t xml:space="preserve">outlined in </w:t>
      </w:r>
      <w:r w:rsidR="007B3A3F" w:rsidRPr="00484DF1">
        <w:rPr>
          <w:rFonts w:ascii="Palatino Linotype" w:hAnsi="Palatino Linotype"/>
          <w:sz w:val="24"/>
          <w:szCs w:val="24"/>
        </w:rPr>
        <w:t>D.12-02-015</w:t>
      </w:r>
      <w:r w:rsidRPr="003008D5">
        <w:rPr>
          <w:rFonts w:ascii="Palatino Linotype" w:hAnsi="Palatino Linotype"/>
          <w:sz w:val="24"/>
          <w:szCs w:val="24"/>
        </w:rPr>
        <w:t xml:space="preserve">. Other information </w:t>
      </w:r>
      <w:r w:rsidR="00805033">
        <w:rPr>
          <w:rFonts w:ascii="Palatino Linotype" w:hAnsi="Palatino Linotype"/>
          <w:sz w:val="24"/>
          <w:szCs w:val="24"/>
        </w:rPr>
        <w:t xml:space="preserve">CD </w:t>
      </w:r>
      <w:r w:rsidRPr="003008D5">
        <w:rPr>
          <w:rFonts w:ascii="Palatino Linotype" w:hAnsi="Palatino Linotype"/>
          <w:sz w:val="24"/>
          <w:szCs w:val="24"/>
        </w:rPr>
        <w:t>review</w:t>
      </w:r>
      <w:r w:rsidR="00484DF1">
        <w:rPr>
          <w:rFonts w:ascii="Palatino Linotype" w:hAnsi="Palatino Linotype"/>
          <w:sz w:val="24"/>
          <w:szCs w:val="24"/>
        </w:rPr>
        <w:t>s</w:t>
      </w:r>
      <w:r w:rsidRPr="003008D5">
        <w:rPr>
          <w:rFonts w:ascii="Palatino Linotype" w:hAnsi="Palatino Linotype"/>
          <w:sz w:val="24"/>
          <w:szCs w:val="24"/>
        </w:rPr>
        <w:t xml:space="preserve"> include</w:t>
      </w:r>
      <w:r w:rsidR="00805033">
        <w:rPr>
          <w:rFonts w:ascii="Palatino Linotype" w:hAnsi="Palatino Linotype"/>
          <w:sz w:val="24"/>
          <w:szCs w:val="24"/>
        </w:rPr>
        <w:t>s</w:t>
      </w:r>
      <w:r w:rsidRPr="003008D5">
        <w:rPr>
          <w:rFonts w:ascii="Palatino Linotype" w:hAnsi="Palatino Linotype"/>
          <w:sz w:val="24"/>
          <w:szCs w:val="24"/>
        </w:rPr>
        <w:t xml:space="preserve">: proof of a Certificate of Public Convenience and Necessity (CPCN) from the Commission; descriptions of current and proposed broadband infrastructure; </w:t>
      </w:r>
      <w:r w:rsidR="002E13F3">
        <w:rPr>
          <w:rFonts w:ascii="Palatino Linotype" w:hAnsi="Palatino Linotype"/>
          <w:sz w:val="24"/>
          <w:szCs w:val="24"/>
        </w:rPr>
        <w:t xml:space="preserve">number of </w:t>
      </w:r>
      <w:r w:rsidRPr="003008D5">
        <w:rPr>
          <w:rFonts w:ascii="Palatino Linotype" w:hAnsi="Palatino Linotype"/>
          <w:sz w:val="24"/>
          <w:szCs w:val="24"/>
        </w:rPr>
        <w:t>potential subscriber household</w:t>
      </w:r>
      <w:r w:rsidR="002E13F3">
        <w:rPr>
          <w:rFonts w:ascii="Palatino Linotype" w:hAnsi="Palatino Linotype"/>
          <w:sz w:val="24"/>
          <w:szCs w:val="24"/>
        </w:rPr>
        <w:t>s</w:t>
      </w:r>
      <w:r w:rsidRPr="003008D5">
        <w:rPr>
          <w:rFonts w:ascii="Palatino Linotype" w:hAnsi="Palatino Linotype"/>
          <w:sz w:val="24"/>
          <w:szCs w:val="24"/>
        </w:rPr>
        <w:t xml:space="preserve"> </w:t>
      </w:r>
      <w:r w:rsidR="002E13F3">
        <w:rPr>
          <w:rFonts w:ascii="Palatino Linotype" w:hAnsi="Palatino Linotype"/>
          <w:sz w:val="24"/>
          <w:szCs w:val="24"/>
        </w:rPr>
        <w:t xml:space="preserve">and average </w:t>
      </w:r>
      <w:r w:rsidRPr="003008D5">
        <w:rPr>
          <w:rFonts w:ascii="Palatino Linotype" w:hAnsi="Palatino Linotype"/>
          <w:sz w:val="24"/>
          <w:szCs w:val="24"/>
        </w:rPr>
        <w:t xml:space="preserve">income; project construction schedule; project budget; proposed pricing and commitment period for new subscribers; and financial </w:t>
      </w:r>
      <w:r w:rsidR="002E13F3">
        <w:rPr>
          <w:rFonts w:ascii="Palatino Linotype" w:hAnsi="Palatino Linotype"/>
          <w:sz w:val="24"/>
          <w:szCs w:val="24"/>
        </w:rPr>
        <w:t>viability</w:t>
      </w:r>
      <w:r w:rsidR="002E13F3" w:rsidRPr="003008D5">
        <w:rPr>
          <w:rFonts w:ascii="Palatino Linotype" w:hAnsi="Palatino Linotype"/>
          <w:sz w:val="24"/>
          <w:szCs w:val="24"/>
        </w:rPr>
        <w:t xml:space="preserve"> </w:t>
      </w:r>
      <w:r w:rsidRPr="003008D5">
        <w:rPr>
          <w:rFonts w:ascii="Palatino Linotype" w:hAnsi="Palatino Linotype"/>
          <w:sz w:val="24"/>
          <w:szCs w:val="24"/>
        </w:rPr>
        <w:t xml:space="preserve">of the applicant. </w:t>
      </w:r>
    </w:p>
    <w:p w:rsidR="003008D5" w:rsidRPr="003008D5" w:rsidRDefault="003008D5" w:rsidP="003008D5">
      <w:pPr>
        <w:rPr>
          <w:rFonts w:ascii="Palatino Linotype" w:hAnsi="Palatino Linotype"/>
          <w:sz w:val="24"/>
          <w:szCs w:val="24"/>
        </w:rPr>
      </w:pPr>
    </w:p>
    <w:p w:rsidR="00E46AC8" w:rsidRPr="00666924" w:rsidRDefault="003008D5" w:rsidP="00E46AC8">
      <w:pPr>
        <w:rPr>
          <w:rFonts w:ascii="Palatino Linotype" w:hAnsi="Palatino Linotype"/>
          <w:sz w:val="24"/>
          <w:szCs w:val="24"/>
        </w:rPr>
      </w:pPr>
      <w:r w:rsidRPr="003008D5">
        <w:rPr>
          <w:rFonts w:ascii="Palatino Linotype" w:hAnsi="Palatino Linotype"/>
          <w:sz w:val="24"/>
          <w:szCs w:val="24"/>
        </w:rPr>
        <w:t xml:space="preserve">As an initial step in the review of </w:t>
      </w:r>
      <w:r w:rsidR="00AB688F">
        <w:rPr>
          <w:rFonts w:ascii="Palatino Linotype" w:hAnsi="Palatino Linotype"/>
          <w:sz w:val="24"/>
          <w:szCs w:val="24"/>
        </w:rPr>
        <w:t>Ponderosa</w:t>
      </w:r>
      <w:r w:rsidRPr="003008D5">
        <w:rPr>
          <w:rFonts w:ascii="Palatino Linotype" w:hAnsi="Palatino Linotype"/>
          <w:sz w:val="24"/>
          <w:szCs w:val="24"/>
        </w:rPr>
        <w:t xml:space="preserve">’s application, CD checked the CBGs submitted in the project application </w:t>
      </w:r>
      <w:r w:rsidR="00844C00">
        <w:rPr>
          <w:rFonts w:ascii="Palatino Linotype" w:hAnsi="Palatino Linotype"/>
          <w:sz w:val="24"/>
          <w:szCs w:val="24"/>
        </w:rPr>
        <w:t>and</w:t>
      </w:r>
      <w:r w:rsidRPr="003008D5">
        <w:rPr>
          <w:rFonts w:ascii="Palatino Linotype" w:hAnsi="Palatino Linotype"/>
          <w:sz w:val="24"/>
          <w:szCs w:val="24"/>
        </w:rPr>
        <w:t xml:space="preserve"> determine</w:t>
      </w:r>
      <w:r w:rsidR="00844C00">
        <w:rPr>
          <w:rFonts w:ascii="Palatino Linotype" w:hAnsi="Palatino Linotype"/>
          <w:sz w:val="24"/>
          <w:szCs w:val="24"/>
        </w:rPr>
        <w:t>d</w:t>
      </w:r>
      <w:r w:rsidRPr="003008D5">
        <w:rPr>
          <w:rFonts w:ascii="Palatino Linotype" w:hAnsi="Palatino Linotype"/>
          <w:sz w:val="24"/>
          <w:szCs w:val="24"/>
        </w:rPr>
        <w:t xml:space="preserve"> that the project </w:t>
      </w:r>
      <w:r w:rsidR="008F1A98">
        <w:rPr>
          <w:rFonts w:ascii="Palatino Linotype" w:hAnsi="Palatino Linotype"/>
          <w:sz w:val="24"/>
          <w:szCs w:val="24"/>
        </w:rPr>
        <w:t xml:space="preserve">area </w:t>
      </w:r>
      <w:r w:rsidRPr="003008D5">
        <w:rPr>
          <w:rFonts w:ascii="Palatino Linotype" w:hAnsi="Palatino Linotype"/>
          <w:sz w:val="24"/>
          <w:szCs w:val="24"/>
        </w:rPr>
        <w:t xml:space="preserve">was indeed </w:t>
      </w:r>
      <w:r w:rsidR="008F1A98">
        <w:rPr>
          <w:rFonts w:ascii="Palatino Linotype" w:hAnsi="Palatino Linotype"/>
          <w:sz w:val="24"/>
          <w:szCs w:val="24"/>
        </w:rPr>
        <w:t>eligible</w:t>
      </w:r>
      <w:r w:rsidR="00C008F7">
        <w:rPr>
          <w:rFonts w:ascii="Palatino Linotype" w:hAnsi="Palatino Linotype"/>
          <w:sz w:val="24"/>
          <w:szCs w:val="24"/>
        </w:rPr>
        <w:t xml:space="preserve"> for CASF funding</w:t>
      </w:r>
      <w:r w:rsidRPr="003008D5">
        <w:rPr>
          <w:rFonts w:ascii="Palatino Linotype" w:hAnsi="Palatino Linotype"/>
          <w:sz w:val="24"/>
          <w:szCs w:val="24"/>
        </w:rPr>
        <w:t>.</w:t>
      </w:r>
      <w:r w:rsidR="00964852">
        <w:rPr>
          <w:rFonts w:ascii="Palatino Linotype" w:hAnsi="Palatino Linotype"/>
          <w:sz w:val="24"/>
          <w:szCs w:val="24"/>
        </w:rPr>
        <w:t xml:space="preserve"> </w:t>
      </w:r>
      <w:r w:rsidR="00C94E9B">
        <w:rPr>
          <w:rFonts w:ascii="Palatino Linotype" w:hAnsi="Palatino Linotype"/>
          <w:sz w:val="24"/>
          <w:szCs w:val="24"/>
        </w:rPr>
        <w:t>In doing so, CD found broadband availability at served speeds by satellite providers such as Hughes.net and Skycast</w:t>
      </w:r>
      <w:r w:rsidR="00CB0E8A">
        <w:rPr>
          <w:rFonts w:ascii="Palatino Linotype" w:hAnsi="Palatino Linotype"/>
          <w:sz w:val="24"/>
          <w:szCs w:val="24"/>
        </w:rPr>
        <w:t>ers</w:t>
      </w:r>
      <w:r w:rsidR="00C94E9B">
        <w:rPr>
          <w:rFonts w:ascii="Palatino Linotype" w:hAnsi="Palatino Linotype"/>
          <w:sz w:val="24"/>
          <w:szCs w:val="24"/>
        </w:rPr>
        <w:t>, LLC.</w:t>
      </w:r>
      <w:r w:rsidR="00964852">
        <w:rPr>
          <w:rFonts w:ascii="Palatino Linotype" w:hAnsi="Palatino Linotype"/>
          <w:sz w:val="24"/>
          <w:szCs w:val="24"/>
        </w:rPr>
        <w:t xml:space="preserve"> </w:t>
      </w:r>
      <w:r w:rsidR="00C94E9B">
        <w:rPr>
          <w:rFonts w:ascii="Palatino Linotype" w:hAnsi="Palatino Linotype"/>
          <w:sz w:val="24"/>
          <w:szCs w:val="24"/>
        </w:rPr>
        <w:t>However, as adopted in D.12-02-015, the Commission does not consider satellite broadband service in CASF project evaluation, unless the satellite project in an area was previously funded by the CASF.</w:t>
      </w:r>
      <w:r w:rsidR="00C94E9B">
        <w:rPr>
          <w:rStyle w:val="FootnoteReference"/>
          <w:rFonts w:ascii="Palatino Linotype" w:hAnsi="Palatino Linotype"/>
          <w:sz w:val="24"/>
          <w:szCs w:val="24"/>
        </w:rPr>
        <w:footnoteReference w:id="7"/>
      </w:r>
    </w:p>
    <w:p w:rsidR="00E46AC8" w:rsidRDefault="00E46AC8" w:rsidP="003008D5">
      <w:pPr>
        <w:rPr>
          <w:rFonts w:ascii="Palatino Linotype" w:hAnsi="Palatino Linotype"/>
          <w:sz w:val="24"/>
          <w:szCs w:val="24"/>
        </w:rPr>
      </w:pPr>
    </w:p>
    <w:p w:rsidR="00206147" w:rsidRDefault="003008D5" w:rsidP="003008D5">
      <w:pPr>
        <w:rPr>
          <w:rFonts w:ascii="Palatino Linotype" w:hAnsi="Palatino Linotype"/>
          <w:sz w:val="24"/>
          <w:szCs w:val="24"/>
        </w:rPr>
      </w:pPr>
      <w:r w:rsidRPr="003008D5">
        <w:rPr>
          <w:rFonts w:ascii="Palatino Linotype" w:hAnsi="Palatino Linotype"/>
          <w:sz w:val="24"/>
          <w:szCs w:val="24"/>
        </w:rPr>
        <w:t xml:space="preserve">Additionally, CD requested </w:t>
      </w:r>
      <w:r w:rsidR="00A92C01">
        <w:rPr>
          <w:rFonts w:ascii="Palatino Linotype" w:hAnsi="Palatino Linotype"/>
          <w:sz w:val="24"/>
          <w:szCs w:val="24"/>
        </w:rPr>
        <w:t xml:space="preserve">greater detail </w:t>
      </w:r>
      <w:r w:rsidR="00B30AD0">
        <w:rPr>
          <w:rFonts w:ascii="Palatino Linotype" w:hAnsi="Palatino Linotype"/>
          <w:sz w:val="24"/>
          <w:szCs w:val="24"/>
        </w:rPr>
        <w:t>concerning</w:t>
      </w:r>
      <w:r w:rsidR="00A92C01">
        <w:rPr>
          <w:rFonts w:ascii="Palatino Linotype" w:hAnsi="Palatino Linotype"/>
          <w:sz w:val="24"/>
          <w:szCs w:val="24"/>
        </w:rPr>
        <w:t xml:space="preserve"> the</w:t>
      </w:r>
      <w:r w:rsidR="003A7EA0">
        <w:rPr>
          <w:rFonts w:ascii="Palatino Linotype" w:hAnsi="Palatino Linotype"/>
          <w:sz w:val="24"/>
          <w:szCs w:val="24"/>
        </w:rPr>
        <w:t xml:space="preserve"> current infrastructure, project budget, </w:t>
      </w:r>
      <w:r w:rsidR="00243B37">
        <w:rPr>
          <w:rFonts w:ascii="Palatino Linotype" w:hAnsi="Palatino Linotype"/>
          <w:sz w:val="24"/>
          <w:szCs w:val="24"/>
        </w:rPr>
        <w:t>pro forma financials</w:t>
      </w:r>
      <w:r w:rsidR="003A7EA0">
        <w:rPr>
          <w:rFonts w:ascii="Palatino Linotype" w:hAnsi="Palatino Linotype"/>
          <w:sz w:val="24"/>
          <w:szCs w:val="24"/>
        </w:rPr>
        <w:t xml:space="preserve">, project </w:t>
      </w:r>
      <w:r w:rsidR="00206147">
        <w:rPr>
          <w:rFonts w:ascii="Palatino Linotype" w:hAnsi="Palatino Linotype"/>
          <w:sz w:val="24"/>
          <w:szCs w:val="24"/>
        </w:rPr>
        <w:t xml:space="preserve">broadband </w:t>
      </w:r>
      <w:r w:rsidR="003A7EA0">
        <w:rPr>
          <w:rFonts w:ascii="Palatino Linotype" w:hAnsi="Palatino Linotype"/>
          <w:sz w:val="24"/>
          <w:szCs w:val="24"/>
        </w:rPr>
        <w:t xml:space="preserve">speeds, </w:t>
      </w:r>
      <w:r w:rsidR="00243B37">
        <w:rPr>
          <w:rFonts w:ascii="Palatino Linotype" w:hAnsi="Palatino Linotype"/>
          <w:sz w:val="24"/>
          <w:szCs w:val="24"/>
        </w:rPr>
        <w:t>and possible impact</w:t>
      </w:r>
      <w:r w:rsidR="00B30AD0">
        <w:rPr>
          <w:rFonts w:ascii="Palatino Linotype" w:hAnsi="Palatino Linotype"/>
          <w:sz w:val="24"/>
          <w:szCs w:val="24"/>
        </w:rPr>
        <w:t>s</w:t>
      </w:r>
      <w:r w:rsidR="00243B37">
        <w:rPr>
          <w:rFonts w:ascii="Palatino Linotype" w:hAnsi="Palatino Linotype"/>
          <w:sz w:val="24"/>
          <w:szCs w:val="24"/>
        </w:rPr>
        <w:t xml:space="preserve"> to the environment and community</w:t>
      </w:r>
      <w:r w:rsidR="003A7EA0">
        <w:rPr>
          <w:rFonts w:ascii="Palatino Linotype" w:hAnsi="Palatino Linotype"/>
          <w:sz w:val="24"/>
          <w:szCs w:val="24"/>
        </w:rPr>
        <w:t xml:space="preserve">. </w:t>
      </w:r>
      <w:r w:rsidR="00930D68">
        <w:rPr>
          <w:rFonts w:ascii="Palatino Linotype" w:hAnsi="Palatino Linotype"/>
          <w:sz w:val="24"/>
          <w:szCs w:val="24"/>
        </w:rPr>
        <w:t>CD</w:t>
      </w:r>
      <w:r w:rsidRPr="003008D5">
        <w:rPr>
          <w:rFonts w:ascii="Palatino Linotype" w:hAnsi="Palatino Linotype"/>
          <w:sz w:val="24"/>
          <w:szCs w:val="24"/>
        </w:rPr>
        <w:t xml:space="preserve"> also obtained a revised pricing plan to include standalone broadband service rates. </w:t>
      </w:r>
    </w:p>
    <w:p w:rsidR="00C34D58" w:rsidRDefault="00C34D58" w:rsidP="003008D5">
      <w:pPr>
        <w:rPr>
          <w:rFonts w:ascii="Palatino Linotype" w:hAnsi="Palatino Linotype"/>
          <w:sz w:val="24"/>
          <w:szCs w:val="24"/>
        </w:rPr>
      </w:pPr>
    </w:p>
    <w:p w:rsidR="005F084E" w:rsidRDefault="005F084E" w:rsidP="005F084E">
      <w:pPr>
        <w:numPr>
          <w:ilvl w:val="0"/>
          <w:numId w:val="7"/>
        </w:numPr>
        <w:rPr>
          <w:rFonts w:ascii="Palatino Linotype" w:hAnsi="Palatino Linotype"/>
          <w:sz w:val="24"/>
          <w:szCs w:val="24"/>
          <w:u w:val="single"/>
        </w:rPr>
      </w:pPr>
      <w:r w:rsidRPr="00817323">
        <w:rPr>
          <w:rFonts w:ascii="Palatino Linotype" w:hAnsi="Palatino Linotype"/>
          <w:sz w:val="24"/>
          <w:szCs w:val="24"/>
          <w:u w:val="single"/>
        </w:rPr>
        <w:t xml:space="preserve">Project Evaluation and Recommendation for Funding </w:t>
      </w:r>
    </w:p>
    <w:p w:rsidR="005F084E" w:rsidRDefault="005F084E" w:rsidP="003008D5">
      <w:pPr>
        <w:rPr>
          <w:rFonts w:ascii="Palatino Linotype" w:hAnsi="Palatino Linotype"/>
          <w:sz w:val="24"/>
          <w:szCs w:val="24"/>
        </w:rPr>
      </w:pPr>
    </w:p>
    <w:p w:rsidR="005F084E" w:rsidRPr="00817323" w:rsidRDefault="00930D68" w:rsidP="005F084E">
      <w:pPr>
        <w:rPr>
          <w:rFonts w:ascii="Palatino Linotype" w:hAnsi="Palatino Linotype"/>
          <w:sz w:val="24"/>
          <w:szCs w:val="24"/>
        </w:rPr>
      </w:pPr>
      <w:r>
        <w:rPr>
          <w:rFonts w:ascii="Palatino Linotype" w:hAnsi="Palatino Linotype"/>
          <w:sz w:val="24"/>
          <w:szCs w:val="24"/>
        </w:rPr>
        <w:t>CD</w:t>
      </w:r>
      <w:r w:rsidR="005F084E" w:rsidRPr="00817323">
        <w:rPr>
          <w:rFonts w:ascii="Palatino Linotype" w:hAnsi="Palatino Linotype"/>
          <w:sz w:val="24"/>
          <w:szCs w:val="24"/>
        </w:rPr>
        <w:t xml:space="preserve"> evaluate</w:t>
      </w:r>
      <w:r w:rsidR="00701684">
        <w:rPr>
          <w:rFonts w:ascii="Palatino Linotype" w:hAnsi="Palatino Linotype"/>
          <w:sz w:val="24"/>
          <w:szCs w:val="24"/>
        </w:rPr>
        <w:t>d</w:t>
      </w:r>
      <w:r w:rsidR="005F084E" w:rsidRPr="00817323">
        <w:rPr>
          <w:rFonts w:ascii="Palatino Linotype" w:hAnsi="Palatino Linotype"/>
          <w:sz w:val="24"/>
          <w:szCs w:val="24"/>
        </w:rPr>
        <w:t xml:space="preserve"> the application with respect to the scoring criteria defined in D.12-02-015, Appendix 1, Se</w:t>
      </w:r>
      <w:r w:rsidR="006662D8">
        <w:rPr>
          <w:rFonts w:ascii="Palatino Linotype" w:hAnsi="Palatino Linotype"/>
          <w:sz w:val="24"/>
          <w:szCs w:val="24"/>
        </w:rPr>
        <w:t xml:space="preserve">ction VIII (Scoring Criteria). </w:t>
      </w:r>
      <w:r w:rsidR="00701684">
        <w:rPr>
          <w:rFonts w:ascii="Palatino Linotype" w:hAnsi="Palatino Linotype"/>
          <w:sz w:val="24"/>
          <w:szCs w:val="24"/>
        </w:rPr>
        <w:t xml:space="preserve">The </w:t>
      </w:r>
      <w:r w:rsidR="007C6524">
        <w:rPr>
          <w:rFonts w:ascii="Palatino Linotype" w:hAnsi="Palatino Linotype"/>
          <w:sz w:val="24"/>
          <w:szCs w:val="24"/>
        </w:rPr>
        <w:t>s</w:t>
      </w:r>
      <w:r w:rsidR="00701684">
        <w:rPr>
          <w:rFonts w:ascii="Palatino Linotype" w:hAnsi="Palatino Linotype"/>
          <w:sz w:val="24"/>
          <w:szCs w:val="24"/>
        </w:rPr>
        <w:t>coring</w:t>
      </w:r>
      <w:r w:rsidR="005F084E" w:rsidRPr="00817323">
        <w:rPr>
          <w:rFonts w:ascii="Palatino Linotype" w:hAnsi="Palatino Linotype"/>
          <w:sz w:val="24"/>
          <w:szCs w:val="24"/>
        </w:rPr>
        <w:t xml:space="preserve"> </w:t>
      </w:r>
      <w:r w:rsidR="007C6524">
        <w:rPr>
          <w:rFonts w:ascii="Palatino Linotype" w:hAnsi="Palatino Linotype"/>
          <w:sz w:val="24"/>
          <w:szCs w:val="24"/>
        </w:rPr>
        <w:t>c</w:t>
      </w:r>
      <w:r w:rsidR="00D50848">
        <w:rPr>
          <w:rFonts w:ascii="Palatino Linotype" w:hAnsi="Palatino Linotype"/>
          <w:sz w:val="24"/>
          <w:szCs w:val="24"/>
        </w:rPr>
        <w:t>riteria include</w:t>
      </w:r>
      <w:r w:rsidR="005F084E" w:rsidRPr="00817323">
        <w:rPr>
          <w:rFonts w:ascii="Palatino Linotype" w:hAnsi="Palatino Linotype"/>
          <w:sz w:val="24"/>
          <w:szCs w:val="24"/>
        </w:rPr>
        <w:t>: (i) Funds Requested per Potential Customer, (ii) Speed, (iii) Financial Viability, (iv) Pricing, (v) Total Number of Households in the Proposed Area, (vi) Timeliness of Completion of Project, (vii) Guaranteed Pricing Period</w:t>
      </w:r>
      <w:r w:rsidR="006662D8">
        <w:rPr>
          <w:rFonts w:ascii="Palatino Linotype" w:hAnsi="Palatino Linotype"/>
          <w:sz w:val="24"/>
          <w:szCs w:val="24"/>
        </w:rPr>
        <w:t xml:space="preserve">, and (viii) Low-Income Areas. </w:t>
      </w:r>
    </w:p>
    <w:p w:rsidR="005F084E" w:rsidRDefault="005F084E" w:rsidP="003008D5">
      <w:pPr>
        <w:rPr>
          <w:rFonts w:ascii="Palatino Linotype" w:hAnsi="Palatino Linotype"/>
          <w:sz w:val="24"/>
          <w:szCs w:val="24"/>
        </w:rPr>
      </w:pPr>
    </w:p>
    <w:p w:rsidR="000C4A0E" w:rsidRDefault="00F6083B" w:rsidP="003008D5">
      <w:pPr>
        <w:rPr>
          <w:rFonts w:ascii="Palatino Linotype" w:hAnsi="Palatino Linotype"/>
          <w:sz w:val="24"/>
          <w:szCs w:val="24"/>
        </w:rPr>
      </w:pPr>
      <w:r>
        <w:rPr>
          <w:rFonts w:ascii="Palatino Linotype" w:hAnsi="Palatino Linotype"/>
          <w:sz w:val="24"/>
          <w:szCs w:val="24"/>
        </w:rPr>
        <w:t xml:space="preserve">This project </w:t>
      </w:r>
      <w:r w:rsidR="00E42B33">
        <w:rPr>
          <w:rFonts w:ascii="Palatino Linotype" w:hAnsi="Palatino Linotype"/>
          <w:sz w:val="24"/>
          <w:szCs w:val="24"/>
        </w:rPr>
        <w:t xml:space="preserve">received </w:t>
      </w:r>
      <w:r>
        <w:rPr>
          <w:rFonts w:ascii="Palatino Linotype" w:hAnsi="Palatino Linotype"/>
          <w:sz w:val="24"/>
          <w:szCs w:val="24"/>
        </w:rPr>
        <w:t xml:space="preserve">a </w:t>
      </w:r>
      <w:r w:rsidR="006F3485">
        <w:rPr>
          <w:rFonts w:ascii="Palatino Linotype" w:hAnsi="Palatino Linotype"/>
          <w:sz w:val="24"/>
          <w:szCs w:val="24"/>
        </w:rPr>
        <w:t>relatively low</w:t>
      </w:r>
      <w:r>
        <w:rPr>
          <w:rFonts w:ascii="Palatino Linotype" w:hAnsi="Palatino Linotype"/>
          <w:sz w:val="24"/>
          <w:szCs w:val="24"/>
        </w:rPr>
        <w:t xml:space="preserve"> score </w:t>
      </w:r>
      <w:r w:rsidR="004F00B5">
        <w:rPr>
          <w:rFonts w:ascii="Palatino Linotype" w:hAnsi="Palatino Linotype"/>
          <w:sz w:val="24"/>
          <w:szCs w:val="24"/>
        </w:rPr>
        <w:t xml:space="preserve">compared </w:t>
      </w:r>
      <w:r>
        <w:rPr>
          <w:rFonts w:ascii="Palatino Linotype" w:hAnsi="Palatino Linotype"/>
          <w:sz w:val="24"/>
          <w:szCs w:val="24"/>
        </w:rPr>
        <w:t>to other proj</w:t>
      </w:r>
      <w:r w:rsidR="007608CE">
        <w:rPr>
          <w:rFonts w:ascii="Palatino Linotype" w:hAnsi="Palatino Linotype"/>
          <w:sz w:val="24"/>
          <w:szCs w:val="24"/>
        </w:rPr>
        <w:t xml:space="preserve">ects, </w:t>
      </w:r>
      <w:r>
        <w:rPr>
          <w:rFonts w:ascii="Palatino Linotype" w:hAnsi="Palatino Linotype"/>
          <w:sz w:val="24"/>
          <w:szCs w:val="24"/>
        </w:rPr>
        <w:t>due</w:t>
      </w:r>
      <w:r w:rsidR="007608CE">
        <w:rPr>
          <w:rFonts w:ascii="Palatino Linotype" w:hAnsi="Palatino Linotype"/>
          <w:sz w:val="24"/>
          <w:szCs w:val="24"/>
        </w:rPr>
        <w:t xml:space="preserve">, in part, </w:t>
      </w:r>
      <w:r>
        <w:rPr>
          <w:rFonts w:ascii="Palatino Linotype" w:hAnsi="Palatino Linotype"/>
          <w:sz w:val="24"/>
          <w:szCs w:val="24"/>
        </w:rPr>
        <w:t>to the</w:t>
      </w:r>
      <w:r w:rsidR="00FE0EFB">
        <w:rPr>
          <w:rFonts w:ascii="Palatino Linotype" w:hAnsi="Palatino Linotype"/>
          <w:sz w:val="24"/>
          <w:szCs w:val="24"/>
        </w:rPr>
        <w:t xml:space="preserve"> </w:t>
      </w:r>
      <w:r>
        <w:rPr>
          <w:rFonts w:ascii="Palatino Linotype" w:hAnsi="Palatino Linotype"/>
          <w:sz w:val="24"/>
          <w:szCs w:val="24"/>
        </w:rPr>
        <w:t>low number of households within the project area.</w:t>
      </w:r>
      <w:r w:rsidR="008B32C0">
        <w:rPr>
          <w:rFonts w:ascii="Palatino Linotype" w:hAnsi="Palatino Linotype"/>
          <w:sz w:val="24"/>
          <w:szCs w:val="24"/>
        </w:rPr>
        <w:t xml:space="preserve"> </w:t>
      </w:r>
      <w:r w:rsidR="001109C2">
        <w:rPr>
          <w:rFonts w:ascii="Palatino Linotype" w:hAnsi="Palatino Linotype"/>
          <w:sz w:val="24"/>
          <w:szCs w:val="24"/>
        </w:rPr>
        <w:t xml:space="preserve">However, the project did score particularly well in </w:t>
      </w:r>
      <w:r w:rsidR="00E42B33">
        <w:rPr>
          <w:rFonts w:ascii="Palatino Linotype" w:hAnsi="Palatino Linotype"/>
          <w:sz w:val="24"/>
          <w:szCs w:val="24"/>
        </w:rPr>
        <w:t xml:space="preserve">an </w:t>
      </w:r>
      <w:r w:rsidR="001109C2">
        <w:rPr>
          <w:rFonts w:ascii="Palatino Linotype" w:hAnsi="Palatino Linotype"/>
          <w:sz w:val="24"/>
          <w:szCs w:val="24"/>
        </w:rPr>
        <w:t>important categor</w:t>
      </w:r>
      <w:r w:rsidR="00E42B33">
        <w:rPr>
          <w:rFonts w:ascii="Palatino Linotype" w:hAnsi="Palatino Linotype"/>
          <w:sz w:val="24"/>
          <w:szCs w:val="24"/>
        </w:rPr>
        <w:t>y,</w:t>
      </w:r>
      <w:r w:rsidR="00E42B33" w:rsidRPr="00E42B33">
        <w:rPr>
          <w:rFonts w:ascii="Palatino Linotype" w:hAnsi="Palatino Linotype"/>
          <w:sz w:val="24"/>
          <w:szCs w:val="24"/>
        </w:rPr>
        <w:t xml:space="preserve"> </w:t>
      </w:r>
      <w:r w:rsidR="00E42B33">
        <w:rPr>
          <w:rFonts w:ascii="Palatino Linotype" w:hAnsi="Palatino Linotype"/>
          <w:sz w:val="24"/>
          <w:szCs w:val="24"/>
        </w:rPr>
        <w:t>Financial Viability</w:t>
      </w:r>
      <w:r w:rsidR="001109C2">
        <w:rPr>
          <w:rFonts w:ascii="Palatino Linotype" w:hAnsi="Palatino Linotype"/>
          <w:sz w:val="24"/>
          <w:szCs w:val="24"/>
        </w:rPr>
        <w:t>.</w:t>
      </w:r>
      <w:r w:rsidR="008B32C0">
        <w:rPr>
          <w:rFonts w:ascii="Palatino Linotype" w:hAnsi="Palatino Linotype"/>
          <w:sz w:val="24"/>
          <w:szCs w:val="24"/>
        </w:rPr>
        <w:t xml:space="preserve"> </w:t>
      </w:r>
    </w:p>
    <w:p w:rsidR="00AA27AC" w:rsidRDefault="00AA27AC" w:rsidP="003008D5">
      <w:pPr>
        <w:rPr>
          <w:rFonts w:ascii="Palatino Linotype" w:hAnsi="Palatino Linotype"/>
          <w:sz w:val="24"/>
          <w:szCs w:val="24"/>
        </w:rPr>
      </w:pPr>
    </w:p>
    <w:p w:rsidR="00AA27AC" w:rsidRDefault="00AA27AC" w:rsidP="00AA27AC">
      <w:pPr>
        <w:rPr>
          <w:rFonts w:ascii="Palatino Linotype" w:hAnsi="Palatino Linotype"/>
          <w:sz w:val="24"/>
          <w:szCs w:val="24"/>
        </w:rPr>
      </w:pPr>
      <w:r w:rsidRPr="00AA27AC">
        <w:rPr>
          <w:rFonts w:ascii="Palatino Linotype" w:hAnsi="Palatino Linotype"/>
          <w:sz w:val="24"/>
          <w:szCs w:val="24"/>
        </w:rPr>
        <w:t xml:space="preserve">The Commission considers unserved areas as having the highest priority, and </w:t>
      </w:r>
      <w:r>
        <w:rPr>
          <w:rFonts w:ascii="Palatino Linotype" w:hAnsi="Palatino Linotype"/>
          <w:sz w:val="24"/>
          <w:szCs w:val="24"/>
        </w:rPr>
        <w:t xml:space="preserve">CD contends that the </w:t>
      </w:r>
      <w:r w:rsidRPr="00AA27AC">
        <w:rPr>
          <w:rFonts w:ascii="Palatino Linotype" w:hAnsi="Palatino Linotype"/>
          <w:sz w:val="24"/>
          <w:szCs w:val="24"/>
        </w:rPr>
        <w:t xml:space="preserve">funding of the </w:t>
      </w:r>
      <w:r>
        <w:rPr>
          <w:rFonts w:ascii="Palatino Linotype" w:hAnsi="Palatino Linotype"/>
          <w:sz w:val="24"/>
          <w:szCs w:val="24"/>
        </w:rPr>
        <w:t>Cressman</w:t>
      </w:r>
      <w:r w:rsidRPr="00AA27AC">
        <w:rPr>
          <w:rFonts w:ascii="Palatino Linotype" w:hAnsi="Palatino Linotype"/>
          <w:sz w:val="24"/>
          <w:szCs w:val="24"/>
        </w:rPr>
        <w:t xml:space="preserve"> Project meets this goal.</w:t>
      </w:r>
      <w:r w:rsidR="00CA2A35">
        <w:rPr>
          <w:rFonts w:ascii="Palatino Linotype" w:hAnsi="Palatino Linotype"/>
          <w:sz w:val="24"/>
          <w:szCs w:val="24"/>
        </w:rPr>
        <w:t xml:space="preserve"> </w:t>
      </w:r>
      <w:r>
        <w:rPr>
          <w:rFonts w:ascii="Palatino Linotype" w:hAnsi="Palatino Linotype"/>
          <w:sz w:val="24"/>
          <w:szCs w:val="24"/>
        </w:rPr>
        <w:t xml:space="preserve">At the outset of CD’s </w:t>
      </w:r>
      <w:r w:rsidR="008F1A98">
        <w:rPr>
          <w:rFonts w:ascii="Palatino Linotype" w:hAnsi="Palatino Linotype"/>
          <w:sz w:val="24"/>
          <w:szCs w:val="24"/>
        </w:rPr>
        <w:t>evaluation</w:t>
      </w:r>
      <w:r>
        <w:rPr>
          <w:rFonts w:ascii="Palatino Linotype" w:hAnsi="Palatino Linotype"/>
          <w:sz w:val="24"/>
          <w:szCs w:val="24"/>
        </w:rPr>
        <w:t xml:space="preserve"> of the Cressman Project, </w:t>
      </w:r>
      <w:r w:rsidR="008F1A98" w:rsidRPr="00B94007">
        <w:rPr>
          <w:rFonts w:ascii="Palatino Linotype" w:hAnsi="Palatino Linotype"/>
          <w:sz w:val="24"/>
          <w:szCs w:val="24"/>
        </w:rPr>
        <w:t>CD</w:t>
      </w:r>
      <w:r w:rsidRPr="00B94007">
        <w:rPr>
          <w:rFonts w:ascii="Palatino Linotype" w:hAnsi="Palatino Linotype"/>
          <w:sz w:val="24"/>
          <w:szCs w:val="24"/>
        </w:rPr>
        <w:t xml:space="preserve"> determined that the</w:t>
      </w:r>
      <w:r w:rsidR="008F1A98" w:rsidRPr="00B94007">
        <w:rPr>
          <w:rFonts w:ascii="Palatino Linotype" w:hAnsi="Palatino Linotype"/>
          <w:sz w:val="24"/>
          <w:szCs w:val="24"/>
        </w:rPr>
        <w:t xml:space="preserve"> entire area was considered underserved.</w:t>
      </w:r>
      <w:r w:rsidR="008F1A98" w:rsidRPr="00F111A4">
        <w:rPr>
          <w:rFonts w:ascii="Palatino Linotype" w:hAnsi="Palatino Linotype"/>
          <w:sz w:val="24"/>
          <w:szCs w:val="24"/>
        </w:rPr>
        <w:t xml:space="preserve"> </w:t>
      </w:r>
      <w:r w:rsidR="00C00884" w:rsidRPr="00F111A4">
        <w:rPr>
          <w:rFonts w:ascii="Palatino Linotype" w:hAnsi="Palatino Linotype"/>
          <w:sz w:val="24"/>
          <w:szCs w:val="24"/>
        </w:rPr>
        <w:t xml:space="preserve">With the exception of </w:t>
      </w:r>
      <w:r w:rsidR="0020125E" w:rsidRPr="00872B07">
        <w:rPr>
          <w:rFonts w:ascii="Palatino Linotype" w:hAnsi="Palatino Linotype"/>
          <w:sz w:val="24"/>
          <w:szCs w:val="24"/>
        </w:rPr>
        <w:t xml:space="preserve">the aforementioned half mile road that currently receives Ponderosa’s Asymmetric xDSL, the </w:t>
      </w:r>
      <w:r w:rsidR="00E34AF1" w:rsidRPr="00B94007">
        <w:rPr>
          <w:rFonts w:ascii="Palatino Linotype" w:hAnsi="Palatino Linotype"/>
          <w:sz w:val="24"/>
          <w:szCs w:val="24"/>
        </w:rPr>
        <w:t xml:space="preserve">project </w:t>
      </w:r>
      <w:r w:rsidR="008F1A98" w:rsidRPr="00B94007">
        <w:rPr>
          <w:rFonts w:ascii="Palatino Linotype" w:hAnsi="Palatino Linotype"/>
          <w:sz w:val="24"/>
          <w:szCs w:val="24"/>
        </w:rPr>
        <w:t xml:space="preserve">area was considered underserved </w:t>
      </w:r>
      <w:r w:rsidR="0020125E" w:rsidRPr="00B94007">
        <w:rPr>
          <w:rFonts w:ascii="Palatino Linotype" w:hAnsi="Palatino Linotype"/>
          <w:sz w:val="24"/>
          <w:szCs w:val="24"/>
        </w:rPr>
        <w:t>due to</w:t>
      </w:r>
      <w:r w:rsidR="008F1A98" w:rsidRPr="00B94007">
        <w:rPr>
          <w:rFonts w:ascii="Palatino Linotype" w:hAnsi="Palatino Linotype"/>
          <w:sz w:val="24"/>
          <w:szCs w:val="24"/>
        </w:rPr>
        <w:t xml:space="preserve"> the availability of mobile broadband</w:t>
      </w:r>
      <w:r w:rsidR="0020125E" w:rsidRPr="00B94007">
        <w:rPr>
          <w:rFonts w:ascii="Palatino Linotype" w:hAnsi="Palatino Linotype"/>
          <w:sz w:val="24"/>
          <w:szCs w:val="24"/>
        </w:rPr>
        <w:t>.</w:t>
      </w:r>
      <w:r w:rsidR="0020125E">
        <w:rPr>
          <w:rFonts w:ascii="Palatino Linotype" w:hAnsi="Palatino Linotype"/>
          <w:sz w:val="24"/>
          <w:szCs w:val="24"/>
        </w:rPr>
        <w:t xml:space="preserve"> According to the </w:t>
      </w:r>
      <w:r w:rsidR="0020125E" w:rsidRPr="0020125E">
        <w:rPr>
          <w:rFonts w:ascii="Palatino Linotype" w:hAnsi="Palatino Linotype"/>
          <w:sz w:val="24"/>
          <w:szCs w:val="24"/>
        </w:rPr>
        <w:t>California Interactive Broadband Availability</w:t>
      </w:r>
      <w:r w:rsidR="00CA2A35">
        <w:rPr>
          <w:rFonts w:ascii="Palatino Linotype" w:hAnsi="Palatino Linotype"/>
          <w:sz w:val="24"/>
          <w:szCs w:val="24"/>
        </w:rPr>
        <w:t xml:space="preserve"> map</w:t>
      </w:r>
      <w:r w:rsidR="0020125E">
        <w:rPr>
          <w:rFonts w:ascii="Palatino Linotype" w:hAnsi="Palatino Linotype"/>
          <w:sz w:val="24"/>
          <w:szCs w:val="24"/>
        </w:rPr>
        <w:t xml:space="preserve">, AT&amp;T Mobility and Verizon Wireless provide </w:t>
      </w:r>
      <w:r w:rsidR="007B70D1">
        <w:rPr>
          <w:rFonts w:ascii="Palatino Linotype" w:hAnsi="Palatino Linotype"/>
          <w:sz w:val="24"/>
          <w:szCs w:val="24"/>
        </w:rPr>
        <w:t xml:space="preserve">all or part of </w:t>
      </w:r>
      <w:r w:rsidR="0020125E">
        <w:rPr>
          <w:rFonts w:ascii="Palatino Linotype" w:hAnsi="Palatino Linotype"/>
          <w:sz w:val="24"/>
          <w:szCs w:val="24"/>
        </w:rPr>
        <w:t xml:space="preserve">the </w:t>
      </w:r>
      <w:r w:rsidR="007B70D1">
        <w:rPr>
          <w:rFonts w:ascii="Palatino Linotype" w:hAnsi="Palatino Linotype"/>
          <w:sz w:val="24"/>
          <w:szCs w:val="24"/>
        </w:rPr>
        <w:t xml:space="preserve">project </w:t>
      </w:r>
      <w:r w:rsidR="0020125E">
        <w:rPr>
          <w:rFonts w:ascii="Palatino Linotype" w:hAnsi="Palatino Linotype"/>
          <w:sz w:val="24"/>
          <w:szCs w:val="24"/>
        </w:rPr>
        <w:t>area with mobile broadband service</w:t>
      </w:r>
      <w:r w:rsidR="00CA2A35">
        <w:rPr>
          <w:rFonts w:ascii="Palatino Linotype" w:hAnsi="Palatino Linotype"/>
          <w:sz w:val="24"/>
          <w:szCs w:val="24"/>
        </w:rPr>
        <w:t xml:space="preserve"> </w:t>
      </w:r>
      <w:r w:rsidR="0020125E">
        <w:rPr>
          <w:rFonts w:ascii="Palatino Linotype" w:hAnsi="Palatino Linotype"/>
          <w:sz w:val="24"/>
          <w:szCs w:val="24"/>
        </w:rPr>
        <w:t>that qualifie</w:t>
      </w:r>
      <w:r w:rsidR="00C00884">
        <w:rPr>
          <w:rFonts w:ascii="Palatino Linotype" w:hAnsi="Palatino Linotype"/>
          <w:sz w:val="24"/>
          <w:szCs w:val="24"/>
        </w:rPr>
        <w:t>s</w:t>
      </w:r>
      <w:r w:rsidR="0020125E">
        <w:rPr>
          <w:rFonts w:ascii="Palatino Linotype" w:hAnsi="Palatino Linotype"/>
          <w:sz w:val="24"/>
          <w:szCs w:val="24"/>
        </w:rPr>
        <w:t xml:space="preserve"> as underserved.</w:t>
      </w:r>
      <w:r w:rsidR="00CA2A35">
        <w:rPr>
          <w:rFonts w:ascii="Palatino Linotype" w:hAnsi="Palatino Linotype"/>
          <w:sz w:val="24"/>
          <w:szCs w:val="24"/>
        </w:rPr>
        <w:t xml:space="preserve"> However, Ponderosa provided evidence </w:t>
      </w:r>
      <w:r w:rsidR="00C00884">
        <w:rPr>
          <w:rFonts w:ascii="Palatino Linotype" w:hAnsi="Palatino Linotype"/>
          <w:sz w:val="24"/>
          <w:szCs w:val="24"/>
        </w:rPr>
        <w:t xml:space="preserve">to the contrary, namely the results of </w:t>
      </w:r>
      <w:r w:rsidR="00B32555">
        <w:rPr>
          <w:rFonts w:ascii="Palatino Linotype" w:hAnsi="Palatino Linotype"/>
          <w:sz w:val="24"/>
          <w:szCs w:val="24"/>
        </w:rPr>
        <w:t>24</w:t>
      </w:r>
      <w:r w:rsidR="00C00884">
        <w:rPr>
          <w:rFonts w:ascii="Palatino Linotype" w:hAnsi="Palatino Linotype"/>
          <w:sz w:val="24"/>
          <w:szCs w:val="24"/>
        </w:rPr>
        <w:t xml:space="preserve"> CalS</w:t>
      </w:r>
      <w:r w:rsidR="00A2262E">
        <w:rPr>
          <w:rFonts w:ascii="Palatino Linotype" w:hAnsi="Palatino Linotype"/>
          <w:sz w:val="24"/>
          <w:szCs w:val="24"/>
        </w:rPr>
        <w:t>PEED</w:t>
      </w:r>
      <w:r w:rsidR="00C00884">
        <w:rPr>
          <w:rFonts w:ascii="Palatino Linotype" w:hAnsi="Palatino Linotype"/>
          <w:sz w:val="24"/>
          <w:szCs w:val="24"/>
        </w:rPr>
        <w:t xml:space="preserve"> mobile broadband tests.</w:t>
      </w:r>
      <w:r w:rsidR="00A2262E">
        <w:rPr>
          <w:rStyle w:val="FootnoteReference"/>
          <w:rFonts w:ascii="Palatino Linotype" w:hAnsi="Palatino Linotype"/>
          <w:sz w:val="24"/>
          <w:szCs w:val="24"/>
        </w:rPr>
        <w:footnoteReference w:id="8"/>
      </w:r>
      <w:r w:rsidR="00C00884">
        <w:rPr>
          <w:rFonts w:ascii="Palatino Linotype" w:hAnsi="Palatino Linotype"/>
          <w:sz w:val="24"/>
          <w:szCs w:val="24"/>
        </w:rPr>
        <w:t xml:space="preserve"> The test results, which measured broadband speeds on the AT&amp;T Mobility and Verizon Wireless networks, show </w:t>
      </w:r>
      <w:r w:rsidR="004A1906">
        <w:rPr>
          <w:rFonts w:ascii="Palatino Linotype" w:hAnsi="Palatino Linotype"/>
          <w:sz w:val="24"/>
          <w:szCs w:val="24"/>
        </w:rPr>
        <w:t>no available</w:t>
      </w:r>
      <w:r w:rsidR="00C00884">
        <w:rPr>
          <w:rFonts w:ascii="Palatino Linotype" w:hAnsi="Palatino Linotype"/>
          <w:sz w:val="24"/>
          <w:szCs w:val="24"/>
        </w:rPr>
        <w:t xml:space="preserve"> mobile broadband service. CD believes that these tests, which were performed at various locations throughout the proposed project area, sufficiently demonstrate the area </w:t>
      </w:r>
      <w:r w:rsidR="004551C3">
        <w:rPr>
          <w:rFonts w:ascii="Palatino Linotype" w:hAnsi="Palatino Linotype"/>
          <w:sz w:val="24"/>
          <w:szCs w:val="24"/>
        </w:rPr>
        <w:t>is not served by</w:t>
      </w:r>
      <w:r w:rsidR="00C00884">
        <w:rPr>
          <w:rFonts w:ascii="Palatino Linotype" w:hAnsi="Palatino Linotype"/>
          <w:sz w:val="24"/>
          <w:szCs w:val="24"/>
        </w:rPr>
        <w:t xml:space="preserve"> </w:t>
      </w:r>
      <w:r w:rsidR="00114727">
        <w:rPr>
          <w:rFonts w:ascii="Palatino Linotype" w:hAnsi="Palatino Linotype"/>
          <w:sz w:val="24"/>
          <w:szCs w:val="24"/>
        </w:rPr>
        <w:t>mobile broadband. T</w:t>
      </w:r>
      <w:r w:rsidR="00C00884">
        <w:rPr>
          <w:rFonts w:ascii="Palatino Linotype" w:hAnsi="Palatino Linotype"/>
          <w:sz w:val="24"/>
          <w:szCs w:val="24"/>
        </w:rPr>
        <w:t>herefore</w:t>
      </w:r>
      <w:r w:rsidR="00114727">
        <w:rPr>
          <w:rFonts w:ascii="Palatino Linotype" w:hAnsi="Palatino Linotype"/>
          <w:sz w:val="24"/>
          <w:szCs w:val="24"/>
        </w:rPr>
        <w:t>, CD</w:t>
      </w:r>
      <w:r w:rsidR="00C00884">
        <w:rPr>
          <w:rFonts w:ascii="Palatino Linotype" w:hAnsi="Palatino Linotype"/>
          <w:sz w:val="24"/>
          <w:szCs w:val="24"/>
        </w:rPr>
        <w:t xml:space="preserve"> consider</w:t>
      </w:r>
      <w:r w:rsidR="00114727">
        <w:rPr>
          <w:rFonts w:ascii="Palatino Linotype" w:hAnsi="Palatino Linotype"/>
          <w:sz w:val="24"/>
          <w:szCs w:val="24"/>
        </w:rPr>
        <w:t>s the area to be</w:t>
      </w:r>
      <w:r w:rsidR="00C00884">
        <w:rPr>
          <w:rFonts w:ascii="Palatino Linotype" w:hAnsi="Palatino Linotype"/>
          <w:sz w:val="24"/>
          <w:szCs w:val="24"/>
        </w:rPr>
        <w:t xml:space="preserve"> unserved</w:t>
      </w:r>
      <w:r w:rsidR="00114727">
        <w:rPr>
          <w:rFonts w:ascii="Palatino Linotype" w:hAnsi="Palatino Linotype"/>
          <w:sz w:val="24"/>
          <w:szCs w:val="24"/>
        </w:rPr>
        <w:t>, except for the small portion that receive</w:t>
      </w:r>
      <w:r w:rsidR="00B2129C">
        <w:rPr>
          <w:rFonts w:ascii="Palatino Linotype" w:hAnsi="Palatino Linotype"/>
          <w:sz w:val="24"/>
          <w:szCs w:val="24"/>
        </w:rPr>
        <w:t>s</w:t>
      </w:r>
      <w:r w:rsidR="00114727">
        <w:rPr>
          <w:rFonts w:ascii="Palatino Linotype" w:hAnsi="Palatino Linotype"/>
          <w:sz w:val="24"/>
          <w:szCs w:val="24"/>
        </w:rPr>
        <w:t xml:space="preserve"> Ponderosa’s </w:t>
      </w:r>
      <w:r w:rsidR="00114727" w:rsidRPr="0020125E">
        <w:rPr>
          <w:rFonts w:ascii="Palatino Linotype" w:hAnsi="Palatino Linotype"/>
          <w:sz w:val="24"/>
          <w:szCs w:val="24"/>
        </w:rPr>
        <w:t>Asymmetric xDSL</w:t>
      </w:r>
      <w:r w:rsidR="00114727">
        <w:rPr>
          <w:rFonts w:ascii="Palatino Linotype" w:hAnsi="Palatino Linotype"/>
          <w:sz w:val="24"/>
          <w:szCs w:val="24"/>
        </w:rPr>
        <w:t xml:space="preserve"> at underserved speeds.</w:t>
      </w:r>
    </w:p>
    <w:p w:rsidR="000C4A0E" w:rsidRDefault="000C4A0E" w:rsidP="003008D5">
      <w:pPr>
        <w:rPr>
          <w:rFonts w:ascii="Palatino Linotype" w:hAnsi="Palatino Linotype"/>
          <w:sz w:val="24"/>
          <w:szCs w:val="24"/>
        </w:rPr>
      </w:pPr>
    </w:p>
    <w:p w:rsidR="000C40D4" w:rsidRDefault="000C4A0E">
      <w:pPr>
        <w:rPr>
          <w:rFonts w:ascii="Palatino Linotype" w:hAnsi="Palatino Linotype"/>
          <w:sz w:val="24"/>
          <w:szCs w:val="24"/>
        </w:rPr>
      </w:pPr>
      <w:r>
        <w:rPr>
          <w:rFonts w:ascii="Palatino Linotype" w:hAnsi="Palatino Linotype"/>
          <w:sz w:val="24"/>
          <w:szCs w:val="24"/>
        </w:rPr>
        <w:t>CD’s review of the Cressman Project revealed some noteworthy qualities that did not factor into the project’s score, but have the potential to benefit consumers, businesses and anchor institutions in or around the project area.</w:t>
      </w:r>
      <w:r w:rsidR="008B32C0">
        <w:rPr>
          <w:rFonts w:ascii="Palatino Linotype" w:hAnsi="Palatino Linotype"/>
          <w:sz w:val="24"/>
          <w:szCs w:val="24"/>
        </w:rPr>
        <w:t xml:space="preserve"> </w:t>
      </w:r>
      <w:r>
        <w:rPr>
          <w:rFonts w:ascii="Palatino Linotype" w:hAnsi="Palatino Linotype"/>
          <w:sz w:val="24"/>
          <w:szCs w:val="24"/>
        </w:rPr>
        <w:t xml:space="preserve">First, </w:t>
      </w:r>
      <w:r w:rsidR="007D6307">
        <w:rPr>
          <w:rFonts w:ascii="Palatino Linotype" w:hAnsi="Palatino Linotype"/>
          <w:sz w:val="24"/>
          <w:szCs w:val="24"/>
        </w:rPr>
        <w:t>in order to expand their wireline broadband</w:t>
      </w:r>
      <w:r w:rsidR="0050055E">
        <w:rPr>
          <w:rFonts w:ascii="Palatino Linotype" w:hAnsi="Palatino Linotype"/>
          <w:sz w:val="24"/>
          <w:szCs w:val="24"/>
        </w:rPr>
        <w:t xml:space="preserve"> network</w:t>
      </w:r>
      <w:r w:rsidR="007D6307">
        <w:rPr>
          <w:rFonts w:ascii="Palatino Linotype" w:hAnsi="Palatino Linotype"/>
          <w:sz w:val="24"/>
          <w:szCs w:val="24"/>
        </w:rPr>
        <w:t xml:space="preserve"> and offer served speeds, Ponderosa plans to extend </w:t>
      </w:r>
      <w:r w:rsidR="00B94007">
        <w:rPr>
          <w:rFonts w:ascii="Palatino Linotype" w:hAnsi="Palatino Linotype"/>
          <w:sz w:val="24"/>
          <w:szCs w:val="24"/>
        </w:rPr>
        <w:t xml:space="preserve">its </w:t>
      </w:r>
      <w:r w:rsidR="007D6307">
        <w:rPr>
          <w:rFonts w:ascii="Palatino Linotype" w:hAnsi="Palatino Linotype"/>
          <w:sz w:val="24"/>
          <w:szCs w:val="24"/>
        </w:rPr>
        <w:t>fiber backhaul as part of the Cressman Project.</w:t>
      </w:r>
      <w:r w:rsidR="008B32C0">
        <w:rPr>
          <w:rFonts w:ascii="Palatino Linotype" w:hAnsi="Palatino Linotype"/>
          <w:sz w:val="24"/>
          <w:szCs w:val="24"/>
        </w:rPr>
        <w:t xml:space="preserve"> </w:t>
      </w:r>
      <w:r w:rsidR="005B2FD1">
        <w:rPr>
          <w:rFonts w:ascii="Palatino Linotype" w:hAnsi="Palatino Linotype"/>
          <w:sz w:val="24"/>
          <w:szCs w:val="24"/>
        </w:rPr>
        <w:t xml:space="preserve">In fact, extending the fiber backhaul </w:t>
      </w:r>
      <w:r w:rsidR="00A1058D">
        <w:rPr>
          <w:rFonts w:ascii="Palatino Linotype" w:hAnsi="Palatino Linotype"/>
          <w:sz w:val="24"/>
          <w:szCs w:val="24"/>
        </w:rPr>
        <w:t>would</w:t>
      </w:r>
      <w:r w:rsidR="005B2FD1">
        <w:rPr>
          <w:rFonts w:ascii="Palatino Linotype" w:hAnsi="Palatino Linotype"/>
          <w:sz w:val="24"/>
          <w:szCs w:val="24"/>
        </w:rPr>
        <w:t xml:space="preserve"> </w:t>
      </w:r>
      <w:r w:rsidR="005B2FD1" w:rsidRPr="00837B6A">
        <w:rPr>
          <w:rFonts w:ascii="Palatino Linotype" w:hAnsi="Palatino Linotype"/>
          <w:sz w:val="24"/>
          <w:szCs w:val="24"/>
        </w:rPr>
        <w:t xml:space="preserve">account for over </w:t>
      </w:r>
      <w:r w:rsidR="007F1595" w:rsidRPr="00837B6A">
        <w:rPr>
          <w:rFonts w:ascii="Palatino Linotype" w:hAnsi="Palatino Linotype"/>
          <w:sz w:val="24"/>
          <w:szCs w:val="24"/>
        </w:rPr>
        <w:t>90% of the total project costs.</w:t>
      </w:r>
      <w:r w:rsidR="005B2FD1">
        <w:rPr>
          <w:rFonts w:ascii="Palatino Linotype" w:hAnsi="Palatino Linotype"/>
          <w:sz w:val="24"/>
          <w:szCs w:val="24"/>
        </w:rPr>
        <w:t xml:space="preserve"> </w:t>
      </w:r>
      <w:r w:rsidR="00837B6A">
        <w:rPr>
          <w:rFonts w:ascii="Palatino Linotype" w:hAnsi="Palatino Linotype"/>
          <w:sz w:val="24"/>
          <w:szCs w:val="24"/>
        </w:rPr>
        <w:t>T</w:t>
      </w:r>
      <w:r w:rsidR="007F1595">
        <w:rPr>
          <w:rFonts w:ascii="Palatino Linotype" w:hAnsi="Palatino Linotype"/>
          <w:sz w:val="24"/>
          <w:szCs w:val="24"/>
        </w:rPr>
        <w:t>he Cressman Project</w:t>
      </w:r>
      <w:r w:rsidR="00837B6A">
        <w:rPr>
          <w:rFonts w:ascii="Palatino Linotype" w:hAnsi="Palatino Linotype"/>
          <w:sz w:val="24"/>
          <w:szCs w:val="24"/>
        </w:rPr>
        <w:t>, as submitted,</w:t>
      </w:r>
      <w:r w:rsidR="007F1595">
        <w:rPr>
          <w:rFonts w:ascii="Palatino Linotype" w:hAnsi="Palatino Linotype"/>
          <w:sz w:val="24"/>
          <w:szCs w:val="24"/>
        </w:rPr>
        <w:t xml:space="preserve"> </w:t>
      </w:r>
      <w:r w:rsidR="00837B6A">
        <w:rPr>
          <w:rFonts w:ascii="Palatino Linotype" w:hAnsi="Palatino Linotype"/>
          <w:sz w:val="24"/>
          <w:szCs w:val="24"/>
        </w:rPr>
        <w:t xml:space="preserve">would cost </w:t>
      </w:r>
      <w:r w:rsidR="004551C3">
        <w:rPr>
          <w:rFonts w:ascii="Palatino Linotype" w:hAnsi="Palatino Linotype"/>
          <w:sz w:val="24"/>
          <w:szCs w:val="24"/>
        </w:rPr>
        <w:t>$14,677 per household</w:t>
      </w:r>
      <w:r w:rsidR="00837B6A">
        <w:rPr>
          <w:rFonts w:ascii="Palatino Linotype" w:hAnsi="Palatino Linotype"/>
          <w:sz w:val="24"/>
          <w:szCs w:val="24"/>
        </w:rPr>
        <w:t xml:space="preserve">, which is </w:t>
      </w:r>
      <w:r w:rsidR="007F1595">
        <w:rPr>
          <w:rFonts w:ascii="Palatino Linotype" w:hAnsi="Palatino Linotype"/>
          <w:sz w:val="24"/>
          <w:szCs w:val="24"/>
        </w:rPr>
        <w:t xml:space="preserve">more </w:t>
      </w:r>
      <w:r w:rsidR="004551C3">
        <w:rPr>
          <w:rFonts w:ascii="Palatino Linotype" w:hAnsi="Palatino Linotype"/>
          <w:sz w:val="24"/>
          <w:szCs w:val="24"/>
        </w:rPr>
        <w:t xml:space="preserve">than four times the average cost </w:t>
      </w:r>
      <w:r w:rsidR="00837B6A">
        <w:rPr>
          <w:rFonts w:ascii="Palatino Linotype" w:hAnsi="Palatino Linotype"/>
          <w:sz w:val="24"/>
          <w:szCs w:val="24"/>
        </w:rPr>
        <w:t>of</w:t>
      </w:r>
      <w:r w:rsidR="004551C3">
        <w:rPr>
          <w:rFonts w:ascii="Palatino Linotype" w:hAnsi="Palatino Linotype"/>
          <w:sz w:val="24"/>
          <w:szCs w:val="24"/>
        </w:rPr>
        <w:t xml:space="preserve"> </w:t>
      </w:r>
      <w:r w:rsidR="007F1595">
        <w:rPr>
          <w:rFonts w:ascii="Palatino Linotype" w:hAnsi="Palatino Linotype"/>
          <w:sz w:val="24"/>
          <w:szCs w:val="24"/>
        </w:rPr>
        <w:t>other CASF</w:t>
      </w:r>
      <w:r w:rsidR="00D44529">
        <w:rPr>
          <w:rFonts w:ascii="Palatino Linotype" w:hAnsi="Palatino Linotype"/>
          <w:sz w:val="24"/>
          <w:szCs w:val="24"/>
        </w:rPr>
        <w:t xml:space="preserve"> awards</w:t>
      </w:r>
      <w:r w:rsidR="00837B6A">
        <w:rPr>
          <w:rFonts w:ascii="Palatino Linotype" w:hAnsi="Palatino Linotype"/>
          <w:sz w:val="24"/>
          <w:szCs w:val="24"/>
        </w:rPr>
        <w:t>.</w:t>
      </w:r>
      <w:r w:rsidR="00837B6A" w:rsidRPr="00837B6A">
        <w:rPr>
          <w:rStyle w:val="FootnoteReference"/>
          <w:rFonts w:ascii="Palatino Linotype" w:hAnsi="Palatino Linotype"/>
          <w:sz w:val="24"/>
          <w:szCs w:val="24"/>
        </w:rPr>
        <w:t xml:space="preserve"> </w:t>
      </w:r>
      <w:r w:rsidR="00837B6A">
        <w:rPr>
          <w:rStyle w:val="FootnoteReference"/>
          <w:rFonts w:ascii="Palatino Linotype" w:hAnsi="Palatino Linotype"/>
          <w:sz w:val="24"/>
          <w:szCs w:val="24"/>
        </w:rPr>
        <w:footnoteReference w:id="9"/>
      </w:r>
      <w:r w:rsidR="00837B6A">
        <w:rPr>
          <w:rFonts w:ascii="Palatino Linotype" w:hAnsi="Palatino Linotype"/>
          <w:sz w:val="24"/>
          <w:szCs w:val="24"/>
        </w:rPr>
        <w:t xml:space="preserve">  However, </w:t>
      </w:r>
      <w:r w:rsidR="007F1595" w:rsidRPr="00837B6A">
        <w:rPr>
          <w:rFonts w:ascii="Palatino Linotype" w:hAnsi="Palatino Linotype"/>
          <w:sz w:val="24"/>
          <w:szCs w:val="24"/>
        </w:rPr>
        <w:t>the majority of the costs are directly related to the</w:t>
      </w:r>
      <w:r w:rsidR="00173B91">
        <w:rPr>
          <w:rFonts w:ascii="Palatino Linotype" w:hAnsi="Palatino Linotype"/>
          <w:sz w:val="24"/>
          <w:szCs w:val="24"/>
        </w:rPr>
        <w:t xml:space="preserve"> backhaul extension required </w:t>
      </w:r>
      <w:r w:rsidR="0035638F">
        <w:rPr>
          <w:rFonts w:ascii="Palatino Linotype" w:hAnsi="Palatino Linotype"/>
          <w:sz w:val="24"/>
          <w:szCs w:val="24"/>
        </w:rPr>
        <w:t xml:space="preserve">to </w:t>
      </w:r>
      <w:r w:rsidR="00173B91">
        <w:rPr>
          <w:rFonts w:ascii="Palatino Linotype" w:hAnsi="Palatino Linotype"/>
          <w:sz w:val="24"/>
          <w:szCs w:val="24"/>
        </w:rPr>
        <w:t>reach the</w:t>
      </w:r>
      <w:r w:rsidR="007F1595" w:rsidRPr="00837B6A">
        <w:rPr>
          <w:rFonts w:ascii="Palatino Linotype" w:hAnsi="Palatino Linotype"/>
          <w:sz w:val="24"/>
          <w:szCs w:val="24"/>
        </w:rPr>
        <w:t xml:space="preserve"> remote location of the communities</w:t>
      </w:r>
      <w:r w:rsidR="007F1595" w:rsidRPr="005B2FD1">
        <w:rPr>
          <w:rFonts w:ascii="Palatino Linotype" w:hAnsi="Palatino Linotype"/>
          <w:sz w:val="24"/>
          <w:szCs w:val="24"/>
        </w:rPr>
        <w:t>.</w:t>
      </w:r>
      <w:r w:rsidR="007F1595">
        <w:rPr>
          <w:rFonts w:ascii="Palatino Linotype" w:hAnsi="Palatino Linotype"/>
          <w:sz w:val="24"/>
          <w:szCs w:val="24"/>
        </w:rPr>
        <w:t xml:space="preserve"> </w:t>
      </w:r>
    </w:p>
    <w:p w:rsidR="000C40D4" w:rsidRDefault="000C40D4" w:rsidP="003008D5">
      <w:pPr>
        <w:rPr>
          <w:rFonts w:ascii="Palatino Linotype" w:hAnsi="Palatino Linotype"/>
          <w:sz w:val="24"/>
          <w:szCs w:val="24"/>
        </w:rPr>
      </w:pPr>
    </w:p>
    <w:p w:rsidR="00413E3A" w:rsidRDefault="008B32C0" w:rsidP="005B2FD1">
      <w:pPr>
        <w:tabs>
          <w:tab w:val="left" w:pos="6267"/>
        </w:tabs>
        <w:rPr>
          <w:rFonts w:ascii="Palatino Linotype" w:hAnsi="Palatino Linotype"/>
          <w:sz w:val="24"/>
          <w:szCs w:val="24"/>
        </w:rPr>
      </w:pPr>
      <w:r w:rsidRPr="008B32C0">
        <w:rPr>
          <w:rFonts w:ascii="Palatino Linotype" w:hAnsi="Palatino Linotype"/>
          <w:sz w:val="24"/>
          <w:szCs w:val="24"/>
        </w:rPr>
        <w:t xml:space="preserve">Although not part of the Cressman Project, </w:t>
      </w:r>
      <w:r w:rsidR="00F838A9" w:rsidRPr="008B32C0">
        <w:rPr>
          <w:rFonts w:ascii="Palatino Linotype" w:hAnsi="Palatino Linotype"/>
          <w:sz w:val="24"/>
          <w:szCs w:val="24"/>
        </w:rPr>
        <w:t xml:space="preserve">Ponderosa contends that the extension of </w:t>
      </w:r>
      <w:r w:rsidR="00F838A9">
        <w:rPr>
          <w:rFonts w:ascii="Palatino Linotype" w:hAnsi="Palatino Linotype"/>
          <w:sz w:val="24"/>
          <w:szCs w:val="24"/>
        </w:rPr>
        <w:t>its</w:t>
      </w:r>
      <w:r w:rsidR="00F838A9" w:rsidRPr="008B32C0">
        <w:rPr>
          <w:rFonts w:ascii="Palatino Linotype" w:hAnsi="Palatino Linotype"/>
          <w:sz w:val="24"/>
          <w:szCs w:val="24"/>
        </w:rPr>
        <w:t xml:space="preserve"> fiber backhaul also has potential value beyond serving the Cressman Project area. </w:t>
      </w:r>
      <w:r w:rsidRPr="008B32C0">
        <w:rPr>
          <w:rFonts w:ascii="Palatino Linotype" w:hAnsi="Palatino Linotype"/>
          <w:sz w:val="24"/>
          <w:szCs w:val="24"/>
        </w:rPr>
        <w:t>Ponderosa state</w:t>
      </w:r>
      <w:r w:rsidR="00F838A9">
        <w:rPr>
          <w:rFonts w:ascii="Palatino Linotype" w:hAnsi="Palatino Linotype"/>
          <w:sz w:val="24"/>
          <w:szCs w:val="24"/>
        </w:rPr>
        <w:t>s</w:t>
      </w:r>
      <w:r w:rsidRPr="008B32C0">
        <w:rPr>
          <w:rFonts w:ascii="Palatino Linotype" w:hAnsi="Palatino Linotype"/>
          <w:sz w:val="24"/>
          <w:szCs w:val="24"/>
        </w:rPr>
        <w:t xml:space="preserve"> their long term plan is to eventually serve the Blue Canyon rural subdivision, which includes a </w:t>
      </w:r>
      <w:r w:rsidR="00D14F06">
        <w:rPr>
          <w:rFonts w:ascii="Palatino Linotype" w:hAnsi="Palatino Linotype"/>
          <w:sz w:val="24"/>
          <w:szCs w:val="24"/>
        </w:rPr>
        <w:t>United States Forest Service w</w:t>
      </w:r>
      <w:r w:rsidRPr="008B32C0">
        <w:rPr>
          <w:rFonts w:ascii="Palatino Linotype" w:hAnsi="Palatino Linotype"/>
          <w:sz w:val="24"/>
          <w:szCs w:val="24"/>
        </w:rPr>
        <w:t>orkstation and fire camp, approximately 5.5 miles beyond the Rush Creek BLC</w:t>
      </w:r>
      <w:r w:rsidR="00813C3C">
        <w:rPr>
          <w:rFonts w:ascii="Palatino Linotype" w:hAnsi="Palatino Linotype"/>
          <w:sz w:val="24"/>
          <w:szCs w:val="24"/>
        </w:rPr>
        <w:t xml:space="preserve"> (or 8.15 miles beyond the Lower Cressman BLC)</w:t>
      </w:r>
      <w:r w:rsidRPr="008B32C0">
        <w:rPr>
          <w:rFonts w:ascii="Palatino Linotype" w:hAnsi="Palatino Linotype"/>
          <w:sz w:val="24"/>
          <w:szCs w:val="24"/>
        </w:rPr>
        <w:t>.</w:t>
      </w:r>
      <w:r>
        <w:rPr>
          <w:rFonts w:ascii="Palatino Linotype" w:hAnsi="Palatino Linotype"/>
          <w:sz w:val="24"/>
          <w:szCs w:val="24"/>
        </w:rPr>
        <w:t xml:space="preserve"> </w:t>
      </w:r>
      <w:r w:rsidRPr="008B32C0">
        <w:rPr>
          <w:rFonts w:ascii="Palatino Linotype" w:hAnsi="Palatino Linotype"/>
          <w:sz w:val="24"/>
          <w:szCs w:val="24"/>
        </w:rPr>
        <w:t xml:space="preserve">Beyond the Blue Canyon community, </w:t>
      </w:r>
      <w:r>
        <w:rPr>
          <w:rFonts w:ascii="Palatino Linotype" w:hAnsi="Palatino Linotype"/>
          <w:sz w:val="24"/>
          <w:szCs w:val="24"/>
        </w:rPr>
        <w:t>and</w:t>
      </w:r>
      <w:r w:rsidRPr="008B32C0">
        <w:rPr>
          <w:rFonts w:ascii="Palatino Linotype" w:hAnsi="Palatino Linotype"/>
          <w:sz w:val="24"/>
          <w:szCs w:val="24"/>
        </w:rPr>
        <w:t xml:space="preserve"> also not part of the Cressman Project, Ponderosa aims to extend the fiber to connect to existing fiber at their Exchequer site so as to complete a fiber network ring, which would provide route diversity and protection in case</w:t>
      </w:r>
      <w:r w:rsidR="00813C3C">
        <w:rPr>
          <w:rFonts w:ascii="Palatino Linotype" w:hAnsi="Palatino Linotype"/>
          <w:sz w:val="24"/>
          <w:szCs w:val="24"/>
        </w:rPr>
        <w:t xml:space="preserve"> of a fiber cut or disaster. CD has not seen or reviewed any specific plans </w:t>
      </w:r>
      <w:r w:rsidR="00D03441">
        <w:rPr>
          <w:rFonts w:ascii="Palatino Linotype" w:hAnsi="Palatino Linotype"/>
          <w:sz w:val="24"/>
          <w:szCs w:val="24"/>
        </w:rPr>
        <w:t>related to these potential future projects</w:t>
      </w:r>
      <w:r w:rsidR="00F838A9">
        <w:rPr>
          <w:rFonts w:ascii="Palatino Linotype" w:hAnsi="Palatino Linotype"/>
          <w:sz w:val="24"/>
          <w:szCs w:val="24"/>
        </w:rPr>
        <w:t xml:space="preserve"> and </w:t>
      </w:r>
      <w:r w:rsidRPr="008B32C0">
        <w:rPr>
          <w:rFonts w:ascii="Palatino Linotype" w:hAnsi="Palatino Linotype"/>
          <w:sz w:val="24"/>
          <w:szCs w:val="24"/>
        </w:rPr>
        <w:t>did not consider the above noted examples when scoring or ranking the Cressman Project.</w:t>
      </w:r>
      <w:r w:rsidR="00202D66">
        <w:rPr>
          <w:rFonts w:ascii="Palatino Linotype" w:hAnsi="Palatino Linotype"/>
          <w:sz w:val="24"/>
          <w:szCs w:val="24"/>
        </w:rPr>
        <w:t xml:space="preserve">  </w:t>
      </w:r>
    </w:p>
    <w:p w:rsidR="002C093A" w:rsidRDefault="002C093A" w:rsidP="005B2FD1">
      <w:pPr>
        <w:tabs>
          <w:tab w:val="left" w:pos="6267"/>
        </w:tabs>
        <w:rPr>
          <w:rFonts w:ascii="Palatino Linotype" w:hAnsi="Palatino Linotype"/>
          <w:sz w:val="24"/>
          <w:szCs w:val="24"/>
        </w:rPr>
      </w:pPr>
    </w:p>
    <w:p w:rsidR="00361D8A" w:rsidRDefault="00413E3A" w:rsidP="00CD02C3">
      <w:pPr>
        <w:rPr>
          <w:rFonts w:ascii="Palatino Linotype" w:hAnsi="Palatino Linotype"/>
          <w:sz w:val="24"/>
          <w:szCs w:val="24"/>
        </w:rPr>
      </w:pPr>
      <w:r>
        <w:rPr>
          <w:rFonts w:ascii="Palatino Linotype" w:hAnsi="Palatino Linotype"/>
          <w:sz w:val="24"/>
          <w:szCs w:val="24"/>
        </w:rPr>
        <w:t xml:space="preserve">However, upon review of the submitted application, CD determined that the </w:t>
      </w:r>
      <w:r w:rsidRPr="00A302FC">
        <w:rPr>
          <w:rFonts w:ascii="Palatino Linotype" w:hAnsi="Palatino Linotype"/>
          <w:sz w:val="24"/>
          <w:szCs w:val="24"/>
        </w:rPr>
        <w:t xml:space="preserve">fiber optic extension from Lower Cressman to </w:t>
      </w:r>
      <w:r>
        <w:rPr>
          <w:rFonts w:ascii="Palatino Linotype" w:hAnsi="Palatino Linotype"/>
          <w:sz w:val="24"/>
          <w:szCs w:val="24"/>
        </w:rPr>
        <w:t>the</w:t>
      </w:r>
      <w:r w:rsidRPr="00A302FC">
        <w:rPr>
          <w:rFonts w:ascii="Palatino Linotype" w:hAnsi="Palatino Linotype"/>
          <w:sz w:val="24"/>
          <w:szCs w:val="24"/>
        </w:rPr>
        <w:t xml:space="preserve"> new BLC at Rush Creek </w:t>
      </w:r>
      <w:r w:rsidR="00A97575">
        <w:rPr>
          <w:rFonts w:ascii="Palatino Linotype" w:hAnsi="Palatino Linotype"/>
          <w:sz w:val="24"/>
          <w:szCs w:val="24"/>
        </w:rPr>
        <w:t>will cost</w:t>
      </w:r>
      <w:r w:rsidR="001E46F9">
        <w:rPr>
          <w:rFonts w:ascii="Palatino Linotype" w:hAnsi="Palatino Linotype"/>
          <w:sz w:val="24"/>
          <w:szCs w:val="24"/>
        </w:rPr>
        <w:t xml:space="preserve"> </w:t>
      </w:r>
      <w:r w:rsidR="00A97575">
        <w:rPr>
          <w:rFonts w:ascii="Palatino Linotype" w:hAnsi="Palatino Linotype"/>
          <w:sz w:val="24"/>
          <w:szCs w:val="24"/>
        </w:rPr>
        <w:t>$621,700, or 36%</w:t>
      </w:r>
      <w:r w:rsidR="00792C2A">
        <w:rPr>
          <w:rFonts w:ascii="Palatino Linotype" w:hAnsi="Palatino Linotype"/>
          <w:sz w:val="24"/>
          <w:szCs w:val="24"/>
        </w:rPr>
        <w:t xml:space="preserve"> of the total project costs</w:t>
      </w:r>
      <w:r w:rsidR="00173B91">
        <w:rPr>
          <w:rFonts w:ascii="Palatino Linotype" w:hAnsi="Palatino Linotype"/>
          <w:sz w:val="24"/>
          <w:szCs w:val="24"/>
        </w:rPr>
        <w:t>.</w:t>
      </w:r>
      <w:r>
        <w:rPr>
          <w:rFonts w:ascii="Palatino Linotype" w:hAnsi="Palatino Linotype"/>
          <w:sz w:val="24"/>
          <w:szCs w:val="24"/>
        </w:rPr>
        <w:t xml:space="preserve"> </w:t>
      </w:r>
      <w:r w:rsidR="001E46F9">
        <w:rPr>
          <w:rFonts w:ascii="Palatino Linotype" w:hAnsi="Palatino Linotype"/>
          <w:sz w:val="24"/>
          <w:szCs w:val="24"/>
        </w:rPr>
        <w:t xml:space="preserve">This equates to CASF funding of $74,604 per household, more than 23 times the average funds per household of approved CASF grants, for the Rush Creek portion of the Cressman Project. </w:t>
      </w:r>
      <w:r w:rsidR="00173B91">
        <w:rPr>
          <w:rFonts w:ascii="Palatino Linotype" w:hAnsi="Palatino Linotype"/>
          <w:sz w:val="24"/>
          <w:szCs w:val="24"/>
        </w:rPr>
        <w:t xml:space="preserve">The Commission considers this portion of the project </w:t>
      </w:r>
      <w:r w:rsidR="00173B91" w:rsidRPr="00173B91">
        <w:rPr>
          <w:rFonts w:ascii="Palatino Linotype" w:hAnsi="Palatino Linotype"/>
          <w:sz w:val="24"/>
          <w:szCs w:val="24"/>
        </w:rPr>
        <w:t xml:space="preserve">unreasonably </w:t>
      </w:r>
      <w:r w:rsidR="001E46F9">
        <w:rPr>
          <w:rFonts w:ascii="Palatino Linotype" w:hAnsi="Palatino Linotype"/>
          <w:sz w:val="24"/>
          <w:szCs w:val="24"/>
        </w:rPr>
        <w:t>expensive</w:t>
      </w:r>
      <w:r w:rsidR="001E46F9" w:rsidRPr="00173B91">
        <w:rPr>
          <w:rFonts w:ascii="Palatino Linotype" w:hAnsi="Palatino Linotype"/>
          <w:sz w:val="24"/>
          <w:szCs w:val="24"/>
        </w:rPr>
        <w:t xml:space="preserve"> </w:t>
      </w:r>
      <w:r w:rsidR="00173B91">
        <w:rPr>
          <w:rFonts w:ascii="Palatino Linotype" w:hAnsi="Palatino Linotype"/>
          <w:sz w:val="24"/>
          <w:szCs w:val="24"/>
        </w:rPr>
        <w:t>since</w:t>
      </w:r>
      <w:r w:rsidR="00F838A9">
        <w:rPr>
          <w:rFonts w:ascii="Palatino Linotype" w:hAnsi="Palatino Linotype"/>
          <w:sz w:val="24"/>
          <w:szCs w:val="24"/>
        </w:rPr>
        <w:t xml:space="preserve"> it </w:t>
      </w:r>
      <w:r>
        <w:rPr>
          <w:rFonts w:ascii="Palatino Linotype" w:hAnsi="Palatino Linotype"/>
          <w:sz w:val="24"/>
          <w:szCs w:val="24"/>
        </w:rPr>
        <w:t xml:space="preserve">would bring broadband access to </w:t>
      </w:r>
      <w:r w:rsidR="00B1430E">
        <w:rPr>
          <w:rFonts w:ascii="Palatino Linotype" w:hAnsi="Palatino Linotype"/>
          <w:sz w:val="24"/>
          <w:szCs w:val="24"/>
        </w:rPr>
        <w:t>only</w:t>
      </w:r>
      <w:r w:rsidR="00F838A9">
        <w:rPr>
          <w:rFonts w:ascii="Palatino Linotype" w:hAnsi="Palatino Linotype"/>
          <w:sz w:val="24"/>
          <w:szCs w:val="24"/>
        </w:rPr>
        <w:t xml:space="preserve"> five </w:t>
      </w:r>
      <w:r w:rsidR="001E46F9">
        <w:rPr>
          <w:rFonts w:ascii="Palatino Linotype" w:hAnsi="Palatino Linotype"/>
          <w:sz w:val="24"/>
          <w:szCs w:val="24"/>
        </w:rPr>
        <w:t>additional households</w:t>
      </w:r>
      <w:r>
        <w:rPr>
          <w:rFonts w:ascii="Palatino Linotype" w:hAnsi="Palatino Linotype"/>
          <w:sz w:val="24"/>
          <w:szCs w:val="24"/>
        </w:rPr>
        <w:t xml:space="preserve">. </w:t>
      </w:r>
    </w:p>
    <w:p w:rsidR="00361D8A" w:rsidRDefault="00361D8A" w:rsidP="00CD02C3">
      <w:pPr>
        <w:rPr>
          <w:rFonts w:ascii="Palatino Linotype" w:hAnsi="Palatino Linotype"/>
          <w:sz w:val="24"/>
          <w:szCs w:val="24"/>
        </w:rPr>
      </w:pPr>
    </w:p>
    <w:p w:rsidR="000C4A0E" w:rsidRDefault="00413E3A" w:rsidP="00CD02C3">
      <w:pPr>
        <w:rPr>
          <w:rFonts w:ascii="Palatino Linotype" w:hAnsi="Palatino Linotype"/>
          <w:sz w:val="24"/>
          <w:szCs w:val="24"/>
        </w:rPr>
      </w:pPr>
      <w:r>
        <w:rPr>
          <w:rFonts w:ascii="Palatino Linotype" w:hAnsi="Palatino Linotype"/>
          <w:sz w:val="24"/>
          <w:szCs w:val="24"/>
        </w:rPr>
        <w:t>Due to the high cost of extending the build out from</w:t>
      </w:r>
      <w:r w:rsidR="00675905">
        <w:rPr>
          <w:rFonts w:ascii="Palatino Linotype" w:hAnsi="Palatino Linotype"/>
          <w:sz w:val="24"/>
          <w:szCs w:val="24"/>
        </w:rPr>
        <w:t xml:space="preserve"> Lower Cressman to Rush Creek, </w:t>
      </w:r>
      <w:r w:rsidR="00361D8A">
        <w:rPr>
          <w:rFonts w:ascii="Palatino Linotype" w:hAnsi="Palatino Linotype"/>
          <w:sz w:val="24"/>
          <w:szCs w:val="24"/>
        </w:rPr>
        <w:t>we only approve</w:t>
      </w:r>
      <w:r w:rsidR="00B17042">
        <w:rPr>
          <w:rFonts w:ascii="Palatino Linotype" w:hAnsi="Palatino Linotype"/>
          <w:sz w:val="24"/>
          <w:szCs w:val="24"/>
        </w:rPr>
        <w:t xml:space="preserve"> funding </w:t>
      </w:r>
      <w:r w:rsidR="00361D8A">
        <w:rPr>
          <w:rFonts w:ascii="Palatino Linotype" w:hAnsi="Palatino Linotype"/>
          <w:sz w:val="24"/>
          <w:szCs w:val="24"/>
        </w:rPr>
        <w:t xml:space="preserve">of </w:t>
      </w:r>
      <w:r w:rsidR="00B17042">
        <w:rPr>
          <w:rFonts w:ascii="Palatino Linotype" w:hAnsi="Palatino Linotype"/>
          <w:sz w:val="24"/>
          <w:szCs w:val="24"/>
        </w:rPr>
        <w:t xml:space="preserve">the fiber optic extension from </w:t>
      </w:r>
      <w:r w:rsidR="00361D8A">
        <w:rPr>
          <w:rFonts w:ascii="Palatino Linotype" w:hAnsi="Palatino Linotype"/>
          <w:sz w:val="24"/>
          <w:szCs w:val="24"/>
        </w:rPr>
        <w:t>the</w:t>
      </w:r>
      <w:r w:rsidR="00B17042">
        <w:rPr>
          <w:rFonts w:ascii="Palatino Linotype" w:hAnsi="Palatino Linotype"/>
          <w:sz w:val="24"/>
          <w:szCs w:val="24"/>
        </w:rPr>
        <w:t xml:space="preserve"> BLC at Sierra Cedars to </w:t>
      </w:r>
      <w:r w:rsidR="00361D8A">
        <w:rPr>
          <w:rFonts w:ascii="Palatino Linotype" w:hAnsi="Palatino Linotype"/>
          <w:sz w:val="24"/>
          <w:szCs w:val="24"/>
        </w:rPr>
        <w:t>the</w:t>
      </w:r>
      <w:r w:rsidR="00B17042">
        <w:rPr>
          <w:rFonts w:ascii="Palatino Linotype" w:hAnsi="Palatino Linotype"/>
          <w:sz w:val="24"/>
          <w:szCs w:val="24"/>
        </w:rPr>
        <w:t xml:space="preserve"> BLC at Lower Cressman. CD </w:t>
      </w:r>
      <w:r w:rsidR="00AB1D3B">
        <w:rPr>
          <w:rFonts w:ascii="Palatino Linotype" w:hAnsi="Palatino Linotype"/>
          <w:sz w:val="24"/>
          <w:szCs w:val="24"/>
        </w:rPr>
        <w:t>and</w:t>
      </w:r>
      <w:r>
        <w:rPr>
          <w:rFonts w:ascii="Palatino Linotype" w:hAnsi="Palatino Linotype"/>
          <w:sz w:val="24"/>
          <w:szCs w:val="24"/>
        </w:rPr>
        <w:t xml:space="preserve"> Ponderosa </w:t>
      </w:r>
      <w:r w:rsidR="00AB1D3B">
        <w:rPr>
          <w:rFonts w:ascii="Palatino Linotype" w:hAnsi="Palatino Linotype"/>
          <w:sz w:val="24"/>
          <w:szCs w:val="24"/>
        </w:rPr>
        <w:t xml:space="preserve">discussed </w:t>
      </w:r>
      <w:r w:rsidR="00B17042">
        <w:rPr>
          <w:rFonts w:ascii="Palatino Linotype" w:hAnsi="Palatino Linotype"/>
          <w:sz w:val="24"/>
          <w:szCs w:val="24"/>
        </w:rPr>
        <w:t>this revision to the project</w:t>
      </w:r>
      <w:r w:rsidR="00AB1D3B">
        <w:rPr>
          <w:rFonts w:ascii="Palatino Linotype" w:hAnsi="Palatino Linotype"/>
          <w:sz w:val="24"/>
          <w:szCs w:val="24"/>
        </w:rPr>
        <w:t>.</w:t>
      </w:r>
      <w:r w:rsidR="00B17042">
        <w:rPr>
          <w:rFonts w:ascii="Palatino Linotype" w:hAnsi="Palatino Linotype"/>
          <w:sz w:val="24"/>
          <w:szCs w:val="24"/>
        </w:rPr>
        <w:t xml:space="preserve"> </w:t>
      </w:r>
      <w:r>
        <w:rPr>
          <w:rFonts w:ascii="Palatino Linotype" w:hAnsi="Palatino Linotype"/>
          <w:sz w:val="24"/>
          <w:szCs w:val="24"/>
        </w:rPr>
        <w:t xml:space="preserve">Ponderosa </w:t>
      </w:r>
      <w:r w:rsidR="00B17042">
        <w:rPr>
          <w:rFonts w:ascii="Palatino Linotype" w:hAnsi="Palatino Linotype"/>
          <w:sz w:val="24"/>
          <w:szCs w:val="24"/>
        </w:rPr>
        <w:t xml:space="preserve">indicated that if the </w:t>
      </w:r>
      <w:r>
        <w:rPr>
          <w:rFonts w:ascii="Palatino Linotype" w:hAnsi="Palatino Linotype"/>
          <w:sz w:val="24"/>
          <w:szCs w:val="24"/>
        </w:rPr>
        <w:t>Commission determine</w:t>
      </w:r>
      <w:r w:rsidR="002525B4">
        <w:rPr>
          <w:rFonts w:ascii="Palatino Linotype" w:hAnsi="Palatino Linotype"/>
          <w:sz w:val="24"/>
          <w:szCs w:val="24"/>
        </w:rPr>
        <w:t>s</w:t>
      </w:r>
      <w:r>
        <w:rPr>
          <w:rFonts w:ascii="Palatino Linotype" w:hAnsi="Palatino Linotype"/>
          <w:sz w:val="24"/>
          <w:szCs w:val="24"/>
        </w:rPr>
        <w:t xml:space="preserve"> that eliminating </w:t>
      </w:r>
      <w:r w:rsidR="00B17042">
        <w:rPr>
          <w:rFonts w:ascii="Palatino Linotype" w:hAnsi="Palatino Linotype"/>
          <w:sz w:val="24"/>
          <w:szCs w:val="24"/>
        </w:rPr>
        <w:t xml:space="preserve">the Rush Creek segment </w:t>
      </w:r>
      <w:r>
        <w:rPr>
          <w:rFonts w:ascii="Palatino Linotype" w:hAnsi="Palatino Linotype"/>
          <w:sz w:val="24"/>
          <w:szCs w:val="24"/>
        </w:rPr>
        <w:t>of the project is a more prudent use of CASF funds, they will still consider the revised project technically and financially viable.</w:t>
      </w:r>
      <w:r w:rsidR="00B1430E">
        <w:rPr>
          <w:rFonts w:ascii="Palatino Linotype" w:hAnsi="Palatino Linotype"/>
          <w:sz w:val="24"/>
          <w:szCs w:val="24"/>
        </w:rPr>
        <w:t xml:space="preserve"> </w:t>
      </w:r>
      <w:r w:rsidR="00B1430E" w:rsidRPr="00CF098E">
        <w:rPr>
          <w:rFonts w:ascii="Palatino Linotype" w:hAnsi="Palatino Linotype"/>
          <w:sz w:val="24"/>
          <w:szCs w:val="24"/>
        </w:rPr>
        <w:t xml:space="preserve">Furthermore, Ponderosa can, </w:t>
      </w:r>
      <w:r w:rsidR="007D38A6" w:rsidRPr="00CF098E">
        <w:rPr>
          <w:rFonts w:ascii="Palatino Linotype" w:hAnsi="Palatino Linotype"/>
          <w:sz w:val="24"/>
          <w:szCs w:val="24"/>
        </w:rPr>
        <w:t>in the future and separate from the grant recommended in this Resolution</w:t>
      </w:r>
      <w:r w:rsidR="00B1430E" w:rsidRPr="00CF098E">
        <w:rPr>
          <w:rFonts w:ascii="Palatino Linotype" w:hAnsi="Palatino Linotype"/>
          <w:sz w:val="24"/>
          <w:szCs w:val="24"/>
        </w:rPr>
        <w:t xml:space="preserve">, </w:t>
      </w:r>
      <w:r w:rsidR="007D38A6" w:rsidRPr="00CF098E">
        <w:rPr>
          <w:rFonts w:ascii="Palatino Linotype" w:hAnsi="Palatino Linotype"/>
          <w:sz w:val="24"/>
          <w:szCs w:val="24"/>
        </w:rPr>
        <w:t>seek to</w:t>
      </w:r>
      <w:r w:rsidR="00B1430E" w:rsidRPr="00CF098E">
        <w:rPr>
          <w:rFonts w:ascii="Palatino Linotype" w:hAnsi="Palatino Linotype"/>
          <w:sz w:val="24"/>
          <w:szCs w:val="24"/>
        </w:rPr>
        <w:t xml:space="preserve"> complete </w:t>
      </w:r>
      <w:r w:rsidR="007D38A6" w:rsidRPr="00CF098E">
        <w:rPr>
          <w:rFonts w:ascii="Palatino Linotype" w:hAnsi="Palatino Linotype"/>
          <w:sz w:val="24"/>
          <w:szCs w:val="24"/>
        </w:rPr>
        <w:t xml:space="preserve">a project that includes </w:t>
      </w:r>
      <w:r w:rsidR="002C093A">
        <w:rPr>
          <w:rFonts w:ascii="Palatino Linotype" w:hAnsi="Palatino Linotype"/>
          <w:sz w:val="24"/>
          <w:szCs w:val="24"/>
        </w:rPr>
        <w:t>an</w:t>
      </w:r>
      <w:r w:rsidR="002C093A" w:rsidRPr="00CF098E">
        <w:rPr>
          <w:rFonts w:ascii="Palatino Linotype" w:hAnsi="Palatino Linotype"/>
          <w:sz w:val="24"/>
          <w:szCs w:val="24"/>
        </w:rPr>
        <w:t xml:space="preserve"> </w:t>
      </w:r>
      <w:r w:rsidR="00B1430E" w:rsidRPr="00CF098E">
        <w:rPr>
          <w:rFonts w:ascii="Palatino Linotype" w:hAnsi="Palatino Linotype"/>
          <w:sz w:val="24"/>
          <w:szCs w:val="24"/>
        </w:rPr>
        <w:t>extension from Lower Cressman to Rush Creek</w:t>
      </w:r>
      <w:r w:rsidR="00CF098E" w:rsidRPr="00CF098E">
        <w:rPr>
          <w:rFonts w:ascii="Palatino Linotype" w:hAnsi="Palatino Linotype"/>
          <w:sz w:val="24"/>
          <w:szCs w:val="24"/>
        </w:rPr>
        <w:t xml:space="preserve"> and the Blue Canyon communit</w:t>
      </w:r>
      <w:r w:rsidR="002C093A">
        <w:rPr>
          <w:rFonts w:ascii="Palatino Linotype" w:hAnsi="Palatino Linotype"/>
          <w:sz w:val="24"/>
          <w:szCs w:val="24"/>
        </w:rPr>
        <w:t>ies.</w:t>
      </w:r>
    </w:p>
    <w:p w:rsidR="002525B4" w:rsidRDefault="002525B4" w:rsidP="00CD02C3">
      <w:pPr>
        <w:rPr>
          <w:rFonts w:ascii="Palatino Linotype" w:hAnsi="Palatino Linotype"/>
          <w:sz w:val="24"/>
          <w:szCs w:val="24"/>
        </w:rPr>
      </w:pPr>
    </w:p>
    <w:p w:rsidR="002525B4" w:rsidRDefault="002525B4" w:rsidP="00CD02C3">
      <w:pPr>
        <w:rPr>
          <w:rFonts w:ascii="Palatino Linotype" w:hAnsi="Palatino Linotype"/>
          <w:sz w:val="24"/>
          <w:szCs w:val="24"/>
        </w:rPr>
      </w:pPr>
      <w:r>
        <w:rPr>
          <w:rFonts w:ascii="Palatino Linotype" w:hAnsi="Palatino Linotype"/>
          <w:sz w:val="24"/>
          <w:szCs w:val="24"/>
        </w:rPr>
        <w:t>Therefore, as amended</w:t>
      </w:r>
      <w:r w:rsidRPr="00E66304">
        <w:rPr>
          <w:rFonts w:ascii="Palatino Linotype" w:hAnsi="Palatino Linotype"/>
          <w:sz w:val="24"/>
          <w:szCs w:val="24"/>
        </w:rPr>
        <w:t xml:space="preserve">, the Cressman Project </w:t>
      </w:r>
      <w:r w:rsidR="002D3ABA">
        <w:rPr>
          <w:rFonts w:ascii="Palatino Linotype" w:hAnsi="Palatino Linotype"/>
          <w:sz w:val="24"/>
          <w:szCs w:val="24"/>
        </w:rPr>
        <w:t xml:space="preserve">will extend broadband service to 1.34 square miles covering the Cressman area of Fresno County. The project </w:t>
      </w:r>
      <w:r w:rsidRPr="00E66304">
        <w:rPr>
          <w:rFonts w:ascii="Palatino Linotype" w:hAnsi="Palatino Linotype"/>
          <w:sz w:val="24"/>
          <w:szCs w:val="24"/>
        </w:rPr>
        <w:t xml:space="preserve">will reach an estimated </w:t>
      </w:r>
      <w:r>
        <w:rPr>
          <w:rFonts w:ascii="Palatino Linotype" w:hAnsi="Palatino Linotype"/>
          <w:sz w:val="24"/>
          <w:szCs w:val="24"/>
        </w:rPr>
        <w:t>65</w:t>
      </w:r>
      <w:r w:rsidRPr="00E66304">
        <w:rPr>
          <w:rFonts w:ascii="Palatino Linotype" w:hAnsi="Palatino Linotype"/>
          <w:sz w:val="24"/>
          <w:szCs w:val="24"/>
        </w:rPr>
        <w:t xml:space="preserve"> households, including </w:t>
      </w:r>
      <w:r w:rsidRPr="002F0E30">
        <w:rPr>
          <w:rFonts w:ascii="Palatino Linotype" w:hAnsi="Palatino Linotype"/>
          <w:sz w:val="24"/>
          <w:szCs w:val="24"/>
        </w:rPr>
        <w:t>5</w:t>
      </w:r>
      <w:r w:rsidR="002F0E30" w:rsidRPr="00CD02C3">
        <w:rPr>
          <w:rFonts w:ascii="Palatino Linotype" w:hAnsi="Palatino Linotype"/>
          <w:sz w:val="24"/>
          <w:szCs w:val="24"/>
        </w:rPr>
        <w:t>4</w:t>
      </w:r>
      <w:r w:rsidRPr="002F0E30">
        <w:rPr>
          <w:rFonts w:ascii="Palatino Linotype" w:hAnsi="Palatino Linotype"/>
          <w:sz w:val="24"/>
          <w:szCs w:val="24"/>
        </w:rPr>
        <w:t xml:space="preserve"> that are currently unserved and 11 that are currently underserved</w:t>
      </w:r>
      <w:r w:rsidRPr="00E66304">
        <w:rPr>
          <w:rFonts w:ascii="Palatino Linotype" w:hAnsi="Palatino Linotype"/>
          <w:sz w:val="24"/>
          <w:szCs w:val="24"/>
        </w:rPr>
        <w:t>.</w:t>
      </w:r>
      <w:r>
        <w:rPr>
          <w:rStyle w:val="FootnoteReference"/>
          <w:rFonts w:ascii="Palatino Linotype" w:hAnsi="Palatino Linotype"/>
          <w:sz w:val="24"/>
          <w:szCs w:val="24"/>
        </w:rPr>
        <w:footnoteReference w:id="10"/>
      </w:r>
      <w:r w:rsidRPr="00E66304">
        <w:rPr>
          <w:rFonts w:ascii="Palatino Linotype" w:hAnsi="Palatino Linotype"/>
          <w:sz w:val="24"/>
          <w:szCs w:val="24"/>
        </w:rPr>
        <w:t xml:space="preserve"> Ponderosa estimates the project will initially yield </w:t>
      </w:r>
      <w:r w:rsidR="002D3ABA">
        <w:rPr>
          <w:rFonts w:ascii="Palatino Linotype" w:hAnsi="Palatino Linotype"/>
          <w:sz w:val="24"/>
          <w:szCs w:val="24"/>
        </w:rPr>
        <w:t>41</w:t>
      </w:r>
      <w:r w:rsidRPr="00E66304">
        <w:rPr>
          <w:rFonts w:ascii="Palatino Linotype" w:hAnsi="Palatino Linotype"/>
          <w:sz w:val="24"/>
          <w:szCs w:val="24"/>
        </w:rPr>
        <w:t xml:space="preserve"> of the </w:t>
      </w:r>
      <w:r>
        <w:rPr>
          <w:rFonts w:ascii="Palatino Linotype" w:hAnsi="Palatino Linotype"/>
          <w:sz w:val="24"/>
          <w:szCs w:val="24"/>
        </w:rPr>
        <w:t>65</w:t>
      </w:r>
      <w:r w:rsidRPr="00E66304">
        <w:rPr>
          <w:rFonts w:ascii="Palatino Linotype" w:hAnsi="Palatino Linotype"/>
          <w:sz w:val="24"/>
          <w:szCs w:val="24"/>
        </w:rPr>
        <w:t xml:space="preserve"> potential subscriber households in the proposed area</w:t>
      </w:r>
      <w:r>
        <w:rPr>
          <w:rFonts w:ascii="Palatino Linotype" w:hAnsi="Palatino Linotype"/>
          <w:sz w:val="24"/>
          <w:szCs w:val="24"/>
        </w:rPr>
        <w:t xml:space="preserve">. </w:t>
      </w:r>
      <w:r w:rsidRPr="00B26AD6">
        <w:rPr>
          <w:rFonts w:ascii="Palatino Linotype" w:hAnsi="Palatino Linotype"/>
          <w:sz w:val="24"/>
          <w:szCs w:val="24"/>
        </w:rPr>
        <w:t xml:space="preserve">The project will reach all </w:t>
      </w:r>
      <w:r>
        <w:rPr>
          <w:rFonts w:ascii="Palatino Linotype" w:hAnsi="Palatino Linotype"/>
          <w:sz w:val="24"/>
          <w:szCs w:val="24"/>
        </w:rPr>
        <w:t>65</w:t>
      </w:r>
      <w:r w:rsidRPr="00B26AD6">
        <w:rPr>
          <w:rFonts w:ascii="Palatino Linotype" w:hAnsi="Palatino Linotype"/>
          <w:sz w:val="24"/>
          <w:szCs w:val="24"/>
        </w:rPr>
        <w:t xml:space="preserve"> households at </w:t>
      </w:r>
      <w:r w:rsidR="008E260F">
        <w:rPr>
          <w:rFonts w:ascii="Palatino Linotype" w:hAnsi="Palatino Linotype"/>
          <w:sz w:val="24"/>
          <w:szCs w:val="24"/>
        </w:rPr>
        <w:t xml:space="preserve">the </w:t>
      </w:r>
      <w:r w:rsidRPr="00B26AD6">
        <w:rPr>
          <w:rFonts w:ascii="Palatino Linotype" w:hAnsi="Palatino Linotype"/>
          <w:sz w:val="24"/>
          <w:szCs w:val="24"/>
        </w:rPr>
        <w:t xml:space="preserve">minimum </w:t>
      </w:r>
      <w:r w:rsidR="008E260F">
        <w:rPr>
          <w:rFonts w:ascii="Palatino Linotype" w:hAnsi="Palatino Linotype"/>
          <w:sz w:val="24"/>
          <w:szCs w:val="24"/>
        </w:rPr>
        <w:t>served threshold</w:t>
      </w:r>
      <w:r w:rsidRPr="00B26AD6">
        <w:rPr>
          <w:rFonts w:ascii="Palatino Linotype" w:hAnsi="Palatino Linotype"/>
          <w:sz w:val="24"/>
          <w:szCs w:val="24"/>
        </w:rPr>
        <w:t xml:space="preserve"> of 6 Mbps/ 1.5 Mbps. The maximum speeds offered will be 24 Mbps/ 2 Mbps via VDSL2 technology available to approximately </w:t>
      </w:r>
      <w:r w:rsidR="002F0E30">
        <w:rPr>
          <w:rFonts w:ascii="Palatino Linotype" w:hAnsi="Palatino Linotype"/>
          <w:sz w:val="24"/>
          <w:szCs w:val="24"/>
        </w:rPr>
        <w:t>13% of the households</w:t>
      </w:r>
      <w:r w:rsidRPr="00B26AD6">
        <w:rPr>
          <w:rFonts w:ascii="Palatino Linotype" w:hAnsi="Palatino Linotype"/>
          <w:sz w:val="24"/>
          <w:szCs w:val="24"/>
        </w:rPr>
        <w:t xml:space="preserve">. Most of the other </w:t>
      </w:r>
      <w:r>
        <w:rPr>
          <w:rFonts w:ascii="Palatino Linotype" w:hAnsi="Palatino Linotype"/>
          <w:sz w:val="24"/>
          <w:szCs w:val="24"/>
        </w:rPr>
        <w:t>households</w:t>
      </w:r>
      <w:r w:rsidRPr="00B26AD6">
        <w:rPr>
          <w:rFonts w:ascii="Palatino Linotype" w:hAnsi="Palatino Linotype"/>
          <w:sz w:val="24"/>
          <w:szCs w:val="24"/>
        </w:rPr>
        <w:t xml:space="preserve"> will receive ADSL2+ technology, with maximum advertised speeds of 12 Mbps/ 1.5 Mbps.</w:t>
      </w:r>
    </w:p>
    <w:p w:rsidR="00805E44" w:rsidRPr="007608CE" w:rsidRDefault="00805E44" w:rsidP="003008D5">
      <w:pPr>
        <w:rPr>
          <w:rFonts w:ascii="Palatino Linotype" w:hAnsi="Palatino Linotype"/>
          <w:b/>
          <w:sz w:val="24"/>
          <w:szCs w:val="24"/>
          <w:u w:val="single"/>
        </w:rPr>
      </w:pPr>
    </w:p>
    <w:p w:rsidR="005F084E" w:rsidRDefault="005F084E" w:rsidP="005F084E">
      <w:pPr>
        <w:numPr>
          <w:ilvl w:val="0"/>
          <w:numId w:val="7"/>
        </w:numPr>
        <w:rPr>
          <w:rFonts w:ascii="Palatino Linotype" w:hAnsi="Palatino Linotype"/>
          <w:sz w:val="24"/>
          <w:szCs w:val="24"/>
          <w:u w:val="single"/>
        </w:rPr>
      </w:pPr>
      <w:r w:rsidRPr="00DD0C9F">
        <w:rPr>
          <w:rFonts w:ascii="Palatino Linotype" w:hAnsi="Palatino Linotype"/>
          <w:sz w:val="24"/>
          <w:szCs w:val="24"/>
          <w:u w:val="single"/>
        </w:rPr>
        <w:t>Safety Impact</w:t>
      </w:r>
    </w:p>
    <w:p w:rsidR="007568C4" w:rsidRDefault="007568C4" w:rsidP="006E5068">
      <w:pPr>
        <w:rPr>
          <w:rFonts w:ascii="Palatino Linotype" w:hAnsi="Palatino Linotype"/>
          <w:sz w:val="24"/>
          <w:szCs w:val="24"/>
          <w:u w:val="single"/>
        </w:rPr>
      </w:pPr>
    </w:p>
    <w:p w:rsidR="001503F9" w:rsidRDefault="001503F9" w:rsidP="001503F9">
      <w:pPr>
        <w:rPr>
          <w:rFonts w:ascii="Palatino Linotype" w:hAnsi="Palatino Linotype"/>
          <w:sz w:val="24"/>
          <w:szCs w:val="24"/>
        </w:rPr>
      </w:pPr>
      <w:r w:rsidRPr="001503F9">
        <w:rPr>
          <w:rFonts w:ascii="Palatino Linotype" w:hAnsi="Palatino Linotype"/>
          <w:sz w:val="24"/>
          <w:szCs w:val="24"/>
        </w:rPr>
        <w:t xml:space="preserve">The </w:t>
      </w:r>
      <w:r w:rsidR="00C032B9">
        <w:rPr>
          <w:rFonts w:ascii="Palatino Linotype" w:hAnsi="Palatino Linotype"/>
          <w:sz w:val="24"/>
          <w:szCs w:val="24"/>
        </w:rPr>
        <w:t>Cressman</w:t>
      </w:r>
      <w:r w:rsidRPr="001503F9">
        <w:rPr>
          <w:rFonts w:ascii="Palatino Linotype" w:hAnsi="Palatino Linotype"/>
          <w:sz w:val="24"/>
          <w:szCs w:val="24"/>
        </w:rPr>
        <w:t xml:space="preserve"> Project is in a remote area of the Sierra Nevada Mountains.</w:t>
      </w:r>
      <w:r w:rsidR="00964852">
        <w:rPr>
          <w:rFonts w:ascii="Palatino Linotype" w:hAnsi="Palatino Linotype"/>
          <w:sz w:val="24"/>
          <w:szCs w:val="24"/>
        </w:rPr>
        <w:t xml:space="preserve"> </w:t>
      </w:r>
      <w:r w:rsidRPr="001503F9">
        <w:rPr>
          <w:rFonts w:ascii="Palatino Linotype" w:hAnsi="Palatino Linotype"/>
          <w:sz w:val="24"/>
          <w:szCs w:val="24"/>
        </w:rPr>
        <w:t xml:space="preserve">Telephone and broadband access to emergency services is essential in these remote areas, where the threat of fire, </w:t>
      </w:r>
      <w:r>
        <w:rPr>
          <w:rFonts w:ascii="Palatino Linotype" w:hAnsi="Palatino Linotype"/>
          <w:sz w:val="24"/>
          <w:szCs w:val="24"/>
        </w:rPr>
        <w:t>harsh</w:t>
      </w:r>
      <w:r w:rsidRPr="001503F9">
        <w:rPr>
          <w:rFonts w:ascii="Palatino Linotype" w:hAnsi="Palatino Linotype"/>
          <w:sz w:val="24"/>
          <w:szCs w:val="24"/>
        </w:rPr>
        <w:t xml:space="preserve"> weather conditions, and other disasters can have severe impacts.</w:t>
      </w:r>
      <w:r w:rsidR="00964852">
        <w:rPr>
          <w:rFonts w:ascii="Palatino Linotype" w:hAnsi="Palatino Linotype"/>
          <w:sz w:val="24"/>
          <w:szCs w:val="24"/>
        </w:rPr>
        <w:t xml:space="preserve"> </w:t>
      </w:r>
      <w:r w:rsidR="0025398E">
        <w:rPr>
          <w:rFonts w:ascii="Palatino Linotype" w:hAnsi="Palatino Linotype"/>
          <w:sz w:val="24"/>
          <w:szCs w:val="24"/>
        </w:rPr>
        <w:t>During these types of emergencies</w:t>
      </w:r>
      <w:r w:rsidRPr="001503F9">
        <w:rPr>
          <w:rFonts w:ascii="Palatino Linotype" w:hAnsi="Palatino Linotype"/>
          <w:sz w:val="24"/>
          <w:szCs w:val="24"/>
        </w:rPr>
        <w:t xml:space="preserve">, the first responders rely on the </w:t>
      </w:r>
      <w:r w:rsidR="0025398E">
        <w:rPr>
          <w:rFonts w:ascii="Palatino Linotype" w:hAnsi="Palatino Linotype"/>
          <w:sz w:val="24"/>
          <w:szCs w:val="24"/>
        </w:rPr>
        <w:t xml:space="preserve">local </w:t>
      </w:r>
      <w:r w:rsidRPr="001503F9">
        <w:rPr>
          <w:rFonts w:ascii="Palatino Linotype" w:hAnsi="Palatino Linotype"/>
          <w:sz w:val="24"/>
          <w:szCs w:val="24"/>
        </w:rPr>
        <w:t xml:space="preserve">communication network to </w:t>
      </w:r>
      <w:r w:rsidR="0025398E">
        <w:rPr>
          <w:rFonts w:ascii="Palatino Linotype" w:hAnsi="Palatino Linotype"/>
          <w:sz w:val="24"/>
          <w:szCs w:val="24"/>
        </w:rPr>
        <w:t>acquire</w:t>
      </w:r>
      <w:r w:rsidRPr="001503F9">
        <w:rPr>
          <w:rFonts w:ascii="Palatino Linotype" w:hAnsi="Palatino Linotype"/>
          <w:sz w:val="24"/>
          <w:szCs w:val="24"/>
        </w:rPr>
        <w:t xml:space="preserve"> information and communicate with others.</w:t>
      </w:r>
      <w:r w:rsidR="00964852">
        <w:rPr>
          <w:rFonts w:ascii="Palatino Linotype" w:hAnsi="Palatino Linotype"/>
          <w:sz w:val="24"/>
          <w:szCs w:val="24"/>
        </w:rPr>
        <w:t xml:space="preserve"> </w:t>
      </w:r>
    </w:p>
    <w:p w:rsidR="00411BB0" w:rsidRDefault="00411BB0" w:rsidP="001503F9">
      <w:pPr>
        <w:rPr>
          <w:rFonts w:ascii="Palatino Linotype" w:hAnsi="Palatino Linotype"/>
          <w:sz w:val="24"/>
          <w:szCs w:val="24"/>
        </w:rPr>
      </w:pPr>
    </w:p>
    <w:p w:rsidR="00411BB0" w:rsidRDefault="00411BB0" w:rsidP="001503F9">
      <w:pPr>
        <w:rPr>
          <w:rFonts w:ascii="Palatino Linotype" w:hAnsi="Palatino Linotype"/>
          <w:sz w:val="24"/>
          <w:szCs w:val="24"/>
        </w:rPr>
      </w:pPr>
      <w:r>
        <w:rPr>
          <w:rFonts w:ascii="Palatino Linotype" w:hAnsi="Palatino Linotype"/>
          <w:sz w:val="24"/>
          <w:szCs w:val="24"/>
        </w:rPr>
        <w:t>CD did not identify any</w:t>
      </w:r>
      <w:r w:rsidRPr="00411BB0">
        <w:rPr>
          <w:rFonts w:ascii="Palatino Linotype" w:hAnsi="Palatino Linotype"/>
          <w:sz w:val="24"/>
          <w:szCs w:val="24"/>
        </w:rPr>
        <w:t xml:space="preserve"> anchor institutions</w:t>
      </w:r>
      <w:r>
        <w:rPr>
          <w:rFonts w:ascii="Palatino Linotype" w:hAnsi="Palatino Linotype"/>
          <w:sz w:val="24"/>
          <w:szCs w:val="24"/>
        </w:rPr>
        <w:t xml:space="preserve"> within the Cressman Project area</w:t>
      </w:r>
      <w:r w:rsidR="001C399B">
        <w:rPr>
          <w:rFonts w:ascii="Palatino Linotype" w:hAnsi="Palatino Linotype"/>
          <w:sz w:val="24"/>
          <w:szCs w:val="24"/>
        </w:rPr>
        <w:t>.</w:t>
      </w:r>
      <w:r>
        <w:rPr>
          <w:rFonts w:ascii="Palatino Linotype" w:hAnsi="Palatino Linotype"/>
          <w:sz w:val="24"/>
          <w:szCs w:val="24"/>
        </w:rPr>
        <w:t xml:space="preserve"> </w:t>
      </w:r>
      <w:r w:rsidR="001C399B">
        <w:rPr>
          <w:rFonts w:ascii="Palatino Linotype" w:hAnsi="Palatino Linotype"/>
          <w:sz w:val="24"/>
          <w:szCs w:val="24"/>
        </w:rPr>
        <w:t>H</w:t>
      </w:r>
      <w:r>
        <w:rPr>
          <w:rFonts w:ascii="Palatino Linotype" w:hAnsi="Palatino Linotype"/>
          <w:sz w:val="24"/>
          <w:szCs w:val="24"/>
        </w:rPr>
        <w:t>owever</w:t>
      </w:r>
      <w:r w:rsidR="001C399B">
        <w:rPr>
          <w:rFonts w:ascii="Palatino Linotype" w:hAnsi="Palatino Linotype"/>
          <w:sz w:val="24"/>
          <w:szCs w:val="24"/>
        </w:rPr>
        <w:t>,</w:t>
      </w:r>
      <w:r>
        <w:rPr>
          <w:rFonts w:ascii="Palatino Linotype" w:hAnsi="Palatino Linotype"/>
          <w:sz w:val="24"/>
          <w:szCs w:val="24"/>
        </w:rPr>
        <w:t xml:space="preserve"> there are several </w:t>
      </w:r>
      <w:r w:rsidR="001C399B">
        <w:rPr>
          <w:rFonts w:ascii="Palatino Linotype" w:hAnsi="Palatino Linotype"/>
          <w:sz w:val="24"/>
          <w:szCs w:val="24"/>
        </w:rPr>
        <w:t xml:space="preserve">anchor institutions </w:t>
      </w:r>
      <w:r w:rsidRPr="00411BB0">
        <w:rPr>
          <w:rFonts w:ascii="Palatino Linotype" w:hAnsi="Palatino Linotype"/>
          <w:sz w:val="24"/>
          <w:szCs w:val="24"/>
        </w:rPr>
        <w:t>in the area</w:t>
      </w:r>
      <w:r w:rsidR="00D14F06" w:rsidRPr="00D14F06">
        <w:rPr>
          <w:rFonts w:ascii="Palatino Linotype" w:hAnsi="Palatino Linotype"/>
          <w:sz w:val="24"/>
          <w:szCs w:val="24"/>
        </w:rPr>
        <w:t xml:space="preserve"> </w:t>
      </w:r>
      <w:r w:rsidR="00D14F06" w:rsidRPr="00411BB0">
        <w:rPr>
          <w:rFonts w:ascii="Palatino Linotype" w:hAnsi="Palatino Linotype"/>
          <w:sz w:val="24"/>
          <w:szCs w:val="24"/>
        </w:rPr>
        <w:t>surrounding</w:t>
      </w:r>
      <w:r w:rsidR="00D14F06">
        <w:rPr>
          <w:rFonts w:ascii="Palatino Linotype" w:hAnsi="Palatino Linotype"/>
          <w:sz w:val="24"/>
          <w:szCs w:val="24"/>
        </w:rPr>
        <w:t xml:space="preserve"> the Cressman Project</w:t>
      </w:r>
      <w:r w:rsidR="001C399B">
        <w:rPr>
          <w:rFonts w:ascii="Palatino Linotype" w:hAnsi="Palatino Linotype"/>
          <w:sz w:val="24"/>
          <w:szCs w:val="24"/>
        </w:rPr>
        <w:t xml:space="preserve">, including: </w:t>
      </w:r>
      <w:r w:rsidRPr="00411BB0">
        <w:rPr>
          <w:rFonts w:ascii="Palatino Linotype" w:hAnsi="Palatino Linotype"/>
          <w:sz w:val="24"/>
          <w:szCs w:val="24"/>
        </w:rPr>
        <w:t xml:space="preserve">elementary and high schools, the US Forest Service, </w:t>
      </w:r>
      <w:r>
        <w:rPr>
          <w:rFonts w:ascii="Palatino Linotype" w:hAnsi="Palatino Linotype"/>
          <w:sz w:val="24"/>
          <w:szCs w:val="24"/>
        </w:rPr>
        <w:t xml:space="preserve">a </w:t>
      </w:r>
      <w:r w:rsidRPr="00411BB0">
        <w:rPr>
          <w:rFonts w:ascii="Palatino Linotype" w:hAnsi="Palatino Linotype"/>
          <w:sz w:val="24"/>
          <w:szCs w:val="24"/>
        </w:rPr>
        <w:t xml:space="preserve">county library, </w:t>
      </w:r>
      <w:r>
        <w:rPr>
          <w:rFonts w:ascii="Palatino Linotype" w:hAnsi="Palatino Linotype"/>
          <w:sz w:val="24"/>
          <w:szCs w:val="24"/>
        </w:rPr>
        <w:t xml:space="preserve">a </w:t>
      </w:r>
      <w:r w:rsidRPr="00411BB0">
        <w:rPr>
          <w:rFonts w:ascii="Palatino Linotype" w:hAnsi="Palatino Linotype"/>
          <w:sz w:val="24"/>
          <w:szCs w:val="24"/>
        </w:rPr>
        <w:t xml:space="preserve">fire station, </w:t>
      </w:r>
      <w:r>
        <w:rPr>
          <w:rFonts w:ascii="Palatino Linotype" w:hAnsi="Palatino Linotype"/>
          <w:sz w:val="24"/>
          <w:szCs w:val="24"/>
        </w:rPr>
        <w:t xml:space="preserve">the </w:t>
      </w:r>
      <w:r w:rsidRPr="00411BB0">
        <w:rPr>
          <w:rFonts w:ascii="Palatino Linotype" w:hAnsi="Palatino Linotype"/>
          <w:sz w:val="24"/>
          <w:szCs w:val="24"/>
        </w:rPr>
        <w:t xml:space="preserve">California Highway Patrol, Cal Trans, California Land Management, </w:t>
      </w:r>
      <w:r w:rsidR="001C399B">
        <w:rPr>
          <w:rFonts w:ascii="Palatino Linotype" w:hAnsi="Palatino Linotype"/>
          <w:sz w:val="24"/>
          <w:szCs w:val="24"/>
        </w:rPr>
        <w:t>U.S. Postal Services</w:t>
      </w:r>
      <w:r w:rsidRPr="00411BB0">
        <w:rPr>
          <w:rFonts w:ascii="Palatino Linotype" w:hAnsi="Palatino Linotype"/>
          <w:sz w:val="24"/>
          <w:szCs w:val="24"/>
        </w:rPr>
        <w:t>, Fresno County Public Works, and Southern California Edison.</w:t>
      </w:r>
      <w:r>
        <w:rPr>
          <w:rFonts w:ascii="Palatino Linotype" w:hAnsi="Palatino Linotype"/>
          <w:sz w:val="24"/>
          <w:szCs w:val="24"/>
        </w:rPr>
        <w:t xml:space="preserve"> </w:t>
      </w:r>
      <w:r w:rsidR="001C399B">
        <w:rPr>
          <w:rFonts w:ascii="Palatino Linotype" w:hAnsi="Palatino Linotype"/>
          <w:sz w:val="24"/>
          <w:szCs w:val="24"/>
        </w:rPr>
        <w:t>High speed broadband will enhance the Cressman community’s</w:t>
      </w:r>
      <w:r w:rsidRPr="00411BB0">
        <w:rPr>
          <w:rFonts w:ascii="Palatino Linotype" w:hAnsi="Palatino Linotype"/>
          <w:sz w:val="24"/>
          <w:szCs w:val="24"/>
        </w:rPr>
        <w:t xml:space="preserve"> access to these entities </w:t>
      </w:r>
      <w:r w:rsidR="001C399B">
        <w:rPr>
          <w:rFonts w:ascii="Palatino Linotype" w:hAnsi="Palatino Linotype"/>
          <w:sz w:val="24"/>
          <w:szCs w:val="24"/>
        </w:rPr>
        <w:t>and</w:t>
      </w:r>
      <w:r w:rsidRPr="00411BB0">
        <w:rPr>
          <w:rFonts w:ascii="Palatino Linotype" w:hAnsi="Palatino Linotype"/>
          <w:sz w:val="24"/>
          <w:szCs w:val="24"/>
        </w:rPr>
        <w:t xml:space="preserve"> the services they provide</w:t>
      </w:r>
      <w:r w:rsidR="001C399B">
        <w:rPr>
          <w:rFonts w:ascii="Palatino Linotype" w:hAnsi="Palatino Linotype"/>
          <w:sz w:val="24"/>
          <w:szCs w:val="24"/>
        </w:rPr>
        <w:t>.</w:t>
      </w:r>
      <w:r w:rsidRPr="00411BB0">
        <w:rPr>
          <w:rFonts w:ascii="Palatino Linotype" w:hAnsi="Palatino Linotype"/>
          <w:sz w:val="24"/>
          <w:szCs w:val="24"/>
        </w:rPr>
        <w:t xml:space="preserve"> </w:t>
      </w:r>
    </w:p>
    <w:p w:rsidR="0025398E" w:rsidRPr="003008D5" w:rsidRDefault="0025398E" w:rsidP="001503F9">
      <w:pPr>
        <w:rPr>
          <w:rFonts w:ascii="Palatino Linotype" w:hAnsi="Palatino Linotype"/>
          <w:sz w:val="24"/>
          <w:szCs w:val="24"/>
        </w:rPr>
      </w:pPr>
    </w:p>
    <w:p w:rsidR="003008D5" w:rsidRPr="005F084E" w:rsidRDefault="003008D5" w:rsidP="008E260F">
      <w:pPr>
        <w:keepNext/>
        <w:tabs>
          <w:tab w:val="left" w:pos="540"/>
        </w:tabs>
        <w:ind w:left="360"/>
        <w:rPr>
          <w:rFonts w:ascii="Palatino Linotype" w:hAnsi="Palatino Linotype"/>
          <w:b/>
          <w:caps/>
          <w:sz w:val="26"/>
          <w:u w:val="single"/>
        </w:rPr>
      </w:pPr>
      <w:r w:rsidRPr="005F084E">
        <w:rPr>
          <w:rFonts w:ascii="Palatino Linotype" w:hAnsi="Palatino Linotype"/>
          <w:b/>
          <w:caps/>
          <w:sz w:val="26"/>
          <w:u w:val="single"/>
        </w:rPr>
        <w:t xml:space="preserve">Compliance Requirements </w:t>
      </w:r>
    </w:p>
    <w:p w:rsidR="003008D5" w:rsidRPr="003008D5" w:rsidRDefault="003008D5" w:rsidP="003008D5">
      <w:pPr>
        <w:rPr>
          <w:rFonts w:ascii="Palatino Linotype" w:hAnsi="Palatino Linotype"/>
          <w:sz w:val="24"/>
          <w:szCs w:val="24"/>
        </w:rPr>
      </w:pPr>
    </w:p>
    <w:p w:rsidR="0025398E" w:rsidRDefault="00AB688F" w:rsidP="005F084E">
      <w:pPr>
        <w:rPr>
          <w:rFonts w:ascii="Palatino Linotype" w:hAnsi="Palatino Linotype"/>
          <w:sz w:val="24"/>
          <w:szCs w:val="24"/>
        </w:rPr>
      </w:pPr>
      <w:r>
        <w:rPr>
          <w:rFonts w:ascii="Palatino Linotype" w:hAnsi="Palatino Linotype"/>
          <w:sz w:val="24"/>
          <w:szCs w:val="24"/>
        </w:rPr>
        <w:t>Ponderosa</w:t>
      </w:r>
      <w:r w:rsidR="003008D5" w:rsidRPr="003008D5">
        <w:rPr>
          <w:rFonts w:ascii="Palatino Linotype" w:hAnsi="Palatino Linotype"/>
          <w:sz w:val="24"/>
          <w:szCs w:val="24"/>
        </w:rPr>
        <w:t xml:space="preserve"> </w:t>
      </w:r>
      <w:r w:rsidR="00E46AC8">
        <w:rPr>
          <w:rFonts w:ascii="Palatino Linotype" w:hAnsi="Palatino Linotype"/>
          <w:sz w:val="24"/>
          <w:szCs w:val="24"/>
        </w:rPr>
        <w:t xml:space="preserve">is required to </w:t>
      </w:r>
      <w:r w:rsidR="003008D5" w:rsidRPr="003008D5">
        <w:rPr>
          <w:rFonts w:ascii="Palatino Linotype" w:hAnsi="Palatino Linotype"/>
          <w:sz w:val="24"/>
          <w:szCs w:val="24"/>
        </w:rPr>
        <w:t>comply with all guidelines, requirements, and conditions associated with the grant</w:t>
      </w:r>
      <w:r w:rsidR="0085415D">
        <w:rPr>
          <w:rFonts w:ascii="Palatino Linotype" w:hAnsi="Palatino Linotype"/>
          <w:sz w:val="24"/>
          <w:szCs w:val="24"/>
        </w:rPr>
        <w:t xml:space="preserve"> </w:t>
      </w:r>
      <w:r w:rsidR="003008D5" w:rsidRPr="003008D5">
        <w:rPr>
          <w:rFonts w:ascii="Palatino Linotype" w:hAnsi="Palatino Linotype"/>
          <w:sz w:val="24"/>
          <w:szCs w:val="24"/>
        </w:rPr>
        <w:t xml:space="preserve">of CASF funds </w:t>
      </w:r>
      <w:r w:rsidR="006662D8">
        <w:rPr>
          <w:rFonts w:ascii="Palatino Linotype" w:hAnsi="Palatino Linotype"/>
          <w:sz w:val="24"/>
          <w:szCs w:val="24"/>
        </w:rPr>
        <w:t xml:space="preserve">as specified in D.12-02-015. </w:t>
      </w:r>
      <w:r w:rsidR="00E46AC8">
        <w:rPr>
          <w:rFonts w:ascii="Palatino Linotype" w:hAnsi="Palatino Linotype"/>
          <w:sz w:val="24"/>
          <w:szCs w:val="24"/>
        </w:rPr>
        <w:t>Such compliance includes, but is not limited to:</w:t>
      </w:r>
    </w:p>
    <w:p w:rsidR="00CC6A0D" w:rsidRDefault="00CC6A0D" w:rsidP="005F084E">
      <w:pPr>
        <w:rPr>
          <w:rFonts w:ascii="Palatino Linotype" w:hAnsi="Palatino Linotype"/>
          <w:sz w:val="24"/>
          <w:szCs w:val="24"/>
        </w:rPr>
      </w:pPr>
    </w:p>
    <w:p w:rsidR="005F084E" w:rsidRDefault="005F084E" w:rsidP="005F084E">
      <w:pPr>
        <w:numPr>
          <w:ilvl w:val="0"/>
          <w:numId w:val="11"/>
        </w:numPr>
        <w:rPr>
          <w:rFonts w:ascii="Palatino Linotype" w:hAnsi="Palatino Linotype"/>
          <w:sz w:val="24"/>
          <w:szCs w:val="24"/>
          <w:u w:val="single"/>
        </w:rPr>
      </w:pPr>
      <w:r w:rsidRPr="00817323">
        <w:rPr>
          <w:rFonts w:ascii="Palatino Linotype" w:hAnsi="Palatino Linotype"/>
          <w:sz w:val="24"/>
          <w:szCs w:val="24"/>
          <w:u w:val="single"/>
        </w:rPr>
        <w:t xml:space="preserve">California Environmental Quality Act (CEQA) </w:t>
      </w:r>
    </w:p>
    <w:p w:rsidR="00E57D06" w:rsidRDefault="00E57D06" w:rsidP="00E57D06">
      <w:pPr>
        <w:rPr>
          <w:rFonts w:ascii="Palatino Linotype" w:hAnsi="Palatino Linotype"/>
          <w:sz w:val="24"/>
          <w:szCs w:val="24"/>
          <w:u w:val="single"/>
        </w:rPr>
      </w:pPr>
    </w:p>
    <w:p w:rsidR="00E57D06" w:rsidRDefault="00E57D06" w:rsidP="00E57D06">
      <w:pPr>
        <w:rPr>
          <w:rFonts w:ascii="Palatino Linotype" w:hAnsi="Palatino Linotype"/>
          <w:sz w:val="24"/>
          <w:szCs w:val="24"/>
        </w:rPr>
      </w:pPr>
      <w:r>
        <w:rPr>
          <w:rFonts w:ascii="Palatino Linotype" w:hAnsi="Palatino Linotype"/>
          <w:sz w:val="24"/>
          <w:szCs w:val="24"/>
        </w:rPr>
        <w:t>The Cressman Project is subject to the CEQA review</w:t>
      </w:r>
      <w:r w:rsidR="00944DE8">
        <w:rPr>
          <w:rFonts w:ascii="Palatino Linotype" w:hAnsi="Palatino Linotype"/>
          <w:sz w:val="24"/>
          <w:szCs w:val="24"/>
        </w:rPr>
        <w:t>.</w:t>
      </w:r>
      <w:r w:rsidR="00D85FEE">
        <w:rPr>
          <w:rFonts w:ascii="Palatino Linotype" w:hAnsi="Palatino Linotype"/>
          <w:sz w:val="24"/>
          <w:szCs w:val="24"/>
        </w:rPr>
        <w:t xml:space="preserve"> </w:t>
      </w:r>
      <w:r w:rsidR="00944DE8">
        <w:rPr>
          <w:rFonts w:ascii="Palatino Linotype" w:hAnsi="Palatino Linotype"/>
          <w:sz w:val="24"/>
          <w:szCs w:val="24"/>
        </w:rPr>
        <w:t>The Commission must complete CEQA review prior to disbursing CASF funds for construction activities.</w:t>
      </w:r>
      <w:r>
        <w:rPr>
          <w:rFonts w:ascii="Palatino Linotype" w:hAnsi="Palatino Linotype"/>
          <w:sz w:val="24"/>
          <w:szCs w:val="24"/>
        </w:rPr>
        <w:t xml:space="preserve"> </w:t>
      </w:r>
    </w:p>
    <w:p w:rsidR="00A75325" w:rsidRPr="00A75325" w:rsidRDefault="00A75325" w:rsidP="00A75325">
      <w:pPr>
        <w:rPr>
          <w:rFonts w:ascii="Palatino Linotype" w:hAnsi="Palatino Linotype"/>
          <w:sz w:val="24"/>
          <w:szCs w:val="24"/>
        </w:rPr>
      </w:pPr>
    </w:p>
    <w:p w:rsidR="00A75325" w:rsidRPr="00A75325" w:rsidRDefault="00A75325" w:rsidP="00A75325">
      <w:pPr>
        <w:rPr>
          <w:rFonts w:ascii="Palatino Linotype" w:hAnsi="Palatino Linotype"/>
          <w:sz w:val="24"/>
          <w:szCs w:val="24"/>
        </w:rPr>
      </w:pPr>
      <w:r w:rsidRPr="00A75325">
        <w:rPr>
          <w:rFonts w:ascii="Palatino Linotype" w:hAnsi="Palatino Linotype"/>
          <w:sz w:val="24"/>
          <w:szCs w:val="24"/>
        </w:rPr>
        <w:t xml:space="preserve">Ponderosa has provided the Commission with construction plans for the Cressman Project area. It consists of extending fiber backhaul facilities from an upgraded BLC site at Sierra Cedars to </w:t>
      </w:r>
      <w:r w:rsidR="002525B4">
        <w:rPr>
          <w:rFonts w:ascii="Palatino Linotype" w:hAnsi="Palatino Linotype"/>
          <w:sz w:val="24"/>
          <w:szCs w:val="24"/>
        </w:rPr>
        <w:t>a</w:t>
      </w:r>
      <w:r w:rsidR="002525B4" w:rsidRPr="00A75325">
        <w:rPr>
          <w:rFonts w:ascii="Palatino Linotype" w:hAnsi="Palatino Linotype"/>
          <w:sz w:val="24"/>
          <w:szCs w:val="24"/>
        </w:rPr>
        <w:t xml:space="preserve"> </w:t>
      </w:r>
      <w:r w:rsidRPr="00A75325">
        <w:rPr>
          <w:rFonts w:ascii="Palatino Linotype" w:hAnsi="Palatino Linotype"/>
          <w:sz w:val="24"/>
          <w:szCs w:val="24"/>
        </w:rPr>
        <w:t xml:space="preserve">new BLC site at Lower Cressman . The new BLC site will be capable of delivering high speed broadband via both VDSL2 and ADSL2+ Annex M over twisted copper pairs. The BLC site will be in Ponderosa’s existing road right-of-way within an existing private easement. The project includes the installation of approximately </w:t>
      </w:r>
      <w:r w:rsidR="002525B4">
        <w:rPr>
          <w:rFonts w:ascii="Palatino Linotype" w:hAnsi="Palatino Linotype"/>
          <w:sz w:val="24"/>
          <w:szCs w:val="24"/>
        </w:rPr>
        <w:t>3.75</w:t>
      </w:r>
      <w:r w:rsidRPr="00A75325">
        <w:rPr>
          <w:rFonts w:ascii="Palatino Linotype" w:hAnsi="Palatino Linotype"/>
          <w:sz w:val="24"/>
          <w:szCs w:val="24"/>
        </w:rPr>
        <w:t xml:space="preserve"> miles of buried fiber. The fiber construction is within the Sierra National Forest along dirt roads parallel and adjacent to Ponderosa’s existing copper right-of-ways. Ponderosa believes that portions of Cressman Project will require a Sierra National Forest Special Use Permit. </w:t>
      </w:r>
    </w:p>
    <w:p w:rsidR="00A75325" w:rsidRPr="00A75325" w:rsidRDefault="00A75325" w:rsidP="00A75325">
      <w:pPr>
        <w:rPr>
          <w:rFonts w:ascii="Palatino Linotype" w:hAnsi="Palatino Linotype"/>
          <w:sz w:val="24"/>
          <w:szCs w:val="24"/>
        </w:rPr>
      </w:pPr>
    </w:p>
    <w:p w:rsidR="00944DE8" w:rsidRDefault="00A75325" w:rsidP="00A75325">
      <w:pPr>
        <w:rPr>
          <w:rFonts w:ascii="Palatino Linotype" w:hAnsi="Palatino Linotype"/>
          <w:sz w:val="24"/>
          <w:szCs w:val="24"/>
        </w:rPr>
      </w:pPr>
      <w:r w:rsidRPr="00A75325">
        <w:rPr>
          <w:rFonts w:ascii="Palatino Linotype" w:hAnsi="Palatino Linotype"/>
          <w:sz w:val="24"/>
          <w:szCs w:val="24"/>
        </w:rPr>
        <w:t xml:space="preserve">Ponderosa </w:t>
      </w:r>
      <w:r w:rsidR="009B2E2D">
        <w:rPr>
          <w:rFonts w:ascii="Palatino Linotype" w:hAnsi="Palatino Linotype"/>
          <w:sz w:val="24"/>
          <w:szCs w:val="24"/>
        </w:rPr>
        <w:t xml:space="preserve">has asserted that it </w:t>
      </w:r>
      <w:r w:rsidRPr="00A75325">
        <w:rPr>
          <w:rFonts w:ascii="Palatino Linotype" w:hAnsi="Palatino Linotype"/>
          <w:sz w:val="24"/>
          <w:szCs w:val="24"/>
        </w:rPr>
        <w:t>is not aware of any sensitive environmental habitat, scenic highway or cultural resources near the project site.</w:t>
      </w:r>
    </w:p>
    <w:p w:rsidR="00A75325" w:rsidRDefault="00A75325" w:rsidP="00A75325">
      <w:pPr>
        <w:rPr>
          <w:rFonts w:ascii="Palatino Linotype" w:hAnsi="Palatino Linotype"/>
          <w:sz w:val="24"/>
          <w:szCs w:val="24"/>
        </w:rPr>
      </w:pPr>
    </w:p>
    <w:p w:rsidR="00944DE8" w:rsidRDefault="00944DE8" w:rsidP="00E57D06">
      <w:pPr>
        <w:rPr>
          <w:rFonts w:ascii="Palatino Linotype" w:hAnsi="Palatino Linotype"/>
          <w:sz w:val="24"/>
          <w:szCs w:val="24"/>
        </w:rPr>
      </w:pPr>
      <w:r>
        <w:rPr>
          <w:rFonts w:ascii="Palatino Linotype" w:hAnsi="Palatino Linotype"/>
          <w:sz w:val="24"/>
          <w:szCs w:val="24"/>
        </w:rPr>
        <w:t>Prior to any construction activity</w:t>
      </w:r>
      <w:r w:rsidR="00516829">
        <w:rPr>
          <w:rFonts w:ascii="Palatino Linotype" w:hAnsi="Palatino Linotype"/>
          <w:sz w:val="24"/>
          <w:szCs w:val="24"/>
        </w:rPr>
        <w:t>,</w:t>
      </w:r>
      <w:r>
        <w:rPr>
          <w:rFonts w:ascii="Palatino Linotype" w:hAnsi="Palatino Linotype"/>
          <w:sz w:val="24"/>
          <w:szCs w:val="24"/>
        </w:rPr>
        <w:t xml:space="preserve"> </w:t>
      </w:r>
      <w:r w:rsidR="00516829">
        <w:rPr>
          <w:rFonts w:ascii="Palatino Linotype" w:hAnsi="Palatino Linotype"/>
          <w:sz w:val="24"/>
          <w:szCs w:val="24"/>
        </w:rPr>
        <w:t>Ponderosa</w:t>
      </w:r>
      <w:r>
        <w:rPr>
          <w:rFonts w:ascii="Palatino Linotype" w:hAnsi="Palatino Linotype"/>
          <w:sz w:val="24"/>
          <w:szCs w:val="24"/>
        </w:rPr>
        <w:t xml:space="preserve"> is required to seek further authority from the Commission for such activity by filling a Proponent’s Environmental Assessment (PEA) pursuant to Commission Rule of Practice and Procedure 2.4; and must undergo an environmental review </w:t>
      </w:r>
      <w:r w:rsidR="00D14F06">
        <w:rPr>
          <w:rFonts w:ascii="Palatino Linotype" w:hAnsi="Palatino Linotype"/>
          <w:sz w:val="24"/>
          <w:szCs w:val="24"/>
        </w:rPr>
        <w:t>pursuant to CEQA.</w:t>
      </w:r>
      <w:r w:rsidR="00D14F06">
        <w:rPr>
          <w:rStyle w:val="FootnoteReference"/>
          <w:rFonts w:ascii="Palatino Linotype" w:hAnsi="Palatino Linotype"/>
          <w:sz w:val="24"/>
          <w:szCs w:val="24"/>
        </w:rPr>
        <w:footnoteReference w:id="11"/>
      </w:r>
      <w:r w:rsidR="00D14F06">
        <w:rPr>
          <w:rFonts w:ascii="Palatino Linotype" w:hAnsi="Palatino Linotype"/>
          <w:sz w:val="24"/>
          <w:szCs w:val="24"/>
        </w:rPr>
        <w:t xml:space="preserve"> </w:t>
      </w:r>
      <w:r w:rsidR="00516829">
        <w:rPr>
          <w:rFonts w:ascii="Palatino Linotype" w:hAnsi="Palatino Linotype"/>
          <w:sz w:val="24"/>
          <w:szCs w:val="24"/>
        </w:rPr>
        <w:t>Ponderosa</w:t>
      </w:r>
      <w:r>
        <w:rPr>
          <w:rFonts w:ascii="Palatino Linotype" w:hAnsi="Palatino Linotype"/>
          <w:sz w:val="24"/>
          <w:szCs w:val="24"/>
        </w:rPr>
        <w:t xml:space="preserve"> should contact the Supervisor of the Commission’</w:t>
      </w:r>
      <w:r w:rsidR="00516829">
        <w:rPr>
          <w:rFonts w:ascii="Palatino Linotype" w:hAnsi="Palatino Linotype"/>
          <w:sz w:val="24"/>
          <w:szCs w:val="24"/>
        </w:rPr>
        <w:t>s Energy Division CEQA Unit</w:t>
      </w:r>
      <w:r>
        <w:rPr>
          <w:rFonts w:ascii="Palatino Linotype" w:hAnsi="Palatino Linotype"/>
          <w:sz w:val="24"/>
          <w:szCs w:val="24"/>
        </w:rPr>
        <w:t xml:space="preserve"> well in advance of a contemplated filing to consult with staff regarding the process of developing and filing a PEA; providing for cost recovery per Rule of Practice and Procedure 2.5; and entering into a Memorandum of Understanding to allow the Energy Division to initiate the retention of an environmental contractor to perform the environmental review. </w:t>
      </w:r>
    </w:p>
    <w:p w:rsidR="00E57D06" w:rsidRDefault="00E57D06" w:rsidP="00E57D06">
      <w:pPr>
        <w:rPr>
          <w:rFonts w:ascii="Palatino Linotype" w:hAnsi="Palatino Linotype"/>
          <w:sz w:val="24"/>
          <w:szCs w:val="24"/>
        </w:rPr>
      </w:pPr>
    </w:p>
    <w:p w:rsidR="00516829" w:rsidRDefault="00516829" w:rsidP="00E57D06">
      <w:pPr>
        <w:rPr>
          <w:rFonts w:ascii="Palatino Linotype" w:hAnsi="Palatino Linotype"/>
          <w:sz w:val="24"/>
          <w:szCs w:val="24"/>
        </w:rPr>
      </w:pPr>
      <w:r>
        <w:rPr>
          <w:rFonts w:ascii="Palatino Linotype" w:hAnsi="Palatino Linotype"/>
          <w:sz w:val="24"/>
          <w:szCs w:val="24"/>
        </w:rPr>
        <w:t>Ponderosa may file a completed CEQA review conducted by another agency acting as the Lead Agency pursuant to CEQA.</w:t>
      </w:r>
      <w:r w:rsidR="00D85FEE">
        <w:rPr>
          <w:rFonts w:ascii="Palatino Linotype" w:hAnsi="Palatino Linotype"/>
          <w:sz w:val="24"/>
          <w:szCs w:val="24"/>
        </w:rPr>
        <w:t xml:space="preserve"> </w:t>
      </w:r>
      <w:r>
        <w:rPr>
          <w:rFonts w:ascii="Palatino Linotype" w:hAnsi="Palatino Linotype"/>
          <w:sz w:val="24"/>
          <w:szCs w:val="24"/>
        </w:rPr>
        <w:t xml:space="preserve">If </w:t>
      </w:r>
      <w:r w:rsidR="00D14F06">
        <w:rPr>
          <w:rFonts w:ascii="Palatino Linotype" w:hAnsi="Palatino Linotype"/>
          <w:sz w:val="24"/>
          <w:szCs w:val="24"/>
        </w:rPr>
        <w:t>this</w:t>
      </w:r>
      <w:r>
        <w:rPr>
          <w:rFonts w:ascii="Palatino Linotype" w:hAnsi="Palatino Linotype"/>
          <w:sz w:val="24"/>
          <w:szCs w:val="24"/>
        </w:rPr>
        <w:t xml:space="preserve"> occurs, Ponderosa should make every effort to ensure that the Commission’s CEQA Unit is aware of and included in the CEQA process.</w:t>
      </w:r>
      <w:r w:rsidR="00D85FEE">
        <w:rPr>
          <w:rFonts w:ascii="Palatino Linotype" w:hAnsi="Palatino Linotype"/>
          <w:sz w:val="24"/>
          <w:szCs w:val="24"/>
        </w:rPr>
        <w:t xml:space="preserve"> </w:t>
      </w:r>
      <w:r>
        <w:rPr>
          <w:rFonts w:ascii="Palatino Linotype" w:hAnsi="Palatino Linotype"/>
          <w:sz w:val="24"/>
          <w:szCs w:val="24"/>
        </w:rPr>
        <w:t>Carriers should contact the Supervisor of the Commission’s Energy Division CEQA Unit well in advance of a contemplated filing to consult with staff regarding the applicability of another agency’s CEQA review.</w:t>
      </w:r>
    </w:p>
    <w:p w:rsidR="00516829" w:rsidRDefault="00516829" w:rsidP="00E57D06">
      <w:pPr>
        <w:rPr>
          <w:rFonts w:ascii="Palatino Linotype" w:hAnsi="Palatino Linotype"/>
          <w:sz w:val="24"/>
          <w:szCs w:val="24"/>
        </w:rPr>
      </w:pPr>
    </w:p>
    <w:p w:rsidR="00E57D06" w:rsidRDefault="00516829" w:rsidP="00E57D06">
      <w:pPr>
        <w:rPr>
          <w:rFonts w:ascii="Palatino Linotype" w:hAnsi="Palatino Linotype"/>
          <w:sz w:val="24"/>
          <w:szCs w:val="24"/>
        </w:rPr>
      </w:pPr>
      <w:r>
        <w:rPr>
          <w:rFonts w:ascii="Palatino Linotype" w:hAnsi="Palatino Linotype"/>
          <w:sz w:val="24"/>
          <w:szCs w:val="24"/>
        </w:rPr>
        <w:t>Ponderosa</w:t>
      </w:r>
      <w:r w:rsidR="00E57D06">
        <w:rPr>
          <w:rFonts w:ascii="Palatino Linotype" w:hAnsi="Palatino Linotype"/>
          <w:sz w:val="24"/>
          <w:szCs w:val="24"/>
        </w:rPr>
        <w:t xml:space="preserve"> must provide the PEA prior to the first 25% payment. The PEA submission should include information on any land crossing sites requiring discretionary or mandatory permits or environmental review pursuant to CEQA (including the type of permit required, the name of the permitting agency/agencies and the Lead Agency if an environmental review is required). Also, </w:t>
      </w:r>
      <w:r>
        <w:rPr>
          <w:rFonts w:ascii="Palatino Linotype" w:hAnsi="Palatino Linotype"/>
          <w:sz w:val="24"/>
          <w:szCs w:val="24"/>
        </w:rPr>
        <w:t>Ponderosa</w:t>
      </w:r>
      <w:r w:rsidR="00E57D06">
        <w:rPr>
          <w:rFonts w:ascii="Palatino Linotype" w:hAnsi="Palatino Linotype"/>
          <w:sz w:val="24"/>
          <w:szCs w:val="24"/>
        </w:rPr>
        <w:t xml:space="preserve"> must also agree to identify, prior to the first 25% payment, any other special permits required with a reference to the government agencies which grant these permits.</w:t>
      </w:r>
    </w:p>
    <w:p w:rsidR="00EE4BAD" w:rsidRDefault="00EE4BAD" w:rsidP="00E57D06">
      <w:pPr>
        <w:pStyle w:val="BodyText"/>
        <w:spacing w:after="0"/>
        <w:rPr>
          <w:rFonts w:ascii="Palatino Linotype" w:hAnsi="Palatino Linotype"/>
          <w:i/>
          <w:szCs w:val="24"/>
        </w:rPr>
      </w:pPr>
    </w:p>
    <w:p w:rsidR="00E57D06" w:rsidRPr="00CC71AF" w:rsidRDefault="00036FD9" w:rsidP="00CC71AF">
      <w:pPr>
        <w:pStyle w:val="BodyText"/>
        <w:spacing w:after="0"/>
        <w:rPr>
          <w:rFonts w:ascii="Palatino Linotype" w:hAnsi="Palatino Linotype"/>
        </w:rPr>
      </w:pPr>
      <w:r>
        <w:rPr>
          <w:rFonts w:ascii="Palatino Linotype" w:hAnsi="Palatino Linotype"/>
        </w:rPr>
        <w:t>Ponderosa</w:t>
      </w:r>
      <w:r w:rsidRPr="00036FD9">
        <w:rPr>
          <w:rFonts w:ascii="Palatino Linotype" w:hAnsi="Palatino Linotype"/>
        </w:rPr>
        <w:t xml:space="preserve"> must complete CEQA review prior to any of the company’s ground breaking activities, must identify any other special permit requirements, and must provide those with a cross-reference to the government agencies from which the permits will be or have been required for the project.</w:t>
      </w:r>
    </w:p>
    <w:p w:rsidR="00E57D06" w:rsidRPr="00E57D06" w:rsidRDefault="00E57D06" w:rsidP="00E57D06">
      <w:pPr>
        <w:rPr>
          <w:rFonts w:ascii="Palatino Linotype" w:hAnsi="Palatino Linotype"/>
          <w:sz w:val="24"/>
          <w:szCs w:val="24"/>
          <w:u w:val="single"/>
        </w:rPr>
      </w:pPr>
    </w:p>
    <w:p w:rsidR="005F084E" w:rsidRPr="0085415D" w:rsidRDefault="005F084E" w:rsidP="005F084E">
      <w:pPr>
        <w:numPr>
          <w:ilvl w:val="0"/>
          <w:numId w:val="11"/>
        </w:numPr>
        <w:rPr>
          <w:rFonts w:ascii="Palatino Linotype" w:hAnsi="Palatino Linotype"/>
          <w:sz w:val="24"/>
          <w:szCs w:val="24"/>
          <w:u w:val="single"/>
        </w:rPr>
      </w:pPr>
      <w:r w:rsidRPr="0085415D">
        <w:rPr>
          <w:rFonts w:ascii="Palatino Linotype" w:hAnsi="Palatino Linotype"/>
          <w:sz w:val="24"/>
          <w:szCs w:val="24"/>
          <w:u w:val="single"/>
        </w:rPr>
        <w:t xml:space="preserve">Deployment Schedule </w:t>
      </w:r>
    </w:p>
    <w:p w:rsidR="005F084E" w:rsidRDefault="005F084E" w:rsidP="005F084E">
      <w:pPr>
        <w:rPr>
          <w:rFonts w:ascii="Palatino Linotype" w:hAnsi="Palatino Linotype"/>
          <w:sz w:val="24"/>
          <w:szCs w:val="24"/>
        </w:rPr>
      </w:pPr>
    </w:p>
    <w:p w:rsidR="008F16AC" w:rsidRPr="00880AAB" w:rsidRDefault="0056557E" w:rsidP="003008D5">
      <w:pPr>
        <w:rPr>
          <w:rFonts w:ascii="Palatino Linotype" w:hAnsi="Palatino Linotype"/>
          <w:b/>
          <w:sz w:val="24"/>
          <w:szCs w:val="24"/>
        </w:rPr>
      </w:pPr>
      <w:r>
        <w:rPr>
          <w:rFonts w:ascii="Palatino Linotype" w:hAnsi="Palatino Linotype"/>
          <w:sz w:val="24"/>
          <w:szCs w:val="24"/>
        </w:rPr>
        <w:t xml:space="preserve">The Commission expects </w:t>
      </w:r>
      <w:r w:rsidR="00AB688F">
        <w:rPr>
          <w:rFonts w:ascii="Palatino Linotype" w:hAnsi="Palatino Linotype"/>
          <w:sz w:val="24"/>
          <w:szCs w:val="24"/>
        </w:rPr>
        <w:t>Ponderosa</w:t>
      </w:r>
      <w:r w:rsidR="005F084E" w:rsidRPr="005B0A9C">
        <w:rPr>
          <w:rFonts w:ascii="Palatino Linotype" w:hAnsi="Palatino Linotype"/>
          <w:sz w:val="24"/>
          <w:szCs w:val="24"/>
        </w:rPr>
        <w:t xml:space="preserve"> to complete the project </w:t>
      </w:r>
      <w:r w:rsidR="005F084E">
        <w:rPr>
          <w:rFonts w:ascii="Palatino Linotype" w:hAnsi="Palatino Linotype"/>
          <w:sz w:val="24"/>
          <w:szCs w:val="24"/>
        </w:rPr>
        <w:t xml:space="preserve">within </w:t>
      </w:r>
      <w:r w:rsidR="002F0E30">
        <w:rPr>
          <w:rFonts w:ascii="Palatino Linotype" w:hAnsi="Palatino Linotype"/>
          <w:sz w:val="24"/>
          <w:szCs w:val="24"/>
        </w:rPr>
        <w:t xml:space="preserve">18 </w:t>
      </w:r>
      <w:r w:rsidR="006662D8">
        <w:rPr>
          <w:rFonts w:ascii="Palatino Linotype" w:hAnsi="Palatino Linotype"/>
          <w:sz w:val="24"/>
          <w:szCs w:val="24"/>
        </w:rPr>
        <w:t xml:space="preserve">months from the start date. </w:t>
      </w:r>
      <w:r w:rsidR="004C5172">
        <w:rPr>
          <w:rFonts w:ascii="Palatino Linotype" w:hAnsi="Palatino Linotype"/>
          <w:sz w:val="24"/>
          <w:szCs w:val="24"/>
        </w:rPr>
        <w:t>If the applicant</w:t>
      </w:r>
      <w:r w:rsidR="005F084E" w:rsidRPr="005B0A9C">
        <w:rPr>
          <w:rFonts w:ascii="Palatino Linotype" w:hAnsi="Palatino Linotype"/>
          <w:sz w:val="24"/>
          <w:szCs w:val="24"/>
        </w:rPr>
        <w:t xml:space="preserve"> is unable to complete the proposed project within the </w:t>
      </w:r>
      <w:r w:rsidR="002F0E30">
        <w:rPr>
          <w:rFonts w:ascii="Palatino Linotype" w:hAnsi="Palatino Linotype"/>
          <w:sz w:val="24"/>
          <w:szCs w:val="24"/>
        </w:rPr>
        <w:t xml:space="preserve">18 </w:t>
      </w:r>
      <w:r w:rsidR="005F084E" w:rsidRPr="005B0A9C">
        <w:rPr>
          <w:rFonts w:ascii="Palatino Linotype" w:hAnsi="Palatino Linotype"/>
          <w:sz w:val="24"/>
          <w:szCs w:val="24"/>
        </w:rPr>
        <w:t>month</w:t>
      </w:r>
      <w:r w:rsidR="005F084E">
        <w:rPr>
          <w:rFonts w:ascii="Palatino Linotype" w:hAnsi="Palatino Linotype"/>
          <w:sz w:val="24"/>
          <w:szCs w:val="24"/>
        </w:rPr>
        <w:t xml:space="preserve"> </w:t>
      </w:r>
      <w:r w:rsidR="005F084E" w:rsidRPr="005B0A9C">
        <w:rPr>
          <w:rFonts w:ascii="Palatino Linotype" w:hAnsi="Palatino Linotype"/>
          <w:sz w:val="24"/>
          <w:szCs w:val="24"/>
        </w:rPr>
        <w:t xml:space="preserve">timeframe established by the Commission, it must notify </w:t>
      </w:r>
      <w:r w:rsidR="00B165EE">
        <w:rPr>
          <w:rFonts w:ascii="Palatino Linotype" w:hAnsi="Palatino Linotype"/>
          <w:sz w:val="24"/>
          <w:szCs w:val="24"/>
        </w:rPr>
        <w:t>CD</w:t>
      </w:r>
      <w:r w:rsidR="00A5321B">
        <w:rPr>
          <w:rFonts w:ascii="Palatino Linotype" w:hAnsi="Palatino Linotype"/>
          <w:sz w:val="24"/>
          <w:szCs w:val="24"/>
        </w:rPr>
        <w:t>’s</w:t>
      </w:r>
      <w:r w:rsidR="00402FAB">
        <w:rPr>
          <w:rFonts w:ascii="Palatino Linotype" w:hAnsi="Palatino Linotype"/>
          <w:sz w:val="24"/>
          <w:szCs w:val="24"/>
        </w:rPr>
        <w:t xml:space="preserve"> Director</w:t>
      </w:r>
      <w:r w:rsidR="005F084E" w:rsidRPr="005B0A9C">
        <w:rPr>
          <w:rFonts w:ascii="Palatino Linotype" w:hAnsi="Palatino Linotype"/>
          <w:sz w:val="24"/>
          <w:szCs w:val="24"/>
        </w:rPr>
        <w:t xml:space="preserve"> as soon as it becomes aware of this prospect. The Commission may reduce payment for failure to </w:t>
      </w:r>
      <w:r w:rsidR="00402FAB">
        <w:rPr>
          <w:rFonts w:ascii="Palatino Linotype" w:hAnsi="Palatino Linotype"/>
          <w:sz w:val="24"/>
          <w:szCs w:val="24"/>
        </w:rPr>
        <w:t>notify</w:t>
      </w:r>
      <w:r w:rsidR="00A5321B">
        <w:rPr>
          <w:rFonts w:ascii="Palatino Linotype" w:hAnsi="Palatino Linotype"/>
          <w:sz w:val="24"/>
          <w:szCs w:val="24"/>
        </w:rPr>
        <w:t xml:space="preserve"> </w:t>
      </w:r>
      <w:r w:rsidR="00B165EE">
        <w:rPr>
          <w:rFonts w:ascii="Palatino Linotype" w:hAnsi="Palatino Linotype"/>
          <w:sz w:val="24"/>
          <w:szCs w:val="24"/>
        </w:rPr>
        <w:t>CD</w:t>
      </w:r>
      <w:r w:rsidR="00A5321B">
        <w:rPr>
          <w:rFonts w:ascii="Palatino Linotype" w:hAnsi="Palatino Linotype"/>
          <w:sz w:val="24"/>
          <w:szCs w:val="24"/>
        </w:rPr>
        <w:t>’s</w:t>
      </w:r>
      <w:r w:rsidR="00402FAB">
        <w:rPr>
          <w:rFonts w:ascii="Palatino Linotype" w:hAnsi="Palatino Linotype"/>
          <w:sz w:val="24"/>
          <w:szCs w:val="24"/>
        </w:rPr>
        <w:t xml:space="preserve"> Director and timely complete the project</w:t>
      </w:r>
      <w:r w:rsidR="005F084E" w:rsidRPr="005B0A9C">
        <w:rPr>
          <w:rFonts w:ascii="Palatino Linotype" w:hAnsi="Palatino Linotype"/>
          <w:sz w:val="24"/>
          <w:szCs w:val="24"/>
        </w:rPr>
        <w:t>.</w:t>
      </w:r>
      <w:r w:rsidR="005F084E">
        <w:rPr>
          <w:rFonts w:ascii="Palatino Linotype" w:hAnsi="Palatino Linotype"/>
          <w:sz w:val="24"/>
          <w:szCs w:val="24"/>
        </w:rPr>
        <w:t xml:space="preserve"> </w:t>
      </w:r>
      <w:r w:rsidR="00880AAB" w:rsidRPr="00880AAB">
        <w:rPr>
          <w:rFonts w:ascii="Palatino Linotype" w:hAnsi="Palatino Linotype"/>
          <w:sz w:val="24"/>
          <w:szCs w:val="24"/>
        </w:rPr>
        <w:t>In D.12-02-015, the Commission’s requirement to complete the build-out of a CASF funded project is within 24 months from approval of the application.</w:t>
      </w:r>
      <w:r w:rsidR="00964852">
        <w:rPr>
          <w:rFonts w:ascii="Palatino Linotype" w:hAnsi="Palatino Linotype"/>
          <w:sz w:val="24"/>
          <w:szCs w:val="24"/>
        </w:rPr>
        <w:t xml:space="preserve"> </w:t>
      </w:r>
    </w:p>
    <w:p w:rsidR="008F16AC" w:rsidRDefault="008F16AC" w:rsidP="003008D5">
      <w:pPr>
        <w:rPr>
          <w:rFonts w:ascii="Palatino Linotype" w:hAnsi="Palatino Linotype"/>
          <w:sz w:val="24"/>
          <w:szCs w:val="24"/>
          <w:u w:val="single"/>
        </w:rPr>
      </w:pPr>
    </w:p>
    <w:p w:rsidR="005F084E" w:rsidRDefault="005F084E" w:rsidP="005F084E">
      <w:pPr>
        <w:numPr>
          <w:ilvl w:val="0"/>
          <w:numId w:val="11"/>
        </w:numPr>
        <w:rPr>
          <w:rFonts w:ascii="Palatino Linotype" w:hAnsi="Palatino Linotype"/>
          <w:sz w:val="24"/>
          <w:szCs w:val="24"/>
          <w:u w:val="single"/>
        </w:rPr>
      </w:pPr>
      <w:r w:rsidRPr="005B0A9C">
        <w:rPr>
          <w:rFonts w:ascii="Palatino Linotype" w:hAnsi="Palatino Linotype"/>
          <w:sz w:val="24"/>
          <w:szCs w:val="24"/>
          <w:u w:val="single"/>
        </w:rPr>
        <w:t>Execution and Performance</w:t>
      </w:r>
    </w:p>
    <w:p w:rsidR="005F084E" w:rsidRDefault="005F084E" w:rsidP="005F084E">
      <w:pPr>
        <w:ind w:left="720"/>
        <w:rPr>
          <w:rFonts w:ascii="Palatino Linotype" w:hAnsi="Palatino Linotype"/>
          <w:sz w:val="24"/>
          <w:szCs w:val="24"/>
          <w:u w:val="single"/>
        </w:rPr>
      </w:pPr>
    </w:p>
    <w:p w:rsidR="005F084E" w:rsidRPr="005B0A9C" w:rsidRDefault="00930D68" w:rsidP="005F084E">
      <w:pPr>
        <w:rPr>
          <w:rFonts w:ascii="Palatino Linotype" w:hAnsi="Palatino Linotype"/>
          <w:sz w:val="24"/>
          <w:szCs w:val="24"/>
        </w:rPr>
      </w:pPr>
      <w:r>
        <w:rPr>
          <w:rFonts w:ascii="Palatino Linotype" w:hAnsi="Palatino Linotype"/>
          <w:sz w:val="24"/>
          <w:szCs w:val="24"/>
        </w:rPr>
        <w:t>CD</w:t>
      </w:r>
      <w:r w:rsidR="005F084E" w:rsidRPr="005B0A9C">
        <w:rPr>
          <w:rFonts w:ascii="Palatino Linotype" w:hAnsi="Palatino Linotype"/>
          <w:sz w:val="24"/>
          <w:szCs w:val="24"/>
        </w:rPr>
        <w:t xml:space="preserve"> and the CASF grant recipient shall determine a project start date after the </w:t>
      </w:r>
      <w:r w:rsidR="00E46AC8">
        <w:rPr>
          <w:rFonts w:ascii="Palatino Linotype" w:hAnsi="Palatino Linotype"/>
          <w:sz w:val="24"/>
          <w:szCs w:val="24"/>
        </w:rPr>
        <w:t xml:space="preserve">Commission has granted all approvals to the </w:t>
      </w:r>
      <w:r w:rsidR="005F084E" w:rsidRPr="005B0A9C">
        <w:rPr>
          <w:rFonts w:ascii="Palatino Linotype" w:hAnsi="Palatino Linotype"/>
          <w:sz w:val="24"/>
          <w:szCs w:val="24"/>
        </w:rPr>
        <w:t>CASF</w:t>
      </w:r>
      <w:r w:rsidR="005F084E">
        <w:rPr>
          <w:rFonts w:ascii="Palatino Linotype" w:hAnsi="Palatino Linotype"/>
          <w:sz w:val="24"/>
          <w:szCs w:val="24"/>
        </w:rPr>
        <w:t xml:space="preserve"> </w:t>
      </w:r>
      <w:r w:rsidR="005F084E" w:rsidRPr="005B0A9C">
        <w:rPr>
          <w:rFonts w:ascii="Palatino Linotype" w:hAnsi="Palatino Linotype"/>
          <w:sz w:val="24"/>
          <w:szCs w:val="24"/>
        </w:rPr>
        <w:t>grant recipient. Should the recipient or Contractor fail to</w:t>
      </w:r>
      <w:r w:rsidR="005F084E">
        <w:rPr>
          <w:rFonts w:ascii="Palatino Linotype" w:hAnsi="Palatino Linotype"/>
          <w:sz w:val="24"/>
          <w:szCs w:val="24"/>
        </w:rPr>
        <w:t xml:space="preserve"> </w:t>
      </w:r>
      <w:r w:rsidR="005F084E" w:rsidRPr="005B0A9C">
        <w:rPr>
          <w:rFonts w:ascii="Palatino Linotype" w:hAnsi="Palatino Linotype"/>
          <w:sz w:val="24"/>
          <w:szCs w:val="24"/>
        </w:rPr>
        <w:t>commence work at the agreed upon time, the Commission, upon five days written</w:t>
      </w:r>
      <w:r w:rsidR="005F084E">
        <w:rPr>
          <w:rFonts w:ascii="Palatino Linotype" w:hAnsi="Palatino Linotype"/>
          <w:sz w:val="24"/>
          <w:szCs w:val="24"/>
        </w:rPr>
        <w:t xml:space="preserve"> </w:t>
      </w:r>
      <w:r w:rsidR="005F084E" w:rsidRPr="005B0A9C">
        <w:rPr>
          <w:rFonts w:ascii="Palatino Linotype" w:hAnsi="Palatino Linotype"/>
          <w:sz w:val="24"/>
          <w:szCs w:val="24"/>
        </w:rPr>
        <w:t>notice to the CASF recipient, reserves the right to terminate the award.</w:t>
      </w:r>
    </w:p>
    <w:p w:rsidR="005F084E" w:rsidRPr="005B0A9C" w:rsidRDefault="005F084E" w:rsidP="005F084E">
      <w:pPr>
        <w:rPr>
          <w:rFonts w:ascii="Palatino Linotype" w:hAnsi="Palatino Linotype"/>
          <w:sz w:val="24"/>
          <w:szCs w:val="24"/>
        </w:rPr>
      </w:pPr>
    </w:p>
    <w:p w:rsidR="005F084E" w:rsidRPr="005B0A9C" w:rsidRDefault="005F084E" w:rsidP="005F084E">
      <w:pPr>
        <w:rPr>
          <w:rFonts w:ascii="Palatino Linotype" w:hAnsi="Palatino Linotype"/>
          <w:sz w:val="24"/>
          <w:szCs w:val="24"/>
        </w:rPr>
      </w:pPr>
      <w:r w:rsidRPr="005B0A9C">
        <w:rPr>
          <w:rFonts w:ascii="Palatino Linotype" w:hAnsi="Palatino Linotype"/>
          <w:sz w:val="24"/>
          <w:szCs w:val="24"/>
        </w:rPr>
        <w:t>In the event that the CASF recipient fails to complete the project, in accordance with the</w:t>
      </w:r>
      <w:r>
        <w:rPr>
          <w:rFonts w:ascii="Palatino Linotype" w:hAnsi="Palatino Linotype"/>
          <w:sz w:val="24"/>
          <w:szCs w:val="24"/>
        </w:rPr>
        <w:t xml:space="preserve"> </w:t>
      </w:r>
      <w:r w:rsidRPr="005B0A9C">
        <w:rPr>
          <w:rFonts w:ascii="Palatino Linotype" w:hAnsi="Palatino Linotype"/>
          <w:sz w:val="24"/>
          <w:szCs w:val="24"/>
        </w:rPr>
        <w:t>terms of approval granted by the Commission, the CASF recipient must reimburse some</w:t>
      </w:r>
      <w:r>
        <w:rPr>
          <w:rFonts w:ascii="Palatino Linotype" w:hAnsi="Palatino Linotype"/>
          <w:sz w:val="24"/>
          <w:szCs w:val="24"/>
        </w:rPr>
        <w:t xml:space="preserve"> </w:t>
      </w:r>
      <w:r w:rsidRPr="005B0A9C">
        <w:rPr>
          <w:rFonts w:ascii="Palatino Linotype" w:hAnsi="Palatino Linotype"/>
          <w:sz w:val="24"/>
          <w:szCs w:val="24"/>
        </w:rPr>
        <w:t>or all of the CASF funds that it has received.</w:t>
      </w:r>
    </w:p>
    <w:p w:rsidR="005F084E" w:rsidRPr="005B0A9C" w:rsidRDefault="005F084E" w:rsidP="005F084E">
      <w:pPr>
        <w:rPr>
          <w:rFonts w:ascii="Palatino Linotype" w:hAnsi="Palatino Linotype"/>
          <w:sz w:val="24"/>
          <w:szCs w:val="24"/>
        </w:rPr>
      </w:pPr>
    </w:p>
    <w:p w:rsidR="000F2888" w:rsidRDefault="005F084E" w:rsidP="005F084E">
      <w:pPr>
        <w:rPr>
          <w:rFonts w:ascii="Palatino Linotype" w:hAnsi="Palatino Linotype"/>
          <w:sz w:val="24"/>
          <w:szCs w:val="24"/>
        </w:rPr>
      </w:pPr>
      <w:r w:rsidRPr="005B0A9C">
        <w:rPr>
          <w:rFonts w:ascii="Palatino Linotype" w:hAnsi="Palatino Linotype"/>
          <w:sz w:val="24"/>
          <w:szCs w:val="24"/>
        </w:rPr>
        <w:t>The CASF grant recipient must complete all performance under the award on or before the termination date of the award.</w:t>
      </w:r>
    </w:p>
    <w:p w:rsidR="00C008F7" w:rsidRDefault="00C008F7" w:rsidP="005F084E">
      <w:pPr>
        <w:rPr>
          <w:rFonts w:ascii="Palatino Linotype" w:hAnsi="Palatino Linotype"/>
          <w:sz w:val="24"/>
          <w:szCs w:val="24"/>
        </w:rPr>
      </w:pPr>
    </w:p>
    <w:p w:rsidR="005F084E" w:rsidRPr="005B0A9C" w:rsidRDefault="005F084E" w:rsidP="005F084E">
      <w:pPr>
        <w:numPr>
          <w:ilvl w:val="0"/>
          <w:numId w:val="11"/>
        </w:numPr>
        <w:rPr>
          <w:rFonts w:ascii="Palatino Linotype" w:hAnsi="Palatino Linotype"/>
          <w:sz w:val="24"/>
          <w:szCs w:val="24"/>
          <w:u w:val="single"/>
        </w:rPr>
      </w:pPr>
      <w:r w:rsidRPr="005B0A9C">
        <w:rPr>
          <w:rFonts w:ascii="Palatino Linotype" w:hAnsi="Palatino Linotype"/>
          <w:sz w:val="24"/>
          <w:szCs w:val="24"/>
          <w:u w:val="single"/>
        </w:rPr>
        <w:t xml:space="preserve">Performance Bond </w:t>
      </w:r>
    </w:p>
    <w:p w:rsidR="005F084E" w:rsidRPr="005B0A9C" w:rsidRDefault="005F084E" w:rsidP="005F084E">
      <w:pPr>
        <w:rPr>
          <w:rFonts w:ascii="Palatino Linotype" w:hAnsi="Palatino Linotype"/>
          <w:sz w:val="24"/>
          <w:szCs w:val="24"/>
          <w:u w:val="single"/>
        </w:rPr>
      </w:pPr>
    </w:p>
    <w:p w:rsidR="005F084E" w:rsidRDefault="0056557E" w:rsidP="005F084E">
      <w:pPr>
        <w:rPr>
          <w:rFonts w:ascii="Palatino Linotype" w:hAnsi="Palatino Linotype"/>
          <w:sz w:val="24"/>
          <w:szCs w:val="24"/>
        </w:rPr>
      </w:pPr>
      <w:r>
        <w:rPr>
          <w:rFonts w:ascii="Palatino Linotype" w:hAnsi="Palatino Linotype"/>
          <w:sz w:val="24"/>
          <w:szCs w:val="24"/>
        </w:rPr>
        <w:t>The Commission does not require a</w:t>
      </w:r>
      <w:r w:rsidR="005F084E" w:rsidRPr="005B0A9C">
        <w:rPr>
          <w:rFonts w:ascii="Palatino Linotype" w:hAnsi="Palatino Linotype"/>
          <w:sz w:val="24"/>
          <w:szCs w:val="24"/>
        </w:rPr>
        <w:t xml:space="preserve"> </w:t>
      </w:r>
      <w:r w:rsidR="0023266C">
        <w:rPr>
          <w:rFonts w:ascii="Palatino Linotype" w:hAnsi="Palatino Linotype"/>
          <w:sz w:val="24"/>
          <w:szCs w:val="24"/>
        </w:rPr>
        <w:t>p</w:t>
      </w:r>
      <w:r w:rsidR="005F084E" w:rsidRPr="005B0A9C">
        <w:rPr>
          <w:rFonts w:ascii="Palatino Linotype" w:hAnsi="Palatino Linotype"/>
          <w:sz w:val="24"/>
          <w:szCs w:val="24"/>
        </w:rPr>
        <w:t xml:space="preserve">erformance </w:t>
      </w:r>
      <w:r w:rsidR="005F084E">
        <w:rPr>
          <w:rFonts w:ascii="Palatino Linotype" w:hAnsi="Palatino Linotype"/>
          <w:sz w:val="24"/>
          <w:szCs w:val="24"/>
        </w:rPr>
        <w:t>b</w:t>
      </w:r>
      <w:r w:rsidR="005F084E" w:rsidRPr="005B0A9C">
        <w:rPr>
          <w:rFonts w:ascii="Palatino Linotype" w:hAnsi="Palatino Linotype"/>
          <w:sz w:val="24"/>
          <w:szCs w:val="24"/>
        </w:rPr>
        <w:t xml:space="preserve">ond if the applicant certifies that the percentage of the total project costs it is providing comes from </w:t>
      </w:r>
      <w:r w:rsidR="00E46AC8">
        <w:rPr>
          <w:rFonts w:ascii="Palatino Linotype" w:hAnsi="Palatino Linotype"/>
          <w:sz w:val="24"/>
          <w:szCs w:val="24"/>
        </w:rPr>
        <w:t>its</w:t>
      </w:r>
      <w:r w:rsidR="00E46AC8" w:rsidRPr="005B0A9C">
        <w:rPr>
          <w:rFonts w:ascii="Palatino Linotype" w:hAnsi="Palatino Linotype"/>
          <w:sz w:val="24"/>
          <w:szCs w:val="24"/>
        </w:rPr>
        <w:t xml:space="preserve"> </w:t>
      </w:r>
      <w:r w:rsidR="005F084E" w:rsidRPr="005B0A9C">
        <w:rPr>
          <w:rFonts w:ascii="Palatino Linotype" w:hAnsi="Palatino Linotype"/>
          <w:sz w:val="24"/>
          <w:szCs w:val="24"/>
        </w:rPr>
        <w:t>capital budget and is not obt</w:t>
      </w:r>
      <w:r w:rsidR="006662D8">
        <w:rPr>
          <w:rFonts w:ascii="Palatino Linotype" w:hAnsi="Palatino Linotype"/>
          <w:sz w:val="24"/>
          <w:szCs w:val="24"/>
        </w:rPr>
        <w:t xml:space="preserve">ained from outside financing. </w:t>
      </w:r>
      <w:r w:rsidR="005F084E" w:rsidRPr="005B0A9C">
        <w:rPr>
          <w:rFonts w:ascii="Palatino Linotype" w:hAnsi="Palatino Linotype"/>
          <w:sz w:val="24"/>
          <w:szCs w:val="24"/>
        </w:rPr>
        <w:t xml:space="preserve">In its application, </w:t>
      </w:r>
      <w:r w:rsidR="00AB688F">
        <w:rPr>
          <w:rFonts w:ascii="Palatino Linotype" w:hAnsi="Palatino Linotype"/>
          <w:sz w:val="24"/>
          <w:szCs w:val="24"/>
        </w:rPr>
        <w:t>Ponderosa</w:t>
      </w:r>
      <w:r w:rsidR="005F084E" w:rsidRPr="005B0A9C">
        <w:rPr>
          <w:rFonts w:ascii="Palatino Linotype" w:hAnsi="Palatino Linotype"/>
          <w:sz w:val="24"/>
          <w:szCs w:val="24"/>
        </w:rPr>
        <w:t xml:space="preserve"> certified that </w:t>
      </w:r>
      <w:r w:rsidR="005F084E">
        <w:rPr>
          <w:rFonts w:ascii="Palatino Linotype" w:hAnsi="Palatino Linotype"/>
          <w:sz w:val="24"/>
          <w:szCs w:val="24"/>
        </w:rPr>
        <w:t>40%</w:t>
      </w:r>
      <w:r w:rsidR="005F084E" w:rsidRPr="005B0A9C">
        <w:rPr>
          <w:rFonts w:ascii="Palatino Linotype" w:hAnsi="Palatino Linotype"/>
          <w:sz w:val="24"/>
          <w:szCs w:val="24"/>
        </w:rPr>
        <w:t xml:space="preserve"> of the total project costs it is providing will come from its existing capital budget. Therefore, a performance bond is not required for this project.</w:t>
      </w:r>
    </w:p>
    <w:p w:rsidR="005F084E" w:rsidRDefault="005F084E" w:rsidP="005F084E">
      <w:pPr>
        <w:rPr>
          <w:rFonts w:ascii="Palatino Linotype" w:hAnsi="Palatino Linotype"/>
          <w:sz w:val="24"/>
          <w:szCs w:val="24"/>
        </w:rPr>
      </w:pPr>
    </w:p>
    <w:p w:rsidR="005F084E" w:rsidRPr="005B0A9C" w:rsidRDefault="005F084E" w:rsidP="005F084E">
      <w:pPr>
        <w:numPr>
          <w:ilvl w:val="0"/>
          <w:numId w:val="11"/>
        </w:numPr>
        <w:rPr>
          <w:rFonts w:ascii="Palatino Linotype" w:hAnsi="Palatino Linotype"/>
          <w:sz w:val="24"/>
          <w:szCs w:val="24"/>
          <w:u w:val="single"/>
        </w:rPr>
      </w:pPr>
      <w:r w:rsidRPr="005B0A9C">
        <w:rPr>
          <w:rFonts w:ascii="Palatino Linotype" w:hAnsi="Palatino Linotype"/>
          <w:sz w:val="24"/>
          <w:szCs w:val="24"/>
          <w:u w:val="single"/>
        </w:rPr>
        <w:t>Price Commitment Period</w:t>
      </w:r>
    </w:p>
    <w:p w:rsidR="005F084E" w:rsidRPr="005B0A9C" w:rsidRDefault="005F084E" w:rsidP="005F084E">
      <w:pPr>
        <w:rPr>
          <w:rFonts w:ascii="Palatino Linotype" w:hAnsi="Palatino Linotype"/>
          <w:sz w:val="24"/>
          <w:szCs w:val="24"/>
          <w:u w:val="single"/>
        </w:rPr>
      </w:pPr>
    </w:p>
    <w:p w:rsidR="005F084E" w:rsidRPr="005B0A9C" w:rsidRDefault="005F084E" w:rsidP="005F084E">
      <w:pPr>
        <w:rPr>
          <w:rFonts w:ascii="Palatino Linotype" w:hAnsi="Palatino Linotype"/>
          <w:sz w:val="24"/>
          <w:szCs w:val="24"/>
        </w:rPr>
      </w:pPr>
      <w:r w:rsidRPr="005B0A9C">
        <w:rPr>
          <w:rFonts w:ascii="Palatino Linotype" w:hAnsi="Palatino Linotype"/>
          <w:sz w:val="24"/>
          <w:szCs w:val="24"/>
        </w:rPr>
        <w:t xml:space="preserve">The minimum required price commitment period for broadband service to all households within </w:t>
      </w:r>
      <w:r w:rsidR="006662D8">
        <w:rPr>
          <w:rFonts w:ascii="Palatino Linotype" w:hAnsi="Palatino Linotype"/>
          <w:sz w:val="24"/>
          <w:szCs w:val="24"/>
        </w:rPr>
        <w:t xml:space="preserve">the project area is two years. </w:t>
      </w:r>
      <w:r w:rsidR="00AB688F">
        <w:rPr>
          <w:rFonts w:ascii="Palatino Linotype" w:hAnsi="Palatino Linotype"/>
          <w:sz w:val="24"/>
          <w:szCs w:val="24"/>
        </w:rPr>
        <w:t>Ponderosa</w:t>
      </w:r>
      <w:r>
        <w:rPr>
          <w:rFonts w:ascii="Palatino Linotype" w:hAnsi="Palatino Linotype"/>
          <w:sz w:val="24"/>
          <w:szCs w:val="24"/>
        </w:rPr>
        <w:t xml:space="preserve"> </w:t>
      </w:r>
      <w:r w:rsidRPr="005B0A9C">
        <w:rPr>
          <w:rFonts w:ascii="Palatino Linotype" w:hAnsi="Palatino Linotype"/>
          <w:sz w:val="24"/>
          <w:szCs w:val="24"/>
        </w:rPr>
        <w:t xml:space="preserve">guarantees the price of service offered in the project area for </w:t>
      </w:r>
      <w:r>
        <w:rPr>
          <w:rFonts w:ascii="Palatino Linotype" w:hAnsi="Palatino Linotype"/>
          <w:sz w:val="24"/>
          <w:szCs w:val="24"/>
        </w:rPr>
        <w:t>two</w:t>
      </w:r>
      <w:r w:rsidRPr="005B0A9C">
        <w:rPr>
          <w:rFonts w:ascii="Palatino Linotype" w:hAnsi="Palatino Linotype"/>
          <w:sz w:val="24"/>
          <w:szCs w:val="24"/>
        </w:rPr>
        <w:t xml:space="preserve"> years.</w:t>
      </w:r>
    </w:p>
    <w:p w:rsidR="005F084E" w:rsidRPr="005B0A9C" w:rsidRDefault="005F084E" w:rsidP="005F084E">
      <w:pPr>
        <w:rPr>
          <w:rFonts w:ascii="Palatino Linotype" w:hAnsi="Palatino Linotype"/>
          <w:sz w:val="24"/>
          <w:szCs w:val="24"/>
        </w:rPr>
      </w:pPr>
    </w:p>
    <w:p w:rsidR="005F084E" w:rsidRPr="005B0A9C" w:rsidRDefault="005F084E" w:rsidP="005F084E">
      <w:pPr>
        <w:numPr>
          <w:ilvl w:val="0"/>
          <w:numId w:val="11"/>
        </w:numPr>
        <w:rPr>
          <w:rFonts w:ascii="Palatino Linotype" w:hAnsi="Palatino Linotype"/>
          <w:sz w:val="24"/>
          <w:szCs w:val="24"/>
          <w:u w:val="single"/>
        </w:rPr>
      </w:pPr>
      <w:r w:rsidRPr="005B0A9C">
        <w:rPr>
          <w:rFonts w:ascii="Palatino Linotype" w:hAnsi="Palatino Linotype"/>
          <w:sz w:val="24"/>
          <w:szCs w:val="24"/>
          <w:u w:val="single"/>
        </w:rPr>
        <w:t>Project Audit</w:t>
      </w:r>
    </w:p>
    <w:p w:rsidR="005F084E" w:rsidRPr="005B0A9C" w:rsidRDefault="005F084E" w:rsidP="005F084E">
      <w:pPr>
        <w:rPr>
          <w:rFonts w:ascii="Palatino Linotype" w:hAnsi="Palatino Linotype"/>
          <w:sz w:val="24"/>
          <w:szCs w:val="24"/>
          <w:u w:val="single"/>
        </w:rPr>
      </w:pPr>
    </w:p>
    <w:p w:rsidR="00D50848" w:rsidRDefault="005F084E" w:rsidP="005F084E">
      <w:pPr>
        <w:rPr>
          <w:rFonts w:ascii="Palatino Linotype" w:hAnsi="Palatino Linotype"/>
          <w:sz w:val="24"/>
          <w:szCs w:val="24"/>
        </w:rPr>
      </w:pPr>
      <w:r w:rsidRPr="005B0A9C">
        <w:rPr>
          <w:rFonts w:ascii="Palatino Linotype" w:hAnsi="Palatino Linotype"/>
          <w:sz w:val="24"/>
          <w:szCs w:val="24"/>
        </w:rPr>
        <w:t>The Commission has the right to conduct any necessary audit, verification, and discovery</w:t>
      </w:r>
      <w:r w:rsidR="0023266C">
        <w:rPr>
          <w:rFonts w:ascii="Palatino Linotype" w:hAnsi="Palatino Linotype"/>
          <w:sz w:val="24"/>
          <w:szCs w:val="24"/>
        </w:rPr>
        <w:t xml:space="preserve"> </w:t>
      </w:r>
      <w:r w:rsidRPr="005B0A9C">
        <w:rPr>
          <w:rFonts w:ascii="Palatino Linotype" w:hAnsi="Palatino Linotype"/>
          <w:sz w:val="24"/>
          <w:szCs w:val="24"/>
        </w:rPr>
        <w:t>during project implementation/construction to ensure that CASF funds are spent in</w:t>
      </w:r>
      <w:r w:rsidR="0023266C">
        <w:rPr>
          <w:rFonts w:ascii="Palatino Linotype" w:hAnsi="Palatino Linotype"/>
          <w:sz w:val="24"/>
          <w:szCs w:val="24"/>
        </w:rPr>
        <w:t xml:space="preserve"> </w:t>
      </w:r>
      <w:r w:rsidRPr="005B0A9C">
        <w:rPr>
          <w:rFonts w:ascii="Palatino Linotype" w:hAnsi="Palatino Linotype"/>
          <w:sz w:val="24"/>
          <w:szCs w:val="24"/>
        </w:rPr>
        <w:t>accordance with Commission approval.</w:t>
      </w:r>
      <w:r w:rsidR="00964852">
        <w:rPr>
          <w:rFonts w:ascii="Palatino Linotype" w:hAnsi="Palatino Linotype"/>
          <w:sz w:val="24"/>
          <w:szCs w:val="24"/>
        </w:rPr>
        <w:t xml:space="preserve"> </w:t>
      </w:r>
    </w:p>
    <w:p w:rsidR="00D50848" w:rsidRDefault="00D50848" w:rsidP="005F084E">
      <w:pPr>
        <w:rPr>
          <w:rFonts w:ascii="Palatino Linotype" w:hAnsi="Palatino Linotype"/>
          <w:sz w:val="24"/>
          <w:szCs w:val="24"/>
        </w:rPr>
      </w:pPr>
    </w:p>
    <w:p w:rsidR="005F084E" w:rsidRDefault="00402FAB" w:rsidP="005F084E">
      <w:pPr>
        <w:rPr>
          <w:rFonts w:ascii="Palatino Linotype" w:hAnsi="Palatino Linotype"/>
          <w:sz w:val="24"/>
          <w:szCs w:val="24"/>
        </w:rPr>
      </w:pPr>
      <w:r w:rsidRPr="005B0A9C">
        <w:rPr>
          <w:rFonts w:ascii="Palatino Linotype" w:hAnsi="Palatino Linotype"/>
          <w:sz w:val="24"/>
          <w:szCs w:val="24"/>
        </w:rPr>
        <w:t>The recipient’s invoices will be subject to a financial audit by the Commission at any time within three years of completion of the work.</w:t>
      </w:r>
    </w:p>
    <w:p w:rsidR="00F83A9A" w:rsidRPr="005B0A9C" w:rsidRDefault="00F83A9A" w:rsidP="005F084E">
      <w:pPr>
        <w:rPr>
          <w:rFonts w:ascii="Palatino Linotype" w:hAnsi="Palatino Linotype"/>
          <w:sz w:val="24"/>
          <w:szCs w:val="24"/>
        </w:rPr>
      </w:pPr>
    </w:p>
    <w:p w:rsidR="008E00AF" w:rsidRPr="00E15A87" w:rsidRDefault="008E00AF" w:rsidP="008E00AF">
      <w:pPr>
        <w:numPr>
          <w:ilvl w:val="0"/>
          <w:numId w:val="11"/>
        </w:numPr>
        <w:rPr>
          <w:rFonts w:ascii="Palatino Linotype" w:hAnsi="Palatino Linotype"/>
          <w:sz w:val="24"/>
          <w:szCs w:val="24"/>
          <w:u w:val="single"/>
        </w:rPr>
      </w:pPr>
      <w:r w:rsidRPr="00E15A87">
        <w:rPr>
          <w:rFonts w:ascii="Palatino Linotype" w:hAnsi="Palatino Linotype"/>
          <w:sz w:val="24"/>
          <w:szCs w:val="24"/>
          <w:u w:val="single"/>
        </w:rPr>
        <w:t xml:space="preserve">Providing Voice Service </w:t>
      </w:r>
    </w:p>
    <w:p w:rsidR="008E00AF" w:rsidRPr="005B0A9C" w:rsidRDefault="008E00AF" w:rsidP="008E00AF">
      <w:pPr>
        <w:ind w:left="720"/>
        <w:rPr>
          <w:rFonts w:ascii="Palatino Linotype" w:hAnsi="Palatino Linotype"/>
          <w:sz w:val="24"/>
          <w:szCs w:val="24"/>
          <w:u w:val="single"/>
        </w:rPr>
      </w:pPr>
    </w:p>
    <w:p w:rsidR="008E00AF" w:rsidRDefault="008E00AF" w:rsidP="008E00AF">
      <w:pPr>
        <w:rPr>
          <w:rFonts w:ascii="Palatino Linotype" w:hAnsi="Palatino Linotype"/>
          <w:sz w:val="24"/>
          <w:szCs w:val="24"/>
        </w:rPr>
      </w:pPr>
      <w:r>
        <w:rPr>
          <w:rFonts w:ascii="Palatino Linotype" w:hAnsi="Palatino Linotype"/>
          <w:sz w:val="24"/>
          <w:szCs w:val="24"/>
        </w:rPr>
        <w:t xml:space="preserve">Ponderosa currently provides voice services, which meet the </w:t>
      </w:r>
      <w:r w:rsidR="000E75C9" w:rsidRPr="000E75C9">
        <w:rPr>
          <w:rFonts w:ascii="Palatino Linotype" w:hAnsi="Palatino Linotype"/>
          <w:sz w:val="24"/>
          <w:szCs w:val="24"/>
        </w:rPr>
        <w:t xml:space="preserve">Federal Communications Commission (FCC) </w:t>
      </w:r>
      <w:r>
        <w:rPr>
          <w:rFonts w:ascii="Palatino Linotype" w:hAnsi="Palatino Linotype"/>
          <w:sz w:val="24"/>
          <w:szCs w:val="24"/>
        </w:rPr>
        <w:t xml:space="preserve">standards for E-911 service. Ponderosa will continue to provide voice services. </w:t>
      </w:r>
    </w:p>
    <w:p w:rsidR="008E00AF" w:rsidRDefault="008E00AF" w:rsidP="008E00AF">
      <w:pPr>
        <w:pStyle w:val="BodyText"/>
        <w:tabs>
          <w:tab w:val="clear" w:pos="720"/>
        </w:tabs>
        <w:spacing w:after="0"/>
        <w:rPr>
          <w:rFonts w:ascii="Palatino Linotype" w:hAnsi="Palatino Linotype"/>
          <w:szCs w:val="24"/>
          <w:u w:val="single"/>
        </w:rPr>
      </w:pPr>
    </w:p>
    <w:p w:rsidR="00F84C62" w:rsidRPr="0085415D" w:rsidRDefault="00F84C62" w:rsidP="008E00AF">
      <w:pPr>
        <w:pStyle w:val="BodyText"/>
        <w:numPr>
          <w:ilvl w:val="0"/>
          <w:numId w:val="11"/>
        </w:numPr>
        <w:tabs>
          <w:tab w:val="clear" w:pos="720"/>
        </w:tabs>
        <w:spacing w:after="0"/>
        <w:rPr>
          <w:rFonts w:ascii="Palatino Linotype" w:hAnsi="Palatino Linotype"/>
          <w:szCs w:val="24"/>
          <w:u w:val="single"/>
        </w:rPr>
      </w:pPr>
      <w:r w:rsidRPr="0085415D">
        <w:rPr>
          <w:rFonts w:ascii="Palatino Linotype" w:hAnsi="Palatino Linotype"/>
          <w:szCs w:val="24"/>
          <w:u w:val="single"/>
        </w:rPr>
        <w:t xml:space="preserve">Reporting </w:t>
      </w:r>
    </w:p>
    <w:p w:rsidR="00F84C62" w:rsidRPr="00E87C3B" w:rsidRDefault="00F84C62" w:rsidP="00F84C62">
      <w:pPr>
        <w:pStyle w:val="BodyText"/>
        <w:tabs>
          <w:tab w:val="clear" w:pos="720"/>
        </w:tabs>
        <w:spacing w:after="0"/>
        <w:rPr>
          <w:rFonts w:ascii="Palatino Linotype" w:hAnsi="Palatino Linotype"/>
          <w:szCs w:val="24"/>
        </w:rPr>
      </w:pPr>
    </w:p>
    <w:p w:rsidR="00E57D06" w:rsidRDefault="00F84C62" w:rsidP="00F84C62">
      <w:pPr>
        <w:pStyle w:val="BodyText"/>
        <w:tabs>
          <w:tab w:val="clear" w:pos="720"/>
        </w:tabs>
        <w:spacing w:after="0"/>
        <w:rPr>
          <w:rFonts w:ascii="Palatino Linotype" w:hAnsi="Palatino Linotype"/>
          <w:szCs w:val="24"/>
        </w:rPr>
      </w:pPr>
      <w:r w:rsidRPr="00E87C3B">
        <w:rPr>
          <w:rFonts w:ascii="Palatino Linotype" w:hAnsi="Palatino Linotype"/>
          <w:szCs w:val="24"/>
        </w:rPr>
        <w:t xml:space="preserve">Grantees must submit quarterly progress reports on the status of the project irrespective of whether grantees request reimbursement or payment. </w:t>
      </w:r>
    </w:p>
    <w:p w:rsidR="00E57D06" w:rsidRDefault="00E57D06" w:rsidP="00F84C62">
      <w:pPr>
        <w:pStyle w:val="BodyText"/>
        <w:tabs>
          <w:tab w:val="clear" w:pos="720"/>
        </w:tabs>
        <w:spacing w:after="0"/>
        <w:rPr>
          <w:rFonts w:ascii="Palatino Linotype" w:hAnsi="Palatino Linotype"/>
          <w:szCs w:val="24"/>
        </w:rPr>
      </w:pPr>
    </w:p>
    <w:p w:rsidR="00AF4618" w:rsidRDefault="00F84C62" w:rsidP="00F84C62">
      <w:pPr>
        <w:pStyle w:val="BodyText"/>
        <w:tabs>
          <w:tab w:val="clear" w:pos="720"/>
        </w:tabs>
        <w:spacing w:after="0"/>
        <w:rPr>
          <w:rFonts w:ascii="Palatino Linotype" w:hAnsi="Palatino Linotype"/>
          <w:szCs w:val="24"/>
        </w:rPr>
      </w:pPr>
      <w:r w:rsidRPr="00E87C3B">
        <w:rPr>
          <w:rFonts w:ascii="Palatino Linotype" w:hAnsi="Palatino Linotype"/>
          <w:szCs w:val="24"/>
        </w:rPr>
        <w:t xml:space="preserve">Before full payment of the project, the CASF recipient must submit a project completion report. Progress reports shall use </w:t>
      </w:r>
      <w:r w:rsidR="00240E7B">
        <w:rPr>
          <w:rFonts w:ascii="Palatino Linotype" w:hAnsi="Palatino Linotype"/>
          <w:szCs w:val="24"/>
        </w:rPr>
        <w:t xml:space="preserve">the schedule for deployment, </w:t>
      </w:r>
      <w:r w:rsidRPr="00E87C3B">
        <w:rPr>
          <w:rFonts w:ascii="Palatino Linotype" w:hAnsi="Palatino Linotype"/>
          <w:szCs w:val="24"/>
        </w:rPr>
        <w:t xml:space="preserve">major construction milestones and </w:t>
      </w:r>
      <w:r w:rsidR="00240E7B">
        <w:rPr>
          <w:rFonts w:ascii="Palatino Linotype" w:hAnsi="Palatino Linotype"/>
          <w:szCs w:val="24"/>
        </w:rPr>
        <w:t xml:space="preserve">costs submitted in the proposal; </w:t>
      </w:r>
      <w:r w:rsidRPr="00E87C3B">
        <w:rPr>
          <w:rFonts w:ascii="Palatino Linotype" w:hAnsi="Palatino Linotype"/>
          <w:szCs w:val="24"/>
        </w:rPr>
        <w:t>indicate the actual date of completion of each task/</w:t>
      </w:r>
      <w:r w:rsidR="00240E7B">
        <w:rPr>
          <w:rFonts w:ascii="Palatino Linotype" w:hAnsi="Palatino Linotype"/>
          <w:szCs w:val="24"/>
        </w:rPr>
        <w:t xml:space="preserve">milestone as well as problems and </w:t>
      </w:r>
      <w:r w:rsidRPr="00E87C3B">
        <w:rPr>
          <w:rFonts w:ascii="Palatino Linotype" w:hAnsi="Palatino Linotype"/>
          <w:szCs w:val="24"/>
        </w:rPr>
        <w:t>issues encountered, and the actions</w:t>
      </w:r>
      <w:r w:rsidR="00240E7B">
        <w:rPr>
          <w:rFonts w:ascii="Palatino Linotype" w:hAnsi="Palatino Linotype"/>
          <w:szCs w:val="24"/>
        </w:rPr>
        <w:t xml:space="preserve"> taken to resolve these </w:t>
      </w:r>
      <w:r w:rsidR="00240E7B" w:rsidRPr="00E87C3B">
        <w:rPr>
          <w:rFonts w:ascii="Palatino Linotype" w:hAnsi="Palatino Linotype"/>
          <w:szCs w:val="24"/>
        </w:rPr>
        <w:t xml:space="preserve">problems </w:t>
      </w:r>
      <w:r w:rsidR="00240E7B">
        <w:rPr>
          <w:rFonts w:ascii="Palatino Linotype" w:hAnsi="Palatino Linotype"/>
          <w:szCs w:val="24"/>
        </w:rPr>
        <w:t xml:space="preserve">and issues </w:t>
      </w:r>
      <w:r w:rsidRPr="00E87C3B">
        <w:rPr>
          <w:rFonts w:ascii="Palatino Linotype" w:hAnsi="Palatino Linotype"/>
          <w:szCs w:val="24"/>
        </w:rPr>
        <w:t>during project implementation and construction</w:t>
      </w:r>
      <w:r>
        <w:rPr>
          <w:rFonts w:ascii="Palatino Linotype" w:hAnsi="Palatino Linotype"/>
          <w:szCs w:val="24"/>
        </w:rPr>
        <w:t>; and identify future risks to the project</w:t>
      </w:r>
      <w:r w:rsidRPr="00FE17E4">
        <w:rPr>
          <w:rFonts w:ascii="Palatino Linotype" w:hAnsi="Palatino Linotype"/>
          <w:szCs w:val="24"/>
        </w:rPr>
        <w:t>.</w:t>
      </w:r>
      <w:r w:rsidRPr="00E87C3B">
        <w:rPr>
          <w:rFonts w:ascii="Palatino Linotype" w:hAnsi="Palatino Linotype"/>
          <w:szCs w:val="24"/>
        </w:rPr>
        <w:t xml:space="preserve"> Recipients shall also include test results on the download and upload speed</w:t>
      </w:r>
      <w:r>
        <w:rPr>
          <w:rFonts w:ascii="Palatino Linotype" w:hAnsi="Palatino Linotype"/>
          <w:szCs w:val="24"/>
        </w:rPr>
        <w:t>s</w:t>
      </w:r>
      <w:r w:rsidRPr="00E87C3B">
        <w:rPr>
          <w:rFonts w:ascii="Palatino Linotype" w:hAnsi="Palatino Linotype"/>
          <w:szCs w:val="24"/>
        </w:rPr>
        <w:t xml:space="preserve"> on a CBG and zip code basis in the final completion report. Recipients must certify that each progress report is true and correct under penalty of perjury.</w:t>
      </w:r>
    </w:p>
    <w:p w:rsidR="00CC6A0D" w:rsidRPr="00E87C3B" w:rsidRDefault="00CC6A0D" w:rsidP="00F84C62">
      <w:pPr>
        <w:pStyle w:val="BodyText"/>
        <w:tabs>
          <w:tab w:val="clear" w:pos="720"/>
        </w:tabs>
        <w:spacing w:after="0"/>
        <w:rPr>
          <w:rFonts w:ascii="Palatino Linotype" w:hAnsi="Palatino Linotype"/>
          <w:szCs w:val="24"/>
        </w:rPr>
      </w:pPr>
    </w:p>
    <w:p w:rsidR="008E00AF" w:rsidRPr="00E87C3B" w:rsidRDefault="008E00AF" w:rsidP="008E00AF">
      <w:pPr>
        <w:pStyle w:val="BodyText"/>
        <w:numPr>
          <w:ilvl w:val="0"/>
          <w:numId w:val="11"/>
        </w:numPr>
        <w:tabs>
          <w:tab w:val="clear" w:pos="720"/>
        </w:tabs>
        <w:spacing w:after="0"/>
        <w:rPr>
          <w:rFonts w:ascii="Palatino Linotype" w:hAnsi="Palatino Linotype"/>
          <w:szCs w:val="24"/>
          <w:u w:val="single"/>
        </w:rPr>
      </w:pPr>
      <w:r w:rsidRPr="00E87C3B">
        <w:rPr>
          <w:rFonts w:ascii="Palatino Linotype" w:hAnsi="Palatino Linotype"/>
          <w:szCs w:val="24"/>
          <w:u w:val="single"/>
        </w:rPr>
        <w:t xml:space="preserve">Submission of Form 477 </w:t>
      </w:r>
    </w:p>
    <w:p w:rsidR="008E00AF" w:rsidRPr="00E87C3B" w:rsidRDefault="008E00AF" w:rsidP="008E00AF">
      <w:pPr>
        <w:pStyle w:val="BodyText"/>
        <w:tabs>
          <w:tab w:val="clear" w:pos="720"/>
        </w:tabs>
        <w:spacing w:after="0"/>
        <w:rPr>
          <w:rFonts w:ascii="Palatino Linotype" w:hAnsi="Palatino Linotype"/>
          <w:szCs w:val="24"/>
        </w:rPr>
      </w:pPr>
    </w:p>
    <w:p w:rsidR="008E00AF" w:rsidRPr="00E87C3B" w:rsidRDefault="008E00AF" w:rsidP="008E00AF">
      <w:pPr>
        <w:pStyle w:val="BodyText"/>
        <w:tabs>
          <w:tab w:val="clear" w:pos="720"/>
        </w:tabs>
        <w:spacing w:after="0"/>
        <w:rPr>
          <w:rFonts w:ascii="Palatino Linotype" w:hAnsi="Palatino Linotype"/>
          <w:szCs w:val="24"/>
        </w:rPr>
      </w:pPr>
      <w:r w:rsidRPr="00E87C3B">
        <w:rPr>
          <w:rFonts w:ascii="Palatino Linotype" w:hAnsi="Palatino Linotype"/>
          <w:szCs w:val="24"/>
        </w:rPr>
        <w:t xml:space="preserve">The </w:t>
      </w:r>
      <w:r w:rsidR="000E75C9">
        <w:rPr>
          <w:rFonts w:ascii="Palatino Linotype" w:hAnsi="Palatino Linotype"/>
          <w:szCs w:val="24"/>
        </w:rPr>
        <w:t>FCC</w:t>
      </w:r>
      <w:r w:rsidRPr="00E87C3B">
        <w:rPr>
          <w:rFonts w:ascii="Palatino Linotype" w:hAnsi="Palatino Linotype"/>
          <w:szCs w:val="24"/>
        </w:rPr>
        <w:t xml:space="preserve"> currently requires broadband providers to biannually submit the Form 477, which includes speed data. While there is an imperfect match between the data that is reported in the Form 477 and to the CASF, Form 477 data will be useful in documenting CASF deployment for the new service area of the carrier. CASF recipients shall submit a copy of their Form 477 data directly to the Commission, under General Order 66-C, when they submit this data to the FCC for a five-year period after completion of the project.</w:t>
      </w:r>
      <w:r>
        <w:rPr>
          <w:rStyle w:val="FootnoteReference"/>
          <w:rFonts w:ascii="Palatino Linotype" w:hAnsi="Palatino Linotype"/>
          <w:szCs w:val="24"/>
        </w:rPr>
        <w:footnoteReference w:id="12"/>
      </w:r>
      <w:r w:rsidR="00964852">
        <w:rPr>
          <w:rFonts w:ascii="Palatino Linotype" w:hAnsi="Palatino Linotype"/>
          <w:szCs w:val="24"/>
        </w:rPr>
        <w:t xml:space="preserve"> </w:t>
      </w:r>
    </w:p>
    <w:p w:rsidR="005F084E" w:rsidRPr="005B0A9C" w:rsidRDefault="005F084E" w:rsidP="005F084E">
      <w:pPr>
        <w:rPr>
          <w:rFonts w:ascii="Palatino Linotype" w:hAnsi="Palatino Linotype"/>
          <w:sz w:val="24"/>
          <w:szCs w:val="24"/>
        </w:rPr>
      </w:pPr>
    </w:p>
    <w:p w:rsidR="003008D5" w:rsidRPr="005F084E" w:rsidRDefault="003008D5" w:rsidP="008E260F">
      <w:pPr>
        <w:keepNext/>
        <w:tabs>
          <w:tab w:val="left" w:pos="540"/>
        </w:tabs>
        <w:ind w:left="360"/>
        <w:rPr>
          <w:rFonts w:ascii="Palatino Linotype" w:hAnsi="Palatino Linotype"/>
          <w:b/>
          <w:caps/>
          <w:sz w:val="26"/>
          <w:u w:val="single"/>
        </w:rPr>
      </w:pPr>
      <w:r w:rsidRPr="005F084E">
        <w:rPr>
          <w:rFonts w:ascii="Palatino Linotype" w:hAnsi="Palatino Linotype"/>
          <w:b/>
          <w:caps/>
          <w:sz w:val="26"/>
          <w:u w:val="single"/>
        </w:rPr>
        <w:t xml:space="preserve">Payments to CASF Recipients </w:t>
      </w:r>
    </w:p>
    <w:p w:rsidR="003008D5" w:rsidRPr="003008D5" w:rsidRDefault="003008D5" w:rsidP="003008D5">
      <w:pPr>
        <w:rPr>
          <w:rFonts w:ascii="Palatino Linotype" w:hAnsi="Palatino Linotype"/>
          <w:sz w:val="24"/>
          <w:szCs w:val="24"/>
        </w:rPr>
      </w:pPr>
    </w:p>
    <w:p w:rsidR="008F16AC" w:rsidRDefault="003008D5" w:rsidP="003008D5">
      <w:pPr>
        <w:rPr>
          <w:rFonts w:ascii="Palatino Linotype" w:hAnsi="Palatino Linotype"/>
          <w:sz w:val="24"/>
          <w:szCs w:val="24"/>
        </w:rPr>
      </w:pPr>
      <w:r w:rsidRPr="003008D5">
        <w:rPr>
          <w:rFonts w:ascii="Palatino Linotype" w:hAnsi="Palatino Linotype"/>
          <w:sz w:val="24"/>
          <w:szCs w:val="24"/>
        </w:rPr>
        <w:t xml:space="preserve">Submission of invoices from and payments to </w:t>
      </w:r>
      <w:r w:rsidR="00AB688F">
        <w:rPr>
          <w:rFonts w:ascii="Palatino Linotype" w:hAnsi="Palatino Linotype"/>
          <w:sz w:val="24"/>
          <w:szCs w:val="24"/>
        </w:rPr>
        <w:t>Ponderosa</w:t>
      </w:r>
      <w:r w:rsidRPr="003008D5">
        <w:rPr>
          <w:rFonts w:ascii="Palatino Linotype" w:hAnsi="Palatino Linotype"/>
          <w:sz w:val="24"/>
          <w:szCs w:val="24"/>
        </w:rPr>
        <w:t xml:space="preserve"> shall be m</w:t>
      </w:r>
      <w:r w:rsidR="00C06C11">
        <w:rPr>
          <w:rFonts w:ascii="Palatino Linotype" w:hAnsi="Palatino Linotype"/>
          <w:sz w:val="24"/>
          <w:szCs w:val="24"/>
        </w:rPr>
        <w:t xml:space="preserve">ade in accordance with Section </w:t>
      </w:r>
      <w:r w:rsidRPr="003008D5">
        <w:rPr>
          <w:rFonts w:ascii="Palatino Linotype" w:hAnsi="Palatino Linotype"/>
          <w:sz w:val="24"/>
          <w:szCs w:val="24"/>
        </w:rPr>
        <w:t>X</w:t>
      </w:r>
      <w:r w:rsidR="00C06C11">
        <w:rPr>
          <w:rFonts w:ascii="Palatino Linotype" w:hAnsi="Palatino Linotype"/>
          <w:sz w:val="24"/>
          <w:szCs w:val="24"/>
        </w:rPr>
        <w:t>I of Appendix 1</w:t>
      </w:r>
      <w:r w:rsidR="0071300E">
        <w:rPr>
          <w:rFonts w:ascii="Palatino Linotype" w:hAnsi="Palatino Linotype"/>
          <w:sz w:val="24"/>
          <w:szCs w:val="24"/>
        </w:rPr>
        <w:t>,</w:t>
      </w:r>
      <w:r w:rsidRPr="003008D5">
        <w:rPr>
          <w:rFonts w:ascii="Palatino Linotype" w:hAnsi="Palatino Linotype"/>
          <w:sz w:val="24"/>
          <w:szCs w:val="24"/>
        </w:rPr>
        <w:t xml:space="preserve"> of </w:t>
      </w:r>
      <w:r w:rsidR="006C5BB9" w:rsidRPr="009078FF">
        <w:rPr>
          <w:rFonts w:ascii="Palatino Linotype" w:hAnsi="Palatino Linotype"/>
          <w:sz w:val="24"/>
          <w:szCs w:val="24"/>
        </w:rPr>
        <w:t xml:space="preserve">D.12-02-015 </w:t>
      </w:r>
      <w:r w:rsidR="006C5BB9" w:rsidRPr="00C307BE">
        <w:rPr>
          <w:rFonts w:ascii="Palatino Linotype" w:hAnsi="Palatino Linotype"/>
          <w:sz w:val="24"/>
          <w:szCs w:val="24"/>
        </w:rPr>
        <w:t xml:space="preserve">and according to the guidelines and supporting documentation required in </w:t>
      </w:r>
      <w:r w:rsidR="006C5BB9" w:rsidRPr="009078FF">
        <w:rPr>
          <w:rFonts w:ascii="Palatino Linotype" w:hAnsi="Palatino Linotype"/>
          <w:sz w:val="24"/>
          <w:szCs w:val="24"/>
        </w:rPr>
        <w:t>D.12-02-015</w:t>
      </w:r>
      <w:r w:rsidR="006C5BB9">
        <w:rPr>
          <w:rFonts w:ascii="Palatino Linotype" w:hAnsi="Palatino Linotype"/>
          <w:sz w:val="24"/>
          <w:szCs w:val="24"/>
        </w:rPr>
        <w:t>.</w:t>
      </w:r>
    </w:p>
    <w:p w:rsidR="006C5BB9" w:rsidRPr="003008D5" w:rsidRDefault="006C5BB9" w:rsidP="003008D5">
      <w:pPr>
        <w:rPr>
          <w:rFonts w:ascii="Palatino Linotype" w:hAnsi="Palatino Linotype"/>
          <w:sz w:val="24"/>
          <w:szCs w:val="24"/>
        </w:rPr>
      </w:pPr>
    </w:p>
    <w:p w:rsidR="008F16AC" w:rsidRDefault="003214A8" w:rsidP="003008D5">
      <w:pPr>
        <w:rPr>
          <w:rFonts w:ascii="Palatino Linotype" w:hAnsi="Palatino Linotype"/>
          <w:sz w:val="24"/>
          <w:szCs w:val="24"/>
        </w:rPr>
      </w:pPr>
      <w:r>
        <w:rPr>
          <w:rFonts w:ascii="Palatino Linotype" w:hAnsi="Palatino Linotype"/>
          <w:sz w:val="24"/>
          <w:szCs w:val="24"/>
        </w:rPr>
        <w:t xml:space="preserve">Payment to </w:t>
      </w:r>
      <w:r w:rsidR="00AB688F">
        <w:rPr>
          <w:rFonts w:ascii="Palatino Linotype" w:hAnsi="Palatino Linotype"/>
          <w:sz w:val="24"/>
          <w:szCs w:val="24"/>
        </w:rPr>
        <w:t>Ponderosa</w:t>
      </w:r>
      <w:r>
        <w:rPr>
          <w:rFonts w:ascii="Palatino Linotype" w:hAnsi="Palatino Linotype"/>
          <w:sz w:val="24"/>
          <w:szCs w:val="24"/>
        </w:rPr>
        <w:t xml:space="preserve"> shall</w:t>
      </w:r>
      <w:r w:rsidR="003008D5" w:rsidRPr="003008D5">
        <w:rPr>
          <w:rFonts w:ascii="Palatino Linotype" w:hAnsi="Palatino Linotype"/>
          <w:sz w:val="24"/>
          <w:szCs w:val="24"/>
        </w:rPr>
        <w:t xml:space="preserve"> follow the process adopted for funds created under P</w:t>
      </w:r>
      <w:r w:rsidR="008355D4">
        <w:rPr>
          <w:rFonts w:ascii="Palatino Linotype" w:hAnsi="Palatino Linotype"/>
          <w:sz w:val="24"/>
          <w:szCs w:val="24"/>
        </w:rPr>
        <w:t>.</w:t>
      </w:r>
      <w:r w:rsidR="003008D5" w:rsidRPr="003008D5">
        <w:rPr>
          <w:rFonts w:ascii="Palatino Linotype" w:hAnsi="Palatino Linotype"/>
          <w:sz w:val="24"/>
          <w:szCs w:val="24"/>
        </w:rPr>
        <w:t xml:space="preserve"> U</w:t>
      </w:r>
      <w:r w:rsidR="008355D4">
        <w:rPr>
          <w:rFonts w:ascii="Palatino Linotype" w:hAnsi="Palatino Linotype"/>
          <w:sz w:val="24"/>
          <w:szCs w:val="24"/>
        </w:rPr>
        <w:t>.</w:t>
      </w:r>
      <w:r w:rsidR="003008D5" w:rsidRPr="003008D5">
        <w:rPr>
          <w:rFonts w:ascii="Palatino Linotype" w:hAnsi="Palatino Linotype"/>
          <w:sz w:val="24"/>
          <w:szCs w:val="24"/>
        </w:rPr>
        <w:t xml:space="preserve"> Code §</w:t>
      </w:r>
      <w:r w:rsidR="008355D4">
        <w:rPr>
          <w:rFonts w:ascii="Palatino Linotype" w:hAnsi="Palatino Linotype"/>
          <w:sz w:val="24"/>
          <w:szCs w:val="24"/>
        </w:rPr>
        <w:t xml:space="preserve"> </w:t>
      </w:r>
      <w:r w:rsidR="003008D5" w:rsidRPr="003008D5">
        <w:rPr>
          <w:rFonts w:ascii="Palatino Linotype" w:hAnsi="Palatino Linotype"/>
          <w:sz w:val="24"/>
          <w:szCs w:val="24"/>
        </w:rPr>
        <w:t xml:space="preserve">270. The following table describes the timeline for processing CASF payments. </w:t>
      </w:r>
    </w:p>
    <w:p w:rsidR="002C093A" w:rsidRDefault="002C093A">
      <w:pPr>
        <w:rPr>
          <w:rFonts w:ascii="Palatino Linotype" w:hAnsi="Palatino Linotype"/>
          <w:sz w:val="24"/>
          <w:szCs w:val="24"/>
        </w:rPr>
      </w:pPr>
      <w:r>
        <w:rPr>
          <w:rFonts w:ascii="Palatino Linotype" w:hAnsi="Palatino Linotype"/>
          <w:sz w:val="24"/>
          <w:szCs w:val="24"/>
        </w:rPr>
        <w:br w:type="page"/>
      </w:r>
    </w:p>
    <w:p w:rsidR="008F16AC" w:rsidRPr="003008D5" w:rsidRDefault="008F16AC" w:rsidP="003008D5">
      <w:pPr>
        <w:rPr>
          <w:rFonts w:ascii="Palatino Linotype" w:hAnsi="Palatino Linotyp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F86129" w:rsidRPr="00F86129" w:rsidTr="00952477">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 xml:space="preserve">Event </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Payment Cycle 1</w:t>
            </w:r>
          </w:p>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(Day/ Month)</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 xml:space="preserve">Payment Cycle 2 </w:t>
            </w:r>
          </w:p>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(Day/ Month)</w:t>
            </w:r>
          </w:p>
        </w:tc>
      </w:tr>
      <w:tr w:rsidR="00F86129" w:rsidRPr="00F86129" w:rsidTr="00952477">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 xml:space="preserve">Invoices due from </w:t>
            </w:r>
            <w:r w:rsidR="00AB688F">
              <w:rPr>
                <w:rFonts w:ascii="Palatino Linotype" w:hAnsi="Palatino Linotype"/>
                <w:sz w:val="24"/>
                <w:szCs w:val="24"/>
              </w:rPr>
              <w:t>Ponderosa</w:t>
            </w:r>
            <w:r w:rsidRPr="00F86129">
              <w:rPr>
                <w:rFonts w:ascii="Palatino Linotype" w:hAnsi="Palatino Linotype"/>
                <w:sz w:val="24"/>
                <w:szCs w:val="24"/>
              </w:rPr>
              <w:t xml:space="preserve">, to CD </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5</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of Month 1 </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20</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of Month 1 </w:t>
            </w:r>
          </w:p>
        </w:tc>
      </w:tr>
      <w:tr w:rsidR="00F86129" w:rsidRPr="00F86129" w:rsidTr="00952477">
        <w:tc>
          <w:tcPr>
            <w:tcW w:w="3192" w:type="dxa"/>
            <w:shd w:val="clear" w:color="auto" w:fill="auto"/>
          </w:tcPr>
          <w:p w:rsidR="00F86129" w:rsidRPr="00F86129" w:rsidRDefault="00F86129" w:rsidP="00A73C71">
            <w:pPr>
              <w:rPr>
                <w:rFonts w:ascii="Palatino Linotype" w:hAnsi="Palatino Linotype"/>
                <w:sz w:val="24"/>
                <w:szCs w:val="24"/>
              </w:rPr>
            </w:pPr>
            <w:r w:rsidRPr="00F86129">
              <w:rPr>
                <w:rFonts w:ascii="Palatino Linotype" w:hAnsi="Palatino Linotype"/>
                <w:sz w:val="24"/>
                <w:szCs w:val="24"/>
              </w:rPr>
              <w:t xml:space="preserve">Payment letters from CD to </w:t>
            </w:r>
            <w:r w:rsidR="00A73C71">
              <w:rPr>
                <w:rFonts w:ascii="Palatino Linotype" w:hAnsi="Palatino Linotype"/>
                <w:sz w:val="24"/>
                <w:szCs w:val="24"/>
              </w:rPr>
              <w:t>Administrative Services</w:t>
            </w:r>
            <w:r w:rsidRPr="00F86129">
              <w:rPr>
                <w:rFonts w:ascii="Palatino Linotype" w:hAnsi="Palatino Linotype"/>
                <w:sz w:val="24"/>
                <w:szCs w:val="24"/>
              </w:rPr>
              <w:t xml:space="preserve"> </w:t>
            </w:r>
            <w:r w:rsidRPr="00F86129">
              <w:rPr>
                <w:rFonts w:ascii="Palatino Linotype" w:hAnsi="Palatino Linotype"/>
                <w:sz w:val="24"/>
                <w:szCs w:val="24"/>
                <w:vertAlign w:val="superscript"/>
              </w:rPr>
              <w:footnoteReference w:id="13"/>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On 19</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of Month 1 </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On 4</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of Month 2 </w:t>
            </w:r>
          </w:p>
        </w:tc>
      </w:tr>
      <w:tr w:rsidR="00F86129" w:rsidRPr="00F86129" w:rsidTr="00952477">
        <w:tc>
          <w:tcPr>
            <w:tcW w:w="3192" w:type="dxa"/>
            <w:shd w:val="clear" w:color="auto" w:fill="auto"/>
          </w:tcPr>
          <w:p w:rsidR="00F86129" w:rsidRPr="00F86129" w:rsidRDefault="00F86129" w:rsidP="00A73C71">
            <w:pPr>
              <w:rPr>
                <w:rFonts w:ascii="Palatino Linotype" w:hAnsi="Palatino Linotype"/>
                <w:sz w:val="24"/>
                <w:szCs w:val="24"/>
              </w:rPr>
            </w:pPr>
            <w:r w:rsidRPr="00F86129">
              <w:rPr>
                <w:rFonts w:ascii="Palatino Linotype" w:hAnsi="Palatino Linotype"/>
                <w:sz w:val="24"/>
                <w:szCs w:val="24"/>
              </w:rPr>
              <w:t xml:space="preserve">Invoices submitted from </w:t>
            </w:r>
            <w:r w:rsidR="00A73C71" w:rsidRPr="00A73C71">
              <w:rPr>
                <w:rFonts w:ascii="Palatino Linotype" w:hAnsi="Palatino Linotype"/>
                <w:sz w:val="24"/>
                <w:szCs w:val="24"/>
              </w:rPr>
              <w:t xml:space="preserve">Administrative Services </w:t>
            </w:r>
            <w:r w:rsidR="00A73C71">
              <w:rPr>
                <w:rFonts w:ascii="Palatino Linotype" w:hAnsi="Palatino Linotype"/>
                <w:sz w:val="24"/>
                <w:szCs w:val="24"/>
              </w:rPr>
              <w:t>to State Controller’s Office</w:t>
            </w:r>
            <w:r w:rsidRPr="00F86129">
              <w:rPr>
                <w:rFonts w:ascii="Palatino Linotype" w:hAnsi="Palatino Linotype"/>
                <w:sz w:val="24"/>
                <w:szCs w:val="24"/>
              </w:rPr>
              <w:t xml:space="preserve"> for payments </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20</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through 26</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of Month 1 </w:t>
            </w:r>
          </w:p>
        </w:tc>
        <w:tc>
          <w:tcPr>
            <w:tcW w:w="3192" w:type="dxa"/>
            <w:shd w:val="clear" w:color="auto" w:fill="auto"/>
          </w:tcPr>
          <w:p w:rsidR="00F86129" w:rsidRPr="00F86129" w:rsidRDefault="00F86129" w:rsidP="00F86129">
            <w:pPr>
              <w:rPr>
                <w:rFonts w:ascii="Palatino Linotype" w:hAnsi="Palatino Linotype"/>
                <w:sz w:val="24"/>
                <w:szCs w:val="24"/>
              </w:rPr>
            </w:pPr>
            <w:r w:rsidRPr="00F86129">
              <w:rPr>
                <w:rFonts w:ascii="Palatino Linotype" w:hAnsi="Palatino Linotype"/>
                <w:sz w:val="24"/>
                <w:szCs w:val="24"/>
              </w:rPr>
              <w:t>5</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through 13</w:t>
            </w:r>
            <w:r w:rsidRPr="00F86129">
              <w:rPr>
                <w:rFonts w:ascii="Palatino Linotype" w:hAnsi="Palatino Linotype"/>
                <w:sz w:val="24"/>
                <w:szCs w:val="24"/>
                <w:vertAlign w:val="superscript"/>
              </w:rPr>
              <w:t>th</w:t>
            </w:r>
            <w:r w:rsidRPr="00F86129">
              <w:rPr>
                <w:rFonts w:ascii="Palatino Linotype" w:hAnsi="Palatino Linotype"/>
                <w:sz w:val="24"/>
                <w:szCs w:val="24"/>
              </w:rPr>
              <w:t xml:space="preserve"> of Month 2 </w:t>
            </w:r>
          </w:p>
        </w:tc>
      </w:tr>
    </w:tbl>
    <w:p w:rsidR="003008D5" w:rsidRPr="003008D5" w:rsidRDefault="003008D5" w:rsidP="003008D5">
      <w:pPr>
        <w:rPr>
          <w:rFonts w:ascii="Palatino Linotype" w:hAnsi="Palatino Linotype"/>
          <w:sz w:val="24"/>
          <w:szCs w:val="24"/>
        </w:rPr>
      </w:pPr>
    </w:p>
    <w:p w:rsidR="003008D5" w:rsidRPr="003008D5" w:rsidRDefault="00AB688F" w:rsidP="003008D5">
      <w:pPr>
        <w:rPr>
          <w:rFonts w:ascii="Palatino Linotype" w:hAnsi="Palatino Linotype"/>
          <w:sz w:val="24"/>
          <w:szCs w:val="24"/>
        </w:rPr>
      </w:pPr>
      <w:r>
        <w:rPr>
          <w:rFonts w:ascii="Palatino Linotype" w:hAnsi="Palatino Linotype"/>
          <w:sz w:val="24"/>
          <w:szCs w:val="24"/>
        </w:rPr>
        <w:t>Ponderosa</w:t>
      </w:r>
      <w:r w:rsidR="003008D5" w:rsidRPr="003008D5">
        <w:rPr>
          <w:rFonts w:ascii="Palatino Linotype" w:hAnsi="Palatino Linotype"/>
          <w:sz w:val="24"/>
          <w:szCs w:val="24"/>
        </w:rPr>
        <w:t xml:space="preserve"> may submit its invoices under Payment Cycle 1 or 2. </w:t>
      </w:r>
    </w:p>
    <w:p w:rsidR="003008D5" w:rsidRPr="003008D5" w:rsidRDefault="003008D5" w:rsidP="003008D5">
      <w:pPr>
        <w:rPr>
          <w:rFonts w:ascii="Palatino Linotype" w:hAnsi="Palatino Linotype"/>
          <w:sz w:val="24"/>
          <w:szCs w:val="24"/>
        </w:rPr>
      </w:pPr>
    </w:p>
    <w:p w:rsidR="00DD0C9F" w:rsidRDefault="003008D5" w:rsidP="003008D5">
      <w:pPr>
        <w:rPr>
          <w:rFonts w:ascii="Palatino Linotype" w:hAnsi="Palatino Linotype"/>
          <w:sz w:val="24"/>
          <w:szCs w:val="24"/>
        </w:rPr>
      </w:pPr>
      <w:r w:rsidRPr="003008D5">
        <w:rPr>
          <w:rFonts w:ascii="Palatino Linotype" w:hAnsi="Palatino Linotype"/>
          <w:sz w:val="24"/>
          <w:szCs w:val="24"/>
        </w:rPr>
        <w:t>If any date in this payment schedule falls on a weekend o</w:t>
      </w:r>
      <w:r w:rsidR="003214A8">
        <w:rPr>
          <w:rFonts w:ascii="Palatino Linotype" w:hAnsi="Palatino Linotype"/>
          <w:sz w:val="24"/>
          <w:szCs w:val="24"/>
        </w:rPr>
        <w:t>r</w:t>
      </w:r>
      <w:r w:rsidRPr="003008D5">
        <w:rPr>
          <w:rFonts w:ascii="Palatino Linotype" w:hAnsi="Palatino Linotype"/>
          <w:sz w:val="24"/>
          <w:szCs w:val="24"/>
        </w:rPr>
        <w:t xml:space="preserve"> holiday, that date will be advanced to the next business day, but the remaining dates in the payment schedule will remain unchanged. </w:t>
      </w:r>
      <w:r w:rsidR="008355D4">
        <w:rPr>
          <w:rFonts w:ascii="Palatino Linotype" w:hAnsi="Palatino Linotype"/>
          <w:sz w:val="24"/>
          <w:szCs w:val="24"/>
        </w:rPr>
        <w:t>The State Controller’s Office (</w:t>
      </w:r>
      <w:r w:rsidRPr="003008D5">
        <w:rPr>
          <w:rFonts w:ascii="Palatino Linotype" w:hAnsi="Palatino Linotype"/>
          <w:sz w:val="24"/>
          <w:szCs w:val="24"/>
        </w:rPr>
        <w:t>SCO</w:t>
      </w:r>
      <w:r w:rsidR="008355D4">
        <w:rPr>
          <w:rFonts w:ascii="Palatino Linotype" w:hAnsi="Palatino Linotype"/>
          <w:sz w:val="24"/>
          <w:szCs w:val="24"/>
        </w:rPr>
        <w:t>)</w:t>
      </w:r>
      <w:r w:rsidRPr="003008D5">
        <w:rPr>
          <w:rFonts w:ascii="Palatino Linotype" w:hAnsi="Palatino Linotype"/>
          <w:sz w:val="24"/>
          <w:szCs w:val="24"/>
        </w:rPr>
        <w:t xml:space="preserve"> requires 14- 21 days to issue payment from the day that requests are received by SCO. </w:t>
      </w:r>
    </w:p>
    <w:p w:rsidR="003008D5" w:rsidRPr="006C5BB9" w:rsidRDefault="003008D5" w:rsidP="003008D5">
      <w:pPr>
        <w:rPr>
          <w:rFonts w:ascii="Palatino Linotype" w:hAnsi="Palatino Linotype"/>
          <w:sz w:val="24"/>
          <w:szCs w:val="24"/>
          <w:u w:val="single"/>
        </w:rPr>
      </w:pPr>
    </w:p>
    <w:p w:rsidR="006C5BB9" w:rsidRDefault="003008D5" w:rsidP="008E260F">
      <w:pPr>
        <w:keepNext/>
        <w:tabs>
          <w:tab w:val="left" w:pos="540"/>
        </w:tabs>
        <w:ind w:left="360"/>
        <w:rPr>
          <w:rFonts w:ascii="Palatino Linotype" w:hAnsi="Palatino Linotype"/>
          <w:b/>
          <w:caps/>
          <w:sz w:val="26"/>
          <w:u w:val="single"/>
        </w:rPr>
      </w:pPr>
      <w:r w:rsidRPr="006C5BB9">
        <w:rPr>
          <w:rFonts w:ascii="Palatino Linotype" w:hAnsi="Palatino Linotype"/>
          <w:b/>
          <w:caps/>
          <w:sz w:val="26"/>
          <w:u w:val="single"/>
        </w:rPr>
        <w:t xml:space="preserve">Comments on Draft Resolution </w:t>
      </w:r>
    </w:p>
    <w:p w:rsidR="006C5BB9" w:rsidRDefault="006C5BB9" w:rsidP="006C5BB9">
      <w:pPr>
        <w:keepNext/>
        <w:tabs>
          <w:tab w:val="left" w:pos="540"/>
        </w:tabs>
        <w:rPr>
          <w:rFonts w:ascii="Palatino Linotype" w:hAnsi="Palatino Linotype"/>
          <w:sz w:val="24"/>
          <w:szCs w:val="24"/>
        </w:rPr>
      </w:pPr>
    </w:p>
    <w:p w:rsidR="00C67B85" w:rsidRDefault="006C5BB9" w:rsidP="006C5BB9">
      <w:pPr>
        <w:keepNext/>
        <w:tabs>
          <w:tab w:val="left" w:pos="540"/>
        </w:tabs>
        <w:rPr>
          <w:rFonts w:ascii="Palatino Linotype" w:hAnsi="Palatino Linotype"/>
          <w:sz w:val="24"/>
          <w:szCs w:val="24"/>
        </w:rPr>
      </w:pPr>
      <w:r w:rsidRPr="003008D5">
        <w:rPr>
          <w:rFonts w:ascii="Palatino Linotype" w:hAnsi="Palatino Linotype"/>
          <w:sz w:val="24"/>
          <w:szCs w:val="24"/>
        </w:rPr>
        <w:t>In compliance with P</w:t>
      </w:r>
      <w:r w:rsidR="008355D4">
        <w:rPr>
          <w:rFonts w:ascii="Palatino Linotype" w:hAnsi="Palatino Linotype"/>
          <w:sz w:val="24"/>
          <w:szCs w:val="24"/>
        </w:rPr>
        <w:t>.</w:t>
      </w:r>
      <w:r w:rsidRPr="003008D5">
        <w:rPr>
          <w:rFonts w:ascii="Palatino Linotype" w:hAnsi="Palatino Linotype"/>
          <w:sz w:val="24"/>
          <w:szCs w:val="24"/>
        </w:rPr>
        <w:t>U</w:t>
      </w:r>
      <w:r w:rsidR="008355D4">
        <w:rPr>
          <w:rFonts w:ascii="Palatino Linotype" w:hAnsi="Palatino Linotype"/>
          <w:sz w:val="24"/>
          <w:szCs w:val="24"/>
        </w:rPr>
        <w:t>.</w:t>
      </w:r>
      <w:r w:rsidRPr="003008D5">
        <w:rPr>
          <w:rFonts w:ascii="Palatino Linotype" w:hAnsi="Palatino Linotype"/>
          <w:sz w:val="24"/>
          <w:szCs w:val="24"/>
        </w:rPr>
        <w:t xml:space="preserve"> Code §</w:t>
      </w:r>
      <w:r w:rsidR="008355D4">
        <w:rPr>
          <w:rFonts w:ascii="Palatino Linotype" w:hAnsi="Palatino Linotype"/>
          <w:sz w:val="24"/>
          <w:szCs w:val="24"/>
        </w:rPr>
        <w:t xml:space="preserve"> </w:t>
      </w:r>
      <w:r w:rsidRPr="003008D5">
        <w:rPr>
          <w:rFonts w:ascii="Palatino Linotype" w:hAnsi="Palatino Linotype"/>
          <w:sz w:val="24"/>
          <w:szCs w:val="24"/>
        </w:rPr>
        <w:t xml:space="preserve">311(g), a notice letter was </w:t>
      </w:r>
      <w:r w:rsidRPr="008B2D14">
        <w:rPr>
          <w:rFonts w:ascii="Palatino Linotype" w:hAnsi="Palatino Linotype"/>
          <w:sz w:val="24"/>
          <w:szCs w:val="24"/>
        </w:rPr>
        <w:t xml:space="preserve">emailed on </w:t>
      </w:r>
      <w:r w:rsidR="00126068">
        <w:rPr>
          <w:rFonts w:ascii="Palatino Linotype" w:hAnsi="Palatino Linotype"/>
          <w:sz w:val="24"/>
          <w:szCs w:val="24"/>
        </w:rPr>
        <w:t>February 11</w:t>
      </w:r>
      <w:r w:rsidRPr="00C26709">
        <w:rPr>
          <w:rFonts w:ascii="Palatino Linotype" w:hAnsi="Palatino Linotype"/>
          <w:sz w:val="24"/>
          <w:szCs w:val="24"/>
        </w:rPr>
        <w:t>, 201</w:t>
      </w:r>
      <w:r w:rsidR="002D3ABA">
        <w:rPr>
          <w:rFonts w:ascii="Palatino Linotype" w:hAnsi="Palatino Linotype"/>
          <w:sz w:val="24"/>
          <w:szCs w:val="24"/>
        </w:rPr>
        <w:t>4</w:t>
      </w:r>
      <w:r w:rsidRPr="008B2D14">
        <w:rPr>
          <w:rFonts w:ascii="Palatino Linotype" w:hAnsi="Palatino Linotype"/>
          <w:sz w:val="24"/>
          <w:szCs w:val="24"/>
        </w:rPr>
        <w:t>, informing all applica</w:t>
      </w:r>
      <w:r w:rsidR="004C5172" w:rsidRPr="008B2D14">
        <w:rPr>
          <w:rFonts w:ascii="Palatino Linotype" w:hAnsi="Palatino Linotype"/>
          <w:sz w:val="24"/>
          <w:szCs w:val="24"/>
        </w:rPr>
        <w:t xml:space="preserve">nts filing for CASF funding, </w:t>
      </w:r>
      <w:r w:rsidRPr="008B2D14">
        <w:rPr>
          <w:rFonts w:ascii="Palatino Linotype" w:hAnsi="Palatino Linotype"/>
          <w:sz w:val="24"/>
          <w:szCs w:val="24"/>
        </w:rPr>
        <w:t>parties on the service</w:t>
      </w:r>
      <w:r w:rsidRPr="003008D5">
        <w:rPr>
          <w:rFonts w:ascii="Palatino Linotype" w:hAnsi="Palatino Linotype"/>
          <w:sz w:val="24"/>
          <w:szCs w:val="24"/>
        </w:rPr>
        <w:t xml:space="preserve"> list of R.06-06</w:t>
      </w:r>
      <w:r w:rsidR="004C5172">
        <w:rPr>
          <w:rFonts w:ascii="Palatino Linotype" w:hAnsi="Palatino Linotype"/>
          <w:sz w:val="24"/>
          <w:szCs w:val="24"/>
        </w:rPr>
        <w:t xml:space="preserve">-028, and the CASF distribution list </w:t>
      </w:r>
      <w:r w:rsidRPr="003008D5">
        <w:rPr>
          <w:rFonts w:ascii="Palatino Linotype" w:hAnsi="Palatino Linotype"/>
          <w:sz w:val="24"/>
          <w:szCs w:val="24"/>
        </w:rPr>
        <w:t xml:space="preserve">of the availability of the draft of this Resolution for </w:t>
      </w:r>
      <w:r w:rsidR="004B6D1B">
        <w:rPr>
          <w:rFonts w:ascii="Palatino Linotype" w:hAnsi="Palatino Linotype"/>
          <w:sz w:val="24"/>
          <w:szCs w:val="24"/>
        </w:rPr>
        <w:t>public c</w:t>
      </w:r>
      <w:r w:rsidRPr="003008D5">
        <w:rPr>
          <w:rFonts w:ascii="Palatino Linotype" w:hAnsi="Palatino Linotype"/>
          <w:sz w:val="24"/>
          <w:szCs w:val="24"/>
        </w:rPr>
        <w:t xml:space="preserve">omments at the Commission’s website </w:t>
      </w:r>
      <w:hyperlink r:id="rId8" w:history="1">
        <w:r w:rsidR="00AC1891" w:rsidRPr="00AC1891">
          <w:rPr>
            <w:rStyle w:val="Hyperlink"/>
            <w:rFonts w:ascii="Palatino Linotype" w:hAnsi="Palatino Linotype"/>
            <w:sz w:val="24"/>
            <w:szCs w:val="24"/>
          </w:rPr>
          <w:t>http://www.cpuc.ca.gov/PUC/documents/</w:t>
        </w:r>
      </w:hyperlink>
      <w:r w:rsidRPr="003008D5">
        <w:rPr>
          <w:rFonts w:ascii="Palatino Linotype" w:hAnsi="Palatino Linotype"/>
          <w:sz w:val="24"/>
          <w:szCs w:val="24"/>
        </w:rPr>
        <w:t>. This letter also infor</w:t>
      </w:r>
      <w:r w:rsidR="00A73C71">
        <w:rPr>
          <w:rFonts w:ascii="Palatino Linotype" w:hAnsi="Palatino Linotype"/>
          <w:sz w:val="24"/>
          <w:szCs w:val="24"/>
        </w:rPr>
        <w:t>med parties that the final confo</w:t>
      </w:r>
      <w:r w:rsidRPr="003008D5">
        <w:rPr>
          <w:rFonts w:ascii="Palatino Linotype" w:hAnsi="Palatino Linotype"/>
          <w:sz w:val="24"/>
          <w:szCs w:val="24"/>
        </w:rPr>
        <w:t xml:space="preserve">rmed Resolution adopted by the Commission will be posted and available at this same </w:t>
      </w:r>
      <w:r w:rsidR="00C67B85" w:rsidRPr="00C67B85">
        <w:rPr>
          <w:rFonts w:ascii="Palatino Linotype" w:hAnsi="Palatino Linotype"/>
          <w:sz w:val="24"/>
          <w:szCs w:val="24"/>
        </w:rPr>
        <w:t>website.</w:t>
      </w:r>
    </w:p>
    <w:p w:rsidR="00C67B85" w:rsidRDefault="00C67B85" w:rsidP="006C5BB9">
      <w:pPr>
        <w:keepNext/>
        <w:tabs>
          <w:tab w:val="left" w:pos="540"/>
        </w:tabs>
        <w:rPr>
          <w:rFonts w:ascii="Palatino Linotype" w:hAnsi="Palatino Linotype"/>
          <w:sz w:val="24"/>
          <w:szCs w:val="24"/>
        </w:rPr>
      </w:pPr>
    </w:p>
    <w:p w:rsidR="00E34AF1" w:rsidRPr="004C2904" w:rsidRDefault="00E34AF1" w:rsidP="004C2904">
      <w:pPr>
        <w:keepNext/>
        <w:tabs>
          <w:tab w:val="left" w:pos="540"/>
        </w:tabs>
        <w:rPr>
          <w:rFonts w:ascii="Palatino Linotype" w:hAnsi="Palatino Linotype"/>
          <w:sz w:val="24"/>
          <w:szCs w:val="24"/>
        </w:rPr>
      </w:pPr>
      <w:r>
        <w:rPr>
          <w:rFonts w:ascii="Palatino Linotype" w:hAnsi="Palatino Linotype"/>
          <w:b/>
          <w:caps/>
          <w:sz w:val="26"/>
          <w:u w:val="single"/>
        </w:rPr>
        <w:br w:type="page"/>
      </w:r>
    </w:p>
    <w:p w:rsidR="006C5BB9" w:rsidRPr="006C5BB9" w:rsidRDefault="006C5BB9" w:rsidP="008E260F">
      <w:pPr>
        <w:keepNext/>
        <w:tabs>
          <w:tab w:val="left" w:pos="540"/>
        </w:tabs>
        <w:ind w:left="360"/>
        <w:rPr>
          <w:rFonts w:ascii="Palatino Linotype" w:hAnsi="Palatino Linotype"/>
          <w:b/>
          <w:caps/>
          <w:sz w:val="26"/>
          <w:u w:val="single"/>
        </w:rPr>
      </w:pPr>
      <w:r>
        <w:rPr>
          <w:rFonts w:ascii="Palatino Linotype" w:hAnsi="Palatino Linotype"/>
          <w:b/>
          <w:caps/>
          <w:sz w:val="26"/>
          <w:u w:val="single"/>
        </w:rPr>
        <w:t xml:space="preserve">Findings </w:t>
      </w:r>
    </w:p>
    <w:p w:rsidR="00DD30F0" w:rsidRPr="00A2236B" w:rsidRDefault="00DD30F0" w:rsidP="00DD30F0">
      <w:pPr>
        <w:pStyle w:val="xl41"/>
        <w:keepNext/>
        <w:overflowPunct/>
        <w:autoSpaceDE/>
        <w:autoSpaceDN/>
        <w:adjustRightInd/>
        <w:spacing w:before="0" w:after="0"/>
        <w:textAlignment w:val="auto"/>
        <w:rPr>
          <w:rFonts w:ascii="Palatino Linotype" w:eastAsia="Times New Roman" w:hAnsi="Palatino Linotype"/>
          <w:szCs w:val="24"/>
        </w:rPr>
      </w:pPr>
    </w:p>
    <w:p w:rsidR="002B4AB6" w:rsidRDefault="007E44AA" w:rsidP="007C03D7">
      <w:pPr>
        <w:numPr>
          <w:ilvl w:val="0"/>
          <w:numId w:val="2"/>
        </w:numPr>
        <w:autoSpaceDE w:val="0"/>
        <w:autoSpaceDN w:val="0"/>
        <w:adjustRightInd w:val="0"/>
        <w:rPr>
          <w:rFonts w:ascii="Palatino Linotype" w:hAnsi="Palatino Linotype"/>
          <w:sz w:val="24"/>
          <w:szCs w:val="24"/>
        </w:rPr>
      </w:pPr>
      <w:r>
        <w:rPr>
          <w:rFonts w:ascii="Palatino Linotype" w:hAnsi="Palatino Linotype"/>
          <w:sz w:val="24"/>
          <w:szCs w:val="24"/>
        </w:rPr>
        <w:t>O</w:t>
      </w:r>
      <w:r w:rsidR="002B4AB6" w:rsidRPr="009078FF">
        <w:rPr>
          <w:rFonts w:ascii="Palatino Linotype" w:hAnsi="Palatino Linotype"/>
          <w:sz w:val="24"/>
          <w:szCs w:val="24"/>
        </w:rPr>
        <w:t xml:space="preserve">n May 10, 2012, the </w:t>
      </w:r>
      <w:r w:rsidR="007C03D7" w:rsidRPr="007C03D7">
        <w:rPr>
          <w:rFonts w:ascii="Palatino Linotype" w:hAnsi="Palatino Linotype"/>
          <w:sz w:val="24"/>
          <w:szCs w:val="24"/>
        </w:rPr>
        <w:t xml:space="preserve">California Public Utilities Commission (Commission) </w:t>
      </w:r>
      <w:r w:rsidR="002B4AB6" w:rsidRPr="009078FF">
        <w:rPr>
          <w:rFonts w:ascii="Palatino Linotype" w:hAnsi="Palatino Linotype"/>
          <w:sz w:val="24"/>
          <w:szCs w:val="24"/>
        </w:rPr>
        <w:t xml:space="preserve">approved Resolution T-17362 which established the application deadlines for the </w:t>
      </w:r>
      <w:r w:rsidR="00A84208" w:rsidRPr="00A84208">
        <w:rPr>
          <w:rFonts w:ascii="Palatino Linotype" w:hAnsi="Palatino Linotype"/>
          <w:sz w:val="24"/>
          <w:szCs w:val="24"/>
        </w:rPr>
        <w:t xml:space="preserve">California Advanced Service Fund (CASF) </w:t>
      </w:r>
      <w:r w:rsidR="002B4AB6" w:rsidRPr="009078FF">
        <w:rPr>
          <w:rFonts w:ascii="Palatino Linotype" w:hAnsi="Palatino Linotype"/>
          <w:sz w:val="24"/>
          <w:szCs w:val="24"/>
        </w:rPr>
        <w:t xml:space="preserve">Broadband Infrastructure Grant Account and the Revolving Loan Account as follows: </w:t>
      </w:r>
      <w:r w:rsidR="002B4AB6" w:rsidRPr="00EA2532">
        <w:rPr>
          <w:rFonts w:ascii="Palatino Linotype" w:hAnsi="Palatino Linotype"/>
          <w:sz w:val="24"/>
          <w:szCs w:val="24"/>
        </w:rPr>
        <w:t>October 1, 2012, for unserved areas;</w:t>
      </w:r>
      <w:r w:rsidR="002B4AB6">
        <w:rPr>
          <w:rFonts w:ascii="Palatino Linotype" w:hAnsi="Palatino Linotype"/>
          <w:sz w:val="24"/>
          <w:szCs w:val="24"/>
        </w:rPr>
        <w:t xml:space="preserve"> </w:t>
      </w:r>
      <w:r w:rsidR="002B4AB6" w:rsidRPr="00EA2532">
        <w:rPr>
          <w:rFonts w:ascii="Palatino Linotype" w:hAnsi="Palatino Linotype"/>
          <w:sz w:val="24"/>
          <w:szCs w:val="24"/>
        </w:rPr>
        <w:t xml:space="preserve">February 1, 2013, for underserved areas not previously funded by the CASF and hybrid projects that cover both unserved and underserved areas; and, </w:t>
      </w:r>
      <w:r w:rsidR="008355D4">
        <w:rPr>
          <w:rFonts w:ascii="Palatino Linotype" w:hAnsi="Palatino Linotype"/>
          <w:sz w:val="24"/>
          <w:szCs w:val="24"/>
        </w:rPr>
        <w:t>a</w:t>
      </w:r>
      <w:r w:rsidR="002B4AB6" w:rsidRPr="00EA2532">
        <w:rPr>
          <w:rFonts w:ascii="Palatino Linotype" w:hAnsi="Palatino Linotype"/>
          <w:sz w:val="24"/>
          <w:szCs w:val="24"/>
        </w:rPr>
        <w:t xml:space="preserve"> date to be determined for projects in underserved areas where the existing broadband infrastructure was partially funded by a CASF grant.</w:t>
      </w:r>
    </w:p>
    <w:p w:rsidR="004950E0" w:rsidRPr="00EA2532" w:rsidRDefault="004950E0" w:rsidP="004950E0">
      <w:pPr>
        <w:autoSpaceDE w:val="0"/>
        <w:autoSpaceDN w:val="0"/>
        <w:adjustRightInd w:val="0"/>
        <w:ind w:left="720"/>
        <w:rPr>
          <w:rFonts w:ascii="Palatino Linotype" w:hAnsi="Palatino Linotype"/>
          <w:sz w:val="24"/>
          <w:szCs w:val="24"/>
        </w:rPr>
      </w:pPr>
    </w:p>
    <w:p w:rsidR="004950E0" w:rsidRDefault="00AB688F" w:rsidP="00A84208">
      <w:pPr>
        <w:numPr>
          <w:ilvl w:val="0"/>
          <w:numId w:val="2"/>
        </w:numPr>
        <w:autoSpaceDE w:val="0"/>
        <w:autoSpaceDN w:val="0"/>
        <w:adjustRightInd w:val="0"/>
        <w:rPr>
          <w:rFonts w:ascii="Palatino Linotype" w:hAnsi="Palatino Linotype"/>
          <w:sz w:val="24"/>
          <w:szCs w:val="24"/>
        </w:rPr>
      </w:pPr>
      <w:r w:rsidRPr="008B2D14">
        <w:rPr>
          <w:rFonts w:ascii="Palatino Linotype" w:hAnsi="Palatino Linotype"/>
          <w:sz w:val="24"/>
          <w:szCs w:val="24"/>
        </w:rPr>
        <w:t>Ponderosa</w:t>
      </w:r>
      <w:r w:rsidR="003008D5" w:rsidRPr="008B2D14">
        <w:rPr>
          <w:rFonts w:ascii="Palatino Linotype" w:hAnsi="Palatino Linotype"/>
          <w:sz w:val="24"/>
          <w:szCs w:val="24"/>
        </w:rPr>
        <w:t xml:space="preserve"> filed an application for CASF funding for its </w:t>
      </w:r>
      <w:r w:rsidR="008E260F" w:rsidRPr="008E260F">
        <w:rPr>
          <w:rFonts w:ascii="Palatino Linotype" w:hAnsi="Palatino Linotype"/>
          <w:sz w:val="24"/>
          <w:szCs w:val="24"/>
        </w:rPr>
        <w:t>Cressman Unserved and Underserved Broadband Project (</w:t>
      </w:r>
      <w:r w:rsidR="00C032B9">
        <w:rPr>
          <w:rFonts w:ascii="Palatino Linotype" w:hAnsi="Palatino Linotype"/>
          <w:sz w:val="24"/>
          <w:szCs w:val="24"/>
        </w:rPr>
        <w:t>Cressman</w:t>
      </w:r>
      <w:r w:rsidR="003008D5" w:rsidRPr="008B2D14">
        <w:rPr>
          <w:rFonts w:ascii="Palatino Linotype" w:hAnsi="Palatino Linotype"/>
          <w:sz w:val="24"/>
          <w:szCs w:val="24"/>
        </w:rPr>
        <w:t xml:space="preserve"> </w:t>
      </w:r>
      <w:r w:rsidR="007568C4" w:rsidRPr="008B2D14">
        <w:rPr>
          <w:rFonts w:ascii="Palatino Linotype" w:hAnsi="Palatino Linotype"/>
          <w:sz w:val="24"/>
          <w:szCs w:val="24"/>
        </w:rPr>
        <w:t>P</w:t>
      </w:r>
      <w:r w:rsidR="003008D5" w:rsidRPr="008B2D14">
        <w:rPr>
          <w:rFonts w:ascii="Palatino Linotype" w:hAnsi="Palatino Linotype"/>
          <w:sz w:val="24"/>
          <w:szCs w:val="24"/>
        </w:rPr>
        <w:t>roject</w:t>
      </w:r>
      <w:r w:rsidR="008E260F">
        <w:rPr>
          <w:rFonts w:ascii="Palatino Linotype" w:hAnsi="Palatino Linotype"/>
          <w:sz w:val="24"/>
          <w:szCs w:val="24"/>
        </w:rPr>
        <w:t>)</w:t>
      </w:r>
      <w:r w:rsidR="003008D5" w:rsidRPr="008B2D14">
        <w:rPr>
          <w:rFonts w:ascii="Palatino Linotype" w:hAnsi="Palatino Linotype"/>
          <w:sz w:val="24"/>
          <w:szCs w:val="24"/>
        </w:rPr>
        <w:t xml:space="preserve"> on </w:t>
      </w:r>
      <w:r w:rsidR="0046030E" w:rsidRPr="008B2D14">
        <w:rPr>
          <w:rFonts w:ascii="Palatino Linotype" w:hAnsi="Palatino Linotype"/>
          <w:sz w:val="24"/>
          <w:szCs w:val="24"/>
        </w:rPr>
        <w:t>February 1</w:t>
      </w:r>
      <w:r w:rsidR="003008D5" w:rsidRPr="008B2D14">
        <w:rPr>
          <w:rFonts w:ascii="Palatino Linotype" w:hAnsi="Palatino Linotype"/>
          <w:sz w:val="24"/>
          <w:szCs w:val="24"/>
        </w:rPr>
        <w:t xml:space="preserve">, 2013. </w:t>
      </w:r>
      <w:r w:rsidR="0046030E" w:rsidRPr="008B2D14">
        <w:rPr>
          <w:rFonts w:ascii="Palatino Linotype" w:hAnsi="Palatino Linotype"/>
          <w:sz w:val="24"/>
          <w:szCs w:val="24"/>
        </w:rPr>
        <w:t xml:space="preserve">The </w:t>
      </w:r>
      <w:r w:rsidR="00C032B9">
        <w:rPr>
          <w:rFonts w:ascii="Palatino Linotype" w:hAnsi="Palatino Linotype"/>
          <w:sz w:val="24"/>
          <w:szCs w:val="24"/>
        </w:rPr>
        <w:t>Cressman</w:t>
      </w:r>
      <w:r w:rsidR="0046030E" w:rsidRPr="008B2D14">
        <w:rPr>
          <w:rFonts w:ascii="Palatino Linotype" w:hAnsi="Palatino Linotype"/>
          <w:sz w:val="24"/>
          <w:szCs w:val="24"/>
        </w:rPr>
        <w:t xml:space="preserve"> Project proposes </w:t>
      </w:r>
      <w:r w:rsidR="001109C2">
        <w:rPr>
          <w:rFonts w:ascii="Palatino Linotype" w:hAnsi="Palatino Linotype"/>
          <w:sz w:val="24"/>
          <w:szCs w:val="24"/>
        </w:rPr>
        <w:t>to</w:t>
      </w:r>
      <w:r w:rsidR="0046030E" w:rsidRPr="008B2D14">
        <w:rPr>
          <w:rFonts w:ascii="Palatino Linotype" w:hAnsi="Palatino Linotype"/>
          <w:sz w:val="24"/>
          <w:szCs w:val="24"/>
        </w:rPr>
        <w:t xml:space="preserve"> install new systems and infrastructure in order to provide high speed </w:t>
      </w:r>
      <w:r w:rsidR="00B87424" w:rsidRPr="008B2D14">
        <w:rPr>
          <w:rFonts w:ascii="Palatino Linotype" w:hAnsi="Palatino Linotype"/>
          <w:sz w:val="24"/>
          <w:szCs w:val="24"/>
        </w:rPr>
        <w:t>Internet</w:t>
      </w:r>
      <w:r w:rsidR="0046030E" w:rsidRPr="008B2D14">
        <w:rPr>
          <w:rFonts w:ascii="Palatino Linotype" w:hAnsi="Palatino Linotype"/>
          <w:sz w:val="24"/>
          <w:szCs w:val="24"/>
        </w:rPr>
        <w:t xml:space="preserve"> service</w:t>
      </w:r>
      <w:r w:rsidR="0046030E" w:rsidRPr="0046030E">
        <w:rPr>
          <w:rFonts w:ascii="Palatino Linotype" w:hAnsi="Palatino Linotype"/>
          <w:sz w:val="24"/>
          <w:szCs w:val="24"/>
        </w:rPr>
        <w:t xml:space="preserve"> over a 3</w:t>
      </w:r>
      <w:r w:rsidR="001109C2">
        <w:rPr>
          <w:rFonts w:ascii="Palatino Linotype" w:hAnsi="Palatino Linotype"/>
          <w:sz w:val="24"/>
          <w:szCs w:val="24"/>
        </w:rPr>
        <w:t>.56</w:t>
      </w:r>
      <w:r w:rsidR="0046030E" w:rsidRPr="0046030E">
        <w:rPr>
          <w:rFonts w:ascii="Palatino Linotype" w:hAnsi="Palatino Linotype"/>
          <w:sz w:val="24"/>
          <w:szCs w:val="24"/>
        </w:rPr>
        <w:t xml:space="preserve"> square mile area</w:t>
      </w:r>
      <w:r w:rsidR="00BC2D8B">
        <w:rPr>
          <w:rFonts w:ascii="Palatino Linotype" w:hAnsi="Palatino Linotype"/>
          <w:sz w:val="24"/>
          <w:szCs w:val="24"/>
        </w:rPr>
        <w:t xml:space="preserve"> that includes the build out of a fiber optic extension from an upgraded </w:t>
      </w:r>
      <w:r w:rsidR="00A84208" w:rsidRPr="007608CE">
        <w:rPr>
          <w:rFonts w:ascii="Palatino Linotype" w:hAnsi="Palatino Linotype"/>
          <w:sz w:val="24"/>
          <w:szCs w:val="24"/>
        </w:rPr>
        <w:t>Broadband Loop Carrier system (</w:t>
      </w:r>
      <w:r w:rsidR="00A84208" w:rsidRPr="00A84208">
        <w:rPr>
          <w:rFonts w:ascii="Palatino Linotype" w:hAnsi="Palatino Linotype"/>
          <w:sz w:val="24"/>
          <w:szCs w:val="24"/>
        </w:rPr>
        <w:t>BLC</w:t>
      </w:r>
      <w:r w:rsidR="00A84208">
        <w:rPr>
          <w:rFonts w:ascii="Palatino Linotype" w:hAnsi="Palatino Linotype"/>
          <w:sz w:val="24"/>
          <w:szCs w:val="24"/>
        </w:rPr>
        <w:t xml:space="preserve">) </w:t>
      </w:r>
      <w:r w:rsidR="00BC2D8B" w:rsidRPr="00A84208">
        <w:rPr>
          <w:rFonts w:ascii="Palatino Linotype" w:hAnsi="Palatino Linotype"/>
          <w:sz w:val="24"/>
          <w:szCs w:val="24"/>
        </w:rPr>
        <w:t>at</w:t>
      </w:r>
      <w:r w:rsidR="00BC2D8B">
        <w:rPr>
          <w:rFonts w:ascii="Palatino Linotype" w:hAnsi="Palatino Linotype"/>
          <w:sz w:val="24"/>
          <w:szCs w:val="24"/>
        </w:rPr>
        <w:t xml:space="preserve"> Sierra Cedars to a new BLC at Lower Cressman, and continuing to a new BLC at Rush Creek</w:t>
      </w:r>
      <w:r w:rsidR="0046030E" w:rsidRPr="0046030E">
        <w:rPr>
          <w:rFonts w:ascii="Palatino Linotype" w:hAnsi="Palatino Linotype"/>
          <w:sz w:val="24"/>
          <w:szCs w:val="24"/>
        </w:rPr>
        <w:t xml:space="preserve">. The </w:t>
      </w:r>
      <w:r w:rsidR="00A84208" w:rsidRPr="00A84208">
        <w:rPr>
          <w:rFonts w:ascii="Palatino Linotype" w:hAnsi="Palatino Linotype"/>
          <w:sz w:val="24"/>
          <w:szCs w:val="24"/>
        </w:rPr>
        <w:t>census block groups (CBG</w:t>
      </w:r>
      <w:r w:rsidR="00A84208">
        <w:rPr>
          <w:rFonts w:ascii="Palatino Linotype" w:hAnsi="Palatino Linotype"/>
          <w:sz w:val="24"/>
          <w:szCs w:val="24"/>
        </w:rPr>
        <w:t xml:space="preserve">) </w:t>
      </w:r>
      <w:r w:rsidR="0046030E" w:rsidRPr="0046030E">
        <w:rPr>
          <w:rFonts w:ascii="Palatino Linotype" w:hAnsi="Palatino Linotype"/>
          <w:sz w:val="24"/>
          <w:szCs w:val="24"/>
        </w:rPr>
        <w:t xml:space="preserve">impacted by the project area are: </w:t>
      </w:r>
      <w:r w:rsidR="001109C2" w:rsidRPr="001109C2">
        <w:rPr>
          <w:rFonts w:ascii="Palatino Linotype" w:hAnsi="Palatino Linotype"/>
          <w:sz w:val="24"/>
          <w:szCs w:val="24"/>
        </w:rPr>
        <w:t>060190064022 and 060190064026</w:t>
      </w:r>
      <w:r w:rsidR="001109C2">
        <w:rPr>
          <w:rFonts w:ascii="Palatino Linotype" w:hAnsi="Palatino Linotype"/>
          <w:sz w:val="24"/>
          <w:szCs w:val="24"/>
        </w:rPr>
        <w:t>.</w:t>
      </w:r>
    </w:p>
    <w:p w:rsidR="0046030E" w:rsidRDefault="0046030E" w:rsidP="0046030E">
      <w:pPr>
        <w:pStyle w:val="ListParagraph"/>
        <w:rPr>
          <w:rFonts w:ascii="Palatino Linotype" w:hAnsi="Palatino Linotype"/>
          <w:sz w:val="24"/>
          <w:szCs w:val="24"/>
        </w:rPr>
      </w:pPr>
    </w:p>
    <w:p w:rsidR="003008D5" w:rsidRPr="003008D5" w:rsidRDefault="001B1DC2" w:rsidP="00A0229E">
      <w:pPr>
        <w:numPr>
          <w:ilvl w:val="0"/>
          <w:numId w:val="2"/>
        </w:numPr>
        <w:autoSpaceDE w:val="0"/>
        <w:autoSpaceDN w:val="0"/>
        <w:adjustRightInd w:val="0"/>
        <w:rPr>
          <w:rFonts w:ascii="Palatino Linotype" w:hAnsi="Palatino Linotype"/>
          <w:sz w:val="24"/>
          <w:szCs w:val="24"/>
        </w:rPr>
      </w:pPr>
      <w:r w:rsidRPr="00A84208">
        <w:rPr>
          <w:rFonts w:ascii="Palatino Linotype" w:hAnsi="Palatino Linotype"/>
          <w:sz w:val="24"/>
          <w:szCs w:val="24"/>
        </w:rPr>
        <w:t>Communications Division (</w:t>
      </w:r>
      <w:r w:rsidR="00930D68" w:rsidRPr="00A84208">
        <w:rPr>
          <w:rFonts w:ascii="Palatino Linotype" w:hAnsi="Palatino Linotype"/>
          <w:sz w:val="24"/>
          <w:szCs w:val="24"/>
        </w:rPr>
        <w:t>CD</w:t>
      </w:r>
      <w:r w:rsidRPr="00A84208">
        <w:rPr>
          <w:rFonts w:ascii="Palatino Linotype" w:hAnsi="Palatino Linotype"/>
          <w:sz w:val="24"/>
          <w:szCs w:val="24"/>
        </w:rPr>
        <w:t>)</w:t>
      </w:r>
      <w:r w:rsidR="007568C4" w:rsidRPr="00A84208">
        <w:rPr>
          <w:rFonts w:ascii="Palatino Linotype" w:hAnsi="Palatino Linotype"/>
          <w:sz w:val="24"/>
          <w:szCs w:val="24"/>
        </w:rPr>
        <w:t xml:space="preserve"> </w:t>
      </w:r>
      <w:r w:rsidR="003008D5" w:rsidRPr="00A84208">
        <w:rPr>
          <w:rFonts w:ascii="Palatino Linotype" w:hAnsi="Palatino Linotype"/>
          <w:sz w:val="24"/>
          <w:szCs w:val="24"/>
        </w:rPr>
        <w:t>posted</w:t>
      </w:r>
      <w:r w:rsidR="003008D5" w:rsidRPr="003008D5">
        <w:rPr>
          <w:rFonts w:ascii="Palatino Linotype" w:hAnsi="Palatino Linotype"/>
          <w:sz w:val="24"/>
          <w:szCs w:val="24"/>
        </w:rPr>
        <w:t xml:space="preserve"> the proposed project area map, CBGs </w:t>
      </w:r>
      <w:r w:rsidR="007568C4">
        <w:rPr>
          <w:rFonts w:ascii="Palatino Linotype" w:hAnsi="Palatino Linotype"/>
          <w:sz w:val="24"/>
          <w:szCs w:val="24"/>
        </w:rPr>
        <w:t xml:space="preserve">and zip codes by county for the </w:t>
      </w:r>
      <w:r w:rsidR="00C032B9">
        <w:rPr>
          <w:rFonts w:ascii="Palatino Linotype" w:hAnsi="Palatino Linotype"/>
          <w:sz w:val="24"/>
          <w:szCs w:val="24"/>
        </w:rPr>
        <w:t>Cressman</w:t>
      </w:r>
      <w:r w:rsidR="003008D5" w:rsidRPr="003008D5">
        <w:rPr>
          <w:rFonts w:ascii="Palatino Linotype" w:hAnsi="Palatino Linotype"/>
          <w:sz w:val="24"/>
          <w:szCs w:val="24"/>
        </w:rPr>
        <w:t xml:space="preserve"> Project o</w:t>
      </w:r>
      <w:r w:rsidR="007568C4">
        <w:rPr>
          <w:rFonts w:ascii="Palatino Linotype" w:hAnsi="Palatino Linotype"/>
          <w:sz w:val="24"/>
          <w:szCs w:val="24"/>
        </w:rPr>
        <w:t>n the Commission’s CASF web</w:t>
      </w:r>
      <w:r w:rsidR="003008D5" w:rsidRPr="003008D5">
        <w:rPr>
          <w:rFonts w:ascii="Palatino Linotype" w:hAnsi="Palatino Linotype"/>
          <w:sz w:val="24"/>
          <w:szCs w:val="24"/>
        </w:rPr>
        <w:t xml:space="preserve">page under “Pending New CASF Applications to Offer Broadband as of February 11, 2013.” </w:t>
      </w:r>
      <w:r w:rsidR="00930D68">
        <w:rPr>
          <w:rFonts w:ascii="Palatino Linotype" w:hAnsi="Palatino Linotype"/>
          <w:sz w:val="24"/>
          <w:szCs w:val="24"/>
        </w:rPr>
        <w:t>CD</w:t>
      </w:r>
      <w:r w:rsidR="003008D5" w:rsidRPr="003008D5">
        <w:rPr>
          <w:rFonts w:ascii="Palatino Linotype" w:hAnsi="Palatino Linotype"/>
          <w:sz w:val="24"/>
          <w:szCs w:val="24"/>
        </w:rPr>
        <w:t xml:space="preserve"> received no challenges to the proposed project areas.</w:t>
      </w:r>
      <w:r w:rsidR="00964852">
        <w:rPr>
          <w:rFonts w:ascii="Palatino Linotype" w:hAnsi="Palatino Linotype"/>
          <w:sz w:val="24"/>
          <w:szCs w:val="24"/>
        </w:rPr>
        <w:t xml:space="preserve"> </w:t>
      </w:r>
      <w:r w:rsidR="004950E0">
        <w:rPr>
          <w:rFonts w:ascii="Palatino Linotype" w:hAnsi="Palatino Linotype"/>
          <w:sz w:val="24"/>
          <w:szCs w:val="24"/>
        </w:rPr>
        <w:br/>
      </w:r>
    </w:p>
    <w:p w:rsidR="003008D5" w:rsidRDefault="00930D68" w:rsidP="008A1C76">
      <w:pPr>
        <w:numPr>
          <w:ilvl w:val="0"/>
          <w:numId w:val="2"/>
        </w:numPr>
        <w:autoSpaceDE w:val="0"/>
        <w:autoSpaceDN w:val="0"/>
        <w:adjustRightInd w:val="0"/>
        <w:rPr>
          <w:rFonts w:ascii="Palatino Linotype" w:hAnsi="Palatino Linotype"/>
          <w:sz w:val="24"/>
          <w:szCs w:val="24"/>
        </w:rPr>
      </w:pPr>
      <w:r>
        <w:rPr>
          <w:rFonts w:ascii="Palatino Linotype" w:hAnsi="Palatino Linotype"/>
          <w:sz w:val="24"/>
          <w:szCs w:val="24"/>
        </w:rPr>
        <w:t>CD</w:t>
      </w:r>
      <w:r w:rsidR="003008D5" w:rsidRPr="003008D5">
        <w:rPr>
          <w:rFonts w:ascii="Palatino Linotype" w:hAnsi="Palatino Linotype"/>
          <w:sz w:val="24"/>
          <w:szCs w:val="24"/>
        </w:rPr>
        <w:t xml:space="preserve"> reviewed and analyzed data submitted for the </w:t>
      </w:r>
      <w:r w:rsidR="00C032B9">
        <w:rPr>
          <w:rFonts w:ascii="Palatino Linotype" w:hAnsi="Palatino Linotype"/>
          <w:sz w:val="24"/>
          <w:szCs w:val="24"/>
        </w:rPr>
        <w:t>Cressman</w:t>
      </w:r>
      <w:r w:rsidR="003008D5" w:rsidRPr="003008D5">
        <w:rPr>
          <w:rFonts w:ascii="Palatino Linotype" w:hAnsi="Palatino Linotype"/>
          <w:sz w:val="24"/>
          <w:szCs w:val="24"/>
        </w:rPr>
        <w:t xml:space="preserve"> </w:t>
      </w:r>
      <w:r w:rsidR="00D73454">
        <w:rPr>
          <w:rFonts w:ascii="Palatino Linotype" w:hAnsi="Palatino Linotype"/>
          <w:sz w:val="24"/>
          <w:szCs w:val="24"/>
        </w:rPr>
        <w:t>P</w:t>
      </w:r>
      <w:r w:rsidR="003008D5" w:rsidRPr="003008D5">
        <w:rPr>
          <w:rFonts w:ascii="Palatino Linotype" w:hAnsi="Palatino Linotype"/>
          <w:sz w:val="24"/>
          <w:szCs w:val="24"/>
        </w:rPr>
        <w:t xml:space="preserve">roject to determine the project’s eligibility for CASF funding. </w:t>
      </w:r>
    </w:p>
    <w:p w:rsidR="004950E0" w:rsidRPr="003008D5" w:rsidRDefault="004950E0" w:rsidP="004950E0">
      <w:pPr>
        <w:autoSpaceDE w:val="0"/>
        <w:autoSpaceDN w:val="0"/>
        <w:adjustRightInd w:val="0"/>
        <w:ind w:left="720"/>
        <w:rPr>
          <w:rFonts w:ascii="Palatino Linotype" w:hAnsi="Palatino Linotype"/>
          <w:sz w:val="24"/>
          <w:szCs w:val="24"/>
        </w:rPr>
      </w:pPr>
    </w:p>
    <w:p w:rsidR="00B2129C" w:rsidRDefault="00930D68" w:rsidP="00DC7215">
      <w:pPr>
        <w:numPr>
          <w:ilvl w:val="0"/>
          <w:numId w:val="2"/>
        </w:numPr>
        <w:autoSpaceDE w:val="0"/>
        <w:autoSpaceDN w:val="0"/>
        <w:adjustRightInd w:val="0"/>
        <w:rPr>
          <w:rFonts w:ascii="Palatino Linotype" w:hAnsi="Palatino Linotype"/>
          <w:sz w:val="24"/>
          <w:szCs w:val="24"/>
        </w:rPr>
      </w:pPr>
      <w:r>
        <w:rPr>
          <w:rFonts w:ascii="Palatino Linotype" w:hAnsi="Palatino Linotype"/>
          <w:sz w:val="24"/>
          <w:szCs w:val="24"/>
        </w:rPr>
        <w:t>CD</w:t>
      </w:r>
      <w:r w:rsidR="003008D5" w:rsidRPr="003008D5">
        <w:rPr>
          <w:rFonts w:ascii="Palatino Linotype" w:hAnsi="Palatino Linotype"/>
          <w:sz w:val="24"/>
          <w:szCs w:val="24"/>
        </w:rPr>
        <w:t xml:space="preserve"> reviewed the submitted shapefiles, which mapped the proposed broadband deployment using United States 2010 Census data and the California Broadband Availability Map</w:t>
      </w:r>
      <w:r w:rsidR="00D60C8A">
        <w:rPr>
          <w:rFonts w:ascii="Palatino Linotype" w:hAnsi="Palatino Linotype"/>
          <w:sz w:val="24"/>
          <w:szCs w:val="24"/>
        </w:rPr>
        <w:t xml:space="preserve"> which contains broadband availability data as of June 30, 2012.</w:t>
      </w:r>
      <w:r w:rsidR="003008D5" w:rsidRPr="003008D5">
        <w:rPr>
          <w:rFonts w:ascii="Palatino Linotype" w:hAnsi="Palatino Linotype"/>
          <w:sz w:val="24"/>
          <w:szCs w:val="24"/>
        </w:rPr>
        <w:t xml:space="preserve"> The </w:t>
      </w:r>
      <w:r w:rsidR="00317827">
        <w:rPr>
          <w:rFonts w:ascii="Palatino Linotype" w:hAnsi="Palatino Linotype"/>
          <w:sz w:val="24"/>
          <w:szCs w:val="24"/>
        </w:rPr>
        <w:t>m</w:t>
      </w:r>
      <w:r w:rsidR="003008D5" w:rsidRPr="003008D5">
        <w:rPr>
          <w:rFonts w:ascii="Palatino Linotype" w:hAnsi="Palatino Linotype"/>
          <w:sz w:val="24"/>
          <w:szCs w:val="24"/>
        </w:rPr>
        <w:t xml:space="preserve">ap helped to verify the existence or </w:t>
      </w:r>
      <w:r w:rsidR="007F3B91" w:rsidRPr="003008D5">
        <w:rPr>
          <w:rFonts w:ascii="Palatino Linotype" w:hAnsi="Palatino Linotype"/>
          <w:sz w:val="24"/>
          <w:szCs w:val="24"/>
        </w:rPr>
        <w:t>nonexistence</w:t>
      </w:r>
      <w:r w:rsidR="003008D5" w:rsidRPr="003008D5">
        <w:rPr>
          <w:rFonts w:ascii="Palatino Linotype" w:hAnsi="Palatino Linotype"/>
          <w:sz w:val="24"/>
          <w:szCs w:val="24"/>
        </w:rPr>
        <w:t xml:space="preserve"> of broadband service</w:t>
      </w:r>
      <w:r w:rsidR="00F51AC3">
        <w:rPr>
          <w:rFonts w:ascii="Palatino Linotype" w:hAnsi="Palatino Linotype"/>
          <w:sz w:val="24"/>
          <w:szCs w:val="24"/>
        </w:rPr>
        <w:t xml:space="preserve"> areas</w:t>
      </w:r>
      <w:r w:rsidR="003008D5" w:rsidRPr="003008D5">
        <w:rPr>
          <w:rFonts w:ascii="Palatino Linotype" w:hAnsi="Palatino Linotype"/>
          <w:sz w:val="24"/>
          <w:szCs w:val="24"/>
        </w:rPr>
        <w:t xml:space="preserve"> and broadband speeds, where available.</w:t>
      </w:r>
    </w:p>
    <w:p w:rsidR="00B2129C" w:rsidRDefault="00B2129C" w:rsidP="00865E4C">
      <w:pPr>
        <w:pStyle w:val="ListParagraph"/>
        <w:rPr>
          <w:rFonts w:ascii="Palatino Linotype" w:hAnsi="Palatino Linotype"/>
          <w:sz w:val="24"/>
          <w:szCs w:val="24"/>
        </w:rPr>
      </w:pPr>
    </w:p>
    <w:p w:rsidR="003008D5" w:rsidRDefault="00B2129C" w:rsidP="00B2129C">
      <w:pPr>
        <w:numPr>
          <w:ilvl w:val="0"/>
          <w:numId w:val="2"/>
        </w:numPr>
        <w:autoSpaceDE w:val="0"/>
        <w:autoSpaceDN w:val="0"/>
        <w:adjustRightInd w:val="0"/>
        <w:rPr>
          <w:rFonts w:ascii="Palatino Linotype" w:hAnsi="Palatino Linotype"/>
          <w:sz w:val="24"/>
          <w:szCs w:val="24"/>
        </w:rPr>
      </w:pPr>
      <w:r w:rsidRPr="00B2129C">
        <w:rPr>
          <w:rFonts w:ascii="Palatino Linotype" w:hAnsi="Palatino Linotype"/>
          <w:sz w:val="24"/>
          <w:szCs w:val="24"/>
        </w:rPr>
        <w:t xml:space="preserve">Ponderosa provided </w:t>
      </w:r>
      <w:r>
        <w:rPr>
          <w:rFonts w:ascii="Palatino Linotype" w:hAnsi="Palatino Linotype"/>
          <w:sz w:val="24"/>
          <w:szCs w:val="24"/>
        </w:rPr>
        <w:t xml:space="preserve">CD with </w:t>
      </w:r>
      <w:r w:rsidRPr="00B2129C">
        <w:rPr>
          <w:rFonts w:ascii="Palatino Linotype" w:hAnsi="Palatino Linotype"/>
          <w:sz w:val="24"/>
          <w:szCs w:val="24"/>
        </w:rPr>
        <w:t xml:space="preserve">the results of </w:t>
      </w:r>
      <w:r w:rsidR="00B32555">
        <w:rPr>
          <w:rFonts w:ascii="Palatino Linotype" w:hAnsi="Palatino Linotype"/>
          <w:sz w:val="24"/>
          <w:szCs w:val="24"/>
        </w:rPr>
        <w:t>24</w:t>
      </w:r>
      <w:r w:rsidRPr="00B2129C">
        <w:rPr>
          <w:rFonts w:ascii="Palatino Linotype" w:hAnsi="Palatino Linotype"/>
          <w:sz w:val="24"/>
          <w:szCs w:val="24"/>
        </w:rPr>
        <w:t xml:space="preserve"> CalS</w:t>
      </w:r>
      <w:r w:rsidR="00003897">
        <w:rPr>
          <w:rFonts w:ascii="Palatino Linotype" w:hAnsi="Palatino Linotype"/>
          <w:sz w:val="24"/>
          <w:szCs w:val="24"/>
        </w:rPr>
        <w:t>PEED</w:t>
      </w:r>
      <w:r w:rsidRPr="00B2129C">
        <w:rPr>
          <w:rFonts w:ascii="Palatino Linotype" w:hAnsi="Palatino Linotype"/>
          <w:sz w:val="24"/>
          <w:szCs w:val="24"/>
        </w:rPr>
        <w:t xml:space="preserve"> mobile bro</w:t>
      </w:r>
      <w:r>
        <w:rPr>
          <w:rFonts w:ascii="Palatino Linotype" w:hAnsi="Palatino Linotype"/>
          <w:sz w:val="24"/>
          <w:szCs w:val="24"/>
        </w:rPr>
        <w:t xml:space="preserve">adband tests. The test results </w:t>
      </w:r>
      <w:r w:rsidRPr="00B2129C">
        <w:rPr>
          <w:rFonts w:ascii="Palatino Linotype" w:hAnsi="Palatino Linotype"/>
          <w:sz w:val="24"/>
          <w:szCs w:val="24"/>
        </w:rPr>
        <w:t>show a lack of mobile broadband service</w:t>
      </w:r>
      <w:r>
        <w:rPr>
          <w:rFonts w:ascii="Palatino Linotype" w:hAnsi="Palatino Linotype"/>
          <w:sz w:val="24"/>
          <w:szCs w:val="24"/>
        </w:rPr>
        <w:t xml:space="preserve"> within the Cressman Project area</w:t>
      </w:r>
      <w:r w:rsidRPr="00B2129C">
        <w:rPr>
          <w:rFonts w:ascii="Palatino Linotype" w:hAnsi="Palatino Linotype"/>
          <w:sz w:val="24"/>
          <w:szCs w:val="24"/>
        </w:rPr>
        <w:t xml:space="preserve">. </w:t>
      </w:r>
      <w:r>
        <w:rPr>
          <w:rFonts w:ascii="Palatino Linotype" w:hAnsi="Palatino Linotype"/>
          <w:sz w:val="24"/>
          <w:szCs w:val="24"/>
        </w:rPr>
        <w:t>As a result</w:t>
      </w:r>
      <w:r w:rsidRPr="00B2129C">
        <w:rPr>
          <w:rFonts w:ascii="Palatino Linotype" w:hAnsi="Palatino Linotype"/>
          <w:sz w:val="24"/>
          <w:szCs w:val="24"/>
        </w:rPr>
        <w:t>, CD considers the area to be unserved, except for the small portion that receive</w:t>
      </w:r>
      <w:r>
        <w:rPr>
          <w:rFonts w:ascii="Palatino Linotype" w:hAnsi="Palatino Linotype"/>
          <w:sz w:val="24"/>
          <w:szCs w:val="24"/>
        </w:rPr>
        <w:t>s</w:t>
      </w:r>
      <w:r w:rsidRPr="00B2129C">
        <w:rPr>
          <w:rFonts w:ascii="Palatino Linotype" w:hAnsi="Palatino Linotype"/>
          <w:sz w:val="24"/>
          <w:szCs w:val="24"/>
        </w:rPr>
        <w:t xml:space="preserve"> Ponderosa’s Asymmetric xDSL at underserved speeds.</w:t>
      </w:r>
    </w:p>
    <w:p w:rsidR="004950E0" w:rsidRPr="003008D5" w:rsidRDefault="004950E0" w:rsidP="00E82A27">
      <w:pPr>
        <w:autoSpaceDE w:val="0"/>
        <w:autoSpaceDN w:val="0"/>
        <w:adjustRightInd w:val="0"/>
        <w:rPr>
          <w:rFonts w:ascii="Palatino Linotype" w:hAnsi="Palatino Linotype"/>
          <w:sz w:val="24"/>
          <w:szCs w:val="24"/>
        </w:rPr>
      </w:pPr>
    </w:p>
    <w:p w:rsidR="00BC2D8B" w:rsidRDefault="00BC2D8B" w:rsidP="00CD02C3">
      <w:pPr>
        <w:pStyle w:val="ListParagraph"/>
        <w:numPr>
          <w:ilvl w:val="0"/>
          <w:numId w:val="2"/>
        </w:numPr>
        <w:rPr>
          <w:rFonts w:ascii="Palatino Linotype" w:hAnsi="Palatino Linotype"/>
          <w:sz w:val="24"/>
          <w:szCs w:val="24"/>
        </w:rPr>
      </w:pPr>
      <w:r w:rsidRPr="00BC2D8B">
        <w:rPr>
          <w:rFonts w:ascii="Palatino Linotype" w:hAnsi="Palatino Linotype"/>
          <w:sz w:val="24"/>
          <w:szCs w:val="24"/>
        </w:rPr>
        <w:t>CD determined that the fiber optic extension from Lower Cressman to the new BLC at Rush Creek will cost an estimated $621,700, or 36% of the total project costs, and wou</w:t>
      </w:r>
      <w:r w:rsidR="00427944">
        <w:rPr>
          <w:rFonts w:ascii="Palatino Linotype" w:hAnsi="Palatino Linotype"/>
          <w:sz w:val="24"/>
          <w:szCs w:val="24"/>
        </w:rPr>
        <w:t xml:space="preserve">ld bring broadband access to only </w:t>
      </w:r>
      <w:r w:rsidR="00F111A4">
        <w:rPr>
          <w:rFonts w:ascii="Palatino Linotype" w:hAnsi="Palatino Linotype"/>
          <w:sz w:val="24"/>
          <w:szCs w:val="24"/>
        </w:rPr>
        <w:t>five</w:t>
      </w:r>
      <w:r w:rsidR="00F111A4" w:rsidRPr="00BC2D8B">
        <w:rPr>
          <w:rFonts w:ascii="Palatino Linotype" w:hAnsi="Palatino Linotype"/>
          <w:sz w:val="24"/>
          <w:szCs w:val="24"/>
        </w:rPr>
        <w:t xml:space="preserve"> </w:t>
      </w:r>
      <w:r w:rsidRPr="00BC2D8B">
        <w:rPr>
          <w:rFonts w:ascii="Palatino Linotype" w:hAnsi="Palatino Linotype"/>
          <w:sz w:val="24"/>
          <w:szCs w:val="24"/>
        </w:rPr>
        <w:t>households</w:t>
      </w:r>
      <w:r w:rsidR="00427944">
        <w:rPr>
          <w:rFonts w:ascii="Palatino Linotype" w:hAnsi="Palatino Linotype"/>
          <w:sz w:val="24"/>
          <w:szCs w:val="24"/>
        </w:rPr>
        <w:t xml:space="preserve"> </w:t>
      </w:r>
      <w:r w:rsidR="00F111A4">
        <w:rPr>
          <w:rFonts w:ascii="Palatino Linotype" w:hAnsi="Palatino Linotype"/>
          <w:sz w:val="24"/>
          <w:szCs w:val="24"/>
        </w:rPr>
        <w:t xml:space="preserve">at </w:t>
      </w:r>
      <w:r w:rsidR="00872B07">
        <w:rPr>
          <w:rFonts w:ascii="Palatino Linotype" w:hAnsi="Palatino Linotype"/>
          <w:sz w:val="24"/>
          <w:szCs w:val="24"/>
        </w:rPr>
        <w:t xml:space="preserve">a </w:t>
      </w:r>
      <w:r w:rsidR="00F111A4">
        <w:rPr>
          <w:rFonts w:ascii="Palatino Linotype" w:hAnsi="Palatino Linotype"/>
          <w:sz w:val="24"/>
          <w:szCs w:val="24"/>
        </w:rPr>
        <w:t>cost per household of $74,604.</w:t>
      </w:r>
    </w:p>
    <w:p w:rsidR="00BC2D8B" w:rsidRPr="00CD02C3" w:rsidRDefault="00BC2D8B" w:rsidP="00CD02C3">
      <w:pPr>
        <w:pStyle w:val="ListParagraph"/>
        <w:rPr>
          <w:rFonts w:ascii="Palatino Linotype" w:hAnsi="Palatino Linotype"/>
          <w:sz w:val="24"/>
          <w:szCs w:val="24"/>
        </w:rPr>
      </w:pPr>
    </w:p>
    <w:p w:rsidR="00BC2D8B" w:rsidRDefault="00BC2D8B" w:rsidP="00CD02C3">
      <w:pPr>
        <w:pStyle w:val="ListParagraph"/>
        <w:numPr>
          <w:ilvl w:val="0"/>
          <w:numId w:val="2"/>
        </w:numPr>
        <w:rPr>
          <w:rFonts w:ascii="Palatino Linotype" w:hAnsi="Palatino Linotype"/>
          <w:sz w:val="24"/>
          <w:szCs w:val="24"/>
        </w:rPr>
      </w:pPr>
      <w:r w:rsidRPr="003008D5">
        <w:rPr>
          <w:rFonts w:ascii="Palatino Linotype" w:hAnsi="Palatino Linotype"/>
          <w:sz w:val="24"/>
          <w:szCs w:val="24"/>
        </w:rPr>
        <w:t xml:space="preserve">Based on its review, CD determined that the project qualifies for funding under </w:t>
      </w:r>
      <w:r>
        <w:rPr>
          <w:rFonts w:ascii="Palatino Linotype" w:hAnsi="Palatino Linotype"/>
          <w:sz w:val="24"/>
          <w:szCs w:val="24"/>
        </w:rPr>
        <w:t>D.12-02-015.  However, d</w:t>
      </w:r>
      <w:r w:rsidRPr="00CD02C3">
        <w:rPr>
          <w:rFonts w:ascii="Palatino Linotype" w:hAnsi="Palatino Linotype"/>
          <w:sz w:val="24"/>
          <w:szCs w:val="24"/>
        </w:rPr>
        <w:t>ue to the high cost of extending the build out from Lower Cressman to Rush Creek, this Resolution recommends funding for the fiber optic extension from an upgraded BLC at Sierra Cedars to a new BLC at Lower Cressman.</w:t>
      </w:r>
      <w:r w:rsidR="002D3ABA">
        <w:rPr>
          <w:rFonts w:ascii="Palatino Linotype" w:hAnsi="Palatino Linotype"/>
          <w:sz w:val="24"/>
          <w:szCs w:val="24"/>
        </w:rPr>
        <w:t xml:space="preserve">  As amended, </w:t>
      </w:r>
      <w:r w:rsidR="002D3ABA" w:rsidRPr="00E66304">
        <w:rPr>
          <w:rFonts w:ascii="Palatino Linotype" w:hAnsi="Palatino Linotype"/>
          <w:sz w:val="24"/>
          <w:szCs w:val="24"/>
        </w:rPr>
        <w:t xml:space="preserve">the Cressman Project </w:t>
      </w:r>
      <w:r w:rsidR="002D3ABA">
        <w:rPr>
          <w:rFonts w:ascii="Palatino Linotype" w:hAnsi="Palatino Linotype"/>
          <w:sz w:val="24"/>
          <w:szCs w:val="24"/>
        </w:rPr>
        <w:t xml:space="preserve">will extend broadband service to 1.34 square miles covering the Cressman area of Fresno County. The project </w:t>
      </w:r>
      <w:r w:rsidR="002D3ABA" w:rsidRPr="00E66304">
        <w:rPr>
          <w:rFonts w:ascii="Palatino Linotype" w:hAnsi="Palatino Linotype"/>
          <w:sz w:val="24"/>
          <w:szCs w:val="24"/>
        </w:rPr>
        <w:t xml:space="preserve">will reach an estimated </w:t>
      </w:r>
      <w:r w:rsidR="002D3ABA">
        <w:rPr>
          <w:rFonts w:ascii="Palatino Linotype" w:hAnsi="Palatino Linotype"/>
          <w:sz w:val="24"/>
          <w:szCs w:val="24"/>
        </w:rPr>
        <w:t>65</w:t>
      </w:r>
      <w:r w:rsidR="002D3ABA" w:rsidRPr="00E66304">
        <w:rPr>
          <w:rFonts w:ascii="Palatino Linotype" w:hAnsi="Palatino Linotype"/>
          <w:sz w:val="24"/>
          <w:szCs w:val="24"/>
        </w:rPr>
        <w:t xml:space="preserve"> households, including </w:t>
      </w:r>
      <w:r w:rsidR="002D3ABA" w:rsidRPr="002F0E30">
        <w:rPr>
          <w:rFonts w:ascii="Palatino Linotype" w:hAnsi="Palatino Linotype"/>
          <w:sz w:val="24"/>
          <w:szCs w:val="24"/>
        </w:rPr>
        <w:t>5</w:t>
      </w:r>
      <w:r w:rsidR="002D3ABA" w:rsidRPr="00F06A36">
        <w:rPr>
          <w:rFonts w:ascii="Palatino Linotype" w:hAnsi="Palatino Linotype"/>
          <w:sz w:val="24"/>
          <w:szCs w:val="24"/>
        </w:rPr>
        <w:t>4</w:t>
      </w:r>
      <w:r w:rsidR="002D3ABA" w:rsidRPr="002F0E30">
        <w:rPr>
          <w:rFonts w:ascii="Palatino Linotype" w:hAnsi="Palatino Linotype"/>
          <w:sz w:val="24"/>
          <w:szCs w:val="24"/>
        </w:rPr>
        <w:t xml:space="preserve"> that are currently unserved and 11 that are currently underserved</w:t>
      </w:r>
      <w:r w:rsidR="002D3ABA" w:rsidRPr="00E66304">
        <w:rPr>
          <w:rFonts w:ascii="Palatino Linotype" w:hAnsi="Palatino Linotype"/>
          <w:sz w:val="24"/>
          <w:szCs w:val="24"/>
        </w:rPr>
        <w:t>.</w:t>
      </w:r>
      <w:r w:rsidR="002D3ABA">
        <w:rPr>
          <w:rFonts w:ascii="Palatino Linotype" w:hAnsi="Palatino Linotype"/>
          <w:sz w:val="24"/>
          <w:szCs w:val="24"/>
        </w:rPr>
        <w:t xml:space="preserve"> </w:t>
      </w:r>
      <w:r w:rsidRPr="00CD02C3">
        <w:rPr>
          <w:rFonts w:ascii="Palatino Linotype" w:hAnsi="Palatino Linotype"/>
          <w:sz w:val="24"/>
          <w:szCs w:val="24"/>
        </w:rPr>
        <w:t xml:space="preserve"> </w:t>
      </w:r>
    </w:p>
    <w:p w:rsidR="00BC2D8B" w:rsidRPr="00CD02C3" w:rsidRDefault="00BC2D8B" w:rsidP="00CD02C3">
      <w:pPr>
        <w:pStyle w:val="ListParagraph"/>
        <w:rPr>
          <w:rFonts w:ascii="Palatino Linotype" w:hAnsi="Palatino Linotype"/>
          <w:sz w:val="24"/>
          <w:szCs w:val="24"/>
        </w:rPr>
      </w:pPr>
    </w:p>
    <w:p w:rsidR="00BC2D8B" w:rsidRDefault="00BC2D8B" w:rsidP="00CD02C3">
      <w:pPr>
        <w:pStyle w:val="ListParagraph"/>
        <w:numPr>
          <w:ilvl w:val="0"/>
          <w:numId w:val="2"/>
        </w:numPr>
        <w:rPr>
          <w:rFonts w:ascii="Palatino Linotype" w:hAnsi="Palatino Linotype"/>
          <w:sz w:val="24"/>
          <w:szCs w:val="24"/>
        </w:rPr>
      </w:pPr>
      <w:r w:rsidRPr="00CD02C3">
        <w:rPr>
          <w:rFonts w:ascii="Palatino Linotype" w:hAnsi="Palatino Linotype"/>
          <w:sz w:val="24"/>
          <w:szCs w:val="24"/>
        </w:rPr>
        <w:t xml:space="preserve">Ponderosa </w:t>
      </w:r>
      <w:r w:rsidR="00427944">
        <w:rPr>
          <w:rFonts w:ascii="Palatino Linotype" w:hAnsi="Palatino Linotype"/>
          <w:sz w:val="24"/>
          <w:szCs w:val="24"/>
        </w:rPr>
        <w:t>stated</w:t>
      </w:r>
      <w:r w:rsidRPr="00CD02C3">
        <w:rPr>
          <w:rFonts w:ascii="Palatino Linotype" w:hAnsi="Palatino Linotype"/>
          <w:sz w:val="24"/>
          <w:szCs w:val="24"/>
        </w:rPr>
        <w:t xml:space="preserve"> that if the Commission determines that eliminating the Rush Creek segment of the project is a more prudent use of CASF funds, they will still consider the revised project technically and financially viable.  </w:t>
      </w:r>
    </w:p>
    <w:p w:rsidR="00BC2D8B" w:rsidRPr="00CD02C3" w:rsidRDefault="00BC2D8B" w:rsidP="00CD02C3">
      <w:pPr>
        <w:pStyle w:val="ListParagraph"/>
        <w:rPr>
          <w:rFonts w:ascii="Palatino Linotype" w:hAnsi="Palatino Linotype"/>
          <w:sz w:val="24"/>
          <w:szCs w:val="24"/>
        </w:rPr>
      </w:pPr>
    </w:p>
    <w:p w:rsidR="003008D5" w:rsidRDefault="00AB688F" w:rsidP="0074464C">
      <w:pPr>
        <w:numPr>
          <w:ilvl w:val="0"/>
          <w:numId w:val="2"/>
        </w:numPr>
        <w:autoSpaceDE w:val="0"/>
        <w:autoSpaceDN w:val="0"/>
        <w:adjustRightInd w:val="0"/>
        <w:rPr>
          <w:rFonts w:ascii="Palatino Linotype" w:hAnsi="Palatino Linotype"/>
          <w:sz w:val="24"/>
          <w:szCs w:val="24"/>
        </w:rPr>
      </w:pPr>
      <w:r>
        <w:rPr>
          <w:rFonts w:ascii="Palatino Linotype" w:hAnsi="Palatino Linotype"/>
          <w:sz w:val="24"/>
          <w:szCs w:val="24"/>
        </w:rPr>
        <w:t>Ponderosa</w:t>
      </w:r>
      <w:r w:rsidR="003008D5" w:rsidRPr="003008D5">
        <w:rPr>
          <w:rFonts w:ascii="Palatino Linotype" w:hAnsi="Palatino Linotype"/>
          <w:sz w:val="24"/>
          <w:szCs w:val="24"/>
        </w:rPr>
        <w:t xml:space="preserve"> is not required </w:t>
      </w:r>
      <w:r w:rsidR="003214A8">
        <w:rPr>
          <w:rFonts w:ascii="Palatino Linotype" w:hAnsi="Palatino Linotype"/>
          <w:sz w:val="24"/>
          <w:szCs w:val="24"/>
        </w:rPr>
        <w:t>to post a performance bond</w:t>
      </w:r>
      <w:r w:rsidR="000903D2">
        <w:rPr>
          <w:rFonts w:ascii="Palatino Linotype" w:hAnsi="Palatino Linotype"/>
          <w:sz w:val="24"/>
          <w:szCs w:val="24"/>
        </w:rPr>
        <w:t xml:space="preserve"> </w:t>
      </w:r>
      <w:r w:rsidR="000903D2" w:rsidRPr="00121A1D">
        <w:rPr>
          <w:rFonts w:ascii="Palatino Linotype" w:hAnsi="Palatino Linotype"/>
          <w:sz w:val="24"/>
          <w:szCs w:val="24"/>
        </w:rPr>
        <w:t xml:space="preserve">because 40% of the total project cost will be financed through </w:t>
      </w:r>
      <w:r>
        <w:rPr>
          <w:rFonts w:ascii="Palatino Linotype" w:hAnsi="Palatino Linotype"/>
          <w:sz w:val="24"/>
          <w:szCs w:val="24"/>
        </w:rPr>
        <w:t>Ponderosa</w:t>
      </w:r>
      <w:r w:rsidR="00F34B1A">
        <w:rPr>
          <w:rFonts w:ascii="Palatino Linotype" w:hAnsi="Palatino Linotype"/>
          <w:sz w:val="24"/>
          <w:szCs w:val="24"/>
        </w:rPr>
        <w:t>’s</w:t>
      </w:r>
      <w:r w:rsidR="000903D2" w:rsidRPr="00121A1D">
        <w:rPr>
          <w:rFonts w:ascii="Palatino Linotype" w:hAnsi="Palatino Linotype"/>
          <w:sz w:val="24"/>
          <w:szCs w:val="24"/>
        </w:rPr>
        <w:t xml:space="preserve"> existing capital budget.</w:t>
      </w:r>
      <w:r w:rsidR="003008D5" w:rsidRPr="003008D5">
        <w:rPr>
          <w:rFonts w:ascii="Palatino Linotype" w:hAnsi="Palatino Linotype"/>
          <w:sz w:val="24"/>
          <w:szCs w:val="24"/>
        </w:rPr>
        <w:t xml:space="preserve"> </w:t>
      </w:r>
    </w:p>
    <w:p w:rsidR="004950E0" w:rsidRPr="003008D5" w:rsidRDefault="004950E0" w:rsidP="004950E0">
      <w:pPr>
        <w:autoSpaceDE w:val="0"/>
        <w:autoSpaceDN w:val="0"/>
        <w:adjustRightInd w:val="0"/>
        <w:rPr>
          <w:rFonts w:ascii="Palatino Linotype" w:hAnsi="Palatino Linotype"/>
          <w:sz w:val="24"/>
          <w:szCs w:val="24"/>
        </w:rPr>
      </w:pPr>
    </w:p>
    <w:p w:rsidR="003008D5" w:rsidRDefault="00AB688F" w:rsidP="0074464C">
      <w:pPr>
        <w:numPr>
          <w:ilvl w:val="0"/>
          <w:numId w:val="2"/>
        </w:numPr>
        <w:autoSpaceDE w:val="0"/>
        <w:autoSpaceDN w:val="0"/>
        <w:adjustRightInd w:val="0"/>
        <w:rPr>
          <w:rFonts w:ascii="Palatino Linotype" w:hAnsi="Palatino Linotype"/>
          <w:sz w:val="24"/>
          <w:szCs w:val="24"/>
        </w:rPr>
      </w:pPr>
      <w:r>
        <w:rPr>
          <w:rFonts w:ascii="Palatino Linotype" w:hAnsi="Palatino Linotype"/>
          <w:sz w:val="24"/>
          <w:szCs w:val="24"/>
        </w:rPr>
        <w:t>Ponderosa</w:t>
      </w:r>
      <w:r w:rsidR="003008D5" w:rsidRPr="003008D5">
        <w:rPr>
          <w:rFonts w:ascii="Palatino Linotype" w:hAnsi="Palatino Linotype"/>
          <w:sz w:val="24"/>
          <w:szCs w:val="24"/>
        </w:rPr>
        <w:t xml:space="preserve"> </w:t>
      </w:r>
      <w:r w:rsidR="00CE483C">
        <w:rPr>
          <w:rFonts w:ascii="Palatino Linotype" w:hAnsi="Palatino Linotype"/>
          <w:sz w:val="24"/>
          <w:szCs w:val="24"/>
        </w:rPr>
        <w:t>is required to comply</w:t>
      </w:r>
      <w:r w:rsidR="003008D5" w:rsidRPr="003008D5">
        <w:rPr>
          <w:rFonts w:ascii="Palatino Linotype" w:hAnsi="Palatino Linotype"/>
          <w:sz w:val="24"/>
          <w:szCs w:val="24"/>
        </w:rPr>
        <w:t xml:space="preserve"> with all guidelines, requirements, and conditions associated with the granting of CASF funds as specified in </w:t>
      </w:r>
      <w:r w:rsidR="007568C4">
        <w:rPr>
          <w:rFonts w:ascii="Palatino Linotype" w:hAnsi="Palatino Linotype"/>
          <w:sz w:val="24"/>
          <w:szCs w:val="24"/>
        </w:rPr>
        <w:t>D</w:t>
      </w:r>
      <w:r w:rsidR="00521D43">
        <w:rPr>
          <w:rFonts w:ascii="Palatino Linotype" w:hAnsi="Palatino Linotype"/>
          <w:sz w:val="24"/>
          <w:szCs w:val="24"/>
        </w:rPr>
        <w:t>.</w:t>
      </w:r>
      <w:r w:rsidR="007568C4">
        <w:rPr>
          <w:rFonts w:ascii="Palatino Linotype" w:hAnsi="Palatino Linotype"/>
          <w:sz w:val="24"/>
          <w:szCs w:val="24"/>
        </w:rPr>
        <w:t xml:space="preserve">12-02-015 </w:t>
      </w:r>
      <w:r w:rsidR="003008D5" w:rsidRPr="003008D5">
        <w:rPr>
          <w:rFonts w:ascii="Palatino Linotype" w:hAnsi="Palatino Linotype"/>
          <w:sz w:val="24"/>
          <w:szCs w:val="24"/>
        </w:rPr>
        <w:t xml:space="preserve">such as </w:t>
      </w:r>
      <w:r w:rsidR="003214A8">
        <w:rPr>
          <w:rFonts w:ascii="Palatino Linotype" w:hAnsi="Palatino Linotype"/>
          <w:sz w:val="24"/>
          <w:szCs w:val="24"/>
        </w:rPr>
        <w:t>complying</w:t>
      </w:r>
      <w:r w:rsidR="003008D5" w:rsidRPr="003008D5">
        <w:rPr>
          <w:rFonts w:ascii="Palatino Linotype" w:hAnsi="Palatino Linotype"/>
          <w:sz w:val="24"/>
          <w:szCs w:val="24"/>
        </w:rPr>
        <w:t xml:space="preserve"> with </w:t>
      </w:r>
      <w:r w:rsidR="00E37028" w:rsidRPr="00E37028">
        <w:rPr>
          <w:rFonts w:ascii="Palatino Linotype" w:hAnsi="Palatino Linotype"/>
          <w:sz w:val="24"/>
          <w:szCs w:val="24"/>
        </w:rPr>
        <w:t>California E</w:t>
      </w:r>
      <w:r w:rsidR="00E37028">
        <w:rPr>
          <w:rFonts w:ascii="Palatino Linotype" w:hAnsi="Palatino Linotype"/>
          <w:sz w:val="24"/>
          <w:szCs w:val="24"/>
        </w:rPr>
        <w:t xml:space="preserve">nvironmental Quality Act (CEQA) </w:t>
      </w:r>
      <w:r w:rsidR="003008D5" w:rsidRPr="003008D5">
        <w:rPr>
          <w:rFonts w:ascii="Palatino Linotype" w:hAnsi="Palatino Linotype"/>
          <w:sz w:val="24"/>
          <w:szCs w:val="24"/>
        </w:rPr>
        <w:t>and</w:t>
      </w:r>
      <w:r w:rsidR="003214A8">
        <w:rPr>
          <w:rFonts w:ascii="Palatino Linotype" w:hAnsi="Palatino Linotype"/>
          <w:sz w:val="24"/>
          <w:szCs w:val="24"/>
        </w:rPr>
        <w:t xml:space="preserve"> submitting the</w:t>
      </w:r>
      <w:r w:rsidR="003008D5" w:rsidRPr="003008D5">
        <w:rPr>
          <w:rFonts w:ascii="Palatino Linotype" w:hAnsi="Palatino Linotype"/>
          <w:sz w:val="24"/>
          <w:szCs w:val="24"/>
        </w:rPr>
        <w:t xml:space="preserve"> FCC</w:t>
      </w:r>
      <w:r w:rsidR="003214A8">
        <w:rPr>
          <w:rFonts w:ascii="Palatino Linotype" w:hAnsi="Palatino Linotype"/>
          <w:sz w:val="24"/>
          <w:szCs w:val="24"/>
        </w:rPr>
        <w:t>’s</w:t>
      </w:r>
      <w:r w:rsidR="003008D5" w:rsidRPr="003008D5">
        <w:rPr>
          <w:rFonts w:ascii="Palatino Linotype" w:hAnsi="Palatino Linotype"/>
          <w:sz w:val="24"/>
          <w:szCs w:val="24"/>
        </w:rPr>
        <w:t xml:space="preserve"> Form 477, </w:t>
      </w:r>
      <w:r w:rsidR="004F00B5">
        <w:rPr>
          <w:rFonts w:ascii="Palatino Linotype" w:hAnsi="Palatino Linotype"/>
          <w:sz w:val="24"/>
          <w:szCs w:val="24"/>
        </w:rPr>
        <w:t>as specified in Resolution T-17143</w:t>
      </w:r>
      <w:r w:rsidR="003008D5" w:rsidRPr="003008D5">
        <w:rPr>
          <w:rFonts w:ascii="Palatino Linotype" w:hAnsi="Palatino Linotype"/>
          <w:sz w:val="24"/>
          <w:szCs w:val="24"/>
        </w:rPr>
        <w:t xml:space="preserve">. </w:t>
      </w:r>
    </w:p>
    <w:p w:rsidR="004950E0" w:rsidRPr="003008D5" w:rsidRDefault="004950E0" w:rsidP="004950E0">
      <w:pPr>
        <w:autoSpaceDE w:val="0"/>
        <w:autoSpaceDN w:val="0"/>
        <w:adjustRightInd w:val="0"/>
        <w:rPr>
          <w:rFonts w:ascii="Palatino Linotype" w:hAnsi="Palatino Linotype"/>
          <w:sz w:val="24"/>
          <w:szCs w:val="24"/>
        </w:rPr>
      </w:pPr>
    </w:p>
    <w:p w:rsidR="00F51AC3" w:rsidRPr="00E37028" w:rsidRDefault="00F51AC3" w:rsidP="00E37028">
      <w:pPr>
        <w:numPr>
          <w:ilvl w:val="0"/>
          <w:numId w:val="2"/>
        </w:numPr>
        <w:autoSpaceDE w:val="0"/>
        <w:autoSpaceDN w:val="0"/>
        <w:adjustRightInd w:val="0"/>
        <w:rPr>
          <w:rFonts w:ascii="Palatino Linotype" w:hAnsi="Palatino Linotype"/>
          <w:sz w:val="24"/>
          <w:szCs w:val="24"/>
        </w:rPr>
      </w:pPr>
      <w:r w:rsidRPr="00E37028">
        <w:rPr>
          <w:rFonts w:ascii="Palatino Linotype" w:hAnsi="Palatino Linotype"/>
          <w:sz w:val="24"/>
          <w:szCs w:val="24"/>
        </w:rPr>
        <w:t xml:space="preserve">The Commission must complete </w:t>
      </w:r>
      <w:r w:rsidR="00E37028">
        <w:rPr>
          <w:rFonts w:ascii="Palatino Linotype" w:hAnsi="Palatino Linotype"/>
          <w:sz w:val="24"/>
          <w:szCs w:val="24"/>
        </w:rPr>
        <w:t>CEQA</w:t>
      </w:r>
      <w:r w:rsidR="007C03D7">
        <w:rPr>
          <w:rFonts w:ascii="Palatino Linotype" w:hAnsi="Palatino Linotype"/>
          <w:sz w:val="24"/>
          <w:szCs w:val="24"/>
        </w:rPr>
        <w:t xml:space="preserve"> </w:t>
      </w:r>
      <w:r w:rsidRPr="00E37028">
        <w:rPr>
          <w:rFonts w:ascii="Palatino Linotype" w:hAnsi="Palatino Linotype"/>
          <w:sz w:val="24"/>
          <w:szCs w:val="24"/>
        </w:rPr>
        <w:t>review prior to disbursing CASF funds for construction activities.</w:t>
      </w:r>
    </w:p>
    <w:p w:rsidR="00F51AC3" w:rsidRDefault="00F51AC3" w:rsidP="00D85FEE">
      <w:pPr>
        <w:pStyle w:val="ListParagraph"/>
        <w:rPr>
          <w:rFonts w:ascii="Palatino Linotype" w:hAnsi="Palatino Linotype"/>
          <w:sz w:val="24"/>
          <w:szCs w:val="24"/>
        </w:rPr>
      </w:pPr>
    </w:p>
    <w:p w:rsidR="00F51AC3" w:rsidRPr="00F51AC3" w:rsidRDefault="00F51AC3" w:rsidP="007C03D7">
      <w:pPr>
        <w:numPr>
          <w:ilvl w:val="0"/>
          <w:numId w:val="2"/>
        </w:numPr>
        <w:autoSpaceDE w:val="0"/>
        <w:autoSpaceDN w:val="0"/>
        <w:adjustRightInd w:val="0"/>
        <w:rPr>
          <w:rFonts w:ascii="Palatino Linotype" w:hAnsi="Palatino Linotype"/>
          <w:sz w:val="24"/>
          <w:szCs w:val="24"/>
        </w:rPr>
      </w:pPr>
      <w:r w:rsidRPr="00F51AC3">
        <w:rPr>
          <w:rFonts w:ascii="Palatino Linotype" w:hAnsi="Palatino Linotype"/>
          <w:sz w:val="24"/>
          <w:szCs w:val="24"/>
        </w:rPr>
        <w:t xml:space="preserve">Ponderosa shall submit the </w:t>
      </w:r>
      <w:r w:rsidR="007C03D7" w:rsidRPr="007C03D7">
        <w:rPr>
          <w:rFonts w:ascii="Palatino Linotype" w:hAnsi="Palatino Linotype"/>
          <w:sz w:val="24"/>
          <w:szCs w:val="24"/>
        </w:rPr>
        <w:t>Proponent’s</w:t>
      </w:r>
      <w:r w:rsidR="007C03D7">
        <w:rPr>
          <w:rFonts w:ascii="Palatino Linotype" w:hAnsi="Palatino Linotype"/>
          <w:sz w:val="24"/>
          <w:szCs w:val="24"/>
        </w:rPr>
        <w:t xml:space="preserve"> Environmental Assessment </w:t>
      </w:r>
      <w:r w:rsidRPr="00F51AC3">
        <w:rPr>
          <w:rFonts w:ascii="Palatino Linotype" w:hAnsi="Palatino Linotype"/>
          <w:sz w:val="24"/>
          <w:szCs w:val="24"/>
        </w:rPr>
        <w:t>to Commission staff prior to the first 25% CASF payment.</w:t>
      </w:r>
    </w:p>
    <w:p w:rsidR="00F51AC3" w:rsidRDefault="00F51AC3" w:rsidP="00D85FEE">
      <w:pPr>
        <w:pStyle w:val="ListParagraph"/>
        <w:rPr>
          <w:rFonts w:ascii="Palatino Linotype" w:hAnsi="Palatino Linotype"/>
          <w:sz w:val="24"/>
          <w:szCs w:val="24"/>
        </w:rPr>
      </w:pPr>
    </w:p>
    <w:p w:rsidR="003008D5" w:rsidRDefault="003008D5" w:rsidP="00E87C3B">
      <w:pPr>
        <w:numPr>
          <w:ilvl w:val="0"/>
          <w:numId w:val="2"/>
        </w:numPr>
        <w:autoSpaceDE w:val="0"/>
        <w:autoSpaceDN w:val="0"/>
        <w:adjustRightInd w:val="0"/>
        <w:rPr>
          <w:rFonts w:ascii="Palatino Linotype" w:hAnsi="Palatino Linotype"/>
          <w:sz w:val="24"/>
          <w:szCs w:val="24"/>
        </w:rPr>
      </w:pPr>
      <w:r w:rsidRPr="003008D5">
        <w:rPr>
          <w:rFonts w:ascii="Palatino Linotype" w:hAnsi="Palatino Linotype"/>
          <w:sz w:val="24"/>
          <w:szCs w:val="24"/>
        </w:rPr>
        <w:t xml:space="preserve">The Commission finds CD’s recommendation to fund </w:t>
      </w:r>
      <w:r w:rsidR="00AB688F">
        <w:rPr>
          <w:rFonts w:ascii="Palatino Linotype" w:hAnsi="Palatino Linotype"/>
          <w:sz w:val="24"/>
          <w:szCs w:val="24"/>
        </w:rPr>
        <w:t>Ponderosa</w:t>
      </w:r>
      <w:r w:rsidRPr="003008D5">
        <w:rPr>
          <w:rFonts w:ascii="Palatino Linotype" w:hAnsi="Palatino Linotype"/>
          <w:sz w:val="24"/>
          <w:szCs w:val="24"/>
        </w:rPr>
        <w:t xml:space="preserve">’s </w:t>
      </w:r>
      <w:r w:rsidR="00C032B9">
        <w:rPr>
          <w:rFonts w:ascii="Palatino Linotype" w:hAnsi="Palatino Linotype"/>
          <w:sz w:val="24"/>
          <w:szCs w:val="24"/>
        </w:rPr>
        <w:t>Cressman</w:t>
      </w:r>
      <w:r w:rsidRPr="003008D5">
        <w:rPr>
          <w:rFonts w:ascii="Palatino Linotype" w:hAnsi="Palatino Linotype"/>
          <w:sz w:val="24"/>
          <w:szCs w:val="24"/>
        </w:rPr>
        <w:t xml:space="preserve"> </w:t>
      </w:r>
      <w:r w:rsidR="00D73454">
        <w:rPr>
          <w:rFonts w:ascii="Palatino Linotype" w:hAnsi="Palatino Linotype"/>
          <w:sz w:val="24"/>
          <w:szCs w:val="24"/>
        </w:rPr>
        <w:t>P</w:t>
      </w:r>
      <w:r w:rsidRPr="003008D5">
        <w:rPr>
          <w:rFonts w:ascii="Palatino Linotype" w:hAnsi="Palatino Linotype"/>
          <w:sz w:val="24"/>
          <w:szCs w:val="24"/>
        </w:rPr>
        <w:t xml:space="preserve">roject as summarized in Appendix A to be reasonable and consistent with Commission </w:t>
      </w:r>
      <w:r w:rsidR="003214A8">
        <w:rPr>
          <w:rFonts w:ascii="Palatino Linotype" w:hAnsi="Palatino Linotype"/>
          <w:sz w:val="24"/>
          <w:szCs w:val="24"/>
        </w:rPr>
        <w:t>O</w:t>
      </w:r>
      <w:r w:rsidRPr="003008D5">
        <w:rPr>
          <w:rFonts w:ascii="Palatino Linotype" w:hAnsi="Palatino Linotype"/>
          <w:sz w:val="24"/>
          <w:szCs w:val="24"/>
        </w:rPr>
        <w:t>rders</w:t>
      </w:r>
      <w:r w:rsidR="004F00B5">
        <w:rPr>
          <w:rFonts w:ascii="Palatino Linotype" w:hAnsi="Palatino Linotype"/>
          <w:sz w:val="24"/>
          <w:szCs w:val="24"/>
        </w:rPr>
        <w:t xml:space="preserve"> and, therefore, adopts such recommendations</w:t>
      </w:r>
      <w:r w:rsidRPr="003008D5">
        <w:rPr>
          <w:rFonts w:ascii="Palatino Linotype" w:hAnsi="Palatino Linotype"/>
          <w:sz w:val="24"/>
          <w:szCs w:val="24"/>
        </w:rPr>
        <w:t xml:space="preserve">. </w:t>
      </w:r>
    </w:p>
    <w:p w:rsidR="004B6D1B" w:rsidRDefault="004B6D1B" w:rsidP="008524F4">
      <w:pPr>
        <w:autoSpaceDE w:val="0"/>
        <w:autoSpaceDN w:val="0"/>
        <w:adjustRightInd w:val="0"/>
        <w:rPr>
          <w:rFonts w:ascii="Palatino Linotype" w:hAnsi="Palatino Linotype"/>
          <w:sz w:val="24"/>
          <w:szCs w:val="24"/>
        </w:rPr>
      </w:pPr>
    </w:p>
    <w:p w:rsidR="001651DA" w:rsidRDefault="003008D5" w:rsidP="001651DA">
      <w:pPr>
        <w:numPr>
          <w:ilvl w:val="0"/>
          <w:numId w:val="2"/>
        </w:numPr>
        <w:autoSpaceDE w:val="0"/>
        <w:autoSpaceDN w:val="0"/>
        <w:adjustRightInd w:val="0"/>
        <w:rPr>
          <w:rFonts w:ascii="Palatino Linotype" w:hAnsi="Palatino Linotype"/>
          <w:sz w:val="24"/>
          <w:szCs w:val="24"/>
        </w:rPr>
      </w:pPr>
      <w:r w:rsidRPr="003008D5">
        <w:rPr>
          <w:rFonts w:ascii="Palatino Linotype" w:hAnsi="Palatino Linotype"/>
          <w:sz w:val="24"/>
          <w:szCs w:val="24"/>
        </w:rPr>
        <w:t xml:space="preserve">A notice letter was </w:t>
      </w:r>
      <w:r w:rsidRPr="00E33C48">
        <w:rPr>
          <w:rFonts w:ascii="Palatino Linotype" w:hAnsi="Palatino Linotype"/>
          <w:sz w:val="24"/>
          <w:szCs w:val="24"/>
        </w:rPr>
        <w:t xml:space="preserve">emailed on </w:t>
      </w:r>
      <w:r w:rsidR="00126068">
        <w:rPr>
          <w:rFonts w:ascii="Palatino Linotype" w:hAnsi="Palatino Linotype"/>
          <w:sz w:val="24"/>
          <w:szCs w:val="24"/>
        </w:rPr>
        <w:t>February 11</w:t>
      </w:r>
      <w:r w:rsidRPr="00E33C48">
        <w:rPr>
          <w:rFonts w:ascii="Palatino Linotype" w:hAnsi="Palatino Linotype"/>
          <w:sz w:val="24"/>
          <w:szCs w:val="24"/>
        </w:rPr>
        <w:t>, 201</w:t>
      </w:r>
      <w:r w:rsidR="002D3ABA">
        <w:rPr>
          <w:rFonts w:ascii="Palatino Linotype" w:hAnsi="Palatino Linotype"/>
          <w:sz w:val="24"/>
          <w:szCs w:val="24"/>
        </w:rPr>
        <w:t>4</w:t>
      </w:r>
      <w:r w:rsidRPr="003008D5">
        <w:rPr>
          <w:rFonts w:ascii="Palatino Linotype" w:hAnsi="Palatino Linotype"/>
          <w:sz w:val="24"/>
          <w:szCs w:val="24"/>
        </w:rPr>
        <w:t xml:space="preserve"> informing all applicants filing for CASF funding</w:t>
      </w:r>
      <w:r w:rsidR="00CE483C">
        <w:rPr>
          <w:rFonts w:ascii="Palatino Linotype" w:hAnsi="Palatino Linotype"/>
          <w:sz w:val="24"/>
          <w:szCs w:val="24"/>
        </w:rPr>
        <w:t>,</w:t>
      </w:r>
      <w:r w:rsidRPr="003008D5">
        <w:rPr>
          <w:rFonts w:ascii="Palatino Linotype" w:hAnsi="Palatino Linotype"/>
          <w:sz w:val="24"/>
          <w:szCs w:val="24"/>
        </w:rPr>
        <w:t xml:space="preserve"> parties on the service list of R.06-06-028</w:t>
      </w:r>
      <w:r w:rsidR="00CE483C">
        <w:rPr>
          <w:rFonts w:ascii="Palatino Linotype" w:hAnsi="Palatino Linotype"/>
          <w:sz w:val="24"/>
          <w:szCs w:val="24"/>
        </w:rPr>
        <w:t>, and the CASF distribution list</w:t>
      </w:r>
      <w:r w:rsidRPr="003008D5">
        <w:rPr>
          <w:rFonts w:ascii="Palatino Linotype" w:hAnsi="Palatino Linotype"/>
          <w:sz w:val="24"/>
          <w:szCs w:val="24"/>
        </w:rPr>
        <w:t xml:space="preserve"> of the availability of the draft of this Resolution for public comments at the Commission’s website</w:t>
      </w:r>
      <w:r w:rsidR="003214A8">
        <w:rPr>
          <w:rFonts w:ascii="Palatino Linotype" w:hAnsi="Palatino Linotype"/>
          <w:sz w:val="24"/>
          <w:szCs w:val="24"/>
        </w:rPr>
        <w:t>:</w:t>
      </w:r>
      <w:r w:rsidR="008524F4">
        <w:rPr>
          <w:rFonts w:ascii="Palatino Linotype" w:hAnsi="Palatino Linotype"/>
          <w:sz w:val="24"/>
          <w:szCs w:val="24"/>
        </w:rPr>
        <w:t xml:space="preserve"> </w:t>
      </w:r>
      <w:hyperlink r:id="rId9" w:history="1">
        <w:r w:rsidR="00AC1891" w:rsidRPr="00AC1891">
          <w:rPr>
            <w:rStyle w:val="Hyperlink"/>
            <w:rFonts w:ascii="Palatino Linotype" w:hAnsi="Palatino Linotype"/>
            <w:sz w:val="24"/>
            <w:szCs w:val="24"/>
          </w:rPr>
          <w:t>http://www.cpuc.ca.gov/PUC/documents/</w:t>
        </w:r>
      </w:hyperlink>
      <w:r w:rsidR="00AC1891">
        <w:rPr>
          <w:rFonts w:ascii="Palatino Linotype" w:hAnsi="Palatino Linotype"/>
          <w:sz w:val="24"/>
          <w:szCs w:val="24"/>
        </w:rPr>
        <w:t>.</w:t>
      </w:r>
      <w:r w:rsidR="004B6D1B">
        <w:rPr>
          <w:rFonts w:ascii="Palatino Linotype" w:hAnsi="Palatino Linotype"/>
          <w:sz w:val="24"/>
          <w:szCs w:val="24"/>
        </w:rPr>
        <w:t xml:space="preserve"> </w:t>
      </w:r>
      <w:r w:rsidRPr="004B6D1B">
        <w:rPr>
          <w:rFonts w:ascii="Palatino Linotype" w:hAnsi="Palatino Linotype"/>
          <w:sz w:val="24"/>
          <w:szCs w:val="24"/>
        </w:rPr>
        <w:t>This letter also infor</w:t>
      </w:r>
      <w:r w:rsidR="004B6D1B">
        <w:rPr>
          <w:rFonts w:ascii="Palatino Linotype" w:hAnsi="Palatino Linotype"/>
          <w:sz w:val="24"/>
          <w:szCs w:val="24"/>
        </w:rPr>
        <w:t>med parties that the final confo</w:t>
      </w:r>
      <w:r w:rsidRPr="004B6D1B">
        <w:rPr>
          <w:rFonts w:ascii="Palatino Linotype" w:hAnsi="Palatino Linotype"/>
          <w:sz w:val="24"/>
          <w:szCs w:val="24"/>
        </w:rPr>
        <w:t>rmed Resolution adopted by the Commission will be posted and available at this same website.</w:t>
      </w:r>
      <w:r w:rsidR="001651DA">
        <w:rPr>
          <w:rFonts w:ascii="Palatino Linotype" w:hAnsi="Palatino Linotype"/>
          <w:sz w:val="24"/>
          <w:szCs w:val="24"/>
        </w:rPr>
        <w:t xml:space="preserve"> </w:t>
      </w:r>
    </w:p>
    <w:p w:rsidR="001651DA" w:rsidRDefault="001651DA" w:rsidP="001651DA">
      <w:pPr>
        <w:pStyle w:val="ListParagraph"/>
        <w:rPr>
          <w:rFonts w:ascii="Palatino Linotype" w:hAnsi="Palatino Linotype"/>
          <w:sz w:val="24"/>
          <w:szCs w:val="24"/>
        </w:rPr>
      </w:pPr>
    </w:p>
    <w:p w:rsidR="00AF6199" w:rsidRDefault="00AF6199" w:rsidP="007C03D7">
      <w:pPr>
        <w:rPr>
          <w:b/>
          <w:sz w:val="26"/>
        </w:rPr>
      </w:pPr>
      <w:r w:rsidRPr="005F121B">
        <w:rPr>
          <w:b/>
        </w:rPr>
        <w:t>THEREFORE, IT IS ORDERED</w:t>
      </w:r>
      <w:r>
        <w:rPr>
          <w:b/>
          <w:sz w:val="26"/>
        </w:rPr>
        <w:t xml:space="preserve"> </w:t>
      </w:r>
      <w:r w:rsidRPr="00C22421">
        <w:rPr>
          <w:sz w:val="26"/>
        </w:rPr>
        <w:t>that</w:t>
      </w:r>
      <w:r>
        <w:rPr>
          <w:b/>
          <w:sz w:val="26"/>
        </w:rPr>
        <w:t>:</w:t>
      </w:r>
    </w:p>
    <w:p w:rsidR="00AF6199" w:rsidRDefault="00AF6199" w:rsidP="00AF6199">
      <w:pPr>
        <w:pStyle w:val="BodyText"/>
        <w:tabs>
          <w:tab w:val="clear" w:pos="720"/>
          <w:tab w:val="left" w:pos="1170"/>
        </w:tabs>
        <w:spacing w:after="0"/>
        <w:rPr>
          <w:b/>
          <w:sz w:val="26"/>
        </w:rPr>
      </w:pPr>
    </w:p>
    <w:p w:rsidR="00AF6199" w:rsidRDefault="00AF6199" w:rsidP="00AF6199">
      <w:pPr>
        <w:pStyle w:val="BodyText"/>
        <w:numPr>
          <w:ilvl w:val="0"/>
          <w:numId w:val="3"/>
        </w:numPr>
        <w:tabs>
          <w:tab w:val="left" w:pos="1170"/>
        </w:tabs>
        <w:rPr>
          <w:rFonts w:ascii="Palatino Linotype" w:hAnsi="Palatino Linotype"/>
          <w:szCs w:val="24"/>
        </w:rPr>
      </w:pPr>
      <w:r w:rsidRPr="003008D5">
        <w:rPr>
          <w:rFonts w:ascii="Palatino Linotype" w:hAnsi="Palatino Linotype"/>
          <w:szCs w:val="24"/>
        </w:rPr>
        <w:t xml:space="preserve">The </w:t>
      </w:r>
      <w:r w:rsidR="001B1DC2">
        <w:rPr>
          <w:rFonts w:ascii="Palatino Linotype" w:hAnsi="Palatino Linotype"/>
          <w:szCs w:val="24"/>
        </w:rPr>
        <w:t>California Public Utilities Commission</w:t>
      </w:r>
      <w:r w:rsidR="007C03D7">
        <w:rPr>
          <w:rFonts w:ascii="Palatino Linotype" w:hAnsi="Palatino Linotype"/>
          <w:szCs w:val="24"/>
        </w:rPr>
        <w:t xml:space="preserve"> </w:t>
      </w:r>
      <w:r>
        <w:rPr>
          <w:rFonts w:ascii="Palatino Linotype" w:hAnsi="Palatino Linotype"/>
          <w:szCs w:val="24"/>
        </w:rPr>
        <w:t>shall award $</w:t>
      </w:r>
      <w:r w:rsidR="00BC2D8B">
        <w:rPr>
          <w:rFonts w:ascii="Palatino Linotype" w:hAnsi="Palatino Linotype"/>
          <w:szCs w:val="24"/>
        </w:rPr>
        <w:t>654,360</w:t>
      </w:r>
      <w:r w:rsidRPr="003008D5">
        <w:rPr>
          <w:rFonts w:ascii="Palatino Linotype" w:hAnsi="Palatino Linotype"/>
          <w:szCs w:val="24"/>
        </w:rPr>
        <w:t xml:space="preserve"> from the </w:t>
      </w:r>
      <w:r w:rsidR="00872B07">
        <w:rPr>
          <w:rFonts w:ascii="Palatino Linotype" w:hAnsi="Palatino Linotype"/>
          <w:szCs w:val="24"/>
        </w:rPr>
        <w:t>California Advanced Services Fund</w:t>
      </w:r>
      <w:r w:rsidR="00872B07" w:rsidRPr="003008D5">
        <w:rPr>
          <w:rFonts w:ascii="Palatino Linotype" w:hAnsi="Palatino Linotype"/>
          <w:szCs w:val="24"/>
        </w:rPr>
        <w:t xml:space="preserve"> </w:t>
      </w:r>
      <w:r w:rsidRPr="003008D5">
        <w:rPr>
          <w:rFonts w:ascii="Palatino Linotype" w:hAnsi="Palatino Linotype"/>
          <w:szCs w:val="24"/>
        </w:rPr>
        <w:t xml:space="preserve">to </w:t>
      </w:r>
      <w:r>
        <w:rPr>
          <w:rFonts w:ascii="Palatino Linotype" w:hAnsi="Palatino Linotype"/>
          <w:szCs w:val="24"/>
        </w:rPr>
        <w:t>Ponderosa</w:t>
      </w:r>
      <w:r w:rsidRPr="003008D5">
        <w:rPr>
          <w:rFonts w:ascii="Palatino Linotype" w:hAnsi="Palatino Linotype"/>
          <w:szCs w:val="24"/>
        </w:rPr>
        <w:t xml:space="preserve"> </w:t>
      </w:r>
      <w:r w:rsidR="00872B07">
        <w:rPr>
          <w:rFonts w:ascii="Palatino Linotype" w:hAnsi="Palatino Linotype"/>
          <w:szCs w:val="24"/>
        </w:rPr>
        <w:t xml:space="preserve">Telephone Company </w:t>
      </w:r>
      <w:r w:rsidRPr="003008D5">
        <w:rPr>
          <w:rFonts w:ascii="Palatino Linotype" w:hAnsi="Palatino Linotype"/>
          <w:szCs w:val="24"/>
        </w:rPr>
        <w:t xml:space="preserve">for the </w:t>
      </w:r>
      <w:r w:rsidR="00872B07" w:rsidRPr="00D4012B">
        <w:rPr>
          <w:rFonts w:ascii="Palatino Linotype" w:hAnsi="Palatino Linotype"/>
          <w:szCs w:val="24"/>
        </w:rPr>
        <w:t xml:space="preserve">Cressman </w:t>
      </w:r>
      <w:r w:rsidR="00872B07">
        <w:rPr>
          <w:rFonts w:ascii="Palatino Linotype" w:hAnsi="Palatino Linotype"/>
          <w:szCs w:val="24"/>
        </w:rPr>
        <w:t xml:space="preserve">Unserved and Underserved </w:t>
      </w:r>
      <w:r w:rsidR="00872B07" w:rsidRPr="00D4012B">
        <w:rPr>
          <w:rFonts w:ascii="Palatino Linotype" w:hAnsi="Palatino Linotype"/>
          <w:szCs w:val="24"/>
        </w:rPr>
        <w:t xml:space="preserve">Broadband Project </w:t>
      </w:r>
      <w:r w:rsidRPr="003008D5">
        <w:rPr>
          <w:rFonts w:ascii="Palatino Linotype" w:hAnsi="Palatino Linotype"/>
          <w:szCs w:val="24"/>
        </w:rPr>
        <w:t xml:space="preserve">as described </w:t>
      </w:r>
      <w:r>
        <w:rPr>
          <w:rFonts w:ascii="Palatino Linotype" w:hAnsi="Palatino Linotype"/>
          <w:szCs w:val="24"/>
        </w:rPr>
        <w:t xml:space="preserve">herein </w:t>
      </w:r>
      <w:r w:rsidRPr="003008D5">
        <w:rPr>
          <w:rFonts w:ascii="Palatino Linotype" w:hAnsi="Palatino Linotype"/>
          <w:szCs w:val="24"/>
        </w:rPr>
        <w:t>and summarized in Appendix A of this Resolution</w:t>
      </w:r>
      <w:r>
        <w:rPr>
          <w:rFonts w:ascii="Palatino Linotype" w:hAnsi="Palatino Linotype"/>
          <w:szCs w:val="24"/>
        </w:rPr>
        <w:t>.</w:t>
      </w:r>
      <w:r w:rsidRPr="003008D5">
        <w:rPr>
          <w:rFonts w:ascii="Palatino Linotype" w:hAnsi="Palatino Linotype"/>
          <w:szCs w:val="24"/>
        </w:rPr>
        <w:t xml:space="preserve"> </w:t>
      </w:r>
    </w:p>
    <w:p w:rsidR="00AF6199" w:rsidRDefault="00AF6199" w:rsidP="00AF6199">
      <w:pPr>
        <w:pStyle w:val="BodyText"/>
        <w:numPr>
          <w:ilvl w:val="0"/>
          <w:numId w:val="3"/>
        </w:numPr>
        <w:tabs>
          <w:tab w:val="left" w:pos="1170"/>
        </w:tabs>
        <w:rPr>
          <w:rFonts w:ascii="Palatino Linotype" w:hAnsi="Palatino Linotype"/>
          <w:szCs w:val="24"/>
        </w:rPr>
      </w:pPr>
      <w:r w:rsidRPr="00BF27B6">
        <w:rPr>
          <w:rFonts w:ascii="Palatino Linotype" w:hAnsi="Palatino Linotype"/>
          <w:szCs w:val="24"/>
        </w:rPr>
        <w:t>The program fund payment of $</w:t>
      </w:r>
      <w:r w:rsidR="00BC2D8B">
        <w:rPr>
          <w:rFonts w:ascii="Palatino Linotype" w:hAnsi="Palatino Linotype"/>
          <w:szCs w:val="24"/>
        </w:rPr>
        <w:t>654,360</w:t>
      </w:r>
      <w:r w:rsidRPr="00BF27B6">
        <w:rPr>
          <w:rFonts w:ascii="Palatino Linotype" w:hAnsi="Palatino Linotype"/>
          <w:szCs w:val="24"/>
        </w:rPr>
        <w:t xml:space="preserve"> for this </w:t>
      </w:r>
      <w:r w:rsidR="00BC2D8B">
        <w:rPr>
          <w:rFonts w:ascii="Palatino Linotype" w:hAnsi="Palatino Linotype"/>
          <w:szCs w:val="24"/>
        </w:rPr>
        <w:t xml:space="preserve">unserved and </w:t>
      </w:r>
      <w:r>
        <w:rPr>
          <w:rFonts w:ascii="Palatino Linotype" w:hAnsi="Palatino Linotype"/>
          <w:szCs w:val="24"/>
        </w:rPr>
        <w:t xml:space="preserve">underserved </w:t>
      </w:r>
      <w:r w:rsidRPr="00BF27B6">
        <w:rPr>
          <w:rFonts w:ascii="Palatino Linotype" w:hAnsi="Palatino Linotype"/>
          <w:szCs w:val="24"/>
        </w:rPr>
        <w:t xml:space="preserve">project shall be paid out of the </w:t>
      </w:r>
      <w:r w:rsidR="00872B07">
        <w:rPr>
          <w:rFonts w:ascii="Palatino Linotype" w:hAnsi="Palatino Linotype"/>
          <w:szCs w:val="24"/>
        </w:rPr>
        <w:t>California Advanced Services Fund</w:t>
      </w:r>
      <w:r w:rsidR="00872B07" w:rsidRPr="003008D5">
        <w:rPr>
          <w:rFonts w:ascii="Palatino Linotype" w:hAnsi="Palatino Linotype"/>
          <w:szCs w:val="24"/>
        </w:rPr>
        <w:t xml:space="preserve"> </w:t>
      </w:r>
      <w:r w:rsidRPr="00BF27B6">
        <w:rPr>
          <w:rFonts w:ascii="Palatino Linotype" w:hAnsi="Palatino Linotype"/>
          <w:szCs w:val="24"/>
        </w:rPr>
        <w:t xml:space="preserve">in accordance with the guidelines adopted in </w:t>
      </w:r>
      <w:r w:rsidR="00872B07">
        <w:rPr>
          <w:rFonts w:ascii="Palatino Linotype" w:hAnsi="Palatino Linotype"/>
          <w:szCs w:val="24"/>
        </w:rPr>
        <w:t xml:space="preserve">Decision </w:t>
      </w:r>
      <w:r w:rsidRPr="009078FF">
        <w:rPr>
          <w:rFonts w:ascii="Palatino Linotype" w:hAnsi="Palatino Linotype"/>
          <w:szCs w:val="24"/>
        </w:rPr>
        <w:t>12-02-015</w:t>
      </w:r>
      <w:r>
        <w:rPr>
          <w:rFonts w:ascii="Palatino Linotype" w:hAnsi="Palatino Linotype"/>
          <w:szCs w:val="24"/>
        </w:rPr>
        <w:t xml:space="preserve">, including compliance with </w:t>
      </w:r>
      <w:r w:rsidR="00872B07">
        <w:rPr>
          <w:rFonts w:ascii="Palatino Linotype" w:hAnsi="Palatino Linotype"/>
          <w:szCs w:val="24"/>
        </w:rPr>
        <w:t>California Environmental Quality Act</w:t>
      </w:r>
      <w:r>
        <w:rPr>
          <w:rFonts w:ascii="Palatino Linotype" w:hAnsi="Palatino Linotype"/>
          <w:szCs w:val="24"/>
        </w:rPr>
        <w:t xml:space="preserve">. </w:t>
      </w:r>
    </w:p>
    <w:p w:rsidR="00AF6199" w:rsidRPr="00BF27B6" w:rsidRDefault="00AF6199" w:rsidP="00AF6199">
      <w:pPr>
        <w:pStyle w:val="BodyText"/>
        <w:numPr>
          <w:ilvl w:val="0"/>
          <w:numId w:val="3"/>
        </w:numPr>
        <w:tabs>
          <w:tab w:val="left" w:pos="1170"/>
        </w:tabs>
        <w:rPr>
          <w:rFonts w:ascii="Palatino Linotype" w:hAnsi="Palatino Linotype"/>
          <w:szCs w:val="24"/>
        </w:rPr>
      </w:pPr>
      <w:r w:rsidRPr="00BF27B6">
        <w:rPr>
          <w:rFonts w:ascii="Palatino Linotype" w:hAnsi="Palatino Linotype"/>
          <w:szCs w:val="24"/>
        </w:rPr>
        <w:t xml:space="preserve">Payments to the </w:t>
      </w:r>
      <w:r w:rsidR="00872B07">
        <w:rPr>
          <w:rFonts w:ascii="Palatino Linotype" w:hAnsi="Palatino Linotype"/>
          <w:szCs w:val="24"/>
        </w:rPr>
        <w:t>California Advanced Services Fund</w:t>
      </w:r>
      <w:r w:rsidRPr="00BF27B6">
        <w:rPr>
          <w:rFonts w:ascii="Palatino Linotype" w:hAnsi="Palatino Linotype"/>
          <w:szCs w:val="24"/>
        </w:rPr>
        <w:t xml:space="preserve"> recipient shall</w:t>
      </w:r>
      <w:r>
        <w:rPr>
          <w:rFonts w:ascii="Palatino Linotype" w:hAnsi="Palatino Linotype"/>
          <w:szCs w:val="24"/>
        </w:rPr>
        <w:t xml:space="preserve"> be in accordance with Section </w:t>
      </w:r>
      <w:r w:rsidRPr="00BF27B6">
        <w:rPr>
          <w:rFonts w:ascii="Palatino Linotype" w:hAnsi="Palatino Linotype"/>
          <w:szCs w:val="24"/>
        </w:rPr>
        <w:t>X</w:t>
      </w:r>
      <w:r>
        <w:rPr>
          <w:rFonts w:ascii="Palatino Linotype" w:hAnsi="Palatino Linotype"/>
          <w:szCs w:val="24"/>
        </w:rPr>
        <w:t>I</w:t>
      </w:r>
      <w:r w:rsidRPr="00BF27B6">
        <w:rPr>
          <w:rFonts w:ascii="Palatino Linotype" w:hAnsi="Palatino Linotype"/>
          <w:szCs w:val="24"/>
        </w:rPr>
        <w:t xml:space="preserve"> of Appendix </w:t>
      </w:r>
      <w:r>
        <w:rPr>
          <w:rFonts w:ascii="Palatino Linotype" w:hAnsi="Palatino Linotype"/>
          <w:szCs w:val="24"/>
        </w:rPr>
        <w:t>1,</w:t>
      </w:r>
      <w:r w:rsidRPr="00BF27B6">
        <w:rPr>
          <w:rFonts w:ascii="Palatino Linotype" w:hAnsi="Palatino Linotype"/>
          <w:szCs w:val="24"/>
        </w:rPr>
        <w:t xml:space="preserve"> of </w:t>
      </w:r>
      <w:r w:rsidR="00872B07">
        <w:rPr>
          <w:rFonts w:ascii="Palatino Linotype" w:hAnsi="Palatino Linotype"/>
          <w:szCs w:val="24"/>
        </w:rPr>
        <w:t>Decision</w:t>
      </w:r>
      <w:r w:rsidRPr="009078FF">
        <w:rPr>
          <w:rFonts w:ascii="Palatino Linotype" w:hAnsi="Palatino Linotype"/>
          <w:szCs w:val="24"/>
        </w:rPr>
        <w:t>12-02-015</w:t>
      </w:r>
      <w:r>
        <w:rPr>
          <w:rFonts w:ascii="Palatino Linotype" w:hAnsi="Palatino Linotype"/>
          <w:szCs w:val="24"/>
        </w:rPr>
        <w:t xml:space="preserve"> </w:t>
      </w:r>
      <w:r w:rsidRPr="00BF27B6">
        <w:rPr>
          <w:rFonts w:ascii="Palatino Linotype" w:hAnsi="Palatino Linotype"/>
          <w:szCs w:val="24"/>
        </w:rPr>
        <w:t>and in accordance with the process defined in the “Payments to CASF Recipients” section of this Resolution.</w:t>
      </w:r>
    </w:p>
    <w:p w:rsidR="00AF6199" w:rsidRPr="00A0229E" w:rsidRDefault="00AF6199" w:rsidP="00AF6199">
      <w:pPr>
        <w:pStyle w:val="BodyText"/>
        <w:numPr>
          <w:ilvl w:val="0"/>
          <w:numId w:val="3"/>
        </w:numPr>
        <w:tabs>
          <w:tab w:val="left" w:pos="1170"/>
        </w:tabs>
        <w:rPr>
          <w:rFonts w:ascii="Palatino Linotype" w:hAnsi="Palatino Linotype"/>
          <w:szCs w:val="24"/>
        </w:rPr>
      </w:pPr>
      <w:r w:rsidRPr="003008D5">
        <w:rPr>
          <w:rFonts w:ascii="Palatino Linotype" w:hAnsi="Palatino Linotype"/>
          <w:szCs w:val="24"/>
        </w:rPr>
        <w:t xml:space="preserve">The </w:t>
      </w:r>
      <w:r w:rsidR="00872B07">
        <w:rPr>
          <w:rFonts w:ascii="Palatino Linotype" w:hAnsi="Palatino Linotype"/>
          <w:szCs w:val="24"/>
        </w:rPr>
        <w:t>California Advanced Services Fund (CASF)</w:t>
      </w:r>
      <w:r w:rsidRPr="003008D5">
        <w:rPr>
          <w:rFonts w:ascii="Palatino Linotype" w:hAnsi="Palatino Linotype"/>
          <w:szCs w:val="24"/>
        </w:rPr>
        <w:t xml:space="preserve"> fund recipient, </w:t>
      </w:r>
      <w:r w:rsidR="00872B07">
        <w:rPr>
          <w:rFonts w:ascii="Palatino Linotype" w:hAnsi="Palatino Linotype"/>
          <w:szCs w:val="24"/>
        </w:rPr>
        <w:t>Ponderosa</w:t>
      </w:r>
      <w:r w:rsidR="00872B07" w:rsidRPr="003008D5">
        <w:rPr>
          <w:rFonts w:ascii="Palatino Linotype" w:hAnsi="Palatino Linotype"/>
          <w:szCs w:val="24"/>
        </w:rPr>
        <w:t xml:space="preserve"> </w:t>
      </w:r>
      <w:r w:rsidR="00872B07">
        <w:rPr>
          <w:rFonts w:ascii="Palatino Linotype" w:hAnsi="Palatino Linotype"/>
          <w:szCs w:val="24"/>
        </w:rPr>
        <w:t>Telephone Company</w:t>
      </w:r>
      <w:r>
        <w:rPr>
          <w:rFonts w:ascii="Palatino Linotype" w:hAnsi="Palatino Linotype"/>
          <w:szCs w:val="24"/>
        </w:rPr>
        <w:t>,</w:t>
      </w:r>
      <w:r w:rsidRPr="003008D5">
        <w:rPr>
          <w:rFonts w:ascii="Palatino Linotype" w:hAnsi="Palatino Linotype"/>
          <w:szCs w:val="24"/>
        </w:rPr>
        <w:t xml:space="preserve"> shall comply with all guidelines, requirements </w:t>
      </w:r>
      <w:r w:rsidRPr="00A0229E">
        <w:rPr>
          <w:rFonts w:ascii="Palatino Linotype" w:hAnsi="Palatino Linotype"/>
          <w:szCs w:val="24"/>
        </w:rPr>
        <w:t xml:space="preserve">and conditions associated with the CASF funds award as specified in </w:t>
      </w:r>
      <w:r w:rsidR="00872B07">
        <w:rPr>
          <w:rFonts w:ascii="Palatino Linotype" w:hAnsi="Palatino Linotype"/>
          <w:szCs w:val="24"/>
        </w:rPr>
        <w:t xml:space="preserve">Decision </w:t>
      </w:r>
      <w:r w:rsidRPr="00A0229E">
        <w:rPr>
          <w:rFonts w:ascii="Palatino Linotype" w:hAnsi="Palatino Linotype"/>
          <w:szCs w:val="24"/>
        </w:rPr>
        <w:t>12-02-015</w:t>
      </w:r>
      <w:r>
        <w:rPr>
          <w:rFonts w:ascii="Palatino Linotype" w:hAnsi="Palatino Linotype"/>
          <w:szCs w:val="24"/>
        </w:rPr>
        <w:t xml:space="preserve"> and must submit the </w:t>
      </w:r>
      <w:r w:rsidR="00872B07">
        <w:rPr>
          <w:rFonts w:ascii="Palatino Linotype" w:hAnsi="Palatino Linotype"/>
          <w:szCs w:val="24"/>
        </w:rPr>
        <w:t>Federal Communications Commission</w:t>
      </w:r>
      <w:r w:rsidR="00872B07" w:rsidRPr="00121A1D">
        <w:rPr>
          <w:rFonts w:ascii="Palatino Linotype" w:hAnsi="Palatino Linotype"/>
          <w:szCs w:val="24"/>
        </w:rPr>
        <w:t xml:space="preserve"> </w:t>
      </w:r>
      <w:r w:rsidRPr="00121A1D">
        <w:rPr>
          <w:rFonts w:ascii="Palatino Linotype" w:hAnsi="Palatino Linotype"/>
          <w:szCs w:val="24"/>
        </w:rPr>
        <w:t>Form 477</w:t>
      </w:r>
      <w:r>
        <w:rPr>
          <w:rFonts w:ascii="Palatino Linotype" w:hAnsi="Palatino Linotype"/>
          <w:szCs w:val="24"/>
        </w:rPr>
        <w:t xml:space="preserve">, as specified in </w:t>
      </w:r>
      <w:r w:rsidR="00872B07">
        <w:rPr>
          <w:rFonts w:ascii="Palatino Linotype" w:hAnsi="Palatino Linotype"/>
          <w:szCs w:val="24"/>
        </w:rPr>
        <w:t xml:space="preserve">Resolution </w:t>
      </w:r>
      <w:r>
        <w:rPr>
          <w:rFonts w:ascii="Palatino Linotype" w:hAnsi="Palatino Linotype"/>
          <w:szCs w:val="24"/>
        </w:rPr>
        <w:t>T-17143.</w:t>
      </w:r>
    </w:p>
    <w:p w:rsidR="00AF6199" w:rsidRDefault="00AF6199" w:rsidP="00AF6199">
      <w:pPr>
        <w:keepNext/>
        <w:keepLines/>
        <w:tabs>
          <w:tab w:val="left" w:pos="360"/>
        </w:tabs>
        <w:spacing w:after="120"/>
        <w:rPr>
          <w:rFonts w:ascii="Palatino Linotype" w:hAnsi="Palatino Linotype"/>
          <w:sz w:val="24"/>
        </w:rPr>
      </w:pPr>
    </w:p>
    <w:p w:rsidR="00DD30F0" w:rsidRPr="00E87C3B" w:rsidRDefault="00AF6199" w:rsidP="00865E4C">
      <w:pPr>
        <w:keepNext/>
        <w:keepLines/>
        <w:tabs>
          <w:tab w:val="left" w:pos="360"/>
        </w:tabs>
        <w:spacing w:after="120"/>
        <w:rPr>
          <w:rFonts w:ascii="Palatino Linotype" w:hAnsi="Palatino Linotype"/>
        </w:rPr>
      </w:pPr>
      <w:r w:rsidRPr="00E87C3B">
        <w:rPr>
          <w:rFonts w:ascii="Palatino Linotype" w:hAnsi="Palatino Linotype"/>
          <w:sz w:val="24"/>
        </w:rPr>
        <w:t>This Resolution is effective today.</w:t>
      </w:r>
    </w:p>
    <w:p w:rsidR="00DD30F0" w:rsidRPr="00E87C3B" w:rsidRDefault="00DD30F0" w:rsidP="00DD30F0">
      <w:pPr>
        <w:pStyle w:val="xl41"/>
        <w:keepNext/>
        <w:keepLines/>
        <w:overflowPunct/>
        <w:autoSpaceDE/>
        <w:autoSpaceDN/>
        <w:adjustRightInd/>
        <w:spacing w:before="0" w:after="0"/>
        <w:textAlignment w:val="auto"/>
        <w:rPr>
          <w:rFonts w:ascii="Palatino Linotype" w:eastAsia="Times New Roman" w:hAnsi="Palatino Linotype"/>
        </w:rPr>
      </w:pPr>
    </w:p>
    <w:p w:rsidR="00DD30F0" w:rsidRPr="00E87C3B" w:rsidRDefault="00DD30F0" w:rsidP="00DD30F0">
      <w:pPr>
        <w:keepNext/>
        <w:keepLines/>
        <w:rPr>
          <w:rFonts w:ascii="Palatino Linotype" w:hAnsi="Palatino Linotype"/>
          <w:sz w:val="24"/>
        </w:rPr>
      </w:pPr>
      <w:r w:rsidRPr="00E87C3B">
        <w:rPr>
          <w:rFonts w:ascii="Palatino Linotype" w:hAnsi="Palatino Linotype"/>
          <w:sz w:val="24"/>
        </w:rPr>
        <w:t xml:space="preserve">I hereby certify that this Resolution was adopted by the Public Utilities Commission at its regular meeting on </w:t>
      </w:r>
      <w:r w:rsidR="004A6BA2">
        <w:rPr>
          <w:rFonts w:ascii="Palatino Linotype" w:hAnsi="Palatino Linotype"/>
          <w:sz w:val="24"/>
          <w:szCs w:val="24"/>
        </w:rPr>
        <w:t>April 10</w:t>
      </w:r>
      <w:r w:rsidR="00CE4D24">
        <w:rPr>
          <w:rFonts w:ascii="Palatino Linotype" w:hAnsi="Palatino Linotype"/>
          <w:sz w:val="24"/>
          <w:szCs w:val="24"/>
        </w:rPr>
        <w:t>, 2014</w:t>
      </w:r>
      <w:r w:rsidR="006662D8" w:rsidRPr="00E87C3B">
        <w:rPr>
          <w:rFonts w:ascii="Palatino Linotype" w:hAnsi="Palatino Linotype"/>
          <w:sz w:val="24"/>
        </w:rPr>
        <w:t xml:space="preserve">. </w:t>
      </w:r>
      <w:r w:rsidRPr="00E87C3B">
        <w:rPr>
          <w:rFonts w:ascii="Palatino Linotype" w:hAnsi="Palatino Linotype"/>
          <w:sz w:val="24"/>
        </w:rPr>
        <w:t>The following Commissioners approved it:</w:t>
      </w:r>
    </w:p>
    <w:p w:rsidR="00DD30F0" w:rsidRPr="00E87C3B" w:rsidRDefault="00DD30F0" w:rsidP="00DD30F0">
      <w:pPr>
        <w:pStyle w:val="xl41"/>
        <w:overflowPunct/>
        <w:autoSpaceDE/>
        <w:autoSpaceDN/>
        <w:adjustRightInd/>
        <w:spacing w:before="0" w:after="0"/>
        <w:textAlignment w:val="auto"/>
        <w:rPr>
          <w:rFonts w:ascii="Palatino Linotype" w:eastAsia="Times New Roman" w:hAnsi="Palatino Linotype"/>
        </w:rPr>
      </w:pPr>
    </w:p>
    <w:p w:rsidR="00DD30F0" w:rsidRPr="00E87C3B" w:rsidRDefault="00DD30F0" w:rsidP="00DD30F0">
      <w:pPr>
        <w:rPr>
          <w:rFonts w:ascii="Palatino Linotype" w:hAnsi="Palatino Linotype"/>
          <w:sz w:val="24"/>
        </w:rPr>
      </w:pPr>
    </w:p>
    <w:p w:rsidR="00DD30F0" w:rsidRPr="00E87C3B" w:rsidRDefault="00DD30F0" w:rsidP="00DD30F0">
      <w:pPr>
        <w:rPr>
          <w:rFonts w:ascii="Palatino Linotype" w:hAnsi="Palatino Linotype"/>
          <w:sz w:val="24"/>
        </w:rPr>
      </w:pPr>
    </w:p>
    <w:p w:rsidR="00DD30F0" w:rsidRPr="00E87C3B" w:rsidRDefault="00DD30F0" w:rsidP="00DD30F0">
      <w:pPr>
        <w:rPr>
          <w:rFonts w:ascii="Palatino Linotype" w:hAnsi="Palatino Linotype"/>
          <w:sz w:val="24"/>
        </w:rPr>
      </w:pPr>
    </w:p>
    <w:p w:rsidR="00DD30F0" w:rsidRPr="00E87C3B" w:rsidRDefault="00DD30F0" w:rsidP="00DD30F0">
      <w:pPr>
        <w:rPr>
          <w:rFonts w:ascii="Palatino Linotype" w:hAnsi="Palatino Linotype"/>
          <w:sz w:val="24"/>
        </w:rPr>
      </w:pPr>
    </w:p>
    <w:p w:rsidR="00DD30F0" w:rsidRPr="00E87C3B" w:rsidRDefault="00DD30F0" w:rsidP="00DD30F0">
      <w:pPr>
        <w:rPr>
          <w:rFonts w:ascii="Palatino Linotype" w:hAnsi="Palatino Linotype"/>
          <w:sz w:val="24"/>
        </w:rPr>
      </w:pPr>
    </w:p>
    <w:tbl>
      <w:tblPr>
        <w:tblW w:w="0" w:type="auto"/>
        <w:tblInd w:w="4788" w:type="dxa"/>
        <w:tblLayout w:type="fixed"/>
        <w:tblLook w:val="0000" w:firstRow="0" w:lastRow="0" w:firstColumn="0" w:lastColumn="0" w:noHBand="0" w:noVBand="0"/>
      </w:tblPr>
      <w:tblGrid>
        <w:gridCol w:w="3870"/>
      </w:tblGrid>
      <w:tr w:rsidR="00DD30F0" w:rsidRPr="00E87C3B" w:rsidTr="00DD30F0">
        <w:tc>
          <w:tcPr>
            <w:tcW w:w="3870" w:type="dxa"/>
            <w:tcBorders>
              <w:bottom w:val="single" w:sz="6" w:space="0" w:color="auto"/>
            </w:tcBorders>
          </w:tcPr>
          <w:p w:rsidR="00DD30F0" w:rsidRPr="00E87C3B" w:rsidRDefault="00D85FEE" w:rsidP="00DD30F0">
            <w:pPr>
              <w:ind w:right="-648"/>
              <w:rPr>
                <w:rFonts w:ascii="Palatino Linotype" w:hAnsi="Palatino Linotype"/>
                <w:sz w:val="24"/>
              </w:rPr>
            </w:pPr>
            <w:r>
              <w:rPr>
                <w:rFonts w:ascii="Palatino Linotype" w:hAnsi="Palatino Linotype"/>
                <w:sz w:val="24"/>
              </w:rPr>
              <w:t xml:space="preserve"> </w:t>
            </w:r>
          </w:p>
        </w:tc>
      </w:tr>
      <w:tr w:rsidR="00DD30F0" w:rsidRPr="00E87C3B" w:rsidTr="00DD30F0">
        <w:tc>
          <w:tcPr>
            <w:tcW w:w="3870" w:type="dxa"/>
          </w:tcPr>
          <w:p w:rsidR="00DD30F0" w:rsidRPr="00E87C3B" w:rsidRDefault="00DD30F0" w:rsidP="00DD30F0">
            <w:pPr>
              <w:pStyle w:val="Heading6"/>
              <w:jc w:val="center"/>
              <w:rPr>
                <w:rFonts w:ascii="Palatino Linotype" w:hAnsi="Palatino Linotype"/>
              </w:rPr>
            </w:pPr>
            <w:r w:rsidRPr="00E87C3B">
              <w:rPr>
                <w:rFonts w:ascii="Palatino Linotype" w:hAnsi="Palatino Linotype"/>
              </w:rPr>
              <w:t>PAUL CLANON</w:t>
            </w:r>
          </w:p>
          <w:p w:rsidR="00DD30F0" w:rsidRPr="00E87C3B" w:rsidRDefault="00DD30F0" w:rsidP="00DD30F0">
            <w:pPr>
              <w:pStyle w:val="Heading6"/>
              <w:spacing w:before="0"/>
              <w:jc w:val="center"/>
              <w:rPr>
                <w:rFonts w:ascii="Palatino Linotype" w:hAnsi="Palatino Linotype"/>
              </w:rPr>
            </w:pPr>
            <w:r w:rsidRPr="00E87C3B">
              <w:rPr>
                <w:rFonts w:ascii="Palatino Linotype" w:hAnsi="Palatino Linotype"/>
              </w:rPr>
              <w:t>Executive Director</w:t>
            </w:r>
          </w:p>
        </w:tc>
      </w:tr>
    </w:tbl>
    <w:p w:rsidR="00F86129" w:rsidRPr="00E87C3B" w:rsidRDefault="00F86129" w:rsidP="00DD30F0">
      <w:pPr>
        <w:pStyle w:val="Header"/>
        <w:rPr>
          <w:rFonts w:ascii="Palatino Linotype" w:hAnsi="Palatino Linotype"/>
        </w:rPr>
      </w:pPr>
    </w:p>
    <w:p w:rsidR="00AF6199" w:rsidRDefault="00F86129" w:rsidP="00F86129">
      <w:pPr>
        <w:keepNext/>
        <w:keepLines/>
        <w:tabs>
          <w:tab w:val="left" w:pos="360"/>
        </w:tabs>
        <w:jc w:val="center"/>
        <w:rPr>
          <w:rFonts w:ascii="Palatino Linotype" w:hAnsi="Palatino Linotype"/>
        </w:rPr>
      </w:pPr>
      <w:r w:rsidRPr="00E87C3B">
        <w:rPr>
          <w:rFonts w:ascii="Palatino Linotype" w:hAnsi="Palatino Linotype"/>
        </w:rPr>
        <w:br w:type="page"/>
      </w:r>
    </w:p>
    <w:p w:rsidR="00F86129" w:rsidRPr="00F86129" w:rsidRDefault="00F86129" w:rsidP="00F86129">
      <w:pPr>
        <w:keepNext/>
        <w:keepLines/>
        <w:tabs>
          <w:tab w:val="left" w:pos="360"/>
        </w:tabs>
        <w:jc w:val="center"/>
        <w:rPr>
          <w:rFonts w:ascii="Palatino" w:hAnsi="Palatino"/>
          <w:b/>
          <w:sz w:val="24"/>
        </w:rPr>
      </w:pPr>
      <w:r w:rsidRPr="00F86129">
        <w:rPr>
          <w:rFonts w:ascii="Palatino" w:hAnsi="Palatino"/>
          <w:b/>
          <w:sz w:val="24"/>
        </w:rPr>
        <w:t>APPENDIX A</w:t>
      </w:r>
    </w:p>
    <w:p w:rsidR="00F86129" w:rsidRPr="00F86129" w:rsidRDefault="00344E23" w:rsidP="00F86129">
      <w:pPr>
        <w:keepNext/>
        <w:keepLines/>
        <w:tabs>
          <w:tab w:val="left" w:pos="360"/>
        </w:tabs>
        <w:jc w:val="center"/>
        <w:rPr>
          <w:rFonts w:ascii="Palatino" w:hAnsi="Palatino"/>
          <w:b/>
          <w:sz w:val="24"/>
        </w:rPr>
      </w:pPr>
      <w:r>
        <w:rPr>
          <w:rFonts w:ascii="Palatino" w:hAnsi="Palatino"/>
          <w:b/>
          <w:sz w:val="24"/>
        </w:rPr>
        <w:t>Resolution T</w:t>
      </w:r>
      <w:r w:rsidR="00F86129" w:rsidRPr="00F86129">
        <w:rPr>
          <w:rFonts w:ascii="Palatino" w:hAnsi="Palatino"/>
          <w:b/>
          <w:sz w:val="24"/>
        </w:rPr>
        <w:t>–</w:t>
      </w:r>
      <w:r w:rsidR="00C032B9">
        <w:rPr>
          <w:rFonts w:ascii="Palatino" w:hAnsi="Palatino"/>
          <w:b/>
          <w:sz w:val="24"/>
        </w:rPr>
        <w:t>17428</w:t>
      </w:r>
    </w:p>
    <w:p w:rsidR="00F86129" w:rsidRPr="00F86129" w:rsidRDefault="00AB688F" w:rsidP="00F86129">
      <w:pPr>
        <w:keepNext/>
        <w:keepLines/>
        <w:tabs>
          <w:tab w:val="left" w:pos="360"/>
        </w:tabs>
        <w:jc w:val="center"/>
        <w:rPr>
          <w:rFonts w:ascii="Palatino" w:hAnsi="Palatino"/>
          <w:b/>
          <w:sz w:val="24"/>
        </w:rPr>
      </w:pPr>
      <w:r>
        <w:rPr>
          <w:rFonts w:ascii="Palatino" w:hAnsi="Palatino"/>
          <w:b/>
          <w:sz w:val="24"/>
        </w:rPr>
        <w:t>Ponderosa</w:t>
      </w:r>
      <w:r w:rsidR="00F86129" w:rsidRPr="00F86129">
        <w:rPr>
          <w:rFonts w:ascii="Palatino" w:hAnsi="Palatino"/>
          <w:b/>
          <w:sz w:val="24"/>
        </w:rPr>
        <w:t xml:space="preserve"> Telephone Company </w:t>
      </w:r>
      <w:r w:rsidR="00C032B9">
        <w:rPr>
          <w:rFonts w:ascii="Palatino" w:hAnsi="Palatino"/>
          <w:b/>
          <w:sz w:val="24"/>
        </w:rPr>
        <w:t>Cressman</w:t>
      </w:r>
      <w:r w:rsidR="00F86129" w:rsidRPr="00F86129">
        <w:rPr>
          <w:rFonts w:ascii="Palatino" w:hAnsi="Palatino"/>
          <w:b/>
          <w:sz w:val="24"/>
        </w:rPr>
        <w:t xml:space="preserve"> Project</w:t>
      </w:r>
    </w:p>
    <w:p w:rsidR="00F86129" w:rsidRPr="00F86129" w:rsidRDefault="00F86129" w:rsidP="00F86129">
      <w:pPr>
        <w:keepNext/>
        <w:keepLines/>
        <w:tabs>
          <w:tab w:val="left" w:pos="360"/>
        </w:tabs>
        <w:jc w:val="center"/>
        <w:rPr>
          <w:rFonts w:ascii="Palatino" w:hAnsi="Palatino"/>
          <w:b/>
          <w:sz w:val="24"/>
        </w:rPr>
      </w:pPr>
      <w:r w:rsidRPr="00F86129">
        <w:rPr>
          <w:rFonts w:ascii="Palatino" w:hAnsi="Palatino"/>
          <w:b/>
          <w:sz w:val="24"/>
        </w:rPr>
        <w:t>Key Information</w:t>
      </w:r>
    </w:p>
    <w:p w:rsidR="00F86129" w:rsidRPr="00F86129" w:rsidRDefault="00F86129" w:rsidP="00F86129">
      <w:pPr>
        <w:keepNext/>
        <w:keepLines/>
        <w:tabs>
          <w:tab w:val="left" w:pos="360"/>
        </w:tabs>
        <w:spacing w:after="120"/>
        <w:jc w:val="center"/>
        <w:rPr>
          <w:rFonts w:ascii="Palatino" w:hAnsi="Palatino"/>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4698"/>
      </w:tblGrid>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Project Name</w:t>
            </w:r>
          </w:p>
        </w:tc>
        <w:tc>
          <w:tcPr>
            <w:tcW w:w="4698" w:type="dxa"/>
            <w:shd w:val="clear" w:color="auto" w:fill="auto"/>
          </w:tcPr>
          <w:p w:rsidR="00F86129" w:rsidRPr="00F86129" w:rsidRDefault="00AB688F" w:rsidP="00F86129">
            <w:pPr>
              <w:keepNext/>
              <w:keepLines/>
              <w:tabs>
                <w:tab w:val="left" w:pos="360"/>
              </w:tabs>
              <w:spacing w:after="120"/>
              <w:jc w:val="center"/>
              <w:rPr>
                <w:rFonts w:ascii="Palatino" w:hAnsi="Palatino"/>
                <w:b/>
                <w:sz w:val="24"/>
              </w:rPr>
            </w:pPr>
            <w:r>
              <w:rPr>
                <w:rFonts w:ascii="Palatino" w:hAnsi="Palatino"/>
                <w:b/>
                <w:sz w:val="24"/>
              </w:rPr>
              <w:t>Ponderosa</w:t>
            </w:r>
            <w:r w:rsidR="00F86129" w:rsidRPr="00F86129">
              <w:rPr>
                <w:rFonts w:ascii="Palatino" w:hAnsi="Palatino"/>
                <w:b/>
                <w:sz w:val="24"/>
              </w:rPr>
              <w:t xml:space="preserve"> Telephone Company </w:t>
            </w:r>
            <w:r w:rsidR="00C032B9">
              <w:rPr>
                <w:rFonts w:ascii="Palatino" w:hAnsi="Palatino"/>
                <w:b/>
                <w:sz w:val="24"/>
              </w:rPr>
              <w:t>Cressman</w:t>
            </w:r>
            <w:r w:rsidR="00F86129" w:rsidRPr="00F86129">
              <w:rPr>
                <w:rFonts w:ascii="Palatino" w:hAnsi="Palatino"/>
                <w:b/>
                <w:sz w:val="24"/>
              </w:rPr>
              <w:t xml:space="preserve"> Project</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Project Plan</w:t>
            </w:r>
          </w:p>
        </w:tc>
        <w:tc>
          <w:tcPr>
            <w:tcW w:w="4698" w:type="dxa"/>
            <w:shd w:val="clear" w:color="auto" w:fill="auto"/>
          </w:tcPr>
          <w:p w:rsidR="00F86129" w:rsidRPr="00F86129" w:rsidRDefault="00174DF2" w:rsidP="00174DF2">
            <w:pPr>
              <w:keepNext/>
              <w:keepLines/>
              <w:tabs>
                <w:tab w:val="left" w:pos="360"/>
              </w:tabs>
              <w:spacing w:after="120"/>
              <w:jc w:val="center"/>
              <w:rPr>
                <w:rFonts w:ascii="Palatino" w:hAnsi="Palatino"/>
                <w:sz w:val="24"/>
              </w:rPr>
            </w:pPr>
            <w:r w:rsidRPr="00174DF2">
              <w:rPr>
                <w:rFonts w:ascii="Palatino" w:hAnsi="Palatino"/>
                <w:sz w:val="24"/>
              </w:rPr>
              <w:t>Extend fiber optic backhaul from an upgraded BLC at Sierra Cedars to a new BLC at Lower Cressman. The installation will utilize Ponderosa’s existing copper distribution plants in a fiber-to-the-node configuration and deploy VDSL2 and ADSL2+ technologies to connect end-users.</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Project Size (in square miles)</w:t>
            </w:r>
          </w:p>
        </w:tc>
        <w:tc>
          <w:tcPr>
            <w:tcW w:w="4698" w:type="dxa"/>
            <w:shd w:val="clear" w:color="auto" w:fill="auto"/>
          </w:tcPr>
          <w:p w:rsidR="00F86129" w:rsidRPr="00F86129" w:rsidRDefault="002F0E30" w:rsidP="00172374">
            <w:pPr>
              <w:keepNext/>
              <w:keepLines/>
              <w:tabs>
                <w:tab w:val="left" w:pos="360"/>
              </w:tabs>
              <w:spacing w:after="120"/>
              <w:jc w:val="center"/>
              <w:rPr>
                <w:rFonts w:ascii="Palatino" w:hAnsi="Palatino"/>
                <w:sz w:val="24"/>
              </w:rPr>
            </w:pPr>
            <w:r>
              <w:rPr>
                <w:rFonts w:ascii="Palatino" w:hAnsi="Palatino"/>
                <w:sz w:val="24"/>
              </w:rPr>
              <w:t>1.34</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Download/ upload speed (in Mbps)</w:t>
            </w:r>
          </w:p>
        </w:tc>
        <w:tc>
          <w:tcPr>
            <w:tcW w:w="4698" w:type="dxa"/>
            <w:shd w:val="clear" w:color="auto" w:fill="auto"/>
          </w:tcPr>
          <w:p w:rsidR="00F86129" w:rsidRPr="00F86129" w:rsidRDefault="002C2740" w:rsidP="00F86129">
            <w:pPr>
              <w:keepNext/>
              <w:keepLines/>
              <w:tabs>
                <w:tab w:val="left" w:pos="360"/>
              </w:tabs>
              <w:spacing w:after="120"/>
              <w:jc w:val="center"/>
              <w:rPr>
                <w:rFonts w:ascii="Palatino" w:hAnsi="Palatino"/>
                <w:sz w:val="24"/>
              </w:rPr>
            </w:pPr>
            <w:r>
              <w:rPr>
                <w:rFonts w:ascii="Palatino" w:hAnsi="Palatino"/>
                <w:sz w:val="24"/>
              </w:rPr>
              <w:t>6 Mbps / 1.5 Mbps</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Location</w:t>
            </w:r>
          </w:p>
        </w:tc>
        <w:tc>
          <w:tcPr>
            <w:tcW w:w="4698" w:type="dxa"/>
            <w:shd w:val="clear" w:color="auto" w:fill="auto"/>
          </w:tcPr>
          <w:p w:rsidR="00F86129" w:rsidRPr="00F86129" w:rsidRDefault="002C2740" w:rsidP="00F86129">
            <w:pPr>
              <w:keepNext/>
              <w:keepLines/>
              <w:tabs>
                <w:tab w:val="left" w:pos="360"/>
              </w:tabs>
              <w:spacing w:after="120"/>
              <w:jc w:val="center"/>
              <w:rPr>
                <w:rFonts w:ascii="Palatino" w:hAnsi="Palatino"/>
                <w:sz w:val="24"/>
              </w:rPr>
            </w:pPr>
            <w:r w:rsidRPr="002C2740">
              <w:rPr>
                <w:rFonts w:ascii="Palatino" w:hAnsi="Palatino"/>
                <w:sz w:val="24"/>
              </w:rPr>
              <w:t>Fresno County</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Community Name</w:t>
            </w:r>
          </w:p>
        </w:tc>
        <w:tc>
          <w:tcPr>
            <w:tcW w:w="4698" w:type="dxa"/>
            <w:shd w:val="clear" w:color="auto" w:fill="auto"/>
          </w:tcPr>
          <w:p w:rsidR="00F86129" w:rsidRPr="00F86129" w:rsidRDefault="00C032B9" w:rsidP="00172374">
            <w:pPr>
              <w:keepNext/>
              <w:keepLines/>
              <w:tabs>
                <w:tab w:val="left" w:pos="360"/>
              </w:tabs>
              <w:spacing w:after="120"/>
              <w:jc w:val="center"/>
              <w:rPr>
                <w:rFonts w:ascii="Palatino" w:hAnsi="Palatino"/>
                <w:sz w:val="24"/>
              </w:rPr>
            </w:pPr>
            <w:r>
              <w:rPr>
                <w:rFonts w:ascii="Palatino" w:hAnsi="Palatino"/>
                <w:sz w:val="24"/>
              </w:rPr>
              <w:t>Cressman</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CBGs/ Household Income</w:t>
            </w:r>
          </w:p>
        </w:tc>
        <w:tc>
          <w:tcPr>
            <w:tcW w:w="4698" w:type="dxa"/>
            <w:shd w:val="clear" w:color="auto" w:fill="auto"/>
          </w:tcPr>
          <w:p w:rsidR="002C2740" w:rsidRDefault="00172374" w:rsidP="002C2740">
            <w:pPr>
              <w:keepNext/>
              <w:keepLines/>
              <w:tabs>
                <w:tab w:val="left" w:pos="360"/>
              </w:tabs>
              <w:spacing w:after="120"/>
              <w:jc w:val="center"/>
              <w:rPr>
                <w:rFonts w:ascii="Palatino" w:hAnsi="Palatino"/>
                <w:sz w:val="24"/>
              </w:rPr>
            </w:pPr>
            <w:r>
              <w:rPr>
                <w:rFonts w:ascii="Palatino" w:hAnsi="Palatino"/>
                <w:sz w:val="24"/>
              </w:rPr>
              <w:t>060190064022</w:t>
            </w:r>
            <w:r w:rsidR="002C2740">
              <w:rPr>
                <w:rFonts w:ascii="Palatino" w:hAnsi="Palatino"/>
                <w:sz w:val="24"/>
              </w:rPr>
              <w:t xml:space="preserve"> / </w:t>
            </w:r>
            <w:r w:rsidR="00BD5916">
              <w:rPr>
                <w:rFonts w:ascii="Palatino" w:hAnsi="Palatino"/>
                <w:sz w:val="24"/>
              </w:rPr>
              <w:t>$</w:t>
            </w:r>
            <w:r>
              <w:rPr>
                <w:rFonts w:ascii="Palatino" w:hAnsi="Palatino"/>
                <w:sz w:val="24"/>
              </w:rPr>
              <w:t>59</w:t>
            </w:r>
            <w:r w:rsidR="00092FD5">
              <w:rPr>
                <w:rFonts w:ascii="Palatino" w:hAnsi="Palatino"/>
                <w:sz w:val="24"/>
              </w:rPr>
              <w:t>,</w:t>
            </w:r>
            <w:r>
              <w:rPr>
                <w:rFonts w:ascii="Palatino" w:hAnsi="Palatino"/>
                <w:sz w:val="24"/>
              </w:rPr>
              <w:t>127</w:t>
            </w:r>
          </w:p>
          <w:p w:rsidR="00F86129" w:rsidRPr="00F86129" w:rsidRDefault="00172374" w:rsidP="00172374">
            <w:pPr>
              <w:keepNext/>
              <w:keepLines/>
              <w:tabs>
                <w:tab w:val="left" w:pos="360"/>
              </w:tabs>
              <w:spacing w:after="120"/>
              <w:jc w:val="center"/>
              <w:rPr>
                <w:rFonts w:ascii="Palatino" w:hAnsi="Palatino"/>
                <w:sz w:val="24"/>
              </w:rPr>
            </w:pPr>
            <w:r>
              <w:rPr>
                <w:rFonts w:ascii="Palatino" w:hAnsi="Palatino"/>
                <w:sz w:val="24"/>
              </w:rPr>
              <w:t>060190064026</w:t>
            </w:r>
            <w:r w:rsidR="00BD5916">
              <w:rPr>
                <w:rFonts w:ascii="Palatino" w:hAnsi="Palatino"/>
                <w:sz w:val="24"/>
              </w:rPr>
              <w:t xml:space="preserve"> / </w:t>
            </w:r>
            <w:r w:rsidR="00092FD5" w:rsidRPr="00092FD5">
              <w:rPr>
                <w:rFonts w:ascii="Palatino" w:hAnsi="Palatino"/>
                <w:sz w:val="24"/>
              </w:rPr>
              <w:t>$</w:t>
            </w:r>
            <w:r>
              <w:rPr>
                <w:rFonts w:ascii="Palatino" w:hAnsi="Palatino"/>
                <w:sz w:val="24"/>
              </w:rPr>
              <w:t>82</w:t>
            </w:r>
            <w:r w:rsidR="00092FD5" w:rsidRPr="00092FD5">
              <w:rPr>
                <w:rFonts w:ascii="Palatino" w:hAnsi="Palatino"/>
                <w:sz w:val="24"/>
              </w:rPr>
              <w:t>,</w:t>
            </w:r>
            <w:r>
              <w:rPr>
                <w:rFonts w:ascii="Palatino" w:hAnsi="Palatino"/>
                <w:sz w:val="24"/>
              </w:rPr>
              <w:t>500</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Zip Codes</w:t>
            </w:r>
          </w:p>
        </w:tc>
        <w:tc>
          <w:tcPr>
            <w:tcW w:w="4698" w:type="dxa"/>
            <w:shd w:val="clear" w:color="auto" w:fill="auto"/>
          </w:tcPr>
          <w:p w:rsidR="00F86129" w:rsidRPr="00F86129" w:rsidRDefault="00BD5916" w:rsidP="00F86129">
            <w:pPr>
              <w:keepNext/>
              <w:keepLines/>
              <w:tabs>
                <w:tab w:val="left" w:pos="360"/>
              </w:tabs>
              <w:spacing w:after="120"/>
              <w:jc w:val="center"/>
              <w:rPr>
                <w:rFonts w:ascii="Palatino" w:hAnsi="Palatino"/>
                <w:sz w:val="24"/>
              </w:rPr>
            </w:pPr>
            <w:r>
              <w:rPr>
                <w:rFonts w:ascii="Palatino" w:hAnsi="Palatino"/>
                <w:sz w:val="24"/>
              </w:rPr>
              <w:t>93664</w:t>
            </w:r>
            <w:r w:rsidR="00172374">
              <w:rPr>
                <w:rFonts w:ascii="Palatino" w:hAnsi="Palatino"/>
                <w:sz w:val="24"/>
              </w:rPr>
              <w:t xml:space="preserve"> and 93667</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Estimated Potential Subscriber Size Households/ Subscribers</w:t>
            </w:r>
          </w:p>
        </w:tc>
        <w:tc>
          <w:tcPr>
            <w:tcW w:w="4698" w:type="dxa"/>
            <w:shd w:val="clear" w:color="auto" w:fill="auto"/>
          </w:tcPr>
          <w:p w:rsidR="00F86129" w:rsidRPr="00F86129" w:rsidRDefault="00BC2D8B" w:rsidP="007B70D1">
            <w:pPr>
              <w:keepNext/>
              <w:keepLines/>
              <w:tabs>
                <w:tab w:val="left" w:pos="360"/>
              </w:tabs>
              <w:spacing w:after="120"/>
              <w:jc w:val="center"/>
              <w:rPr>
                <w:rFonts w:ascii="Palatino" w:hAnsi="Palatino"/>
                <w:sz w:val="24"/>
              </w:rPr>
            </w:pPr>
            <w:r w:rsidRPr="00FE3073">
              <w:rPr>
                <w:rFonts w:ascii="Palatino" w:hAnsi="Palatino"/>
                <w:sz w:val="24"/>
              </w:rPr>
              <w:t xml:space="preserve">65 </w:t>
            </w:r>
            <w:r w:rsidR="007B70D1" w:rsidRPr="00FE3073">
              <w:rPr>
                <w:rFonts w:ascii="Palatino" w:hAnsi="Palatino"/>
                <w:sz w:val="24"/>
              </w:rPr>
              <w:t>(5</w:t>
            </w:r>
            <w:r w:rsidR="002F0E30" w:rsidRPr="00FE3073">
              <w:rPr>
                <w:rFonts w:ascii="Palatino" w:hAnsi="Palatino"/>
                <w:sz w:val="24"/>
              </w:rPr>
              <w:t>4</w:t>
            </w:r>
            <w:r w:rsidR="007B70D1" w:rsidRPr="00FE3073">
              <w:rPr>
                <w:rFonts w:ascii="Palatino" w:hAnsi="Palatino"/>
                <w:sz w:val="24"/>
              </w:rPr>
              <w:t xml:space="preserve"> unserved and 11 underserved)</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Deployment Schedule (from Commission approval date)</w:t>
            </w:r>
          </w:p>
        </w:tc>
        <w:tc>
          <w:tcPr>
            <w:tcW w:w="4698" w:type="dxa"/>
            <w:shd w:val="clear" w:color="auto" w:fill="auto"/>
          </w:tcPr>
          <w:p w:rsidR="00F86129" w:rsidRPr="00F86129" w:rsidRDefault="002F0E30" w:rsidP="00F86129">
            <w:pPr>
              <w:keepNext/>
              <w:keepLines/>
              <w:tabs>
                <w:tab w:val="left" w:pos="360"/>
              </w:tabs>
              <w:spacing w:after="120"/>
              <w:jc w:val="center"/>
              <w:rPr>
                <w:rFonts w:ascii="Palatino" w:hAnsi="Palatino"/>
                <w:sz w:val="24"/>
              </w:rPr>
            </w:pPr>
            <w:r>
              <w:rPr>
                <w:rFonts w:ascii="Palatino" w:hAnsi="Palatino"/>
                <w:sz w:val="24"/>
              </w:rPr>
              <w:t xml:space="preserve">18 </w:t>
            </w:r>
            <w:r w:rsidR="00092FD5">
              <w:rPr>
                <w:rFonts w:ascii="Palatino" w:hAnsi="Palatino"/>
                <w:sz w:val="24"/>
              </w:rPr>
              <w:t>months</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Proposed Project Budget</w:t>
            </w:r>
          </w:p>
        </w:tc>
        <w:tc>
          <w:tcPr>
            <w:tcW w:w="4698" w:type="dxa"/>
            <w:shd w:val="clear" w:color="auto" w:fill="auto"/>
          </w:tcPr>
          <w:p w:rsidR="00F86129" w:rsidRPr="00F86129" w:rsidRDefault="00F86129" w:rsidP="00F86129">
            <w:pPr>
              <w:keepNext/>
              <w:keepLines/>
              <w:tabs>
                <w:tab w:val="left" w:pos="360"/>
              </w:tabs>
              <w:spacing w:after="120"/>
              <w:jc w:val="center"/>
              <w:rPr>
                <w:rFonts w:ascii="Palatino" w:hAnsi="Palatino"/>
                <w:sz w:val="24"/>
              </w:rPr>
            </w:pP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Total</w:t>
            </w:r>
          </w:p>
        </w:tc>
        <w:tc>
          <w:tcPr>
            <w:tcW w:w="4698" w:type="dxa"/>
            <w:shd w:val="clear" w:color="auto" w:fill="auto"/>
          </w:tcPr>
          <w:p w:rsidR="00F86129" w:rsidRPr="00F86129" w:rsidRDefault="00092FD5" w:rsidP="00BC2D8B">
            <w:pPr>
              <w:keepNext/>
              <w:keepLines/>
              <w:tabs>
                <w:tab w:val="left" w:pos="360"/>
              </w:tabs>
              <w:spacing w:after="120"/>
              <w:jc w:val="center"/>
              <w:rPr>
                <w:rFonts w:ascii="Palatino" w:hAnsi="Palatino"/>
                <w:sz w:val="24"/>
              </w:rPr>
            </w:pPr>
            <w:r>
              <w:rPr>
                <w:rFonts w:ascii="Palatino" w:hAnsi="Palatino"/>
                <w:sz w:val="24"/>
              </w:rPr>
              <w:t>$</w:t>
            </w:r>
            <w:r w:rsidR="00BC2D8B">
              <w:rPr>
                <w:rFonts w:ascii="Palatino" w:hAnsi="Palatino"/>
                <w:sz w:val="24"/>
              </w:rPr>
              <w:t>1,090,600</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A</w:t>
            </w:r>
            <w:r>
              <w:rPr>
                <w:rFonts w:ascii="Palatino" w:hAnsi="Palatino"/>
                <w:i/>
                <w:sz w:val="24"/>
              </w:rPr>
              <w:t>mount of CASF Funds requested (</w:t>
            </w:r>
            <w:r w:rsidRPr="00F86129">
              <w:rPr>
                <w:rFonts w:ascii="Palatino" w:hAnsi="Palatino"/>
                <w:i/>
                <w:sz w:val="24"/>
              </w:rPr>
              <w:t>60%)</w:t>
            </w:r>
          </w:p>
        </w:tc>
        <w:tc>
          <w:tcPr>
            <w:tcW w:w="4698" w:type="dxa"/>
            <w:shd w:val="clear" w:color="auto" w:fill="auto"/>
          </w:tcPr>
          <w:p w:rsidR="00F86129" w:rsidRPr="00F86129" w:rsidRDefault="00092FD5" w:rsidP="00BC2D8B">
            <w:pPr>
              <w:keepNext/>
              <w:keepLines/>
              <w:tabs>
                <w:tab w:val="left" w:pos="360"/>
              </w:tabs>
              <w:spacing w:after="120"/>
              <w:jc w:val="center"/>
              <w:rPr>
                <w:rFonts w:ascii="Palatino" w:hAnsi="Palatino"/>
                <w:sz w:val="24"/>
              </w:rPr>
            </w:pPr>
            <w:r>
              <w:rPr>
                <w:rFonts w:ascii="Palatino" w:hAnsi="Palatino"/>
                <w:sz w:val="24"/>
              </w:rPr>
              <w:t>$</w:t>
            </w:r>
            <w:r w:rsidR="00BC2D8B">
              <w:rPr>
                <w:rFonts w:ascii="Palatino" w:hAnsi="Palatino"/>
                <w:sz w:val="24"/>
              </w:rPr>
              <w:t>654,360</w:t>
            </w:r>
          </w:p>
        </w:tc>
      </w:tr>
      <w:tr w:rsidR="00F86129" w:rsidRPr="00F86129" w:rsidTr="00174DF2">
        <w:tc>
          <w:tcPr>
            <w:tcW w:w="4878" w:type="dxa"/>
            <w:shd w:val="clear" w:color="auto" w:fill="auto"/>
          </w:tcPr>
          <w:p w:rsidR="00F86129" w:rsidRPr="00F86129" w:rsidRDefault="00F86129" w:rsidP="00F86129">
            <w:pPr>
              <w:keepNext/>
              <w:keepLines/>
              <w:tabs>
                <w:tab w:val="left" w:pos="360"/>
              </w:tabs>
              <w:spacing w:after="120"/>
              <w:rPr>
                <w:rFonts w:ascii="Palatino" w:hAnsi="Palatino"/>
                <w:i/>
                <w:sz w:val="24"/>
              </w:rPr>
            </w:pPr>
            <w:r w:rsidRPr="00F86129">
              <w:rPr>
                <w:rFonts w:ascii="Palatino" w:hAnsi="Palatino"/>
                <w:i/>
                <w:sz w:val="24"/>
              </w:rPr>
              <w:t>Internally funded (40%)</w:t>
            </w:r>
          </w:p>
        </w:tc>
        <w:tc>
          <w:tcPr>
            <w:tcW w:w="4698" w:type="dxa"/>
            <w:shd w:val="clear" w:color="auto" w:fill="auto"/>
          </w:tcPr>
          <w:p w:rsidR="00F86129" w:rsidRPr="00F86129" w:rsidRDefault="00092FD5" w:rsidP="00BC2D8B">
            <w:pPr>
              <w:keepNext/>
              <w:keepLines/>
              <w:tabs>
                <w:tab w:val="left" w:pos="360"/>
              </w:tabs>
              <w:spacing w:after="120"/>
              <w:jc w:val="center"/>
              <w:rPr>
                <w:rFonts w:ascii="Palatino" w:hAnsi="Palatino"/>
                <w:sz w:val="24"/>
              </w:rPr>
            </w:pPr>
            <w:r>
              <w:rPr>
                <w:rFonts w:ascii="Palatino" w:hAnsi="Palatino"/>
                <w:sz w:val="24"/>
              </w:rPr>
              <w:t>$</w:t>
            </w:r>
            <w:r w:rsidR="00BC2D8B">
              <w:rPr>
                <w:rFonts w:ascii="Palatino" w:hAnsi="Palatino"/>
                <w:sz w:val="24"/>
              </w:rPr>
              <w:t>436,240</w:t>
            </w:r>
          </w:p>
        </w:tc>
      </w:tr>
    </w:tbl>
    <w:p w:rsidR="00F86129" w:rsidRPr="00F86129" w:rsidRDefault="00F86129" w:rsidP="00F86129">
      <w:pPr>
        <w:keepNext/>
        <w:keepLines/>
        <w:tabs>
          <w:tab w:val="left" w:pos="360"/>
        </w:tabs>
        <w:spacing w:after="120"/>
        <w:jc w:val="center"/>
        <w:rPr>
          <w:rFonts w:ascii="Palatino" w:hAnsi="Palatino"/>
          <w:sz w:val="24"/>
        </w:rPr>
      </w:pPr>
    </w:p>
    <w:p w:rsidR="007E23C8" w:rsidRPr="00A905C3" w:rsidRDefault="00FE0EFB" w:rsidP="00344E23">
      <w:pPr>
        <w:keepNext/>
        <w:keepLines/>
        <w:tabs>
          <w:tab w:val="left" w:pos="360"/>
        </w:tabs>
        <w:jc w:val="center"/>
        <w:rPr>
          <w:rFonts w:ascii="Palatino" w:hAnsi="Palatino"/>
          <w:b/>
          <w:sz w:val="24"/>
        </w:rPr>
      </w:pPr>
      <w:r>
        <w:rPr>
          <w:rFonts w:ascii="Palatino Linotype" w:hAnsi="Palatino Linotype"/>
          <w:b/>
          <w:noProof/>
          <w:sz w:val="24"/>
        </w:rPr>
        <mc:AlternateContent>
          <mc:Choice Requires="wps">
            <w:drawing>
              <wp:anchor distT="0" distB="0" distL="114300" distR="114300" simplePos="0" relativeHeight="251660800" behindDoc="0" locked="0" layoutInCell="1" allowOverlap="1" wp14:anchorId="2A029825" wp14:editId="40937BDD">
                <wp:simplePos x="0" y="0"/>
                <wp:positionH relativeFrom="column">
                  <wp:posOffset>2790825</wp:posOffset>
                </wp:positionH>
                <wp:positionV relativeFrom="paragraph">
                  <wp:posOffset>999795</wp:posOffset>
                </wp:positionV>
                <wp:extent cx="401955" cy="413468"/>
                <wp:effectExtent l="0" t="0" r="0" b="5715"/>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41346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007" w:rsidRDefault="00B94007" w:rsidP="00FE0EFB">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219.75pt;margin-top:78.7pt;width:31.65pt;height:3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" stroked="f">
                <v:textbox>
                  <w:txbxContent>
                    <w:p w:rsidR="00B94007" w:rsidRDefault="00B94007" w:rsidP="00FE0EFB">
                      <w:r>
                        <w:t>A-1</w:t>
                      </w:r>
                    </w:p>
                  </w:txbxContent>
                </v:textbox>
              </v:shape>
            </w:pict>
          </mc:Fallback>
        </mc:AlternateContent>
      </w:r>
      <w:r w:rsidR="004D2B13">
        <w:rPr>
          <w:rFonts w:ascii="Palatino" w:hAnsi="Palatino"/>
          <w:noProof/>
          <w:sz w:val="24"/>
        </w:rPr>
        <mc:AlternateContent>
          <mc:Choice Requires="wps">
            <w:drawing>
              <wp:anchor distT="0" distB="0" distL="114300" distR="114300" simplePos="0" relativeHeight="251656704" behindDoc="0" locked="0" layoutInCell="1" allowOverlap="1" wp14:anchorId="75039E81" wp14:editId="26E4B72C">
                <wp:simplePos x="0" y="0"/>
                <wp:positionH relativeFrom="column">
                  <wp:posOffset>2567940</wp:posOffset>
                </wp:positionH>
                <wp:positionV relativeFrom="paragraph">
                  <wp:posOffset>1496695</wp:posOffset>
                </wp:positionV>
                <wp:extent cx="401955" cy="300355"/>
                <wp:effectExtent l="0" t="0" r="0" b="444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007" w:rsidRDefault="00B940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202.2pt;margin-top:117.85pt;width:31.65pt;height:23.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" stroked="f">
                <v:textbox>
                  <w:txbxContent>
                    <w:p w:rsidR="00B94007" w:rsidRDefault="00B94007"/>
                  </w:txbxContent>
                </v:textbox>
              </v:shape>
            </w:pict>
          </mc:Fallback>
        </mc:AlternateContent>
      </w:r>
      <w:r w:rsidR="00A776E8">
        <w:rPr>
          <w:rFonts w:ascii="Palatino" w:hAnsi="Palatino"/>
          <w:sz w:val="24"/>
        </w:rPr>
        <w:br w:type="page"/>
      </w:r>
      <w:r w:rsidR="00344E23" w:rsidRPr="002D3ABA">
        <w:rPr>
          <w:rFonts w:ascii="Palatino" w:hAnsi="Palatino"/>
          <w:b/>
          <w:sz w:val="24"/>
        </w:rPr>
        <w:t>Resolution T–</w:t>
      </w:r>
      <w:r w:rsidR="00C032B9" w:rsidRPr="00C067FD">
        <w:rPr>
          <w:rFonts w:ascii="Palatino" w:hAnsi="Palatino"/>
          <w:b/>
          <w:sz w:val="24"/>
        </w:rPr>
        <w:t>17428</w:t>
      </w:r>
    </w:p>
    <w:p w:rsidR="007E23C8" w:rsidRPr="002D3ABA" w:rsidRDefault="00AB688F" w:rsidP="00A776E8">
      <w:pPr>
        <w:keepNext/>
        <w:keepLines/>
        <w:tabs>
          <w:tab w:val="left" w:pos="360"/>
        </w:tabs>
        <w:jc w:val="center"/>
        <w:rPr>
          <w:rFonts w:ascii="Palatino Linotype" w:hAnsi="Palatino Linotype"/>
          <w:b/>
          <w:sz w:val="24"/>
        </w:rPr>
      </w:pPr>
      <w:r w:rsidRPr="002D3ABA">
        <w:rPr>
          <w:rFonts w:ascii="Palatino Linotype" w:hAnsi="Palatino Linotype"/>
          <w:b/>
          <w:sz w:val="24"/>
        </w:rPr>
        <w:t>Ponderosa</w:t>
      </w:r>
      <w:r w:rsidR="00A776E8" w:rsidRPr="002D3ABA">
        <w:rPr>
          <w:rFonts w:ascii="Palatino Linotype" w:hAnsi="Palatino Linotype"/>
          <w:b/>
          <w:sz w:val="24"/>
        </w:rPr>
        <w:t xml:space="preserve"> Telephone Company </w:t>
      </w:r>
      <w:r w:rsidR="00C032B9" w:rsidRPr="002D3ABA">
        <w:rPr>
          <w:rFonts w:ascii="Palatino Linotype" w:hAnsi="Palatino Linotype"/>
          <w:b/>
          <w:sz w:val="24"/>
        </w:rPr>
        <w:t>Cressman</w:t>
      </w:r>
      <w:r w:rsidR="00A776E8" w:rsidRPr="002D3ABA">
        <w:rPr>
          <w:rFonts w:ascii="Palatino Linotype" w:hAnsi="Palatino Linotype"/>
          <w:b/>
          <w:sz w:val="24"/>
        </w:rPr>
        <w:t xml:space="preserve"> Project</w:t>
      </w:r>
      <w:r w:rsidR="007E23C8" w:rsidRPr="002D3ABA">
        <w:rPr>
          <w:rFonts w:ascii="Palatino Linotype" w:hAnsi="Palatino Linotype"/>
          <w:b/>
          <w:sz w:val="24"/>
        </w:rPr>
        <w:t xml:space="preserve"> </w:t>
      </w:r>
    </w:p>
    <w:p w:rsidR="004A6BA2" w:rsidRDefault="00A776E8" w:rsidP="004A6BA2">
      <w:pPr>
        <w:keepNext/>
        <w:keepLines/>
        <w:tabs>
          <w:tab w:val="left" w:pos="360"/>
        </w:tabs>
        <w:jc w:val="center"/>
        <w:rPr>
          <w:rFonts w:ascii="Palatino Linotype" w:hAnsi="Palatino Linotype"/>
          <w:b/>
          <w:sz w:val="24"/>
        </w:rPr>
      </w:pPr>
      <w:r w:rsidRPr="002D3ABA">
        <w:rPr>
          <w:rFonts w:ascii="Palatino Linotype" w:hAnsi="Palatino Linotype"/>
          <w:b/>
          <w:sz w:val="24"/>
        </w:rPr>
        <w:t>Map</w:t>
      </w:r>
    </w:p>
    <w:p w:rsidR="00406473" w:rsidRDefault="004A6BA2" w:rsidP="00406473">
      <w:pPr>
        <w:keepNext/>
        <w:keepLines/>
        <w:tabs>
          <w:tab w:val="left" w:pos="360"/>
        </w:tabs>
        <w:jc w:val="center"/>
        <w:rPr>
          <w:rFonts w:ascii="Palatino Linotype" w:hAnsi="Palatino Linotype"/>
          <w:b/>
          <w:sz w:val="24"/>
        </w:rPr>
      </w:pPr>
      <w:r>
        <w:rPr>
          <w:rFonts w:ascii="Palatino Linotype" w:hAnsi="Palatino Linotype"/>
          <w:b/>
          <w:noProof/>
          <w:sz w:val="24"/>
        </w:rPr>
        <w:drawing>
          <wp:inline distT="0" distB="0" distL="0" distR="0">
            <wp:extent cx="5615853" cy="7267575"/>
            <wp:effectExtent l="0" t="0" r="4445" b="0"/>
            <wp:docPr id="1" name="Picture 1" descr="C:\Users\ajc\AppData\Local\Microsoft\Windows\Temporary Internet Files\Content.Outlook\8YYY5R50\Ponderosa Cressman Project - Regional Map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jc\AppData\Local\Microsoft\Windows\Temporary Internet Files\Content.Outlook\8YYY5R50\Ponderosa Cressman Project - Regional Map 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6254" cy="7268094"/>
                    </a:xfrm>
                    <a:prstGeom prst="rect">
                      <a:avLst/>
                    </a:prstGeom>
                    <a:noFill/>
                    <a:ln>
                      <a:noFill/>
                    </a:ln>
                  </pic:spPr>
                </pic:pic>
              </a:graphicData>
            </a:graphic>
          </wp:inline>
        </w:drawing>
      </w:r>
    </w:p>
    <w:p w:rsidR="007B143A" w:rsidRDefault="007B143A" w:rsidP="00406473">
      <w:pPr>
        <w:keepNext/>
        <w:keepLines/>
        <w:tabs>
          <w:tab w:val="left" w:pos="360"/>
        </w:tabs>
        <w:jc w:val="center"/>
        <w:rPr>
          <w:rFonts w:ascii="Palatino Linotype" w:hAnsi="Palatino Linotype"/>
          <w:b/>
          <w:sz w:val="24"/>
        </w:rPr>
      </w:pPr>
    </w:p>
    <w:p w:rsidR="00544E9A" w:rsidRDefault="00FE0EFB" w:rsidP="00406473">
      <w:pPr>
        <w:keepNext/>
        <w:keepLines/>
        <w:tabs>
          <w:tab w:val="left" w:pos="360"/>
        </w:tabs>
        <w:jc w:val="center"/>
        <w:rPr>
          <w:rFonts w:ascii="Palatino" w:hAnsi="Palatino"/>
          <w:noProof/>
          <w:sz w:val="24"/>
        </w:rPr>
      </w:pPr>
      <w:r>
        <w:rPr>
          <w:rFonts w:ascii="Palatino Linotype" w:hAnsi="Palatino Linotype"/>
          <w:b/>
          <w:noProof/>
          <w:sz w:val="24"/>
        </w:rPr>
        <mc:AlternateContent>
          <mc:Choice Requires="wps">
            <w:drawing>
              <wp:anchor distT="0" distB="0" distL="114300" distR="114300" simplePos="0" relativeHeight="251657728" behindDoc="0" locked="0" layoutInCell="1" allowOverlap="1" wp14:anchorId="08934A48" wp14:editId="15956F98">
                <wp:simplePos x="0" y="0"/>
                <wp:positionH relativeFrom="column">
                  <wp:posOffset>2782570</wp:posOffset>
                </wp:positionH>
                <wp:positionV relativeFrom="paragraph">
                  <wp:posOffset>137795</wp:posOffset>
                </wp:positionV>
                <wp:extent cx="401955" cy="300355"/>
                <wp:effectExtent l="0" t="0" r="0" b="4445"/>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007" w:rsidRDefault="00B94007" w:rsidP="006E4F1E">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219.1pt;margin-top:10.85pt;width:31.65pt;height:2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" stroked="f">
                <v:textbox>
                  <w:txbxContent>
                    <w:p w:rsidR="00B94007" w:rsidRDefault="00B94007" w:rsidP="006E4F1E">
                      <w:r>
                        <w:t>A-2</w:t>
                      </w:r>
                    </w:p>
                  </w:txbxContent>
                </v:textbox>
              </v:shape>
            </w:pict>
          </mc:Fallback>
        </mc:AlternateContent>
      </w:r>
    </w:p>
    <w:p w:rsidR="00406473" w:rsidRDefault="004A6BA2" w:rsidP="00406473">
      <w:pPr>
        <w:keepNext/>
        <w:keepLines/>
        <w:tabs>
          <w:tab w:val="left" w:pos="360"/>
        </w:tabs>
        <w:jc w:val="center"/>
        <w:rPr>
          <w:rFonts w:ascii="Palatino" w:hAnsi="Palatino"/>
          <w:sz w:val="24"/>
        </w:rPr>
      </w:pPr>
      <w:r>
        <w:rPr>
          <w:rFonts w:ascii="Palatino" w:hAnsi="Palatino"/>
          <w:noProof/>
          <w:sz w:val="24"/>
        </w:rPr>
        <w:drawing>
          <wp:inline distT="0" distB="0" distL="0" distR="0">
            <wp:extent cx="6057900" cy="7839635"/>
            <wp:effectExtent l="0" t="0" r="0" b="9525"/>
            <wp:docPr id="8" name="Picture 8" descr="C:\Users\ajc\AppData\Local\Microsoft\Windows\Temporary Internet Files\Content.Outlook\8YYY5R50\Ponderosa Cressman Project - Overlay - 7R (speed)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jc\AppData\Local\Microsoft\Windows\Temporary Internet Files\Content.Outlook\8YYY5R50\Ponderosa Cressman Project - Overlay - 7R (speed) revise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7900" cy="7839635"/>
                    </a:xfrm>
                    <a:prstGeom prst="rect">
                      <a:avLst/>
                    </a:prstGeom>
                    <a:noFill/>
                    <a:ln>
                      <a:noFill/>
                    </a:ln>
                  </pic:spPr>
                </pic:pic>
              </a:graphicData>
            </a:graphic>
          </wp:inline>
        </w:drawing>
      </w:r>
    </w:p>
    <w:p w:rsidR="00544E9A" w:rsidRDefault="00544E9A" w:rsidP="00406473">
      <w:pPr>
        <w:keepNext/>
        <w:keepLines/>
        <w:tabs>
          <w:tab w:val="left" w:pos="360"/>
        </w:tabs>
        <w:jc w:val="center"/>
        <w:rPr>
          <w:rFonts w:ascii="Palatino" w:hAnsi="Palatino"/>
          <w:sz w:val="24"/>
        </w:rPr>
      </w:pPr>
    </w:p>
    <w:p w:rsidR="006E4F1E" w:rsidRPr="00406473" w:rsidRDefault="004D2B13" w:rsidP="00544E9A">
      <w:pPr>
        <w:keepNext/>
        <w:keepLines/>
        <w:jc w:val="center"/>
        <w:rPr>
          <w:rFonts w:ascii="Palatino" w:hAnsi="Palatino"/>
          <w:sz w:val="24"/>
        </w:rPr>
      </w:pPr>
      <w:r>
        <w:rPr>
          <w:rFonts w:ascii="Palatino" w:hAnsi="Palatino"/>
          <w:noProof/>
          <w:sz w:val="24"/>
        </w:rPr>
        <mc:AlternateContent>
          <mc:Choice Requires="wps">
            <w:drawing>
              <wp:anchor distT="0" distB="0" distL="114300" distR="114300" simplePos="0" relativeHeight="251658752" behindDoc="0" locked="0" layoutInCell="1" allowOverlap="1" wp14:anchorId="1DD364F5" wp14:editId="51D4C18D">
                <wp:simplePos x="0" y="0"/>
                <wp:positionH relativeFrom="column">
                  <wp:posOffset>2808605</wp:posOffset>
                </wp:positionH>
                <wp:positionV relativeFrom="paragraph">
                  <wp:posOffset>255905</wp:posOffset>
                </wp:positionV>
                <wp:extent cx="401955" cy="300355"/>
                <wp:effectExtent l="0" t="0" r="0" b="444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55" cy="300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4007" w:rsidRDefault="00B94007" w:rsidP="006E4F1E">
                            <w: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21.15pt;margin-top:20.15pt;width:31.65pt;height:2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" stroked="f">
                <v:textbox>
                  <w:txbxContent>
                    <w:p w:rsidR="00B94007" w:rsidRDefault="00B94007" w:rsidP="006E4F1E">
                      <w:r>
                        <w:t>A-3</w:t>
                      </w:r>
                    </w:p>
                  </w:txbxContent>
                </v:textbox>
              </v:shape>
            </w:pict>
          </mc:Fallback>
        </mc:AlternateContent>
      </w:r>
      <w:r w:rsidR="009F68B3">
        <w:rPr>
          <w:rFonts w:ascii="Palatino" w:hAnsi="Palatino"/>
          <w:sz w:val="24"/>
        </w:rPr>
        <w:t>END OF APPENDIX A</w:t>
      </w:r>
    </w:p>
    <w:sectPr w:rsidR="006E4F1E" w:rsidRPr="00406473" w:rsidSect="00C7721D">
      <w:headerReference w:type="even" r:id="rId12"/>
      <w:headerReference w:type="default" r:id="rId13"/>
      <w:footerReference w:type="even" r:id="rId14"/>
      <w:footerReference w:type="default" r:id="rId15"/>
      <w:headerReference w:type="first" r:id="rId16"/>
      <w:footerReference w:type="first" r:id="rId17"/>
      <w:pgSz w:w="12240" w:h="15840" w:code="1"/>
      <w:pgMar w:top="720" w:right="1260" w:bottom="547" w:left="1440" w:header="720" w:footer="576"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A41" w:rsidRDefault="00A84A41">
      <w:r>
        <w:separator/>
      </w:r>
    </w:p>
  </w:endnote>
  <w:endnote w:type="continuationSeparator" w:id="0">
    <w:p w:rsidR="00A84A41" w:rsidRDefault="00A84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B5" w:rsidRDefault="001235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07" w:rsidRDefault="00B94007" w:rsidP="00D85FEE">
    <w:pPr>
      <w:pStyle w:val="Footer"/>
      <w:tabs>
        <w:tab w:val="clear" w:pos="4320"/>
        <w:tab w:val="center" w:pos="4680"/>
      </w:tabs>
    </w:pPr>
    <w:r>
      <w:rPr>
        <w:rStyle w:val="PageNumber"/>
      </w:rPr>
      <w:tab/>
      <w:t>-</w:t>
    </w:r>
    <w:r>
      <w:rPr>
        <w:rStyle w:val="PageNumber"/>
      </w:rPr>
      <w:fldChar w:fldCharType="begin"/>
    </w:r>
    <w:r>
      <w:rPr>
        <w:rStyle w:val="PageNumber"/>
      </w:rPr>
      <w:instrText xml:space="preserve"> PAGE </w:instrText>
    </w:r>
    <w:r>
      <w:rPr>
        <w:rStyle w:val="PageNumber"/>
      </w:rPr>
      <w:fldChar w:fldCharType="separate"/>
    </w:r>
    <w:r w:rsidR="008602BD">
      <w:rPr>
        <w:rStyle w:val="PageNumber"/>
        <w:noProof/>
      </w:rPr>
      <w:t>2</w:t>
    </w:r>
    <w:r>
      <w:rPr>
        <w:rStyle w:val="PageNumber"/>
      </w:rPr>
      <w:fldChar w:fldCharType="end"/>
    </w:r>
    <w:r>
      <w:rPr>
        <w:rStyle w:val="PageNumber"/>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97" w:rsidRDefault="00571497">
    <w:pPr>
      <w:pStyle w:val="Footer"/>
    </w:pPr>
  </w:p>
  <w:p w:rsidR="00616A9D" w:rsidRPr="00571497" w:rsidRDefault="00571497">
    <w:pPr>
      <w:rPr>
        <w:rFonts w:ascii="Palatino Linotype" w:hAnsi="Palatino Linotype"/>
      </w:rPr>
    </w:pPr>
    <w:r w:rsidRPr="00571497">
      <w:rPr>
        <w:rFonts w:ascii="Palatino Linotype" w:hAnsi="Palatino Linotype" w:cs="Tahoma"/>
      </w:rPr>
      <w:t xml:space="preserve">88950172 </w:t>
    </w:r>
    <w:r w:rsidR="008602BD">
      <w:rPr>
        <w:rFonts w:ascii="Palatino Linotype" w:hAnsi="Palatino Linotype" w:cs="Tahoma"/>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pt">
          <v:imagedata r:id="rId1" o:title=""/>
        </v:shape>
      </w:pict>
    </w:r>
    <w:r w:rsidR="008602BD">
      <w:rPr>
        <w:rFonts w:ascii="Palatino Linotype" w:hAnsi="Palatino Linotype" w:cs="Tahoma"/>
        <w:vanish/>
      </w:rPr>
      <w:pict>
        <v:shape id="_x0000_i1026" type="#_x0000_t75" style="width:1in;height:18pt">
          <v:imagedata r:id="rId2"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A41" w:rsidRDefault="00A84A41">
      <w:r>
        <w:separator/>
      </w:r>
    </w:p>
  </w:footnote>
  <w:footnote w:type="continuationSeparator" w:id="0">
    <w:p w:rsidR="00A84A41" w:rsidRDefault="00A84A41">
      <w:r>
        <w:continuationSeparator/>
      </w:r>
    </w:p>
  </w:footnote>
  <w:footnote w:id="1">
    <w:p w:rsidR="00B94007" w:rsidRPr="007C6524" w:rsidRDefault="00B94007">
      <w:pPr>
        <w:pStyle w:val="FootnoteText"/>
        <w:rPr>
          <w:sz w:val="24"/>
          <w:szCs w:val="24"/>
        </w:rPr>
      </w:pPr>
      <w:r>
        <w:rPr>
          <w:rStyle w:val="FootnoteReference"/>
        </w:rPr>
        <w:footnoteRef/>
      </w:r>
      <w:r>
        <w:t xml:space="preserve"> </w:t>
      </w:r>
      <w:r w:rsidRPr="007C6524">
        <w:t>Stats. 2010, c. 317, codified at Public Utilities (P.U.) Code § 281.</w:t>
      </w:r>
    </w:p>
  </w:footnote>
  <w:footnote w:id="2">
    <w:p w:rsidR="00B94007" w:rsidRDefault="00B94007">
      <w:pPr>
        <w:pStyle w:val="FootnoteText"/>
      </w:pPr>
      <w:r w:rsidRPr="007C6524">
        <w:rPr>
          <w:rStyle w:val="FootnoteReference"/>
        </w:rPr>
        <w:footnoteRef/>
      </w:r>
      <w:r w:rsidRPr="007C6524">
        <w:t xml:space="preserve"> </w:t>
      </w:r>
      <w:r w:rsidRPr="00177D5C">
        <w:t>P.U. Code § 281(e).</w:t>
      </w:r>
    </w:p>
    <w:p w:rsidR="00B94007" w:rsidRPr="00177D5C" w:rsidRDefault="00B94007">
      <w:pPr>
        <w:pStyle w:val="FootnoteText"/>
      </w:pPr>
    </w:p>
  </w:footnote>
  <w:footnote w:id="3">
    <w:p w:rsidR="00B94007" w:rsidRDefault="00B94007" w:rsidP="00E173EB">
      <w:pPr>
        <w:pStyle w:val="FootnoteText"/>
      </w:pPr>
      <w:r w:rsidRPr="00177D5C">
        <w:rPr>
          <w:rStyle w:val="FootnoteReference"/>
        </w:rPr>
        <w:footnoteRef/>
      </w:r>
      <w:r w:rsidRPr="00177D5C">
        <w:t xml:space="preserve"> P.U. Code § 281(b)(1).</w:t>
      </w:r>
    </w:p>
  </w:footnote>
  <w:footnote w:id="4">
    <w:p w:rsidR="00B94007" w:rsidRDefault="00B94007">
      <w:pPr>
        <w:pStyle w:val="FootnoteText"/>
      </w:pPr>
      <w:r>
        <w:rPr>
          <w:rStyle w:val="FootnoteReference"/>
        </w:rPr>
        <w:footnoteRef/>
      </w:r>
      <w:r>
        <w:t xml:space="preserve"> The </w:t>
      </w:r>
      <w:r w:rsidRPr="007B5E77">
        <w:t>California Interactive Broadband Availability map</w:t>
      </w:r>
      <w:r>
        <w:t xml:space="preserve"> and the map on page A-3 of Appendix A show the Cressman Project area receives broadband at underserved speeds. However, based on more detailed and up-to-date information, CD has determined that the majority of the area is actually unserved. See Section C, </w:t>
      </w:r>
      <w:r w:rsidRPr="00C573FD">
        <w:t>Project Evaluation and Recommendation for Fundin</w:t>
      </w:r>
      <w:r>
        <w:t>g, for a more in-depth discussion.</w:t>
      </w:r>
    </w:p>
  </w:footnote>
  <w:footnote w:id="5">
    <w:p w:rsidR="00B94007" w:rsidRPr="007A106E" w:rsidRDefault="004777DB" w:rsidP="00A2262E">
      <w:pPr>
        <w:keepLines/>
        <w:rPr>
          <w:rFonts w:ascii="Palatino Linotype" w:hAnsi="Palatino Linotype"/>
          <w:sz w:val="24"/>
          <w:szCs w:val="24"/>
        </w:rPr>
      </w:pPr>
      <w:r>
        <w:rPr>
          <w:rStyle w:val="FootnoteReference"/>
        </w:rPr>
        <w:footnoteRef/>
      </w:r>
      <w:r>
        <w:t xml:space="preserve"> Pondersa currently supplies broadband to 11 customers within the Cressman Project area at speeds at or below 3</w:t>
      </w:r>
      <w:r w:rsidRPr="00D06016">
        <w:t xml:space="preserve"> Mbps downstream and </w:t>
      </w:r>
      <w:r>
        <w:t>384</w:t>
      </w:r>
      <w:r w:rsidRPr="00D06016">
        <w:t xml:space="preserve"> </w:t>
      </w:r>
      <w:r>
        <w:t>kilobits per second</w:t>
      </w:r>
      <w:r w:rsidRPr="00D06016">
        <w:t xml:space="preserve"> upstream</w:t>
      </w:r>
      <w:r>
        <w:t>, which qualifies as underserved.</w:t>
      </w:r>
    </w:p>
  </w:footnote>
  <w:footnote w:id="6">
    <w:p w:rsidR="00B94007" w:rsidRPr="007A106E" w:rsidRDefault="00B94007" w:rsidP="00A2262E">
      <w:pPr>
        <w:keepLines/>
        <w:rPr>
          <w:rFonts w:ascii="Palatino Linotype" w:hAnsi="Palatino Linotype"/>
          <w:sz w:val="24"/>
          <w:szCs w:val="24"/>
        </w:rPr>
      </w:pPr>
      <w:r w:rsidRPr="001F09DD">
        <w:rPr>
          <w:rStyle w:val="FootnoteReference"/>
          <w:rFonts w:ascii="Palatino Linotype" w:hAnsi="Palatino Linotype"/>
        </w:rPr>
        <w:footnoteRef/>
      </w:r>
      <w:r w:rsidRPr="001F09DD">
        <w:rPr>
          <w:rFonts w:ascii="Palatino Linotype" w:hAnsi="Palatino Linotype"/>
        </w:rPr>
        <w:t xml:space="preserve"> Since Ponderosa’s submission of its CASF project application, Round 7 broadband availability data as of December 31, 2012, has become available in the California Interactive Broadband Map. The latest data continues to show </w:t>
      </w:r>
      <w:r>
        <w:rPr>
          <w:rFonts w:ascii="Palatino Linotype" w:hAnsi="Palatino Linotype"/>
        </w:rPr>
        <w:t>that the proposed project area does</w:t>
      </w:r>
      <w:r w:rsidRPr="001F09DD">
        <w:rPr>
          <w:rFonts w:ascii="Palatino Linotype" w:hAnsi="Palatino Linotype"/>
        </w:rPr>
        <w:t xml:space="preserve"> not hav</w:t>
      </w:r>
      <w:r>
        <w:rPr>
          <w:rFonts w:ascii="Palatino Linotype" w:hAnsi="Palatino Linotype"/>
        </w:rPr>
        <w:t>e</w:t>
      </w:r>
      <w:r w:rsidRPr="001F09DD">
        <w:rPr>
          <w:rFonts w:ascii="Palatino Linotype" w:hAnsi="Palatino Linotype"/>
        </w:rPr>
        <w:t xml:space="preserve"> broadband availability at served speeds of 6 Mbps download and 1.5 Mbps upload.</w:t>
      </w:r>
      <w:r w:rsidRPr="007A106E">
        <w:rPr>
          <w:rFonts w:ascii="Palatino Linotype" w:hAnsi="Palatino Linotype"/>
          <w:sz w:val="24"/>
          <w:szCs w:val="24"/>
        </w:rPr>
        <w:t xml:space="preserve"> </w:t>
      </w:r>
    </w:p>
    <w:p w:rsidR="00B94007" w:rsidRPr="004A6982" w:rsidRDefault="00B94007" w:rsidP="007A106E">
      <w:pPr>
        <w:pStyle w:val="FootnoteText"/>
      </w:pPr>
    </w:p>
  </w:footnote>
  <w:footnote w:id="7">
    <w:p w:rsidR="00B94007" w:rsidRDefault="00B94007">
      <w:pPr>
        <w:pStyle w:val="FootnoteText"/>
      </w:pPr>
      <w:r>
        <w:rPr>
          <w:rStyle w:val="FootnoteReference"/>
        </w:rPr>
        <w:footnoteRef/>
      </w:r>
      <w:r>
        <w:t xml:space="preserve"> </w:t>
      </w:r>
      <w:r w:rsidRPr="00C94E9B">
        <w:t>This determination was based on the limited speed capabilities of satellite services, the cost to the consumer, high latency, and unreliability known at the time of the decision, D. 12-02-015 at 13-15. Since that time, like other technologies, satellite services have improved.</w:t>
      </w:r>
    </w:p>
  </w:footnote>
  <w:footnote w:id="8">
    <w:p w:rsidR="00B94007" w:rsidRDefault="00B94007" w:rsidP="00A2262E">
      <w:pPr>
        <w:pStyle w:val="FootnoteText"/>
      </w:pPr>
      <w:r>
        <w:rPr>
          <w:rStyle w:val="FootnoteReference"/>
        </w:rPr>
        <w:footnoteRef/>
      </w:r>
      <w:r>
        <w:t xml:space="preserve"> CalSPEED is a mobile application released by the Commission. It allows end-users to measure the quality and speed of a mobile data network. CalSPEED conducts a two-phase test, including initial testing and results validation to </w:t>
      </w:r>
      <w:r w:rsidRPr="00D503BE">
        <w:t>accurately reflect end-user experience</w:t>
      </w:r>
      <w:r>
        <w:t>. Results are uploaded to a public repository at the Commission.</w:t>
      </w:r>
    </w:p>
  </w:footnote>
  <w:footnote w:id="9">
    <w:p w:rsidR="00837B6A" w:rsidRDefault="00837B6A" w:rsidP="00837B6A">
      <w:pPr>
        <w:pStyle w:val="FootnoteText"/>
      </w:pPr>
      <w:r>
        <w:rPr>
          <w:rStyle w:val="FootnoteReference"/>
        </w:rPr>
        <w:footnoteRef/>
      </w:r>
      <w:r>
        <w:t xml:space="preserve"> The Cressman Project, as originally submitted by Ponderosa, requests a CASF grant of $14,677 per household</w:t>
      </w:r>
      <w:r w:rsidRPr="00DF298C">
        <w:t>; the CASF applications approved as of December 2013 cost an average of $3,337</w:t>
      </w:r>
      <w:r>
        <w:t xml:space="preserve"> per household.</w:t>
      </w:r>
    </w:p>
  </w:footnote>
  <w:footnote w:id="10">
    <w:p w:rsidR="00B94007" w:rsidRDefault="00B94007" w:rsidP="002525B4">
      <w:pPr>
        <w:pStyle w:val="FootnoteText"/>
      </w:pPr>
      <w:r w:rsidRPr="002F0E30">
        <w:rPr>
          <w:rStyle w:val="FootnoteReference"/>
        </w:rPr>
        <w:footnoteRef/>
      </w:r>
      <w:r w:rsidRPr="002F0E30">
        <w:t xml:space="preserve"> </w:t>
      </w:r>
      <w:r>
        <w:t>See footnote #5</w:t>
      </w:r>
      <w:r w:rsidRPr="002F0E30">
        <w:t>.</w:t>
      </w:r>
    </w:p>
  </w:footnote>
  <w:footnote w:id="11">
    <w:p w:rsidR="00B94007" w:rsidRDefault="00B94007" w:rsidP="00D14F06">
      <w:pPr>
        <w:pStyle w:val="FootnoteText"/>
      </w:pPr>
      <w:r>
        <w:rPr>
          <w:rStyle w:val="FootnoteReference"/>
        </w:rPr>
        <w:footnoteRef/>
      </w:r>
      <w:r>
        <w:t xml:space="preserve"> </w:t>
      </w:r>
      <w:r w:rsidRPr="00D14F06">
        <w:t xml:space="preserve">California Public Resources Code § 21000 </w:t>
      </w:r>
      <w:r w:rsidRPr="00D14F06">
        <w:rPr>
          <w:i/>
        </w:rPr>
        <w:t>et seq</w:t>
      </w:r>
      <w:r w:rsidRPr="00D14F06">
        <w:t>.</w:t>
      </w:r>
    </w:p>
  </w:footnote>
  <w:footnote w:id="12">
    <w:p w:rsidR="00B94007" w:rsidRDefault="00B94007" w:rsidP="008E00AF">
      <w:pPr>
        <w:pStyle w:val="FootnoteText"/>
      </w:pPr>
      <w:r>
        <w:rPr>
          <w:rStyle w:val="FootnoteReference"/>
        </w:rPr>
        <w:footnoteRef/>
      </w:r>
      <w:r>
        <w:t xml:space="preserve"> </w:t>
      </w:r>
      <w:r w:rsidRPr="008A6B82">
        <w:rPr>
          <w:bCs/>
          <w:i/>
        </w:rPr>
        <w:t>Approval of the California Advanced Services Fund (CASF) Application Requirements and Scoring Criteria for Awarding CASF Funds</w:t>
      </w:r>
      <w:r w:rsidRPr="008A6B82">
        <w:rPr>
          <w:i/>
        </w:rPr>
        <w:t xml:space="preserve"> </w:t>
      </w:r>
      <w:r w:rsidRPr="008A6B82">
        <w:t>(2008) Cal. P.U.C. Res. No. T-17143 at 4.</w:t>
      </w:r>
    </w:p>
  </w:footnote>
  <w:footnote w:id="13">
    <w:p w:rsidR="00B94007" w:rsidRPr="00734583" w:rsidRDefault="00B94007" w:rsidP="00F86129">
      <w:pPr>
        <w:pStyle w:val="FootnoteText"/>
      </w:pPr>
      <w:r>
        <w:rPr>
          <w:rStyle w:val="FootnoteReference"/>
        </w:rPr>
        <w:footnoteRef/>
      </w:r>
      <w:r>
        <w:t xml:space="preserve"> </w:t>
      </w:r>
      <w:r w:rsidRPr="00734583">
        <w:t>The above schedule is contingent on the CASF recipient submitting clear, complete, and error-free invoices to CD. Additional time to process payments may be necessary if CD finds problems with the submitted invoices.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35B5" w:rsidRDefault="001235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07" w:rsidRDefault="00B94007" w:rsidP="008524F4">
    <w:pPr>
      <w:pStyle w:val="Header"/>
      <w:tabs>
        <w:tab w:val="clear" w:pos="4320"/>
        <w:tab w:val="clear" w:pos="8640"/>
        <w:tab w:val="center" w:pos="4680"/>
        <w:tab w:val="right" w:pos="9540"/>
      </w:tabs>
      <w:ind w:right="90"/>
      <w:rPr>
        <w:rFonts w:ascii="Palatino" w:hAnsi="Palatino"/>
        <w:sz w:val="24"/>
      </w:rPr>
    </w:pPr>
    <w:r>
      <w:rPr>
        <w:rFonts w:ascii="Palatino" w:hAnsi="Palatino"/>
        <w:sz w:val="24"/>
      </w:rPr>
      <w:t>Resolution T-17428</w:t>
    </w:r>
    <w:r>
      <w:rPr>
        <w:rFonts w:ascii="Palatino" w:hAnsi="Palatino"/>
        <w:sz w:val="24"/>
      </w:rPr>
      <w:tab/>
    </w:r>
    <w:r w:rsidRPr="00CD02C3">
      <w:rPr>
        <w:rFonts w:ascii="Palatino" w:hAnsi="Palatino"/>
        <w:b/>
        <w:sz w:val="24"/>
      </w:rPr>
      <w:t>ALTERNATE</w:t>
    </w:r>
    <w:r>
      <w:rPr>
        <w:rFonts w:ascii="Palatino" w:hAnsi="Palatino"/>
        <w:sz w:val="24"/>
      </w:rPr>
      <w:t xml:space="preserve"> </w:t>
    </w:r>
    <w:r w:rsidRPr="00C22421">
      <w:rPr>
        <w:rFonts w:ascii="Palatino" w:hAnsi="Palatino"/>
        <w:b/>
        <w:sz w:val="24"/>
      </w:rPr>
      <w:t>DRAFT</w:t>
    </w:r>
    <w:r>
      <w:rPr>
        <w:rFonts w:ascii="Palatino" w:hAnsi="Palatino"/>
        <w:b/>
        <w:sz w:val="24"/>
      </w:rPr>
      <w:tab/>
    </w:r>
    <w:r w:rsidR="00872936">
      <w:rPr>
        <w:rFonts w:ascii="Palatino" w:hAnsi="Palatino"/>
        <w:sz w:val="24"/>
      </w:rPr>
      <w:t>3/13</w:t>
    </w:r>
    <w:r w:rsidRPr="00C26709">
      <w:rPr>
        <w:rFonts w:ascii="Palatino" w:hAnsi="Palatino"/>
        <w:sz w:val="24"/>
      </w:rPr>
      <w:t>/2014</w:t>
    </w:r>
  </w:p>
  <w:p w:rsidR="00B94007" w:rsidRPr="00B30D29" w:rsidRDefault="00B94007" w:rsidP="00145C8F">
    <w:pPr>
      <w:pStyle w:val="Header"/>
      <w:tabs>
        <w:tab w:val="clear" w:pos="8640"/>
        <w:tab w:val="right" w:pos="9360"/>
      </w:tabs>
      <w:ind w:right="90"/>
      <w:rPr>
        <w:rFonts w:ascii="Palatino" w:hAnsi="Palatino"/>
        <w:sz w:val="24"/>
      </w:rPr>
    </w:pPr>
    <w:r>
      <w:rPr>
        <w:rFonts w:ascii="Palatino" w:hAnsi="Palatino"/>
        <w:sz w:val="24"/>
      </w:rPr>
      <w:t>CD/AJC</w:t>
    </w:r>
    <w:r>
      <w:rPr>
        <w:rFonts w:ascii="Palatino" w:hAnsi="Palatino"/>
        <w:sz w:val="24"/>
      </w:rPr>
      <w:tab/>
    </w:r>
    <w:r>
      <w:rPr>
        <w:rFonts w:ascii="Palatino" w:hAnsi="Palatino"/>
        <w:sz w:val="24"/>
      </w:rPr>
      <w:tab/>
    </w:r>
    <w:r>
      <w:rPr>
        <w:rFonts w:ascii="Palatino" w:hAnsi="Palatino"/>
        <w:sz w:val="24"/>
      </w:rPr>
      <w:tab/>
    </w:r>
    <w:r>
      <w:rPr>
        <w:rFonts w:ascii="Palatino" w:hAnsi="Palatino"/>
        <w:sz w:val="24"/>
      </w:rPr>
      <w:tab/>
    </w:r>
  </w:p>
  <w:p w:rsidR="00B94007" w:rsidRPr="00145C8F" w:rsidRDefault="00B94007" w:rsidP="00145C8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07" w:rsidRDefault="00B94007" w:rsidP="00D85FEE">
    <w:pPr>
      <w:pStyle w:val="Header"/>
      <w:tabs>
        <w:tab w:val="clear" w:pos="4320"/>
        <w:tab w:val="clear" w:pos="8640"/>
        <w:tab w:val="center" w:pos="4680"/>
        <w:tab w:val="right" w:pos="9540"/>
      </w:tabs>
      <w:ind w:right="90"/>
      <w:rPr>
        <w:rFonts w:ascii="Palatino" w:hAnsi="Palatino"/>
        <w:sz w:val="24"/>
      </w:rPr>
    </w:pPr>
    <w:r>
      <w:rPr>
        <w:rFonts w:ascii="Palatino" w:hAnsi="Palatino"/>
        <w:sz w:val="24"/>
      </w:rPr>
      <w:t>Resolution T-17428</w:t>
    </w:r>
    <w:r>
      <w:rPr>
        <w:rFonts w:ascii="Palatino" w:hAnsi="Palatino"/>
        <w:sz w:val="24"/>
      </w:rPr>
      <w:tab/>
      <w:t xml:space="preserve"> </w:t>
    </w:r>
    <w:r w:rsidRPr="00CD02C3">
      <w:rPr>
        <w:rFonts w:ascii="Palatino" w:hAnsi="Palatino"/>
        <w:b/>
        <w:sz w:val="24"/>
      </w:rPr>
      <w:t>ALTERNATE</w:t>
    </w:r>
    <w:r>
      <w:rPr>
        <w:rFonts w:ascii="Palatino" w:hAnsi="Palatino"/>
        <w:sz w:val="24"/>
      </w:rPr>
      <w:t xml:space="preserve"> </w:t>
    </w:r>
    <w:r w:rsidRPr="00C22421">
      <w:rPr>
        <w:rFonts w:ascii="Palatino" w:hAnsi="Palatino"/>
        <w:b/>
        <w:sz w:val="24"/>
      </w:rPr>
      <w:t>DRAFT</w:t>
    </w:r>
    <w:r>
      <w:rPr>
        <w:rFonts w:ascii="Palatino" w:hAnsi="Palatino"/>
        <w:b/>
        <w:sz w:val="24"/>
      </w:rPr>
      <w:tab/>
    </w:r>
    <w:r w:rsidRPr="00C26709">
      <w:rPr>
        <w:rFonts w:ascii="Palatino" w:hAnsi="Palatino"/>
        <w:sz w:val="24"/>
      </w:rPr>
      <w:t>Agenda ID</w:t>
    </w:r>
    <w:r>
      <w:rPr>
        <w:rFonts w:ascii="Palatino" w:hAnsi="Palatino"/>
        <w:sz w:val="24"/>
      </w:rPr>
      <w:t>#</w:t>
    </w:r>
    <w:r>
      <w:rPr>
        <w:rFonts w:ascii="Palatino" w:hAnsi="Palatino"/>
        <w:sz w:val="24"/>
      </w:rPr>
      <w:softHyphen/>
    </w:r>
    <w:r>
      <w:rPr>
        <w:rFonts w:ascii="Palatino" w:hAnsi="Palatino"/>
        <w:sz w:val="24"/>
      </w:rPr>
      <w:softHyphen/>
    </w:r>
    <w:r>
      <w:rPr>
        <w:rFonts w:ascii="Palatino" w:hAnsi="Palatino"/>
        <w:sz w:val="24"/>
      </w:rPr>
      <w:softHyphen/>
    </w:r>
    <w:r w:rsidR="003A4888">
      <w:rPr>
        <w:rFonts w:ascii="Palatino" w:hAnsi="Palatino"/>
        <w:sz w:val="24"/>
      </w:rPr>
      <w:t>12</w:t>
    </w:r>
    <w:r w:rsidR="002A5B04">
      <w:rPr>
        <w:rFonts w:ascii="Palatino" w:hAnsi="Palatino"/>
        <w:sz w:val="24"/>
      </w:rPr>
      <w:t>840</w:t>
    </w:r>
  </w:p>
  <w:p w:rsidR="00B94007" w:rsidRDefault="00B94007" w:rsidP="00D85FEE">
    <w:pPr>
      <w:pStyle w:val="Header"/>
      <w:tabs>
        <w:tab w:val="clear" w:pos="8640"/>
        <w:tab w:val="right" w:pos="9540"/>
      </w:tabs>
      <w:ind w:right="90"/>
      <w:rPr>
        <w:rFonts w:ascii="Palatino" w:hAnsi="Palatino"/>
        <w:sz w:val="24"/>
      </w:rPr>
    </w:pPr>
    <w:r>
      <w:rPr>
        <w:rFonts w:ascii="Palatino" w:hAnsi="Palatino"/>
        <w:sz w:val="24"/>
      </w:rPr>
      <w:t xml:space="preserve">CD/AJC </w:t>
    </w:r>
    <w:r>
      <w:rPr>
        <w:rFonts w:ascii="Palatino" w:hAnsi="Palatino"/>
        <w:sz w:val="24"/>
      </w:rPr>
      <w:tab/>
    </w:r>
    <w:r>
      <w:rPr>
        <w:rFonts w:ascii="Palatino" w:hAnsi="Palatino"/>
        <w:sz w:val="24"/>
      </w:rPr>
      <w:tab/>
      <w:t xml:space="preserve">Alternate to Agenda ID# </w:t>
    </w:r>
    <w:r w:rsidR="002A5B04">
      <w:rPr>
        <w:rFonts w:ascii="Palatino" w:hAnsi="Palatino"/>
        <w:sz w:val="24"/>
      </w:rPr>
      <w:t>12572</w:t>
    </w:r>
  </w:p>
  <w:p w:rsidR="00311B3D" w:rsidRDefault="00311B3D" w:rsidP="00D85FEE">
    <w:pPr>
      <w:pStyle w:val="Header"/>
      <w:tabs>
        <w:tab w:val="clear" w:pos="8640"/>
        <w:tab w:val="right" w:pos="9540"/>
      </w:tabs>
      <w:ind w:right="90"/>
    </w:pPr>
    <w:r>
      <w:rPr>
        <w:rFonts w:ascii="Palatino" w:hAnsi="Palatino"/>
        <w:sz w:val="24"/>
      </w:rPr>
      <w:t xml:space="preserve">                                                                                                       </w:t>
    </w:r>
    <w:r w:rsidR="004A5CDF">
      <w:rPr>
        <w:rFonts w:ascii="Palatino" w:hAnsi="Palatino"/>
        <w:sz w:val="24"/>
      </w:rPr>
      <w:t xml:space="preserve">                        </w:t>
    </w:r>
    <w:r>
      <w:rPr>
        <w:rFonts w:ascii="Palatino" w:hAnsi="Palatino"/>
        <w:sz w:val="24"/>
      </w:rPr>
      <w:t xml:space="preserve"> 3/13/14 Item 4</w:t>
    </w:r>
    <w:r w:rsidR="004A5CDF">
      <w:rPr>
        <w:rFonts w:ascii="Palatino" w:hAnsi="Palatino"/>
        <w:sz w:val="24"/>
      </w:rPr>
      <w: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A9A"/>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84280"/>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16154"/>
    <w:multiLevelType w:val="hybridMultilevel"/>
    <w:tmpl w:val="53D47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66562D"/>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2E55A2"/>
    <w:multiLevelType w:val="hybridMultilevel"/>
    <w:tmpl w:val="6BB8D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763AD8"/>
    <w:multiLevelType w:val="hybridMultilevel"/>
    <w:tmpl w:val="DEC27A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C24136"/>
    <w:multiLevelType w:val="hybridMultilevel"/>
    <w:tmpl w:val="1778D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BB4DB8"/>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343772"/>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1A6FC3"/>
    <w:multiLevelType w:val="hybridMultilevel"/>
    <w:tmpl w:val="FB160B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1B7456"/>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351570"/>
    <w:multiLevelType w:val="hybridMultilevel"/>
    <w:tmpl w:val="4EA215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47423B"/>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DE16A7"/>
    <w:multiLevelType w:val="hybridMultilevel"/>
    <w:tmpl w:val="A3B26366"/>
    <w:lvl w:ilvl="0" w:tplc="0F8A7D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286237"/>
    <w:multiLevelType w:val="hybridMultilevel"/>
    <w:tmpl w:val="3D22B0EE"/>
    <w:lvl w:ilvl="0" w:tplc="08526E7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6B3A25"/>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B825D0"/>
    <w:multiLevelType w:val="hybridMultilevel"/>
    <w:tmpl w:val="BF3875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254928"/>
    <w:multiLevelType w:val="hybridMultilevel"/>
    <w:tmpl w:val="AC188C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B7148A"/>
    <w:multiLevelType w:val="hybridMultilevel"/>
    <w:tmpl w:val="07769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1634B3"/>
    <w:multiLevelType w:val="hybridMultilevel"/>
    <w:tmpl w:val="F1C84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0237C"/>
    <w:multiLevelType w:val="hybridMultilevel"/>
    <w:tmpl w:val="1F78C10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B22A9"/>
    <w:multiLevelType w:val="hybridMultilevel"/>
    <w:tmpl w:val="C9D22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1"/>
  </w:num>
  <w:num w:numId="3">
    <w:abstractNumId w:val="6"/>
  </w:num>
  <w:num w:numId="4">
    <w:abstractNumId w:val="19"/>
  </w:num>
  <w:num w:numId="5">
    <w:abstractNumId w:val="14"/>
  </w:num>
  <w:num w:numId="6">
    <w:abstractNumId w:val="2"/>
  </w:num>
  <w:num w:numId="7">
    <w:abstractNumId w:val="7"/>
  </w:num>
  <w:num w:numId="8">
    <w:abstractNumId w:val="15"/>
  </w:num>
  <w:num w:numId="9">
    <w:abstractNumId w:val="10"/>
  </w:num>
  <w:num w:numId="10">
    <w:abstractNumId w:val="0"/>
  </w:num>
  <w:num w:numId="11">
    <w:abstractNumId w:val="5"/>
  </w:num>
  <w:num w:numId="12">
    <w:abstractNumId w:val="1"/>
  </w:num>
  <w:num w:numId="13">
    <w:abstractNumId w:val="12"/>
  </w:num>
  <w:num w:numId="14">
    <w:abstractNumId w:val="8"/>
  </w:num>
  <w:num w:numId="15">
    <w:abstractNumId w:val="16"/>
  </w:num>
  <w:num w:numId="16">
    <w:abstractNumId w:val="17"/>
  </w:num>
  <w:num w:numId="17">
    <w:abstractNumId w:val="5"/>
  </w:num>
  <w:num w:numId="18">
    <w:abstractNumId w:val="3"/>
  </w:num>
  <w:num w:numId="19">
    <w:abstractNumId w:val="4"/>
  </w:num>
  <w:num w:numId="20">
    <w:abstractNumId w:val="20"/>
  </w:num>
  <w:num w:numId="21">
    <w:abstractNumId w:val="18"/>
  </w:num>
  <w:num w:numId="22">
    <w:abstractNumId w:val="1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C8F"/>
    <w:rsid w:val="00001CB7"/>
    <w:rsid w:val="00003897"/>
    <w:rsid w:val="0000410C"/>
    <w:rsid w:val="00022789"/>
    <w:rsid w:val="00033041"/>
    <w:rsid w:val="0003310F"/>
    <w:rsid w:val="000350B4"/>
    <w:rsid w:val="00035862"/>
    <w:rsid w:val="00036FD9"/>
    <w:rsid w:val="0004119E"/>
    <w:rsid w:val="0005154C"/>
    <w:rsid w:val="000535EB"/>
    <w:rsid w:val="0006584D"/>
    <w:rsid w:val="00075CA4"/>
    <w:rsid w:val="00084205"/>
    <w:rsid w:val="000903D2"/>
    <w:rsid w:val="00092FD5"/>
    <w:rsid w:val="000A2196"/>
    <w:rsid w:val="000A445D"/>
    <w:rsid w:val="000B6049"/>
    <w:rsid w:val="000C0414"/>
    <w:rsid w:val="000C40D4"/>
    <w:rsid w:val="000C4A0E"/>
    <w:rsid w:val="000D49BD"/>
    <w:rsid w:val="000D6E5A"/>
    <w:rsid w:val="000E25CF"/>
    <w:rsid w:val="000E75C9"/>
    <w:rsid w:val="000F27CA"/>
    <w:rsid w:val="000F2888"/>
    <w:rsid w:val="000F4F53"/>
    <w:rsid w:val="000F7828"/>
    <w:rsid w:val="001047EF"/>
    <w:rsid w:val="001061B2"/>
    <w:rsid w:val="00106D14"/>
    <w:rsid w:val="00110912"/>
    <w:rsid w:val="001109C2"/>
    <w:rsid w:val="00114727"/>
    <w:rsid w:val="001235B5"/>
    <w:rsid w:val="00126068"/>
    <w:rsid w:val="00140DEC"/>
    <w:rsid w:val="00145C8F"/>
    <w:rsid w:val="001503F9"/>
    <w:rsid w:val="00150FBD"/>
    <w:rsid w:val="001577D1"/>
    <w:rsid w:val="00163951"/>
    <w:rsid w:val="001651DA"/>
    <w:rsid w:val="00166771"/>
    <w:rsid w:val="00170BEC"/>
    <w:rsid w:val="00172374"/>
    <w:rsid w:val="00173B91"/>
    <w:rsid w:val="00174DF2"/>
    <w:rsid w:val="00177D5C"/>
    <w:rsid w:val="00180D3C"/>
    <w:rsid w:val="00180E3E"/>
    <w:rsid w:val="0018508C"/>
    <w:rsid w:val="001851D2"/>
    <w:rsid w:val="0019744A"/>
    <w:rsid w:val="001A7AA5"/>
    <w:rsid w:val="001A7AE1"/>
    <w:rsid w:val="001B1DC2"/>
    <w:rsid w:val="001B6FDF"/>
    <w:rsid w:val="001C30F4"/>
    <w:rsid w:val="001C399B"/>
    <w:rsid w:val="001C5DC8"/>
    <w:rsid w:val="001D00CA"/>
    <w:rsid w:val="001D047A"/>
    <w:rsid w:val="001D4E71"/>
    <w:rsid w:val="001E1045"/>
    <w:rsid w:val="001E31A1"/>
    <w:rsid w:val="001E46F9"/>
    <w:rsid w:val="001E48A2"/>
    <w:rsid w:val="001F09DD"/>
    <w:rsid w:val="001F36D2"/>
    <w:rsid w:val="001F563D"/>
    <w:rsid w:val="00200883"/>
    <w:rsid w:val="0020125E"/>
    <w:rsid w:val="00202D66"/>
    <w:rsid w:val="00206147"/>
    <w:rsid w:val="00215686"/>
    <w:rsid w:val="00216220"/>
    <w:rsid w:val="0021790D"/>
    <w:rsid w:val="00223A1C"/>
    <w:rsid w:val="00227646"/>
    <w:rsid w:val="0023189B"/>
    <w:rsid w:val="0023266C"/>
    <w:rsid w:val="00240E7B"/>
    <w:rsid w:val="00243B37"/>
    <w:rsid w:val="00243BBD"/>
    <w:rsid w:val="00246478"/>
    <w:rsid w:val="00250E76"/>
    <w:rsid w:val="002525B4"/>
    <w:rsid w:val="0025398E"/>
    <w:rsid w:val="00257333"/>
    <w:rsid w:val="0026538F"/>
    <w:rsid w:val="00265C2F"/>
    <w:rsid w:val="0026623C"/>
    <w:rsid w:val="00272A2B"/>
    <w:rsid w:val="002866D8"/>
    <w:rsid w:val="00287E2A"/>
    <w:rsid w:val="002A3CF6"/>
    <w:rsid w:val="002A5B04"/>
    <w:rsid w:val="002B05DE"/>
    <w:rsid w:val="002B3BAF"/>
    <w:rsid w:val="002B4AB6"/>
    <w:rsid w:val="002B622B"/>
    <w:rsid w:val="002B68AA"/>
    <w:rsid w:val="002C093A"/>
    <w:rsid w:val="002C2740"/>
    <w:rsid w:val="002C5624"/>
    <w:rsid w:val="002C6179"/>
    <w:rsid w:val="002C6BDF"/>
    <w:rsid w:val="002D163C"/>
    <w:rsid w:val="002D3884"/>
    <w:rsid w:val="002D3ABA"/>
    <w:rsid w:val="002E13F3"/>
    <w:rsid w:val="002E1626"/>
    <w:rsid w:val="002E19EC"/>
    <w:rsid w:val="002E2501"/>
    <w:rsid w:val="002E597E"/>
    <w:rsid w:val="002F0E30"/>
    <w:rsid w:val="002F2BF8"/>
    <w:rsid w:val="002F6E2E"/>
    <w:rsid w:val="003008D5"/>
    <w:rsid w:val="00304283"/>
    <w:rsid w:val="003100C5"/>
    <w:rsid w:val="00311B3D"/>
    <w:rsid w:val="00317827"/>
    <w:rsid w:val="003214A8"/>
    <w:rsid w:val="00321DB9"/>
    <w:rsid w:val="003259CF"/>
    <w:rsid w:val="00327B18"/>
    <w:rsid w:val="0033348A"/>
    <w:rsid w:val="00341929"/>
    <w:rsid w:val="00342087"/>
    <w:rsid w:val="00342A32"/>
    <w:rsid w:val="00344E23"/>
    <w:rsid w:val="003538F3"/>
    <w:rsid w:val="0035638F"/>
    <w:rsid w:val="00356DAD"/>
    <w:rsid w:val="003609DA"/>
    <w:rsid w:val="00360F58"/>
    <w:rsid w:val="00361D8A"/>
    <w:rsid w:val="00366B6C"/>
    <w:rsid w:val="00375D4D"/>
    <w:rsid w:val="003825E4"/>
    <w:rsid w:val="003868D8"/>
    <w:rsid w:val="00391D66"/>
    <w:rsid w:val="003A4888"/>
    <w:rsid w:val="003A7EA0"/>
    <w:rsid w:val="003B33F4"/>
    <w:rsid w:val="003C231B"/>
    <w:rsid w:val="003C2F59"/>
    <w:rsid w:val="003E0515"/>
    <w:rsid w:val="003E20D8"/>
    <w:rsid w:val="003E35C5"/>
    <w:rsid w:val="003E4363"/>
    <w:rsid w:val="003F7E97"/>
    <w:rsid w:val="00402FAB"/>
    <w:rsid w:val="00404D95"/>
    <w:rsid w:val="00406473"/>
    <w:rsid w:val="00411BB0"/>
    <w:rsid w:val="00412475"/>
    <w:rsid w:val="00413DCB"/>
    <w:rsid w:val="00413E3A"/>
    <w:rsid w:val="00427944"/>
    <w:rsid w:val="00431202"/>
    <w:rsid w:val="00436B34"/>
    <w:rsid w:val="004408C9"/>
    <w:rsid w:val="0044126C"/>
    <w:rsid w:val="00445FDB"/>
    <w:rsid w:val="004551C3"/>
    <w:rsid w:val="0045594E"/>
    <w:rsid w:val="0046030E"/>
    <w:rsid w:val="00470FC9"/>
    <w:rsid w:val="00471D1B"/>
    <w:rsid w:val="0047273B"/>
    <w:rsid w:val="004777DB"/>
    <w:rsid w:val="00483CE2"/>
    <w:rsid w:val="00484A5F"/>
    <w:rsid w:val="00484DF1"/>
    <w:rsid w:val="004950E0"/>
    <w:rsid w:val="004A0360"/>
    <w:rsid w:val="004A1906"/>
    <w:rsid w:val="004A5CDF"/>
    <w:rsid w:val="004A6982"/>
    <w:rsid w:val="004A6BA2"/>
    <w:rsid w:val="004B6D1B"/>
    <w:rsid w:val="004C2904"/>
    <w:rsid w:val="004C439A"/>
    <w:rsid w:val="004C4D90"/>
    <w:rsid w:val="004C5172"/>
    <w:rsid w:val="004D2B13"/>
    <w:rsid w:val="004D6C5A"/>
    <w:rsid w:val="004E3897"/>
    <w:rsid w:val="004E5A54"/>
    <w:rsid w:val="004E6E12"/>
    <w:rsid w:val="004E7D0D"/>
    <w:rsid w:val="004F00B5"/>
    <w:rsid w:val="0050055E"/>
    <w:rsid w:val="00502F1A"/>
    <w:rsid w:val="00516829"/>
    <w:rsid w:val="00517B0F"/>
    <w:rsid w:val="00521D43"/>
    <w:rsid w:val="00525EE6"/>
    <w:rsid w:val="005263C1"/>
    <w:rsid w:val="005407F0"/>
    <w:rsid w:val="0054160E"/>
    <w:rsid w:val="0054198C"/>
    <w:rsid w:val="00544E9A"/>
    <w:rsid w:val="00553B24"/>
    <w:rsid w:val="0056119F"/>
    <w:rsid w:val="0056557E"/>
    <w:rsid w:val="00571497"/>
    <w:rsid w:val="005743C8"/>
    <w:rsid w:val="00577E3B"/>
    <w:rsid w:val="00582B53"/>
    <w:rsid w:val="00584D87"/>
    <w:rsid w:val="005936EA"/>
    <w:rsid w:val="005A7836"/>
    <w:rsid w:val="005B0802"/>
    <w:rsid w:val="005B2FD1"/>
    <w:rsid w:val="005B31B4"/>
    <w:rsid w:val="005C14FA"/>
    <w:rsid w:val="005C1A5B"/>
    <w:rsid w:val="005D0988"/>
    <w:rsid w:val="005D3BC0"/>
    <w:rsid w:val="005E591E"/>
    <w:rsid w:val="005E5F79"/>
    <w:rsid w:val="005F0032"/>
    <w:rsid w:val="005F084E"/>
    <w:rsid w:val="005F48F2"/>
    <w:rsid w:val="005F68B4"/>
    <w:rsid w:val="006036BE"/>
    <w:rsid w:val="00616A9D"/>
    <w:rsid w:val="00621A79"/>
    <w:rsid w:val="0062400F"/>
    <w:rsid w:val="0063575A"/>
    <w:rsid w:val="00636E01"/>
    <w:rsid w:val="00637BD3"/>
    <w:rsid w:val="0064362B"/>
    <w:rsid w:val="00643FDE"/>
    <w:rsid w:val="00652242"/>
    <w:rsid w:val="006571F9"/>
    <w:rsid w:val="006662D8"/>
    <w:rsid w:val="00672336"/>
    <w:rsid w:val="00675905"/>
    <w:rsid w:val="006A09A1"/>
    <w:rsid w:val="006A3A18"/>
    <w:rsid w:val="006A443E"/>
    <w:rsid w:val="006A49A5"/>
    <w:rsid w:val="006B1014"/>
    <w:rsid w:val="006C1960"/>
    <w:rsid w:val="006C5BB9"/>
    <w:rsid w:val="006E1DAA"/>
    <w:rsid w:val="006E2408"/>
    <w:rsid w:val="006E4F1E"/>
    <w:rsid w:val="006E5068"/>
    <w:rsid w:val="006E5D34"/>
    <w:rsid w:val="006F3485"/>
    <w:rsid w:val="006F7A14"/>
    <w:rsid w:val="00701684"/>
    <w:rsid w:val="007064B6"/>
    <w:rsid w:val="0071300E"/>
    <w:rsid w:val="007133D0"/>
    <w:rsid w:val="00724112"/>
    <w:rsid w:val="00726000"/>
    <w:rsid w:val="00730ADA"/>
    <w:rsid w:val="00731434"/>
    <w:rsid w:val="00733CC9"/>
    <w:rsid w:val="00734583"/>
    <w:rsid w:val="007419F9"/>
    <w:rsid w:val="0074464C"/>
    <w:rsid w:val="007568C4"/>
    <w:rsid w:val="007608CE"/>
    <w:rsid w:val="00767985"/>
    <w:rsid w:val="007702A7"/>
    <w:rsid w:val="0078129C"/>
    <w:rsid w:val="00781F37"/>
    <w:rsid w:val="00782751"/>
    <w:rsid w:val="00782A9E"/>
    <w:rsid w:val="00784CED"/>
    <w:rsid w:val="00792C2A"/>
    <w:rsid w:val="0079622C"/>
    <w:rsid w:val="007979AF"/>
    <w:rsid w:val="007A106E"/>
    <w:rsid w:val="007A42BA"/>
    <w:rsid w:val="007A4622"/>
    <w:rsid w:val="007A4EA4"/>
    <w:rsid w:val="007A5A5D"/>
    <w:rsid w:val="007A786F"/>
    <w:rsid w:val="007B143A"/>
    <w:rsid w:val="007B3A3F"/>
    <w:rsid w:val="007B4B2D"/>
    <w:rsid w:val="007B5324"/>
    <w:rsid w:val="007B5E77"/>
    <w:rsid w:val="007B6122"/>
    <w:rsid w:val="007B70D1"/>
    <w:rsid w:val="007C03D7"/>
    <w:rsid w:val="007C3503"/>
    <w:rsid w:val="007C4A77"/>
    <w:rsid w:val="007C6524"/>
    <w:rsid w:val="007D132F"/>
    <w:rsid w:val="007D38A6"/>
    <w:rsid w:val="007D4989"/>
    <w:rsid w:val="007D6307"/>
    <w:rsid w:val="007E0666"/>
    <w:rsid w:val="007E1AA0"/>
    <w:rsid w:val="007E23C8"/>
    <w:rsid w:val="007E396D"/>
    <w:rsid w:val="007E44AA"/>
    <w:rsid w:val="007E454B"/>
    <w:rsid w:val="007E65AE"/>
    <w:rsid w:val="007F1595"/>
    <w:rsid w:val="007F3B91"/>
    <w:rsid w:val="00804B98"/>
    <w:rsid w:val="00805033"/>
    <w:rsid w:val="00805E44"/>
    <w:rsid w:val="008123C9"/>
    <w:rsid w:val="00813C3C"/>
    <w:rsid w:val="008235C8"/>
    <w:rsid w:val="00834FAF"/>
    <w:rsid w:val="008355D4"/>
    <w:rsid w:val="0083585B"/>
    <w:rsid w:val="00837B6A"/>
    <w:rsid w:val="008419A2"/>
    <w:rsid w:val="00841D87"/>
    <w:rsid w:val="00844C00"/>
    <w:rsid w:val="008524F4"/>
    <w:rsid w:val="00853DD9"/>
    <w:rsid w:val="0085415D"/>
    <w:rsid w:val="008567FC"/>
    <w:rsid w:val="008602BD"/>
    <w:rsid w:val="008604F5"/>
    <w:rsid w:val="00862DCE"/>
    <w:rsid w:val="008648F8"/>
    <w:rsid w:val="00865E4C"/>
    <w:rsid w:val="00872936"/>
    <w:rsid w:val="00872B07"/>
    <w:rsid w:val="00872FBB"/>
    <w:rsid w:val="0087311B"/>
    <w:rsid w:val="008751A5"/>
    <w:rsid w:val="00880AAB"/>
    <w:rsid w:val="00886F17"/>
    <w:rsid w:val="00887C4E"/>
    <w:rsid w:val="00890AF3"/>
    <w:rsid w:val="00891924"/>
    <w:rsid w:val="00893854"/>
    <w:rsid w:val="00897040"/>
    <w:rsid w:val="008A0027"/>
    <w:rsid w:val="008A021C"/>
    <w:rsid w:val="008A1C76"/>
    <w:rsid w:val="008A4BF1"/>
    <w:rsid w:val="008A51A9"/>
    <w:rsid w:val="008A6B82"/>
    <w:rsid w:val="008B1BAC"/>
    <w:rsid w:val="008B291A"/>
    <w:rsid w:val="008B2D14"/>
    <w:rsid w:val="008B32C0"/>
    <w:rsid w:val="008B696C"/>
    <w:rsid w:val="008D098D"/>
    <w:rsid w:val="008D14C0"/>
    <w:rsid w:val="008E00AF"/>
    <w:rsid w:val="008E260F"/>
    <w:rsid w:val="008F00DD"/>
    <w:rsid w:val="008F0564"/>
    <w:rsid w:val="008F16AC"/>
    <w:rsid w:val="008F1A98"/>
    <w:rsid w:val="008F55EF"/>
    <w:rsid w:val="009211A9"/>
    <w:rsid w:val="00922902"/>
    <w:rsid w:val="009236AB"/>
    <w:rsid w:val="009308E5"/>
    <w:rsid w:val="00930D68"/>
    <w:rsid w:val="00934359"/>
    <w:rsid w:val="00943E36"/>
    <w:rsid w:val="00944634"/>
    <w:rsid w:val="00944DE8"/>
    <w:rsid w:val="00945830"/>
    <w:rsid w:val="009466ED"/>
    <w:rsid w:val="00952477"/>
    <w:rsid w:val="00953C9C"/>
    <w:rsid w:val="009547CF"/>
    <w:rsid w:val="00956F44"/>
    <w:rsid w:val="00961F5B"/>
    <w:rsid w:val="00964852"/>
    <w:rsid w:val="00974896"/>
    <w:rsid w:val="00974EC2"/>
    <w:rsid w:val="00975451"/>
    <w:rsid w:val="00992D2F"/>
    <w:rsid w:val="00996B72"/>
    <w:rsid w:val="009A7CF4"/>
    <w:rsid w:val="009B2E2D"/>
    <w:rsid w:val="009B5E4B"/>
    <w:rsid w:val="009B7498"/>
    <w:rsid w:val="009D020D"/>
    <w:rsid w:val="009D1A77"/>
    <w:rsid w:val="009D71D2"/>
    <w:rsid w:val="009E03C2"/>
    <w:rsid w:val="009E3E8F"/>
    <w:rsid w:val="009E4813"/>
    <w:rsid w:val="009F042E"/>
    <w:rsid w:val="009F68B3"/>
    <w:rsid w:val="00A0229E"/>
    <w:rsid w:val="00A04504"/>
    <w:rsid w:val="00A1058D"/>
    <w:rsid w:val="00A16B0A"/>
    <w:rsid w:val="00A2262E"/>
    <w:rsid w:val="00A22EE3"/>
    <w:rsid w:val="00A26305"/>
    <w:rsid w:val="00A278D0"/>
    <w:rsid w:val="00A300DD"/>
    <w:rsid w:val="00A3188A"/>
    <w:rsid w:val="00A32C7C"/>
    <w:rsid w:val="00A34FFF"/>
    <w:rsid w:val="00A432E7"/>
    <w:rsid w:val="00A4350B"/>
    <w:rsid w:val="00A43C49"/>
    <w:rsid w:val="00A5321B"/>
    <w:rsid w:val="00A561BA"/>
    <w:rsid w:val="00A56B92"/>
    <w:rsid w:val="00A60CD4"/>
    <w:rsid w:val="00A6213E"/>
    <w:rsid w:val="00A73C71"/>
    <w:rsid w:val="00A75325"/>
    <w:rsid w:val="00A761C0"/>
    <w:rsid w:val="00A76A38"/>
    <w:rsid w:val="00A776E8"/>
    <w:rsid w:val="00A83B42"/>
    <w:rsid w:val="00A83CA5"/>
    <w:rsid w:val="00A84208"/>
    <w:rsid w:val="00A84A41"/>
    <w:rsid w:val="00A85494"/>
    <w:rsid w:val="00A860B1"/>
    <w:rsid w:val="00A86FAA"/>
    <w:rsid w:val="00A905C3"/>
    <w:rsid w:val="00A92C01"/>
    <w:rsid w:val="00A96BD8"/>
    <w:rsid w:val="00A97575"/>
    <w:rsid w:val="00A977D2"/>
    <w:rsid w:val="00AA27AC"/>
    <w:rsid w:val="00AB1D3B"/>
    <w:rsid w:val="00AB2AF9"/>
    <w:rsid w:val="00AB688F"/>
    <w:rsid w:val="00AC1891"/>
    <w:rsid w:val="00AD1E5F"/>
    <w:rsid w:val="00AD2DC8"/>
    <w:rsid w:val="00AD364D"/>
    <w:rsid w:val="00AE2F13"/>
    <w:rsid w:val="00AE4B27"/>
    <w:rsid w:val="00AF1A05"/>
    <w:rsid w:val="00AF4618"/>
    <w:rsid w:val="00AF6199"/>
    <w:rsid w:val="00B02B29"/>
    <w:rsid w:val="00B03AAE"/>
    <w:rsid w:val="00B04E28"/>
    <w:rsid w:val="00B05B65"/>
    <w:rsid w:val="00B103EF"/>
    <w:rsid w:val="00B1048A"/>
    <w:rsid w:val="00B1430E"/>
    <w:rsid w:val="00B15046"/>
    <w:rsid w:val="00B165EE"/>
    <w:rsid w:val="00B17042"/>
    <w:rsid w:val="00B178BB"/>
    <w:rsid w:val="00B2129C"/>
    <w:rsid w:val="00B22F9A"/>
    <w:rsid w:val="00B26AD6"/>
    <w:rsid w:val="00B30AD0"/>
    <w:rsid w:val="00B32555"/>
    <w:rsid w:val="00B50FB8"/>
    <w:rsid w:val="00B56796"/>
    <w:rsid w:val="00B6002A"/>
    <w:rsid w:val="00B64617"/>
    <w:rsid w:val="00B82B17"/>
    <w:rsid w:val="00B85358"/>
    <w:rsid w:val="00B87424"/>
    <w:rsid w:val="00B9253E"/>
    <w:rsid w:val="00B94007"/>
    <w:rsid w:val="00B94428"/>
    <w:rsid w:val="00BA3964"/>
    <w:rsid w:val="00BA50F6"/>
    <w:rsid w:val="00BA5698"/>
    <w:rsid w:val="00BB0054"/>
    <w:rsid w:val="00BB245E"/>
    <w:rsid w:val="00BC2D8B"/>
    <w:rsid w:val="00BC62BC"/>
    <w:rsid w:val="00BD1701"/>
    <w:rsid w:val="00BD256A"/>
    <w:rsid w:val="00BD4CA7"/>
    <w:rsid w:val="00BD5916"/>
    <w:rsid w:val="00BD7BA7"/>
    <w:rsid w:val="00BE0088"/>
    <w:rsid w:val="00BE62C7"/>
    <w:rsid w:val="00BF27B4"/>
    <w:rsid w:val="00BF27B6"/>
    <w:rsid w:val="00BF3257"/>
    <w:rsid w:val="00BF5A0F"/>
    <w:rsid w:val="00C00884"/>
    <w:rsid w:val="00C008F7"/>
    <w:rsid w:val="00C032B9"/>
    <w:rsid w:val="00C067FD"/>
    <w:rsid w:val="00C06C11"/>
    <w:rsid w:val="00C10149"/>
    <w:rsid w:val="00C122EB"/>
    <w:rsid w:val="00C1305C"/>
    <w:rsid w:val="00C13EDC"/>
    <w:rsid w:val="00C21503"/>
    <w:rsid w:val="00C22421"/>
    <w:rsid w:val="00C26709"/>
    <w:rsid w:val="00C34D58"/>
    <w:rsid w:val="00C36C67"/>
    <w:rsid w:val="00C37D3F"/>
    <w:rsid w:val="00C534BF"/>
    <w:rsid w:val="00C537A5"/>
    <w:rsid w:val="00C573FD"/>
    <w:rsid w:val="00C67B85"/>
    <w:rsid w:val="00C7260E"/>
    <w:rsid w:val="00C750FD"/>
    <w:rsid w:val="00C77048"/>
    <w:rsid w:val="00C7721D"/>
    <w:rsid w:val="00C82682"/>
    <w:rsid w:val="00C82978"/>
    <w:rsid w:val="00C82CFC"/>
    <w:rsid w:val="00C8423A"/>
    <w:rsid w:val="00C923DD"/>
    <w:rsid w:val="00C94E9B"/>
    <w:rsid w:val="00C979B0"/>
    <w:rsid w:val="00CA2A35"/>
    <w:rsid w:val="00CA2F46"/>
    <w:rsid w:val="00CB0E8A"/>
    <w:rsid w:val="00CC6A0D"/>
    <w:rsid w:val="00CC6A29"/>
    <w:rsid w:val="00CC71AF"/>
    <w:rsid w:val="00CD02C3"/>
    <w:rsid w:val="00CD4252"/>
    <w:rsid w:val="00CD732C"/>
    <w:rsid w:val="00CE1EFC"/>
    <w:rsid w:val="00CE483C"/>
    <w:rsid w:val="00CE4D24"/>
    <w:rsid w:val="00CF08CD"/>
    <w:rsid w:val="00CF098E"/>
    <w:rsid w:val="00D03441"/>
    <w:rsid w:val="00D06016"/>
    <w:rsid w:val="00D10654"/>
    <w:rsid w:val="00D14F06"/>
    <w:rsid w:val="00D20CB6"/>
    <w:rsid w:val="00D24FA4"/>
    <w:rsid w:val="00D30C04"/>
    <w:rsid w:val="00D373A0"/>
    <w:rsid w:val="00D4012B"/>
    <w:rsid w:val="00D4137B"/>
    <w:rsid w:val="00D44529"/>
    <w:rsid w:val="00D50153"/>
    <w:rsid w:val="00D503BE"/>
    <w:rsid w:val="00D50848"/>
    <w:rsid w:val="00D50D62"/>
    <w:rsid w:val="00D579A1"/>
    <w:rsid w:val="00D60C8A"/>
    <w:rsid w:val="00D638DE"/>
    <w:rsid w:val="00D643D7"/>
    <w:rsid w:val="00D66E3D"/>
    <w:rsid w:val="00D73454"/>
    <w:rsid w:val="00D73DBD"/>
    <w:rsid w:val="00D753D6"/>
    <w:rsid w:val="00D76BF9"/>
    <w:rsid w:val="00D81532"/>
    <w:rsid w:val="00D81D4F"/>
    <w:rsid w:val="00D84689"/>
    <w:rsid w:val="00D846DD"/>
    <w:rsid w:val="00D85FEE"/>
    <w:rsid w:val="00D93BA7"/>
    <w:rsid w:val="00D9501D"/>
    <w:rsid w:val="00D95714"/>
    <w:rsid w:val="00DB2A30"/>
    <w:rsid w:val="00DB414E"/>
    <w:rsid w:val="00DB4B0B"/>
    <w:rsid w:val="00DC0D8E"/>
    <w:rsid w:val="00DC7215"/>
    <w:rsid w:val="00DD0C9F"/>
    <w:rsid w:val="00DD30F0"/>
    <w:rsid w:val="00DD39EA"/>
    <w:rsid w:val="00DE3809"/>
    <w:rsid w:val="00DF1C17"/>
    <w:rsid w:val="00DF298C"/>
    <w:rsid w:val="00DF532C"/>
    <w:rsid w:val="00E04BE5"/>
    <w:rsid w:val="00E05AA9"/>
    <w:rsid w:val="00E122B6"/>
    <w:rsid w:val="00E15A87"/>
    <w:rsid w:val="00E173EB"/>
    <w:rsid w:val="00E22573"/>
    <w:rsid w:val="00E244EF"/>
    <w:rsid w:val="00E31923"/>
    <w:rsid w:val="00E32058"/>
    <w:rsid w:val="00E33C48"/>
    <w:rsid w:val="00E34AF1"/>
    <w:rsid w:val="00E3533A"/>
    <w:rsid w:val="00E36469"/>
    <w:rsid w:val="00E37028"/>
    <w:rsid w:val="00E42B33"/>
    <w:rsid w:val="00E44EEE"/>
    <w:rsid w:val="00E45B16"/>
    <w:rsid w:val="00E46AC8"/>
    <w:rsid w:val="00E4788D"/>
    <w:rsid w:val="00E502F6"/>
    <w:rsid w:val="00E53D8D"/>
    <w:rsid w:val="00E55D38"/>
    <w:rsid w:val="00E57D06"/>
    <w:rsid w:val="00E60428"/>
    <w:rsid w:val="00E61CDA"/>
    <w:rsid w:val="00E62DB7"/>
    <w:rsid w:val="00E66304"/>
    <w:rsid w:val="00E70828"/>
    <w:rsid w:val="00E80997"/>
    <w:rsid w:val="00E82A27"/>
    <w:rsid w:val="00E82C9F"/>
    <w:rsid w:val="00E835DD"/>
    <w:rsid w:val="00E87C3B"/>
    <w:rsid w:val="00E92239"/>
    <w:rsid w:val="00E92BB2"/>
    <w:rsid w:val="00E948C4"/>
    <w:rsid w:val="00E95C43"/>
    <w:rsid w:val="00EA3E58"/>
    <w:rsid w:val="00EC11AC"/>
    <w:rsid w:val="00EC1853"/>
    <w:rsid w:val="00EC5183"/>
    <w:rsid w:val="00EC55C6"/>
    <w:rsid w:val="00EC6A9F"/>
    <w:rsid w:val="00ED4A33"/>
    <w:rsid w:val="00ED4D26"/>
    <w:rsid w:val="00EE4BAD"/>
    <w:rsid w:val="00EF75B0"/>
    <w:rsid w:val="00F0034D"/>
    <w:rsid w:val="00F01332"/>
    <w:rsid w:val="00F111A4"/>
    <w:rsid w:val="00F1710C"/>
    <w:rsid w:val="00F175F0"/>
    <w:rsid w:val="00F22F05"/>
    <w:rsid w:val="00F27585"/>
    <w:rsid w:val="00F33C71"/>
    <w:rsid w:val="00F34B1A"/>
    <w:rsid w:val="00F36ED7"/>
    <w:rsid w:val="00F427FF"/>
    <w:rsid w:val="00F44BD4"/>
    <w:rsid w:val="00F51AC3"/>
    <w:rsid w:val="00F6083B"/>
    <w:rsid w:val="00F62A71"/>
    <w:rsid w:val="00F7085F"/>
    <w:rsid w:val="00F70AB3"/>
    <w:rsid w:val="00F838A9"/>
    <w:rsid w:val="00F83A9A"/>
    <w:rsid w:val="00F84C62"/>
    <w:rsid w:val="00F859F9"/>
    <w:rsid w:val="00F86129"/>
    <w:rsid w:val="00F95A8D"/>
    <w:rsid w:val="00F96BE1"/>
    <w:rsid w:val="00FA1444"/>
    <w:rsid w:val="00FA4C31"/>
    <w:rsid w:val="00FA5BD1"/>
    <w:rsid w:val="00FA7A12"/>
    <w:rsid w:val="00FB4858"/>
    <w:rsid w:val="00FC1E72"/>
    <w:rsid w:val="00FD63AB"/>
    <w:rsid w:val="00FD70B6"/>
    <w:rsid w:val="00FE0EFB"/>
    <w:rsid w:val="00FE0FA4"/>
    <w:rsid w:val="00FE2124"/>
    <w:rsid w:val="00FE2B21"/>
    <w:rsid w:val="00FE3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C8F"/>
  </w:style>
  <w:style w:type="paragraph" w:styleId="Heading6">
    <w:name w:val="heading 6"/>
    <w:basedOn w:val="Normal"/>
    <w:next w:val="Normal"/>
    <w:qFormat/>
    <w:rsid w:val="00145C8F"/>
    <w:pPr>
      <w:keepNext/>
      <w:spacing w:before="12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C8F"/>
    <w:pPr>
      <w:tabs>
        <w:tab w:val="center" w:pos="4320"/>
        <w:tab w:val="right" w:pos="8640"/>
      </w:tabs>
    </w:pPr>
  </w:style>
  <w:style w:type="paragraph" w:styleId="BodyText">
    <w:name w:val="Body Text"/>
    <w:basedOn w:val="Normal"/>
    <w:link w:val="BodyTextChar"/>
    <w:rsid w:val="00145C8F"/>
    <w:pPr>
      <w:tabs>
        <w:tab w:val="left" w:pos="720"/>
      </w:tabs>
      <w:spacing w:after="120"/>
    </w:pPr>
    <w:rPr>
      <w:rFonts w:ascii="Palatino" w:hAnsi="Palatino"/>
      <w:sz w:val="24"/>
    </w:rPr>
  </w:style>
  <w:style w:type="paragraph" w:styleId="FootnoteText">
    <w:name w:val="footnote text"/>
    <w:aliases w:val="Footnote Text Char,Footnote Text Char2 Char,Footnote Text Char Char Char,Footnote Text Char2 Char Char Char,Footnote Text Char Char Char Char Char,Footnote Text Char2 Char Char Char Char1 Char,Footnote Text Char2,Footnote Text Char Char,fn"/>
    <w:basedOn w:val="Normal"/>
    <w:autoRedefine/>
    <w:semiHidden/>
    <w:rsid w:val="00E173EB"/>
    <w:rPr>
      <w:rFonts w:ascii="Palatino Linotype" w:hAnsi="Palatino Linotype"/>
    </w:rPr>
  </w:style>
  <w:style w:type="character" w:styleId="FootnoteReference">
    <w:name w:val="footnote reference"/>
    <w:aliases w:val="o"/>
    <w:uiPriority w:val="99"/>
    <w:semiHidden/>
    <w:rsid w:val="00145C8F"/>
    <w:rPr>
      <w:vertAlign w:val="superscript"/>
    </w:rPr>
  </w:style>
  <w:style w:type="paragraph" w:customStyle="1" w:styleId="xl41">
    <w:name w:val="xl41"/>
    <w:basedOn w:val="Normal"/>
    <w:rsid w:val="00145C8F"/>
    <w:pPr>
      <w:overflowPunct w:val="0"/>
      <w:autoSpaceDE w:val="0"/>
      <w:autoSpaceDN w:val="0"/>
      <w:adjustRightInd w:val="0"/>
      <w:spacing w:before="100" w:after="100"/>
      <w:textAlignment w:val="baseline"/>
    </w:pPr>
    <w:rPr>
      <w:rFonts w:ascii="Arial Unicode MS" w:eastAsia="Arial Unicode MS"/>
      <w:sz w:val="24"/>
    </w:rPr>
  </w:style>
  <w:style w:type="paragraph" w:customStyle="1" w:styleId="xl24">
    <w:name w:val="xl24"/>
    <w:basedOn w:val="Normal"/>
    <w:rsid w:val="00145C8F"/>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8">
    <w:name w:val="xl28"/>
    <w:basedOn w:val="Normal"/>
    <w:rsid w:val="00145C8F"/>
    <w:pPr>
      <w:spacing w:before="100" w:beforeAutospacing="1" w:after="100" w:afterAutospacing="1"/>
    </w:pPr>
    <w:rPr>
      <w:rFonts w:ascii="Arial" w:eastAsia="Arial Unicode MS" w:hAnsi="Arial" w:cs="Arial"/>
      <w:b/>
      <w:bCs/>
      <w:sz w:val="24"/>
      <w:szCs w:val="24"/>
    </w:rPr>
  </w:style>
  <w:style w:type="paragraph" w:styleId="Footer">
    <w:name w:val="footer"/>
    <w:basedOn w:val="Normal"/>
    <w:rsid w:val="00145C8F"/>
    <w:pPr>
      <w:tabs>
        <w:tab w:val="center" w:pos="4320"/>
        <w:tab w:val="right" w:pos="8640"/>
      </w:tabs>
    </w:pPr>
  </w:style>
  <w:style w:type="character" w:styleId="PageNumber">
    <w:name w:val="page number"/>
    <w:basedOn w:val="DefaultParagraphFont"/>
    <w:rsid w:val="007B5324"/>
  </w:style>
  <w:style w:type="paragraph" w:styleId="BalloonText">
    <w:name w:val="Balloon Text"/>
    <w:basedOn w:val="Normal"/>
    <w:link w:val="BalloonTextChar"/>
    <w:rsid w:val="00E61CDA"/>
    <w:rPr>
      <w:rFonts w:ascii="Tahoma" w:hAnsi="Tahoma" w:cs="Tahoma"/>
      <w:sz w:val="16"/>
      <w:szCs w:val="16"/>
    </w:rPr>
  </w:style>
  <w:style w:type="character" w:customStyle="1" w:styleId="BalloonTextChar">
    <w:name w:val="Balloon Text Char"/>
    <w:link w:val="BalloonText"/>
    <w:rsid w:val="00E61CDA"/>
    <w:rPr>
      <w:rFonts w:ascii="Tahoma" w:hAnsi="Tahoma" w:cs="Tahoma"/>
      <w:sz w:val="16"/>
      <w:szCs w:val="16"/>
    </w:rPr>
  </w:style>
  <w:style w:type="character" w:styleId="Hyperlink">
    <w:name w:val="Hyperlink"/>
    <w:rsid w:val="004E7D0D"/>
    <w:rPr>
      <w:color w:val="0000FF"/>
      <w:u w:val="single"/>
    </w:rPr>
  </w:style>
  <w:style w:type="character" w:styleId="CommentReference">
    <w:name w:val="annotation reference"/>
    <w:rsid w:val="00701684"/>
    <w:rPr>
      <w:sz w:val="16"/>
      <w:szCs w:val="16"/>
    </w:rPr>
  </w:style>
  <w:style w:type="paragraph" w:styleId="CommentText">
    <w:name w:val="annotation text"/>
    <w:basedOn w:val="Normal"/>
    <w:link w:val="CommentTextChar"/>
    <w:rsid w:val="00701684"/>
  </w:style>
  <w:style w:type="character" w:customStyle="1" w:styleId="CommentTextChar">
    <w:name w:val="Comment Text Char"/>
    <w:basedOn w:val="DefaultParagraphFont"/>
    <w:link w:val="CommentText"/>
    <w:rsid w:val="00701684"/>
  </w:style>
  <w:style w:type="paragraph" w:styleId="CommentSubject">
    <w:name w:val="annotation subject"/>
    <w:basedOn w:val="CommentText"/>
    <w:next w:val="CommentText"/>
    <w:link w:val="CommentSubjectChar"/>
    <w:rsid w:val="00701684"/>
    <w:rPr>
      <w:b/>
      <w:bCs/>
    </w:rPr>
  </w:style>
  <w:style w:type="character" w:customStyle="1" w:styleId="CommentSubjectChar">
    <w:name w:val="Comment Subject Char"/>
    <w:link w:val="CommentSubject"/>
    <w:rsid w:val="00701684"/>
    <w:rPr>
      <w:b/>
      <w:bCs/>
    </w:rPr>
  </w:style>
  <w:style w:type="character" w:customStyle="1" w:styleId="BodyTextChar">
    <w:name w:val="Body Text Char"/>
    <w:link w:val="BodyText"/>
    <w:rsid w:val="00E46AC8"/>
    <w:rPr>
      <w:rFonts w:ascii="Palatino" w:hAnsi="Palatino"/>
      <w:sz w:val="24"/>
    </w:rPr>
  </w:style>
  <w:style w:type="paragraph" w:styleId="ListParagraph">
    <w:name w:val="List Paragraph"/>
    <w:basedOn w:val="Normal"/>
    <w:uiPriority w:val="34"/>
    <w:qFormat/>
    <w:rsid w:val="004950E0"/>
    <w:pPr>
      <w:ind w:left="720"/>
    </w:pPr>
  </w:style>
  <w:style w:type="paragraph" w:styleId="EndnoteText">
    <w:name w:val="endnote text"/>
    <w:basedOn w:val="Normal"/>
    <w:link w:val="EndnoteTextChar"/>
    <w:rsid w:val="00C94E9B"/>
  </w:style>
  <w:style w:type="character" w:customStyle="1" w:styleId="EndnoteTextChar">
    <w:name w:val="Endnote Text Char"/>
    <w:basedOn w:val="DefaultParagraphFont"/>
    <w:link w:val="EndnoteText"/>
    <w:rsid w:val="00C94E9B"/>
  </w:style>
  <w:style w:type="character" w:styleId="EndnoteReference">
    <w:name w:val="endnote reference"/>
    <w:rsid w:val="00C94E9B"/>
    <w:rPr>
      <w:vertAlign w:val="superscript"/>
    </w:rPr>
  </w:style>
  <w:style w:type="character" w:styleId="LineNumber">
    <w:name w:val="line number"/>
    <w:basedOn w:val="DefaultParagraphFont"/>
    <w:rsid w:val="00637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45C8F"/>
  </w:style>
  <w:style w:type="paragraph" w:styleId="Heading6">
    <w:name w:val="heading 6"/>
    <w:basedOn w:val="Normal"/>
    <w:next w:val="Normal"/>
    <w:qFormat/>
    <w:rsid w:val="00145C8F"/>
    <w:pPr>
      <w:keepNext/>
      <w:spacing w:before="120"/>
      <w:jc w:val="righ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5C8F"/>
    <w:pPr>
      <w:tabs>
        <w:tab w:val="center" w:pos="4320"/>
        <w:tab w:val="right" w:pos="8640"/>
      </w:tabs>
    </w:pPr>
  </w:style>
  <w:style w:type="paragraph" w:styleId="BodyText">
    <w:name w:val="Body Text"/>
    <w:basedOn w:val="Normal"/>
    <w:link w:val="BodyTextChar"/>
    <w:rsid w:val="00145C8F"/>
    <w:pPr>
      <w:tabs>
        <w:tab w:val="left" w:pos="720"/>
      </w:tabs>
      <w:spacing w:after="120"/>
    </w:pPr>
    <w:rPr>
      <w:rFonts w:ascii="Palatino" w:hAnsi="Palatino"/>
      <w:sz w:val="24"/>
    </w:rPr>
  </w:style>
  <w:style w:type="paragraph" w:styleId="FootnoteText">
    <w:name w:val="footnote text"/>
    <w:aliases w:val="Footnote Text Char,Footnote Text Char2 Char,Footnote Text Char Char Char,Footnote Text Char2 Char Char Char,Footnote Text Char Char Char Char Char,Footnote Text Char2 Char Char Char Char1 Char,Footnote Text Char2,Footnote Text Char Char,fn"/>
    <w:basedOn w:val="Normal"/>
    <w:autoRedefine/>
    <w:semiHidden/>
    <w:rsid w:val="00E173EB"/>
    <w:rPr>
      <w:rFonts w:ascii="Palatino Linotype" w:hAnsi="Palatino Linotype"/>
    </w:rPr>
  </w:style>
  <w:style w:type="character" w:styleId="FootnoteReference">
    <w:name w:val="footnote reference"/>
    <w:aliases w:val="o"/>
    <w:uiPriority w:val="99"/>
    <w:semiHidden/>
    <w:rsid w:val="00145C8F"/>
    <w:rPr>
      <w:vertAlign w:val="superscript"/>
    </w:rPr>
  </w:style>
  <w:style w:type="paragraph" w:customStyle="1" w:styleId="xl41">
    <w:name w:val="xl41"/>
    <w:basedOn w:val="Normal"/>
    <w:rsid w:val="00145C8F"/>
    <w:pPr>
      <w:overflowPunct w:val="0"/>
      <w:autoSpaceDE w:val="0"/>
      <w:autoSpaceDN w:val="0"/>
      <w:adjustRightInd w:val="0"/>
      <w:spacing w:before="100" w:after="100"/>
      <w:textAlignment w:val="baseline"/>
    </w:pPr>
    <w:rPr>
      <w:rFonts w:ascii="Arial Unicode MS" w:eastAsia="Arial Unicode MS"/>
      <w:sz w:val="24"/>
    </w:rPr>
  </w:style>
  <w:style w:type="paragraph" w:customStyle="1" w:styleId="xl24">
    <w:name w:val="xl24"/>
    <w:basedOn w:val="Normal"/>
    <w:rsid w:val="00145C8F"/>
    <w:pPr>
      <w:spacing w:before="100" w:beforeAutospacing="1" w:after="100" w:afterAutospacing="1"/>
      <w:jc w:val="right"/>
    </w:pPr>
    <w:rPr>
      <w:rFonts w:ascii="Arial Unicode MS" w:eastAsia="Arial Unicode MS" w:hAnsi="Arial Unicode MS" w:cs="Arial Unicode MS"/>
      <w:b/>
      <w:bCs/>
      <w:sz w:val="24"/>
      <w:szCs w:val="24"/>
    </w:rPr>
  </w:style>
  <w:style w:type="paragraph" w:customStyle="1" w:styleId="xl28">
    <w:name w:val="xl28"/>
    <w:basedOn w:val="Normal"/>
    <w:rsid w:val="00145C8F"/>
    <w:pPr>
      <w:spacing w:before="100" w:beforeAutospacing="1" w:after="100" w:afterAutospacing="1"/>
    </w:pPr>
    <w:rPr>
      <w:rFonts w:ascii="Arial" w:eastAsia="Arial Unicode MS" w:hAnsi="Arial" w:cs="Arial"/>
      <w:b/>
      <w:bCs/>
      <w:sz w:val="24"/>
      <w:szCs w:val="24"/>
    </w:rPr>
  </w:style>
  <w:style w:type="paragraph" w:styleId="Footer">
    <w:name w:val="footer"/>
    <w:basedOn w:val="Normal"/>
    <w:rsid w:val="00145C8F"/>
    <w:pPr>
      <w:tabs>
        <w:tab w:val="center" w:pos="4320"/>
        <w:tab w:val="right" w:pos="8640"/>
      </w:tabs>
    </w:pPr>
  </w:style>
  <w:style w:type="character" w:styleId="PageNumber">
    <w:name w:val="page number"/>
    <w:basedOn w:val="DefaultParagraphFont"/>
    <w:rsid w:val="007B5324"/>
  </w:style>
  <w:style w:type="paragraph" w:styleId="BalloonText">
    <w:name w:val="Balloon Text"/>
    <w:basedOn w:val="Normal"/>
    <w:link w:val="BalloonTextChar"/>
    <w:rsid w:val="00E61CDA"/>
    <w:rPr>
      <w:rFonts w:ascii="Tahoma" w:hAnsi="Tahoma" w:cs="Tahoma"/>
      <w:sz w:val="16"/>
      <w:szCs w:val="16"/>
    </w:rPr>
  </w:style>
  <w:style w:type="character" w:customStyle="1" w:styleId="BalloonTextChar">
    <w:name w:val="Balloon Text Char"/>
    <w:link w:val="BalloonText"/>
    <w:rsid w:val="00E61CDA"/>
    <w:rPr>
      <w:rFonts w:ascii="Tahoma" w:hAnsi="Tahoma" w:cs="Tahoma"/>
      <w:sz w:val="16"/>
      <w:szCs w:val="16"/>
    </w:rPr>
  </w:style>
  <w:style w:type="character" w:styleId="Hyperlink">
    <w:name w:val="Hyperlink"/>
    <w:rsid w:val="004E7D0D"/>
    <w:rPr>
      <w:color w:val="0000FF"/>
      <w:u w:val="single"/>
    </w:rPr>
  </w:style>
  <w:style w:type="character" w:styleId="CommentReference">
    <w:name w:val="annotation reference"/>
    <w:rsid w:val="00701684"/>
    <w:rPr>
      <w:sz w:val="16"/>
      <w:szCs w:val="16"/>
    </w:rPr>
  </w:style>
  <w:style w:type="paragraph" w:styleId="CommentText">
    <w:name w:val="annotation text"/>
    <w:basedOn w:val="Normal"/>
    <w:link w:val="CommentTextChar"/>
    <w:rsid w:val="00701684"/>
  </w:style>
  <w:style w:type="character" w:customStyle="1" w:styleId="CommentTextChar">
    <w:name w:val="Comment Text Char"/>
    <w:basedOn w:val="DefaultParagraphFont"/>
    <w:link w:val="CommentText"/>
    <w:rsid w:val="00701684"/>
  </w:style>
  <w:style w:type="paragraph" w:styleId="CommentSubject">
    <w:name w:val="annotation subject"/>
    <w:basedOn w:val="CommentText"/>
    <w:next w:val="CommentText"/>
    <w:link w:val="CommentSubjectChar"/>
    <w:rsid w:val="00701684"/>
    <w:rPr>
      <w:b/>
      <w:bCs/>
    </w:rPr>
  </w:style>
  <w:style w:type="character" w:customStyle="1" w:styleId="CommentSubjectChar">
    <w:name w:val="Comment Subject Char"/>
    <w:link w:val="CommentSubject"/>
    <w:rsid w:val="00701684"/>
    <w:rPr>
      <w:b/>
      <w:bCs/>
    </w:rPr>
  </w:style>
  <w:style w:type="character" w:customStyle="1" w:styleId="BodyTextChar">
    <w:name w:val="Body Text Char"/>
    <w:link w:val="BodyText"/>
    <w:rsid w:val="00E46AC8"/>
    <w:rPr>
      <w:rFonts w:ascii="Palatino" w:hAnsi="Palatino"/>
      <w:sz w:val="24"/>
    </w:rPr>
  </w:style>
  <w:style w:type="paragraph" w:styleId="ListParagraph">
    <w:name w:val="List Paragraph"/>
    <w:basedOn w:val="Normal"/>
    <w:uiPriority w:val="34"/>
    <w:qFormat/>
    <w:rsid w:val="004950E0"/>
    <w:pPr>
      <w:ind w:left="720"/>
    </w:pPr>
  </w:style>
  <w:style w:type="paragraph" w:styleId="EndnoteText">
    <w:name w:val="endnote text"/>
    <w:basedOn w:val="Normal"/>
    <w:link w:val="EndnoteTextChar"/>
    <w:rsid w:val="00C94E9B"/>
  </w:style>
  <w:style w:type="character" w:customStyle="1" w:styleId="EndnoteTextChar">
    <w:name w:val="Endnote Text Char"/>
    <w:basedOn w:val="DefaultParagraphFont"/>
    <w:link w:val="EndnoteText"/>
    <w:rsid w:val="00C94E9B"/>
  </w:style>
  <w:style w:type="character" w:styleId="EndnoteReference">
    <w:name w:val="endnote reference"/>
    <w:rsid w:val="00C94E9B"/>
    <w:rPr>
      <w:vertAlign w:val="superscript"/>
    </w:rPr>
  </w:style>
  <w:style w:type="character" w:styleId="LineNumber">
    <w:name w:val="line number"/>
    <w:basedOn w:val="DefaultParagraphFont"/>
    <w:rsid w:val="00637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2316">
      <w:bodyDiv w:val="1"/>
      <w:marLeft w:val="0"/>
      <w:marRight w:val="0"/>
      <w:marTop w:val="0"/>
      <w:marBottom w:val="0"/>
      <w:divBdr>
        <w:top w:val="none" w:sz="0" w:space="0" w:color="auto"/>
        <w:left w:val="none" w:sz="0" w:space="0" w:color="auto"/>
        <w:bottom w:val="none" w:sz="0" w:space="0" w:color="auto"/>
        <w:right w:val="none" w:sz="0" w:space="0" w:color="auto"/>
      </w:divBdr>
    </w:div>
    <w:div w:id="10300939">
      <w:bodyDiv w:val="1"/>
      <w:marLeft w:val="0"/>
      <w:marRight w:val="0"/>
      <w:marTop w:val="0"/>
      <w:marBottom w:val="0"/>
      <w:divBdr>
        <w:top w:val="none" w:sz="0" w:space="0" w:color="auto"/>
        <w:left w:val="none" w:sz="0" w:space="0" w:color="auto"/>
        <w:bottom w:val="none" w:sz="0" w:space="0" w:color="auto"/>
        <w:right w:val="none" w:sz="0" w:space="0" w:color="auto"/>
      </w:divBdr>
    </w:div>
    <w:div w:id="51663552">
      <w:bodyDiv w:val="1"/>
      <w:marLeft w:val="0"/>
      <w:marRight w:val="0"/>
      <w:marTop w:val="0"/>
      <w:marBottom w:val="0"/>
      <w:divBdr>
        <w:top w:val="none" w:sz="0" w:space="0" w:color="auto"/>
        <w:left w:val="none" w:sz="0" w:space="0" w:color="auto"/>
        <w:bottom w:val="none" w:sz="0" w:space="0" w:color="auto"/>
        <w:right w:val="none" w:sz="0" w:space="0" w:color="auto"/>
      </w:divBdr>
    </w:div>
    <w:div w:id="105858844">
      <w:bodyDiv w:val="1"/>
      <w:marLeft w:val="0"/>
      <w:marRight w:val="0"/>
      <w:marTop w:val="0"/>
      <w:marBottom w:val="0"/>
      <w:divBdr>
        <w:top w:val="none" w:sz="0" w:space="0" w:color="auto"/>
        <w:left w:val="none" w:sz="0" w:space="0" w:color="auto"/>
        <w:bottom w:val="none" w:sz="0" w:space="0" w:color="auto"/>
        <w:right w:val="none" w:sz="0" w:space="0" w:color="auto"/>
      </w:divBdr>
    </w:div>
    <w:div w:id="438375841">
      <w:bodyDiv w:val="1"/>
      <w:marLeft w:val="0"/>
      <w:marRight w:val="0"/>
      <w:marTop w:val="0"/>
      <w:marBottom w:val="0"/>
      <w:divBdr>
        <w:top w:val="none" w:sz="0" w:space="0" w:color="auto"/>
        <w:left w:val="none" w:sz="0" w:space="0" w:color="auto"/>
        <w:bottom w:val="none" w:sz="0" w:space="0" w:color="auto"/>
        <w:right w:val="none" w:sz="0" w:space="0" w:color="auto"/>
      </w:divBdr>
    </w:div>
    <w:div w:id="482283669">
      <w:bodyDiv w:val="1"/>
      <w:marLeft w:val="0"/>
      <w:marRight w:val="0"/>
      <w:marTop w:val="0"/>
      <w:marBottom w:val="0"/>
      <w:divBdr>
        <w:top w:val="none" w:sz="0" w:space="0" w:color="auto"/>
        <w:left w:val="none" w:sz="0" w:space="0" w:color="auto"/>
        <w:bottom w:val="none" w:sz="0" w:space="0" w:color="auto"/>
        <w:right w:val="none" w:sz="0" w:space="0" w:color="auto"/>
      </w:divBdr>
    </w:div>
    <w:div w:id="1404182406">
      <w:bodyDiv w:val="1"/>
      <w:marLeft w:val="0"/>
      <w:marRight w:val="0"/>
      <w:marTop w:val="0"/>
      <w:marBottom w:val="0"/>
      <w:divBdr>
        <w:top w:val="none" w:sz="0" w:space="0" w:color="auto"/>
        <w:left w:val="none" w:sz="0" w:space="0" w:color="auto"/>
        <w:bottom w:val="none" w:sz="0" w:space="0" w:color="auto"/>
        <w:right w:val="none" w:sz="0" w:space="0" w:color="auto"/>
      </w:divBdr>
    </w:div>
    <w:div w:id="14834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uc.ca.gov/PUC/documents/"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puc.ca.gov/PUC/documents/"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4838</Words>
  <Characters>26768</Characters>
  <Application>Microsoft Office Word</Application>
  <DocSecurity>0</DocSecurity>
  <Lines>633</Lines>
  <Paragraphs>186</Paragraphs>
  <ScaleCrop>false</ScaleCrop>
  <HeadingPairs>
    <vt:vector size="2" baseType="variant">
      <vt:variant>
        <vt:lpstr>Title</vt:lpstr>
      </vt:variant>
      <vt:variant>
        <vt:i4>1</vt:i4>
      </vt:variant>
    </vt:vector>
  </HeadingPairs>
  <TitlesOfParts>
    <vt:vector size="1" baseType="lpstr">
      <vt:lpstr>Agenda Resolution sample</vt:lpstr>
    </vt:vector>
  </TitlesOfParts>
  <Manager/>
  <Company/>
  <LinksUpToDate>false</LinksUpToDate>
  <CharactersWithSpaces>31514</CharactersWithSpaces>
  <SharedDoc>false</SharedDoc>
  <HyperlinkBase> </HyperlinkBase>
  <HLinks>
    <vt:vector size="18" baseType="variant">
      <vt:variant>
        <vt:i4>458783</vt:i4>
      </vt:variant>
      <vt:variant>
        <vt:i4>3</vt:i4>
      </vt:variant>
      <vt:variant>
        <vt:i4>0</vt:i4>
      </vt:variant>
      <vt:variant>
        <vt:i4>5</vt:i4>
      </vt:variant>
      <vt:variant>
        <vt:lpwstr>http://www.cpuc.ca.gov/PUC/documents/</vt:lpwstr>
      </vt:variant>
      <vt:variant>
        <vt:lpwstr/>
      </vt:variant>
      <vt:variant>
        <vt:i4>458783</vt:i4>
      </vt:variant>
      <vt:variant>
        <vt:i4>0</vt:i4>
      </vt:variant>
      <vt:variant>
        <vt:i4>0</vt:i4>
      </vt:variant>
      <vt:variant>
        <vt:i4>5</vt:i4>
      </vt:variant>
      <vt:variant>
        <vt:lpwstr>http://www.cpuc.ca.gov/PUC/documents/</vt:lpwstr>
      </vt:variant>
      <vt:variant>
        <vt:lpwstr/>
      </vt:variant>
      <vt:variant>
        <vt:i4>6946928</vt:i4>
      </vt:variant>
      <vt:variant>
        <vt:i4>0</vt:i4>
      </vt:variant>
      <vt:variant>
        <vt:i4>0</vt:i4>
      </vt:variant>
      <vt:variant>
        <vt:i4>5</vt:i4>
      </vt:variant>
      <vt:variant>
        <vt:lpwstr>http://quickfacts.census.gov/qfd/states/06000.html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2014-03-08T00:56:00Z</cp:lastPrinted>
  <dcterms:created xsi:type="dcterms:W3CDTF">2014-03-08T01:17:00Z</dcterms:created>
  <dcterms:modified xsi:type="dcterms:W3CDTF">2014-03-08T01:17:00Z</dcterms:modified>
  <cp:category> </cp:category>
  <cp:contentStatus> </cp:contentStatus>
</cp:coreProperties>
</file>