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3A1" w:rsidRPr="000E4864" w:rsidRDefault="00E83C92" w:rsidP="009C6803">
      <w:pPr>
        <w:pStyle w:val="Header"/>
        <w:tabs>
          <w:tab w:val="clear" w:pos="8640"/>
          <w:tab w:val="left" w:pos="5040"/>
          <w:tab w:val="left" w:pos="7020"/>
          <w:tab w:val="right" w:pos="8010"/>
        </w:tabs>
        <w:rPr>
          <w:sz w:val="24"/>
          <w:szCs w:val="24"/>
        </w:rPr>
      </w:pPr>
      <w:bookmarkStart w:id="0" w:name="_GoBack"/>
      <w:bookmarkEnd w:id="0"/>
      <w:r w:rsidRPr="000E4864">
        <w:rPr>
          <w:sz w:val="24"/>
          <w:szCs w:val="24"/>
        </w:rPr>
        <w:t>SED</w:t>
      </w:r>
      <w:r w:rsidR="005713A1" w:rsidRPr="000E4864">
        <w:rPr>
          <w:sz w:val="24"/>
          <w:szCs w:val="24"/>
        </w:rPr>
        <w:t>/</w:t>
      </w:r>
      <w:r w:rsidR="00312637" w:rsidRPr="000E4864">
        <w:rPr>
          <w:sz w:val="24"/>
          <w:szCs w:val="24"/>
        </w:rPr>
        <w:t>TYR</w:t>
      </w:r>
      <w:r w:rsidR="005713A1" w:rsidRPr="000E4864">
        <w:rPr>
          <w:sz w:val="24"/>
          <w:szCs w:val="24"/>
        </w:rPr>
        <w:t>/PWK/</w:t>
      </w:r>
      <w:r w:rsidR="00CE74CC" w:rsidRPr="000E4864">
        <w:rPr>
          <w:sz w:val="24"/>
          <w:szCs w:val="24"/>
        </w:rPr>
        <w:t>M</w:t>
      </w:r>
      <w:r w:rsidR="00A85E7D" w:rsidRPr="000E4864">
        <w:rPr>
          <w:sz w:val="24"/>
          <w:szCs w:val="24"/>
        </w:rPr>
        <w:t>D</w:t>
      </w:r>
      <w:r w:rsidR="00CE74CC" w:rsidRPr="000E4864">
        <w:rPr>
          <w:sz w:val="24"/>
          <w:szCs w:val="24"/>
        </w:rPr>
        <w:t>R</w:t>
      </w:r>
      <w:r w:rsidR="009A405C" w:rsidRPr="000E4864">
        <w:rPr>
          <w:sz w:val="24"/>
          <w:szCs w:val="24"/>
        </w:rPr>
        <w:t>/AGG/</w:t>
      </w:r>
      <w:r w:rsidR="00C44D47" w:rsidRPr="000E4864">
        <w:rPr>
          <w:sz w:val="24"/>
          <w:szCs w:val="24"/>
        </w:rPr>
        <w:t>CAG/JFP</w:t>
      </w:r>
      <w:r w:rsidR="000E4864" w:rsidRPr="000E4864">
        <w:rPr>
          <w:sz w:val="24"/>
          <w:szCs w:val="24"/>
        </w:rPr>
        <w:t>/vdl</w:t>
      </w:r>
      <w:r w:rsidR="005713A1" w:rsidRPr="000E4864">
        <w:rPr>
          <w:sz w:val="24"/>
          <w:szCs w:val="24"/>
        </w:rPr>
        <w:t xml:space="preserve">    </w:t>
      </w:r>
      <w:r w:rsidR="000E4864" w:rsidRPr="000E4864">
        <w:rPr>
          <w:b/>
          <w:sz w:val="24"/>
          <w:szCs w:val="24"/>
        </w:rPr>
        <w:t>PROP. RES.</w:t>
      </w:r>
      <w:r w:rsidR="005713A1" w:rsidRPr="000E4864">
        <w:rPr>
          <w:b/>
          <w:sz w:val="24"/>
          <w:szCs w:val="24"/>
        </w:rPr>
        <w:t xml:space="preserve"> </w:t>
      </w:r>
      <w:r w:rsidR="009C6803">
        <w:rPr>
          <w:b/>
          <w:sz w:val="24"/>
          <w:szCs w:val="24"/>
        </w:rPr>
        <w:tab/>
        <w:t>Agenda ID #</w:t>
      </w:r>
      <w:r w:rsidR="005E56F9">
        <w:rPr>
          <w:b/>
          <w:sz w:val="24"/>
          <w:szCs w:val="24"/>
        </w:rPr>
        <w:t xml:space="preserve"> 13342</w:t>
      </w:r>
      <w:r w:rsidR="005713A1" w:rsidRPr="000E4864">
        <w:rPr>
          <w:sz w:val="24"/>
          <w:szCs w:val="24"/>
        </w:rPr>
        <w:t xml:space="preserve">  </w:t>
      </w:r>
      <w:r w:rsidR="005713A1" w:rsidRPr="000E4864">
        <w:rPr>
          <w:sz w:val="24"/>
          <w:szCs w:val="24"/>
        </w:rPr>
        <w:tab/>
        <w:t xml:space="preserve"> </w:t>
      </w:r>
    </w:p>
    <w:p w:rsidR="005713A1" w:rsidRDefault="005713A1">
      <w:pPr>
        <w:pStyle w:val="titlebar"/>
        <w:jc w:val="left"/>
        <w:rPr>
          <w:sz w:val="24"/>
          <w:szCs w:val="24"/>
        </w:rPr>
      </w:pPr>
      <w:r>
        <w:rPr>
          <w:sz w:val="24"/>
          <w:szCs w:val="24"/>
        </w:rPr>
        <w:tab/>
      </w:r>
      <w:r>
        <w:rPr>
          <w:sz w:val="24"/>
          <w:szCs w:val="24"/>
        </w:rPr>
        <w:tab/>
      </w:r>
      <w:r>
        <w:rPr>
          <w:sz w:val="24"/>
          <w:szCs w:val="24"/>
        </w:rPr>
        <w:tab/>
      </w:r>
      <w:r>
        <w:rPr>
          <w:sz w:val="24"/>
          <w:szCs w:val="24"/>
        </w:rPr>
        <w:tab/>
      </w:r>
      <w:r>
        <w:rPr>
          <w:color w:val="0000FF"/>
          <w:sz w:val="24"/>
          <w:szCs w:val="24"/>
        </w:rPr>
        <w:tab/>
        <w:t xml:space="preserve"> </w:t>
      </w:r>
      <w:r>
        <w:rPr>
          <w:sz w:val="24"/>
          <w:szCs w:val="24"/>
        </w:rPr>
        <w:tab/>
      </w:r>
      <w:r>
        <w:rPr>
          <w:sz w:val="24"/>
          <w:szCs w:val="24"/>
        </w:rPr>
        <w:tab/>
      </w:r>
      <w:r>
        <w:rPr>
          <w:sz w:val="24"/>
          <w:szCs w:val="24"/>
        </w:rPr>
        <w:tab/>
      </w:r>
    </w:p>
    <w:p w:rsidR="005713A1" w:rsidRDefault="005713A1">
      <w:pPr>
        <w:pStyle w:val="titlebar"/>
        <w:jc w:val="left"/>
        <w:rPr>
          <w:sz w:val="24"/>
          <w:szCs w:val="24"/>
        </w:rPr>
      </w:pPr>
    </w:p>
    <w:p w:rsidR="005713A1" w:rsidRDefault="005713A1">
      <w:pPr>
        <w:pStyle w:val="titlebar"/>
      </w:pPr>
      <w:r>
        <w:t>PUBLIC UTILITIES COMMISSION OF THE STATE OF CALIFORNIA</w:t>
      </w:r>
    </w:p>
    <w:p w:rsidR="005713A1" w:rsidRDefault="005713A1">
      <w:pPr>
        <w:jc w:val="center"/>
        <w:rPr>
          <w:sz w:val="24"/>
        </w:rPr>
      </w:pPr>
    </w:p>
    <w:p w:rsidR="005713A1" w:rsidRDefault="005713A1">
      <w:pPr>
        <w:tabs>
          <w:tab w:val="left" w:pos="3480"/>
        </w:tabs>
        <w:rPr>
          <w:b/>
          <w:sz w:val="24"/>
        </w:rPr>
      </w:pPr>
      <w:r>
        <w:rPr>
          <w:b/>
          <w:sz w:val="24"/>
        </w:rPr>
        <w:tab/>
      </w:r>
    </w:p>
    <w:tbl>
      <w:tblPr>
        <w:tblW w:w="0" w:type="auto"/>
        <w:tblLayout w:type="fixed"/>
        <w:tblLook w:val="0000" w:firstRow="0" w:lastRow="0" w:firstColumn="0" w:lastColumn="0" w:noHBand="0" w:noVBand="0"/>
      </w:tblPr>
      <w:tblGrid>
        <w:gridCol w:w="5148"/>
        <w:gridCol w:w="4050"/>
      </w:tblGrid>
      <w:tr w:rsidR="005713A1">
        <w:tc>
          <w:tcPr>
            <w:tcW w:w="5148" w:type="dxa"/>
          </w:tcPr>
          <w:p w:rsidR="005713A1" w:rsidRDefault="00B93249">
            <w:r>
              <w:t>Safety</w:t>
            </w:r>
            <w:r w:rsidR="005713A1">
              <w:t xml:space="preserve"> and </w:t>
            </w:r>
            <w:r>
              <w:t>Enforcement</w:t>
            </w:r>
            <w:r w:rsidR="005713A1">
              <w:t xml:space="preserve"> Division</w:t>
            </w:r>
          </w:p>
          <w:p w:rsidR="005713A1" w:rsidRDefault="005713A1">
            <w:r>
              <w:t>Rail Crossings</w:t>
            </w:r>
            <w:r w:rsidR="00856C25">
              <w:t xml:space="preserve"> and Engineering</w:t>
            </w:r>
            <w:r>
              <w:t xml:space="preserve"> Branch</w:t>
            </w:r>
          </w:p>
          <w:p w:rsidR="005713A1" w:rsidRDefault="005713A1" w:rsidP="00E36DA9">
            <w:r>
              <w:t xml:space="preserve">Rail Crossings </w:t>
            </w:r>
            <w:r w:rsidR="00856C25">
              <w:t>Safety</w:t>
            </w:r>
            <w:r>
              <w:t xml:space="preserve"> Section</w:t>
            </w:r>
          </w:p>
          <w:p w:rsidR="005713A1" w:rsidRDefault="005713A1" w:rsidP="00175A1B">
            <w:pPr>
              <w:rPr>
                <w:sz w:val="24"/>
              </w:rPr>
            </w:pPr>
          </w:p>
        </w:tc>
        <w:tc>
          <w:tcPr>
            <w:tcW w:w="4050" w:type="dxa"/>
          </w:tcPr>
          <w:p w:rsidR="005713A1" w:rsidRDefault="005713A1" w:rsidP="009C6803">
            <w:pPr>
              <w:tabs>
                <w:tab w:val="left" w:pos="1332"/>
              </w:tabs>
              <w:jc w:val="right"/>
            </w:pPr>
            <w:r>
              <w:t>R</w:t>
            </w:r>
            <w:r w:rsidR="009C6803">
              <w:t xml:space="preserve">esolution </w:t>
            </w:r>
            <w:r>
              <w:t>SX</w:t>
            </w:r>
            <w:r w:rsidR="00BB6D9F">
              <w:t>-113</w:t>
            </w:r>
          </w:p>
          <w:p w:rsidR="005713A1" w:rsidRDefault="009C6803" w:rsidP="009C6803">
            <w:pPr>
              <w:jc w:val="right"/>
              <w:rPr>
                <w:sz w:val="24"/>
              </w:rPr>
            </w:pPr>
            <w:r>
              <w:t>November 6, 2014</w:t>
            </w:r>
          </w:p>
        </w:tc>
      </w:tr>
    </w:tbl>
    <w:p w:rsidR="005713A1" w:rsidRDefault="005713A1">
      <w:pPr>
        <w:rPr>
          <w:b/>
          <w:sz w:val="24"/>
        </w:rPr>
      </w:pPr>
    </w:p>
    <w:p w:rsidR="005713A1" w:rsidRDefault="005713A1">
      <w:pPr>
        <w:pStyle w:val="Res-Caption"/>
        <w:rPr>
          <w:sz w:val="24"/>
        </w:rPr>
      </w:pPr>
      <w:r>
        <w:tab/>
      </w:r>
      <w:r>
        <w:tab/>
      </w:r>
    </w:p>
    <w:p w:rsidR="005713A1" w:rsidRDefault="005713A1">
      <w:pPr>
        <w:pStyle w:val="main"/>
        <w:rPr>
          <w:u w:val="single"/>
        </w:rPr>
      </w:pPr>
      <w:r>
        <w:rPr>
          <w:u w:val="single"/>
        </w:rPr>
        <w:t>R E S O L U T I O N</w:t>
      </w:r>
    </w:p>
    <w:p w:rsidR="005713A1" w:rsidRDefault="005713A1">
      <w:pPr>
        <w:rPr>
          <w:sz w:val="24"/>
        </w:rPr>
      </w:pPr>
    </w:p>
    <w:p w:rsidR="005713A1" w:rsidRDefault="005713A1">
      <w:pPr>
        <w:pStyle w:val="Res-Caption"/>
        <w:pBdr>
          <w:bottom w:val="single" w:sz="12" w:space="1" w:color="auto"/>
        </w:pBdr>
        <w:rPr>
          <w:szCs w:val="26"/>
        </w:rPr>
      </w:pPr>
      <w:r>
        <w:t>RESOLUTION SX-</w:t>
      </w:r>
      <w:r w:rsidR="00BB6D9F">
        <w:t>113</w:t>
      </w:r>
      <w:r>
        <w:t xml:space="preserve"> </w:t>
      </w:r>
      <w:r>
        <w:rPr>
          <w:szCs w:val="26"/>
        </w:rPr>
        <w:t xml:space="preserve"> AUTHORIZING</w:t>
      </w:r>
      <w:r w:rsidR="001F396D">
        <w:rPr>
          <w:szCs w:val="26"/>
        </w:rPr>
        <w:t xml:space="preserve"> </w:t>
      </w:r>
      <w:r w:rsidR="009633F6">
        <w:rPr>
          <w:szCs w:val="26"/>
        </w:rPr>
        <w:t xml:space="preserve">EXPOSITION </w:t>
      </w:r>
      <w:r w:rsidR="001F396D">
        <w:rPr>
          <w:szCs w:val="26"/>
        </w:rPr>
        <w:t>METRO LINE CONSTRUCTION AUTHORITY, ON BEHALF OF</w:t>
      </w:r>
      <w:r>
        <w:rPr>
          <w:szCs w:val="26"/>
        </w:rPr>
        <w:t xml:space="preserve"> LOS ANGELES COUNTY METROPOLITAN TRANSPORTATION AUTHORITY</w:t>
      </w:r>
      <w:r w:rsidR="001F396D">
        <w:rPr>
          <w:szCs w:val="26"/>
        </w:rPr>
        <w:t>,</w:t>
      </w:r>
      <w:r>
        <w:rPr>
          <w:szCs w:val="26"/>
        </w:rPr>
        <w:t xml:space="preserve"> TO  </w:t>
      </w:r>
      <w:r w:rsidR="00624792">
        <w:rPr>
          <w:szCs w:val="26"/>
        </w:rPr>
        <w:t xml:space="preserve">ADD </w:t>
      </w:r>
      <w:r w:rsidR="00356452">
        <w:rPr>
          <w:szCs w:val="26"/>
        </w:rPr>
        <w:t>GATE SKIRTS</w:t>
      </w:r>
      <w:r w:rsidR="00624792">
        <w:rPr>
          <w:szCs w:val="26"/>
        </w:rPr>
        <w:t xml:space="preserve"> TO</w:t>
      </w:r>
      <w:r>
        <w:rPr>
          <w:szCs w:val="26"/>
        </w:rPr>
        <w:t xml:space="preserve"> THE </w:t>
      </w:r>
      <w:r w:rsidR="00356452">
        <w:rPr>
          <w:szCs w:val="26"/>
        </w:rPr>
        <w:t>GATE ARM</w:t>
      </w:r>
      <w:r>
        <w:rPr>
          <w:szCs w:val="26"/>
        </w:rPr>
        <w:t xml:space="preserve"> COMPONENT OF THE GRADE CROSSING </w:t>
      </w:r>
      <w:r w:rsidR="00356452">
        <w:rPr>
          <w:szCs w:val="26"/>
        </w:rPr>
        <w:t xml:space="preserve">PEDESTRIAN </w:t>
      </w:r>
      <w:r>
        <w:rPr>
          <w:szCs w:val="26"/>
        </w:rPr>
        <w:t xml:space="preserve">WARNING DEVICES AT THE </w:t>
      </w:r>
      <w:r w:rsidR="00356452">
        <w:rPr>
          <w:szCs w:val="26"/>
        </w:rPr>
        <w:t>OVERLAND</w:t>
      </w:r>
      <w:r w:rsidR="009B6781">
        <w:rPr>
          <w:szCs w:val="26"/>
        </w:rPr>
        <w:t xml:space="preserve"> AVENUE</w:t>
      </w:r>
      <w:r>
        <w:rPr>
          <w:szCs w:val="26"/>
        </w:rPr>
        <w:t xml:space="preserve"> GRADE CROSSING OF THE </w:t>
      </w:r>
      <w:r w:rsidR="000B27A3" w:rsidRPr="000B27A3">
        <w:rPr>
          <w:szCs w:val="26"/>
        </w:rPr>
        <w:t>MID-CITY EXPOSITION LIGHT RAIL TRANSIT LINE</w:t>
      </w:r>
      <w:r>
        <w:rPr>
          <w:szCs w:val="26"/>
        </w:rPr>
        <w:t xml:space="preserve"> IN THE CIT</w:t>
      </w:r>
      <w:r w:rsidR="009B6781">
        <w:rPr>
          <w:szCs w:val="26"/>
        </w:rPr>
        <w:t>Y</w:t>
      </w:r>
      <w:r>
        <w:rPr>
          <w:szCs w:val="26"/>
        </w:rPr>
        <w:t xml:space="preserve"> OF</w:t>
      </w:r>
      <w:r w:rsidR="000B27A3">
        <w:rPr>
          <w:szCs w:val="26"/>
        </w:rPr>
        <w:t xml:space="preserve"> LOS ANGELES</w:t>
      </w:r>
      <w:r>
        <w:rPr>
          <w:szCs w:val="26"/>
        </w:rPr>
        <w:t xml:space="preserve">, </w:t>
      </w:r>
      <w:r w:rsidR="00F94B99">
        <w:rPr>
          <w:szCs w:val="26"/>
        </w:rPr>
        <w:t xml:space="preserve">COUNTY OF </w:t>
      </w:r>
      <w:r>
        <w:rPr>
          <w:szCs w:val="26"/>
        </w:rPr>
        <w:t>LOS ANGELES.</w:t>
      </w:r>
    </w:p>
    <w:p w:rsidR="005713A1" w:rsidRDefault="005713A1">
      <w:pPr>
        <w:pStyle w:val="Res-Caption"/>
        <w:pBdr>
          <w:bottom w:val="single" w:sz="12" w:space="1" w:color="auto"/>
        </w:pBdr>
        <w:rPr>
          <w:szCs w:val="26"/>
        </w:rPr>
      </w:pPr>
    </w:p>
    <w:p w:rsidR="003C718E" w:rsidRDefault="003C718E">
      <w:pPr>
        <w:jc w:val="center"/>
        <w:rPr>
          <w:sz w:val="24"/>
        </w:rPr>
      </w:pPr>
    </w:p>
    <w:p w:rsidR="005713A1" w:rsidRDefault="005713A1">
      <w:pPr>
        <w:pStyle w:val="Heading1"/>
      </w:pPr>
      <w:r>
        <w:t>Summary</w:t>
      </w:r>
    </w:p>
    <w:p w:rsidR="00387109" w:rsidRDefault="005713A1">
      <w:r>
        <w:t xml:space="preserve">The </w:t>
      </w:r>
      <w:r w:rsidR="00CC6B16" w:rsidRPr="00CC6B16">
        <w:t>Exposition Metro Line Construction Authority</w:t>
      </w:r>
      <w:r w:rsidR="00BB4754">
        <w:t>,</w:t>
      </w:r>
      <w:r>
        <w:t xml:space="preserve"> on behalf of the Los Angeles County Metropolitan Transportation Authority, by letter dated </w:t>
      </w:r>
      <w:r w:rsidR="00CC6B16">
        <w:t>March 31</w:t>
      </w:r>
      <w:r w:rsidR="00A1061F">
        <w:t>, 2014</w:t>
      </w:r>
      <w:r w:rsidR="00621AD5">
        <w:t>,</w:t>
      </w:r>
      <w:r>
        <w:t xml:space="preserve"> </w:t>
      </w:r>
      <w:r w:rsidR="003059F5">
        <w:t>requests</w:t>
      </w:r>
      <w:r>
        <w:t xml:space="preserve"> authority</w:t>
      </w:r>
      <w:r w:rsidR="003473C7">
        <w:t>,</w:t>
      </w:r>
      <w:r>
        <w:t xml:space="preserve"> pursuant to Section 13.1 of </w:t>
      </w:r>
      <w:r w:rsidR="00E36DA9">
        <w:t xml:space="preserve">California Public Utilities </w:t>
      </w:r>
      <w:r>
        <w:t>Commission</w:t>
      </w:r>
      <w:r w:rsidR="00E36DA9">
        <w:t xml:space="preserve"> </w:t>
      </w:r>
      <w:r w:rsidR="00142B08">
        <w:t xml:space="preserve"> </w:t>
      </w:r>
      <w:r>
        <w:t>General Order</w:t>
      </w:r>
      <w:r w:rsidR="00BB4754">
        <w:t xml:space="preserve"> </w:t>
      </w:r>
      <w:r>
        <w:t xml:space="preserve">75-D, to </w:t>
      </w:r>
      <w:r w:rsidR="006C3B2A">
        <w:t>add gate skirts to the gate arm component of</w:t>
      </w:r>
      <w:r>
        <w:t xml:space="preserve"> the grade crossing </w:t>
      </w:r>
      <w:r w:rsidR="006C3B2A" w:rsidRPr="006C3B2A">
        <w:t xml:space="preserve">pedestrian </w:t>
      </w:r>
      <w:r>
        <w:t>warning device</w:t>
      </w:r>
      <w:r w:rsidR="006C3B2A">
        <w:t>s</w:t>
      </w:r>
      <w:r>
        <w:t xml:space="preserve"> at </w:t>
      </w:r>
      <w:r w:rsidR="006C3B2A" w:rsidRPr="006C3B2A">
        <w:t xml:space="preserve">the </w:t>
      </w:r>
      <w:r w:rsidR="006C3B2A">
        <w:t>O</w:t>
      </w:r>
      <w:r w:rsidR="006C3B2A" w:rsidRPr="006C3B2A">
        <w:t xml:space="preserve">verland </w:t>
      </w:r>
      <w:r w:rsidR="006C3B2A">
        <w:t>A</w:t>
      </w:r>
      <w:r w:rsidR="006C3B2A" w:rsidRPr="006C3B2A">
        <w:t>venue grade crossing</w:t>
      </w:r>
      <w:r>
        <w:t xml:space="preserve"> along </w:t>
      </w:r>
      <w:r w:rsidR="005215E4">
        <w:t>Phase 2 of</w:t>
      </w:r>
      <w:r>
        <w:t xml:space="preserve"> </w:t>
      </w:r>
      <w:r w:rsidR="006C3B2A" w:rsidRPr="006C3B2A">
        <w:t xml:space="preserve">Mid-City Exposition Light Rail Transit Line </w:t>
      </w:r>
      <w:r>
        <w:t xml:space="preserve"> </w:t>
      </w:r>
      <w:r w:rsidR="00F94B99">
        <w:t>P</w:t>
      </w:r>
      <w:r>
        <w:t xml:space="preserve">roject </w:t>
      </w:r>
      <w:r w:rsidR="00F94B99">
        <w:t>in the City of Los Angeles, County of Los Angeles</w:t>
      </w:r>
      <w:r>
        <w:t xml:space="preserve">.  </w:t>
      </w:r>
    </w:p>
    <w:p w:rsidR="00387109" w:rsidRDefault="00387109"/>
    <w:p w:rsidR="00A02A7C" w:rsidRDefault="008D158A" w:rsidP="005F151C">
      <w:r>
        <w:t xml:space="preserve">The </w:t>
      </w:r>
      <w:r w:rsidRPr="00CC6B16">
        <w:t>Exposition Metro Line Construction Authority</w:t>
      </w:r>
      <w:r w:rsidRPr="00A363D7">
        <w:t xml:space="preserve"> </w:t>
      </w:r>
      <w:r w:rsidR="00214C92">
        <w:t>will</w:t>
      </w:r>
      <w:r w:rsidR="005713A1">
        <w:t xml:space="preserve"> </w:t>
      </w:r>
      <w:r w:rsidR="00FA6FBF">
        <w:t xml:space="preserve">conduct a demonstration project </w:t>
      </w:r>
      <w:r w:rsidR="00AD045B">
        <w:t>for</w:t>
      </w:r>
      <w:r w:rsidR="008E38CA">
        <w:t xml:space="preserve"> the use of </w:t>
      </w:r>
      <w:r w:rsidR="00A85E7D">
        <w:t>g</w:t>
      </w:r>
      <w:r w:rsidR="008E38CA">
        <w:t xml:space="preserve">ate </w:t>
      </w:r>
      <w:r w:rsidR="00A85E7D">
        <w:t>s</w:t>
      </w:r>
      <w:r w:rsidR="008E38CA">
        <w:t>kirts on pedestrian warning devices</w:t>
      </w:r>
      <w:r w:rsidR="00AA0209">
        <w:t xml:space="preserve"> </w:t>
      </w:r>
      <w:r w:rsidR="005F151C">
        <w:t>to determine the</w:t>
      </w:r>
      <w:r w:rsidR="00F915BA">
        <w:t>ir</w:t>
      </w:r>
      <w:r w:rsidR="005F151C">
        <w:t xml:space="preserve"> effectiveness in deterring pedestrians from attempting to go under the </w:t>
      </w:r>
      <w:r w:rsidR="008C5D43">
        <w:t>lowered gates</w:t>
      </w:r>
      <w:r w:rsidR="006839E7">
        <w:t>.</w:t>
      </w:r>
      <w:r w:rsidR="00F915BA">
        <w:t xml:space="preserve"> </w:t>
      </w:r>
      <w:r w:rsidR="005F151C">
        <w:t xml:space="preserve"> </w:t>
      </w:r>
      <w:r>
        <w:t xml:space="preserve">The </w:t>
      </w:r>
      <w:r w:rsidRPr="00CC6B16">
        <w:t>Exposition Metro Line Construction Authority</w:t>
      </w:r>
      <w:r>
        <w:t xml:space="preserve"> </w:t>
      </w:r>
      <w:r w:rsidR="006839E7">
        <w:t xml:space="preserve">will </w:t>
      </w:r>
      <w:r w:rsidR="005F151C">
        <w:t>evaluate the gate skirt design with regard to enhanced safety, susceptibility to vandalism</w:t>
      </w:r>
      <w:r w:rsidR="003473C7">
        <w:t>,</w:t>
      </w:r>
      <w:r w:rsidR="005F151C">
        <w:t xml:space="preserve"> and maintainability</w:t>
      </w:r>
      <w:r w:rsidR="00142B08">
        <w:t>.</w:t>
      </w:r>
    </w:p>
    <w:p w:rsidR="00273EC8" w:rsidRDefault="00273EC8"/>
    <w:p w:rsidR="005713A1" w:rsidRDefault="005713A1">
      <w:r>
        <w:rPr>
          <w:rFonts w:ascii="Helvetica" w:hAnsi="Helvetica"/>
          <w:b/>
          <w:caps/>
          <w:kern w:val="28"/>
          <w:u w:val="single"/>
        </w:rPr>
        <w:lastRenderedPageBreak/>
        <w:t>Background</w:t>
      </w:r>
      <w:r>
        <w:t xml:space="preserve"> </w:t>
      </w:r>
    </w:p>
    <w:p w:rsidR="005713A1" w:rsidRDefault="005713A1"/>
    <w:p w:rsidR="00FD3893" w:rsidRDefault="008D158A">
      <w:r>
        <w:t xml:space="preserve">Phase 2 of </w:t>
      </w:r>
      <w:r w:rsidRPr="006C3B2A">
        <w:t xml:space="preserve">Mid-City Exposition Light Rail Transit Line </w:t>
      </w:r>
      <w:r>
        <w:t>(</w:t>
      </w:r>
      <w:r w:rsidR="00E576D3">
        <w:t>Expo Line</w:t>
      </w:r>
      <w:r w:rsidR="00E576D3" w:rsidRPr="005215E4">
        <w:t xml:space="preserve"> </w:t>
      </w:r>
      <w:r w:rsidR="005713A1">
        <w:t xml:space="preserve">Phase </w:t>
      </w:r>
      <w:r w:rsidR="005E3CEE">
        <w:t>2</w:t>
      </w:r>
      <w:r>
        <w:t>)</w:t>
      </w:r>
      <w:r w:rsidR="005713A1">
        <w:t xml:space="preserve"> is </w:t>
      </w:r>
      <w:r w:rsidR="005215E4">
        <w:t>a</w:t>
      </w:r>
      <w:r w:rsidR="005713A1">
        <w:t xml:space="preserve"> </w:t>
      </w:r>
      <w:r w:rsidR="005215E4" w:rsidRPr="005215E4">
        <w:t xml:space="preserve">6.7-mile segment </w:t>
      </w:r>
      <w:r w:rsidR="00AD045B">
        <w:t xml:space="preserve">extending </w:t>
      </w:r>
      <w:r w:rsidR="005215E4" w:rsidRPr="005215E4">
        <w:t>from the terminus of Phase 1</w:t>
      </w:r>
      <w:r w:rsidR="005215E4">
        <w:t>,</w:t>
      </w:r>
      <w:r w:rsidR="005215E4" w:rsidRPr="005215E4">
        <w:t xml:space="preserve"> in Culver City</w:t>
      </w:r>
      <w:r w:rsidR="005215E4">
        <w:t>,</w:t>
      </w:r>
      <w:r w:rsidR="005215E4" w:rsidRPr="005215E4">
        <w:t xml:space="preserve"> to the downtown area of City of Santa Monica</w:t>
      </w:r>
      <w:r w:rsidR="005713A1">
        <w:t>.</w:t>
      </w:r>
      <w:r w:rsidR="00EE3A48">
        <w:t xml:space="preserve">  The project is currently in construction</w:t>
      </w:r>
      <w:r w:rsidR="006052A6">
        <w:t xml:space="preserve"> and </w:t>
      </w:r>
      <w:r w:rsidR="00EE3A48">
        <w:t>includes</w:t>
      </w:r>
      <w:r w:rsidR="00FD3893" w:rsidRPr="00FD3893">
        <w:t xml:space="preserve"> 27 new </w:t>
      </w:r>
      <w:r w:rsidR="006839E7">
        <w:t xml:space="preserve">highway-rail </w:t>
      </w:r>
      <w:r w:rsidR="00FD3893" w:rsidRPr="00FD3893">
        <w:t xml:space="preserve">crossings of which 11 are grade separated, while the remaining 16 </w:t>
      </w:r>
      <w:r w:rsidR="006052A6" w:rsidRPr="00FD3893">
        <w:t>are at</w:t>
      </w:r>
      <w:r w:rsidR="009C6803">
        <w:t xml:space="preserve"> </w:t>
      </w:r>
      <w:r w:rsidR="00FD3893" w:rsidRPr="00FD3893">
        <w:t xml:space="preserve">grade.  Nine of the at-grade crossings </w:t>
      </w:r>
      <w:r w:rsidR="000E325C">
        <w:t>traverse</w:t>
      </w:r>
      <w:r w:rsidR="00FD3893" w:rsidRPr="00FD3893">
        <w:t xml:space="preserve"> existing roadways</w:t>
      </w:r>
      <w:r w:rsidR="002C6CE0">
        <w:t xml:space="preserve"> and </w:t>
      </w:r>
      <w:r w:rsidR="00EE3A48">
        <w:t xml:space="preserve">will </w:t>
      </w:r>
      <w:r w:rsidR="00196E86">
        <w:t>be equipped with</w:t>
      </w:r>
      <w:r w:rsidR="002C6CE0">
        <w:t xml:space="preserve"> railroad </w:t>
      </w:r>
      <w:r w:rsidR="00196E86">
        <w:t>warning devices with flashing lights and gate arms</w:t>
      </w:r>
      <w:r w:rsidR="00FD3893" w:rsidRPr="00FD3893">
        <w:t xml:space="preserve">.  The remaining </w:t>
      </w:r>
      <w:r w:rsidR="00241780">
        <w:t>seven</w:t>
      </w:r>
      <w:r w:rsidR="00241780" w:rsidRPr="00FD3893">
        <w:t xml:space="preserve"> </w:t>
      </w:r>
      <w:r w:rsidR="00FD3893" w:rsidRPr="00FD3893">
        <w:t>at-grade crossings are oriented in a street-running alignment down the center of Colorado Avenue in downtown Santa Monica.  Each of these crossings is an existing street intersection</w:t>
      </w:r>
      <w:r w:rsidR="00196E86">
        <w:t xml:space="preserve"> equipped with traffic signals and dedicated train signals</w:t>
      </w:r>
      <w:r w:rsidR="00FD3893" w:rsidRPr="00FD3893">
        <w:t xml:space="preserve">.  </w:t>
      </w:r>
    </w:p>
    <w:p w:rsidR="00FD3893" w:rsidRDefault="00FD3893"/>
    <w:p w:rsidR="00387109" w:rsidRDefault="00D93544" w:rsidP="00387109">
      <w:r w:rsidRPr="00D93544">
        <w:t>When complete</w:t>
      </w:r>
      <w:r>
        <w:t>d</w:t>
      </w:r>
      <w:r w:rsidRPr="00D93544">
        <w:t xml:space="preserve">, </w:t>
      </w:r>
      <w:r>
        <w:t>the</w:t>
      </w:r>
      <w:r w:rsidR="00AD045B">
        <w:t xml:space="preserve"> </w:t>
      </w:r>
      <w:r w:rsidR="00961703">
        <w:t xml:space="preserve">Expo </w:t>
      </w:r>
      <w:r w:rsidR="00FD3893">
        <w:t>Line</w:t>
      </w:r>
      <w:r w:rsidRPr="00D93544">
        <w:t xml:space="preserve"> </w:t>
      </w:r>
      <w:r w:rsidR="000D5D80">
        <w:t xml:space="preserve">Phase 2 </w:t>
      </w:r>
      <w:r w:rsidRPr="00D93544">
        <w:t xml:space="preserve">will provide public </w:t>
      </w:r>
      <w:r w:rsidR="00F426E0">
        <w:t xml:space="preserve">rail </w:t>
      </w:r>
      <w:r w:rsidRPr="00D93544">
        <w:t>transit service between downtown Los Angeles and the City of Santa Monica.</w:t>
      </w:r>
      <w:r w:rsidR="00FD3893">
        <w:t xml:space="preserve"> </w:t>
      </w:r>
      <w:r w:rsidR="008C2BBB">
        <w:t xml:space="preserve"> </w:t>
      </w:r>
      <w:r w:rsidR="00724751" w:rsidRPr="00724751">
        <w:t xml:space="preserve">The Expo </w:t>
      </w:r>
      <w:r w:rsidR="00724751">
        <w:t>Line</w:t>
      </w:r>
      <w:r w:rsidR="00724751" w:rsidRPr="00724751">
        <w:t xml:space="preserve"> will operate light rail vehicles at a maximum frequency of 2.5</w:t>
      </w:r>
      <w:r w:rsidR="000D5D80">
        <w:t>-</w:t>
      </w:r>
      <w:r w:rsidR="00724751" w:rsidRPr="00724751">
        <w:t>minute intervals during morning and evening peak hours with train operations commencing at approximately 4 AM and continuing until approximately 2 AM</w:t>
      </w:r>
      <w:r w:rsidR="00F426E0">
        <w:t>,</w:t>
      </w:r>
      <w:r w:rsidR="00724751" w:rsidRPr="00724751">
        <w:t xml:space="preserve"> seven days a week, consistent with </w:t>
      </w:r>
      <w:r w:rsidR="008D158A">
        <w:t>Los Angeles County Metropolitan Transportation Authority</w:t>
      </w:r>
      <w:r w:rsidR="008D158A" w:rsidRPr="00724751">
        <w:t xml:space="preserve"> </w:t>
      </w:r>
      <w:r w:rsidR="008D158A">
        <w:t>(</w:t>
      </w:r>
      <w:r w:rsidR="00724751" w:rsidRPr="00724751">
        <w:t>LACMTA</w:t>
      </w:r>
      <w:r w:rsidR="008D158A">
        <w:t>)</w:t>
      </w:r>
      <w:r w:rsidR="00724751" w:rsidRPr="00724751">
        <w:t xml:space="preserve"> light rail system hours of operation.</w:t>
      </w:r>
    </w:p>
    <w:p w:rsidR="00724751" w:rsidRDefault="00724751" w:rsidP="00387109"/>
    <w:p w:rsidR="005713A1" w:rsidRDefault="005713A1">
      <w:pPr>
        <w:pStyle w:val="Heading1"/>
      </w:pPr>
      <w:r>
        <w:t>Discussion</w:t>
      </w:r>
    </w:p>
    <w:p w:rsidR="00A4456A" w:rsidRDefault="00AD6266" w:rsidP="00FA6AC4">
      <w:r>
        <w:t>T</w:t>
      </w:r>
      <w:r w:rsidR="00A4456A">
        <w:t>here is an elementary school located one block north of the Overland Avenue crossing</w:t>
      </w:r>
      <w:r w:rsidR="00470E7F">
        <w:t xml:space="preserve">, </w:t>
      </w:r>
      <w:r w:rsidR="007D09CE">
        <w:t xml:space="preserve">identified as </w:t>
      </w:r>
      <w:r w:rsidR="00470E7F">
        <w:t>CPUC No. 084S-</w:t>
      </w:r>
      <w:r w:rsidR="00A44F09">
        <w:t>109.50</w:t>
      </w:r>
      <w:r w:rsidR="00A4456A">
        <w:t xml:space="preserve">.  The community has raised concerns about the safety of the children that will travel through this crossing to reach the school.  The </w:t>
      </w:r>
      <w:r>
        <w:t xml:space="preserve">community believes </w:t>
      </w:r>
      <w:r w:rsidR="00A4456A">
        <w:t>that children may circumvent the lowered gate arms on the pedestrian warning devices by going under them</w:t>
      </w:r>
      <w:r w:rsidR="00F85AAC">
        <w:t xml:space="preserve"> while light rail trains approach the crossing</w:t>
      </w:r>
      <w:r w:rsidR="00A4456A">
        <w:t>.</w:t>
      </w:r>
    </w:p>
    <w:p w:rsidR="00067890" w:rsidRDefault="00067890" w:rsidP="00FA6AC4"/>
    <w:p w:rsidR="00067890" w:rsidRDefault="00067890" w:rsidP="00FA6AC4">
      <w:r>
        <w:t xml:space="preserve">Gate </w:t>
      </w:r>
      <w:r w:rsidR="005F151C">
        <w:t>s</w:t>
      </w:r>
      <w:r>
        <w:t xml:space="preserve">kirts </w:t>
      </w:r>
      <w:r w:rsidR="000742D0">
        <w:t>are in use by</w:t>
      </w:r>
      <w:r w:rsidR="00B13980">
        <w:t xml:space="preserve"> other </w:t>
      </w:r>
      <w:r w:rsidR="00072B82">
        <w:t>rail transit</w:t>
      </w:r>
      <w:r w:rsidR="005540DA">
        <w:t xml:space="preserve"> </w:t>
      </w:r>
      <w:r w:rsidR="000742D0">
        <w:t>agencies</w:t>
      </w:r>
      <w:r w:rsidR="00B13980">
        <w:t xml:space="preserve"> such as New Jersey Transit and Dallas Area Rapid Transit (DART) in similar locations to deter children from going under lowered gates.  In 1999</w:t>
      </w:r>
      <w:r w:rsidR="000742D0">
        <w:t>,</w:t>
      </w:r>
      <w:r w:rsidR="00B13980">
        <w:t xml:space="preserve"> DART installed </w:t>
      </w:r>
      <w:r w:rsidR="008515F1">
        <w:t>g</w:t>
      </w:r>
      <w:r w:rsidR="00B13980">
        <w:t xml:space="preserve">ate </w:t>
      </w:r>
      <w:r w:rsidR="008515F1">
        <w:t>s</w:t>
      </w:r>
      <w:r w:rsidR="00B13980">
        <w:t xml:space="preserve">kirts at a crossing located one block from an elementary school in response to concerns for the children that would be using the crossing. </w:t>
      </w:r>
    </w:p>
    <w:p w:rsidR="00067890" w:rsidRDefault="00067890" w:rsidP="00FA6AC4"/>
    <w:p w:rsidR="00121785" w:rsidRDefault="000D5D80" w:rsidP="00B50A96">
      <w:r>
        <w:t xml:space="preserve">The </w:t>
      </w:r>
      <w:r w:rsidRPr="00CC6B16">
        <w:t>Exposition Metro Line Construction Authority</w:t>
      </w:r>
      <w:r w:rsidRPr="00121785">
        <w:t xml:space="preserve"> </w:t>
      </w:r>
      <w:r>
        <w:t>(</w:t>
      </w:r>
      <w:r w:rsidR="00121785" w:rsidRPr="00121785">
        <w:t>Expo Authority</w:t>
      </w:r>
      <w:r>
        <w:t>)</w:t>
      </w:r>
      <w:r w:rsidR="00121785" w:rsidRPr="00121785">
        <w:t xml:space="preserve"> </w:t>
      </w:r>
      <w:r w:rsidR="007F0C16">
        <w:t xml:space="preserve">will </w:t>
      </w:r>
      <w:r w:rsidR="00121785" w:rsidRPr="00121785">
        <w:t xml:space="preserve">modify the gate arm component of the pedestrian warning devices by installing gate </w:t>
      </w:r>
      <w:r w:rsidR="00121785" w:rsidRPr="00121785">
        <w:lastRenderedPageBreak/>
        <w:t xml:space="preserve">skirts.  The intent of the gate skirts is to deter pedestrians from attempting to go under the activated lowered gates when light rail trains are approaching.  </w:t>
      </w:r>
    </w:p>
    <w:p w:rsidR="00121785" w:rsidRDefault="00121785" w:rsidP="00B50A96"/>
    <w:p w:rsidR="00B50A96" w:rsidRDefault="00B50A96" w:rsidP="00B50A96">
      <w:r w:rsidRPr="00A363D7">
        <w:t xml:space="preserve">Expo </w:t>
      </w:r>
      <w:r>
        <w:t xml:space="preserve">Authority </w:t>
      </w:r>
      <w:r w:rsidR="00214C92">
        <w:t>will</w:t>
      </w:r>
      <w:r>
        <w:t xml:space="preserve"> conduct a demonstration project for the use of </w:t>
      </w:r>
      <w:r w:rsidR="008515F1">
        <w:t>g</w:t>
      </w:r>
      <w:r>
        <w:t xml:space="preserve">ate </w:t>
      </w:r>
      <w:r w:rsidR="008515F1">
        <w:t>s</w:t>
      </w:r>
      <w:r>
        <w:t xml:space="preserve">kirts on pedestrian warning devices. </w:t>
      </w:r>
      <w:r w:rsidR="003F43B7">
        <w:t xml:space="preserve"> </w:t>
      </w:r>
      <w:r w:rsidR="00214C92" w:rsidRPr="00214C92">
        <w:t>The purpose of this demonstration will be to determine the effectiveness of a gate skirt in deterring pedestrians from attempting to go under the gates when the pedestrian gate arms are in the down position</w:t>
      </w:r>
      <w:r w:rsidR="009969A5">
        <w:t>,</w:t>
      </w:r>
      <w:r w:rsidR="00214C92" w:rsidRPr="00214C92">
        <w:t xml:space="preserve"> and evaluate the gate skirt design with regard to enhanced safety, susceptibility to vandalism</w:t>
      </w:r>
      <w:r w:rsidR="00DB19D4">
        <w:t>,</w:t>
      </w:r>
      <w:r w:rsidR="00214C92" w:rsidRPr="00214C92">
        <w:t xml:space="preserve"> and maintainability.</w:t>
      </w:r>
    </w:p>
    <w:p w:rsidR="00FA6AC4" w:rsidRDefault="00FA6AC4" w:rsidP="00FA6AC4"/>
    <w:p w:rsidR="00FA6AC4" w:rsidRDefault="00A64174" w:rsidP="00FA6AC4">
      <w:r>
        <w:t>In all other respects t</w:t>
      </w:r>
      <w:r w:rsidR="00FA6AC4">
        <w:t xml:space="preserve">he </w:t>
      </w:r>
      <w:r w:rsidR="00D12651">
        <w:t xml:space="preserve">crossing </w:t>
      </w:r>
      <w:r w:rsidR="00F91244">
        <w:t>warning</w:t>
      </w:r>
      <w:r w:rsidR="00FA6AC4">
        <w:t xml:space="preserve"> device</w:t>
      </w:r>
      <w:r>
        <w:t>s will operate as intended, with the</w:t>
      </w:r>
      <w:r w:rsidR="00FA6AC4">
        <w:t xml:space="preserve"> </w:t>
      </w:r>
      <w:r w:rsidR="00F91244">
        <w:t>flashing</w:t>
      </w:r>
      <w:r w:rsidR="00FA6AC4">
        <w:t xml:space="preserve"> lights</w:t>
      </w:r>
      <w:r w:rsidR="00F91244">
        <w:t xml:space="preserve"> and bells</w:t>
      </w:r>
      <w:r w:rsidR="00FA6AC4">
        <w:t xml:space="preserve"> </w:t>
      </w:r>
      <w:r>
        <w:t>continuing</w:t>
      </w:r>
      <w:r w:rsidR="00FA6AC4">
        <w:t xml:space="preserve"> to function throughout the</w:t>
      </w:r>
      <w:r>
        <w:t xml:space="preserve"> entire warning operating cycle</w:t>
      </w:r>
      <w:r w:rsidR="00FA6AC4">
        <w:t xml:space="preserve">.  </w:t>
      </w:r>
    </w:p>
    <w:p w:rsidR="00FA6AC4" w:rsidRDefault="00FA6AC4"/>
    <w:p w:rsidR="00451C91" w:rsidRDefault="00451C91">
      <w:r>
        <w:t>The demonstration project will also include the Westwood Boulevard crossing,</w:t>
      </w:r>
      <w:r w:rsidR="00C4286C">
        <w:t xml:space="preserve"> identified as </w:t>
      </w:r>
      <w:r w:rsidR="00C70958">
        <w:t xml:space="preserve">CPUC </w:t>
      </w:r>
      <w:r w:rsidR="00C4286C">
        <w:t>No. 084S-109.</w:t>
      </w:r>
      <w:r w:rsidR="006565BA">
        <w:t>8</w:t>
      </w:r>
      <w:r w:rsidR="00C4286C">
        <w:t>0,</w:t>
      </w:r>
      <w:r>
        <w:t xml:space="preserve"> </w:t>
      </w:r>
      <w:r w:rsidR="00BA370A">
        <w:t>located immediately west of the Overland Avenue crossing on the Expo Line alignment.  The Westwood Boulevard crossing will remain unmodified and used for comparison with respect to pedestrian compliance of warning devices.</w:t>
      </w:r>
    </w:p>
    <w:p w:rsidR="00451C91" w:rsidRDefault="00451C91"/>
    <w:p w:rsidR="002B5020" w:rsidRDefault="00067890">
      <w:r>
        <w:t xml:space="preserve">Once </w:t>
      </w:r>
      <w:r w:rsidR="00EF18E0">
        <w:t xml:space="preserve">revenue </w:t>
      </w:r>
      <w:r>
        <w:t xml:space="preserve">train operations begin, Expo Authority will utilize </w:t>
      </w:r>
      <w:r w:rsidR="002279E8">
        <w:t xml:space="preserve">LACMTA’s </w:t>
      </w:r>
      <w:r>
        <w:t>Safety Ambassadors</w:t>
      </w:r>
      <w:r w:rsidR="00AB7E48">
        <w:t xml:space="preserve"> (Ambassadors)</w:t>
      </w:r>
      <w:r>
        <w:t xml:space="preserve"> to monitor pedestrian activity at </w:t>
      </w:r>
      <w:r w:rsidR="002B5020">
        <w:t xml:space="preserve">both </w:t>
      </w:r>
      <w:r>
        <w:t xml:space="preserve">the </w:t>
      </w:r>
      <w:r w:rsidR="002B5020">
        <w:t xml:space="preserve">Westwood Boulevard and the Overland Avenue </w:t>
      </w:r>
      <w:r>
        <w:t>crossing</w:t>
      </w:r>
      <w:r w:rsidR="002B5020">
        <w:t xml:space="preserve">s. </w:t>
      </w:r>
      <w:r>
        <w:t xml:space="preserve"> </w:t>
      </w:r>
      <w:r w:rsidR="002B5020" w:rsidRPr="002B5020">
        <w:t xml:space="preserve">Ambassadors </w:t>
      </w:r>
      <w:r>
        <w:t xml:space="preserve">will </w:t>
      </w:r>
      <w:r w:rsidR="00884E4F">
        <w:t xml:space="preserve">remain </w:t>
      </w:r>
      <w:r w:rsidR="002B5020">
        <w:t>stationed during peak hours Monday through Sunday with the average hours of coverage being Monday through Friday from 6 AM to 6 PM, and 10 AM to 4 PM on Saturday and Sunday.</w:t>
      </w:r>
    </w:p>
    <w:p w:rsidR="002B5020" w:rsidRDefault="002B5020"/>
    <w:p w:rsidR="009B4226" w:rsidRDefault="00EF18E0">
      <w:r>
        <w:t xml:space="preserve">During the first 90 days of revenue operations, Ambassadors will </w:t>
      </w:r>
      <w:r w:rsidR="00067890">
        <w:t xml:space="preserve">document </w:t>
      </w:r>
      <w:r>
        <w:t>the number of incidents where pedestrians attempt to go under the lowered gates at each crossing location</w:t>
      </w:r>
      <w:r w:rsidR="00AB7E48">
        <w:t xml:space="preserve"> </w:t>
      </w:r>
      <w:r w:rsidR="00067890">
        <w:t xml:space="preserve">using </w:t>
      </w:r>
      <w:r w:rsidR="00AB7E48">
        <w:t xml:space="preserve">LACMTA’s </w:t>
      </w:r>
      <w:r w:rsidR="009B4226" w:rsidRPr="009B4226">
        <w:rPr>
          <w:i/>
        </w:rPr>
        <w:t>Expo Line Ambassador Incident Report</w:t>
      </w:r>
      <w:r w:rsidR="00067890">
        <w:t xml:space="preserve"> Form</w:t>
      </w:r>
      <w:r w:rsidR="009B4226">
        <w:t xml:space="preserve"> (Incident Form)</w:t>
      </w:r>
      <w:r w:rsidR="00067890">
        <w:t>.</w:t>
      </w:r>
      <w:r w:rsidR="009B4226">
        <w:t xml:space="preserve">  </w:t>
      </w:r>
      <w:r w:rsidR="00A118EC">
        <w:t>Ambassadors will document each incident</w:t>
      </w:r>
      <w:r w:rsidR="009B4226">
        <w:t xml:space="preserve"> on a separate Incident Form that will include all relevant information such as Time, Date, Location, Type of Incident</w:t>
      </w:r>
      <w:r w:rsidR="00466937">
        <w:t>,</w:t>
      </w:r>
      <w:r w:rsidR="009B4226">
        <w:t xml:space="preserve"> and a narrative describing the incident in detail.</w:t>
      </w:r>
      <w:r w:rsidR="00067890">
        <w:t xml:space="preserve">  </w:t>
      </w:r>
    </w:p>
    <w:p w:rsidR="009B4226" w:rsidRDefault="009B4226"/>
    <w:p w:rsidR="004A1277" w:rsidRDefault="004A5BB3">
      <w:r>
        <w:t xml:space="preserve">Expo Authority </w:t>
      </w:r>
      <w:r w:rsidR="009969A5">
        <w:t>and LACMTA</w:t>
      </w:r>
      <w:r w:rsidR="00A118EC">
        <w:t xml:space="preserve"> will review d</w:t>
      </w:r>
      <w:r w:rsidR="00067890">
        <w:t xml:space="preserve">ata gathered during the </w:t>
      </w:r>
      <w:r w:rsidR="000825A2">
        <w:t xml:space="preserve">90-day </w:t>
      </w:r>
      <w:r w:rsidR="00067890">
        <w:t xml:space="preserve">monitoring period </w:t>
      </w:r>
      <w:r w:rsidR="000825A2">
        <w:t xml:space="preserve">weekly to ensure that any issues arising with use of the </w:t>
      </w:r>
      <w:r w:rsidR="00217868">
        <w:t>g</w:t>
      </w:r>
      <w:r w:rsidR="000825A2">
        <w:t xml:space="preserve">ate </w:t>
      </w:r>
      <w:r w:rsidR="00217868">
        <w:t>s</w:t>
      </w:r>
      <w:r w:rsidR="000825A2">
        <w:t xml:space="preserve">kirts </w:t>
      </w:r>
      <w:r w:rsidR="000E325C">
        <w:t>are</w:t>
      </w:r>
      <w:r w:rsidR="000825A2">
        <w:t xml:space="preserve"> quickly addressed and resolved.  At the end of the monitoring period, </w:t>
      </w:r>
      <w:r w:rsidR="00AA3BAC">
        <w:lastRenderedPageBreak/>
        <w:t xml:space="preserve">Expo Authority will compile the </w:t>
      </w:r>
      <w:r w:rsidR="000825A2">
        <w:t xml:space="preserve">data gathered into a report on the effectiveness of </w:t>
      </w:r>
      <w:r w:rsidR="00217868">
        <w:t>g</w:t>
      </w:r>
      <w:r w:rsidR="000825A2">
        <w:t xml:space="preserve">ate </w:t>
      </w:r>
      <w:r w:rsidR="00217868">
        <w:t>s</w:t>
      </w:r>
      <w:r w:rsidR="000825A2">
        <w:t>kirts</w:t>
      </w:r>
      <w:r w:rsidR="00067890">
        <w:t xml:space="preserve">.  </w:t>
      </w:r>
    </w:p>
    <w:p w:rsidR="00217868" w:rsidRDefault="00217868"/>
    <w:p w:rsidR="00E76165" w:rsidRDefault="000825A2">
      <w:r>
        <w:t xml:space="preserve">Thirty days after completion of the 90-day monitoring period, </w:t>
      </w:r>
      <w:r w:rsidR="00067890">
        <w:t xml:space="preserve">Expo Authority will </w:t>
      </w:r>
      <w:r>
        <w:t xml:space="preserve">provide </w:t>
      </w:r>
      <w:r w:rsidR="00CD2BD0">
        <w:t xml:space="preserve">the </w:t>
      </w:r>
      <w:r>
        <w:t>Commission</w:t>
      </w:r>
      <w:r w:rsidR="00CD2BD0">
        <w:t xml:space="preserve">’s </w:t>
      </w:r>
      <w:r w:rsidR="004A606F">
        <w:t xml:space="preserve">Safety Enforcement Division </w:t>
      </w:r>
      <w:r w:rsidR="00CD2BD0">
        <w:t xml:space="preserve">Rail Crossing </w:t>
      </w:r>
      <w:r w:rsidR="00A118EC">
        <w:t>Engineering Branch</w:t>
      </w:r>
      <w:r>
        <w:t xml:space="preserve"> </w:t>
      </w:r>
      <w:r w:rsidR="00CD2BD0">
        <w:t>(RC</w:t>
      </w:r>
      <w:r w:rsidR="00A118EC">
        <w:t>EB</w:t>
      </w:r>
      <w:r w:rsidR="00CD2BD0">
        <w:t>)</w:t>
      </w:r>
      <w:r>
        <w:t xml:space="preserve"> with a report of </w:t>
      </w:r>
      <w:r w:rsidR="00E15C32">
        <w:t>findings and all Incident Forms for the demonstration project.</w:t>
      </w:r>
    </w:p>
    <w:p w:rsidR="001D0EBC" w:rsidRDefault="001D0EBC"/>
    <w:p w:rsidR="00CD2BD0" w:rsidRDefault="00353AE0">
      <w:r>
        <w:t xml:space="preserve">If the findings indicate the </w:t>
      </w:r>
      <w:r w:rsidRPr="00353AE0">
        <w:t>gate skirt</w:t>
      </w:r>
      <w:r>
        <w:t>s effective</w:t>
      </w:r>
      <w:r w:rsidRPr="00353AE0">
        <w:t xml:space="preserve"> in </w:t>
      </w:r>
      <w:r>
        <w:t>enhancing pedestrian safety, and Expo Authority desires to keep the gate skirts installed, then Expo Authority shall request Commission authorization for continued use of the gate skirts.</w:t>
      </w:r>
      <w:r w:rsidRPr="00353AE0">
        <w:t xml:space="preserve"> </w:t>
      </w:r>
    </w:p>
    <w:p w:rsidR="00FE21D0" w:rsidRDefault="004C203F" w:rsidP="00FE21D0">
      <w:r>
        <w:t>RCEB</w:t>
      </w:r>
      <w:r w:rsidRPr="00CD2BD0">
        <w:t xml:space="preserve"> </w:t>
      </w:r>
      <w:r w:rsidR="00CD2BD0" w:rsidRPr="00CD2BD0">
        <w:t xml:space="preserve">has reviewed and analyzed </w:t>
      </w:r>
      <w:r w:rsidR="00C60741">
        <w:t>Expo</w:t>
      </w:r>
      <w:r w:rsidR="00C60741" w:rsidRPr="00CD2BD0">
        <w:t xml:space="preserve"> </w:t>
      </w:r>
      <w:r w:rsidR="00CD2BD0" w:rsidRPr="00CD2BD0">
        <w:t xml:space="preserve">Authority’s request.  </w:t>
      </w:r>
      <w:r w:rsidR="00A118EC">
        <w:t xml:space="preserve">RCEB </w:t>
      </w:r>
      <w:r w:rsidR="004A1277">
        <w:t>r</w:t>
      </w:r>
      <w:r w:rsidR="00CD2BD0" w:rsidRPr="00CD2BD0">
        <w:t xml:space="preserve">ecommends that the requested deviation from the requirements of </w:t>
      </w:r>
      <w:r w:rsidR="009C6803">
        <w:t>General (</w:t>
      </w:r>
      <w:r w:rsidR="00CD2BD0" w:rsidRPr="00CD2BD0">
        <w:t>GO</w:t>
      </w:r>
      <w:r w:rsidR="009C6803">
        <w:t>)</w:t>
      </w:r>
      <w:r w:rsidR="00CD2BD0" w:rsidRPr="00CD2BD0">
        <w:t xml:space="preserve"> 75-D be granted.  </w:t>
      </w:r>
      <w:r w:rsidR="00C60741">
        <w:t>RCEB</w:t>
      </w:r>
      <w:r w:rsidR="00C60741" w:rsidRPr="00CD2BD0">
        <w:t xml:space="preserve"> </w:t>
      </w:r>
      <w:r w:rsidR="00CD2BD0" w:rsidRPr="00CD2BD0">
        <w:t xml:space="preserve">will coordinate with </w:t>
      </w:r>
      <w:r w:rsidR="00C60741">
        <w:t>Expo</w:t>
      </w:r>
      <w:r w:rsidR="00C60741" w:rsidRPr="00CD2BD0">
        <w:t xml:space="preserve"> </w:t>
      </w:r>
      <w:r w:rsidR="00CD2BD0" w:rsidRPr="00CD2BD0">
        <w:t xml:space="preserve">Authority </w:t>
      </w:r>
      <w:r w:rsidR="004A1277">
        <w:t>and visit the crossings to observe execution of the demonstration project.</w:t>
      </w:r>
    </w:p>
    <w:p w:rsidR="004A1277" w:rsidRPr="00FE21D0" w:rsidRDefault="004A1277" w:rsidP="00FE21D0"/>
    <w:p w:rsidR="005713A1" w:rsidRDefault="005713A1">
      <w:pPr>
        <w:pStyle w:val="Heading1"/>
      </w:pPr>
      <w:r>
        <w:t>NOTICE</w:t>
      </w:r>
    </w:p>
    <w:p w:rsidR="00FE21D0" w:rsidRDefault="005713A1" w:rsidP="00FE21D0">
      <w:r w:rsidRPr="00FE21D0">
        <w:t>On</w:t>
      </w:r>
      <w:r w:rsidR="009C6803">
        <w:t xml:space="preserve"> September 27, 2014, </w:t>
      </w:r>
      <w:r w:rsidRPr="00FE21D0">
        <w:t>the Expo Authority request was published in the Commission’s Daily Calendar.</w:t>
      </w:r>
    </w:p>
    <w:p w:rsidR="00FE21D0" w:rsidRPr="00FE21D0" w:rsidRDefault="00FE21D0" w:rsidP="00FE21D0"/>
    <w:p w:rsidR="005713A1" w:rsidRDefault="005713A1">
      <w:pPr>
        <w:pStyle w:val="Heading1"/>
      </w:pPr>
      <w:r>
        <w:t>COMMENTS</w:t>
      </w:r>
    </w:p>
    <w:p w:rsidR="005713A1" w:rsidRDefault="005713A1">
      <w:r>
        <w:t xml:space="preserve">The draft Resolution of the </w:t>
      </w:r>
      <w:r w:rsidR="004E3820">
        <w:t>Commission’s RCEB</w:t>
      </w:r>
      <w:r>
        <w:t xml:space="preserve"> </w:t>
      </w:r>
      <w:r w:rsidR="00824112">
        <w:t>regarding</w:t>
      </w:r>
      <w:r>
        <w:t xml:space="preserve"> this matter was mailed in accordance with Section 311 of the public Utilities Code and Rule 14.2 (c) of the Commission’s Rules of Practice and Procedure.  </w:t>
      </w:r>
      <w:r w:rsidR="008D158A">
        <w:t xml:space="preserve">____ </w:t>
      </w:r>
      <w:r>
        <w:t>comments were received.</w:t>
      </w:r>
    </w:p>
    <w:p w:rsidR="00FE21D0" w:rsidRDefault="00FE21D0"/>
    <w:p w:rsidR="005713A1" w:rsidRDefault="005713A1">
      <w:pPr>
        <w:pStyle w:val="Heading1"/>
      </w:pPr>
      <w:r>
        <w:t>Findings</w:t>
      </w:r>
    </w:p>
    <w:p w:rsidR="005713A1" w:rsidRDefault="00A60A74" w:rsidP="00075F61">
      <w:pPr>
        <w:numPr>
          <w:ilvl w:val="0"/>
          <w:numId w:val="2"/>
        </w:numPr>
      </w:pPr>
      <w:r>
        <w:t>Expo</w:t>
      </w:r>
      <w:r w:rsidR="00E44D92" w:rsidRPr="00E44D92">
        <w:t xml:space="preserve"> </w:t>
      </w:r>
      <w:r w:rsidR="005713A1">
        <w:t xml:space="preserve">Authority requests authority for a deviation </w:t>
      </w:r>
      <w:r w:rsidR="005F15CD">
        <w:t xml:space="preserve">pursuant to </w:t>
      </w:r>
      <w:r w:rsidR="005713A1">
        <w:t xml:space="preserve">Commission </w:t>
      </w:r>
      <w:r w:rsidR="00601BED">
        <w:t>GO</w:t>
      </w:r>
      <w:r w:rsidR="005713A1">
        <w:t xml:space="preserve"> 75-D Section </w:t>
      </w:r>
      <w:r w:rsidR="003D63A9">
        <w:t>13.1</w:t>
      </w:r>
      <w:r w:rsidR="00601BED">
        <w:t>,</w:t>
      </w:r>
      <w:r>
        <w:t xml:space="preserve"> to</w:t>
      </w:r>
      <w:r w:rsidR="005713A1">
        <w:t xml:space="preserve"> </w:t>
      </w:r>
      <w:r w:rsidRPr="00A60A74">
        <w:t>add gate skirts to the gate arm component of the crossing pedestrian warning devices at the Overland Avenue crossing</w:t>
      </w:r>
      <w:r>
        <w:t xml:space="preserve"> (</w:t>
      </w:r>
      <w:r w:rsidR="00075F61" w:rsidRPr="00075F61">
        <w:t>CPUC No. 084S-109.50</w:t>
      </w:r>
      <w:r>
        <w:t>)</w:t>
      </w:r>
      <w:r w:rsidR="003D643A">
        <w:t>,</w:t>
      </w:r>
      <w:r w:rsidRPr="00A60A74">
        <w:t xml:space="preserve"> </w:t>
      </w:r>
      <w:r w:rsidR="00B7469D">
        <w:t>on</w:t>
      </w:r>
      <w:r w:rsidRPr="00A60A74">
        <w:t xml:space="preserve"> </w:t>
      </w:r>
      <w:r w:rsidR="00B7469D">
        <w:t xml:space="preserve">the </w:t>
      </w:r>
      <w:r w:rsidR="000166A1">
        <w:t>Expo Line</w:t>
      </w:r>
      <w:r w:rsidR="000166A1" w:rsidRPr="00A60A74">
        <w:t xml:space="preserve"> </w:t>
      </w:r>
      <w:r w:rsidRPr="00A60A74">
        <w:t>Phase 2 Project in the City of Los Angeles, County of Los Angeles.</w:t>
      </w:r>
    </w:p>
    <w:p w:rsidR="00EE3A48" w:rsidRDefault="00EE3A48" w:rsidP="005F15CD">
      <w:pPr>
        <w:ind w:left="360"/>
      </w:pPr>
    </w:p>
    <w:p w:rsidR="001D3814" w:rsidRDefault="001D3814" w:rsidP="001D3814">
      <w:pPr>
        <w:numPr>
          <w:ilvl w:val="0"/>
          <w:numId w:val="2"/>
        </w:numPr>
      </w:pPr>
      <w:r w:rsidRPr="001D3814">
        <w:t xml:space="preserve">In all other respects the crossing warning devices will operate as intended, with the flashing lights and bells continuing to function throughout the entire warning operating cycle.  </w:t>
      </w:r>
    </w:p>
    <w:p w:rsidR="00E60E36" w:rsidRDefault="00E60E36" w:rsidP="00242FFF">
      <w:pPr>
        <w:pStyle w:val="ListParagraph"/>
        <w:ind w:left="0"/>
      </w:pPr>
    </w:p>
    <w:p w:rsidR="00E60E36" w:rsidRDefault="00242FFF" w:rsidP="00242FFF">
      <w:pPr>
        <w:numPr>
          <w:ilvl w:val="0"/>
          <w:numId w:val="2"/>
        </w:numPr>
      </w:pPr>
      <w:r>
        <w:t>Expo</w:t>
      </w:r>
      <w:r w:rsidR="00E60E36" w:rsidRPr="00E60E36">
        <w:t xml:space="preserve"> Authority </w:t>
      </w:r>
      <w:r w:rsidR="007F0C16">
        <w:t xml:space="preserve">will </w:t>
      </w:r>
      <w:r w:rsidRPr="00242FFF">
        <w:t xml:space="preserve">conduct a demonstration project for the use of </w:t>
      </w:r>
      <w:r w:rsidR="00217868">
        <w:t>g</w:t>
      </w:r>
      <w:r w:rsidRPr="00242FFF">
        <w:t xml:space="preserve">ate </w:t>
      </w:r>
      <w:r w:rsidR="00217868">
        <w:t>s</w:t>
      </w:r>
      <w:r w:rsidRPr="00242FFF">
        <w:t xml:space="preserve">kirts on pedestrian warning devices. </w:t>
      </w:r>
      <w:r w:rsidR="00A319B7">
        <w:t xml:space="preserve"> </w:t>
      </w:r>
      <w:r w:rsidRPr="00242FFF">
        <w:t xml:space="preserve">The purpose of the demonstration project is to determine the effectiveness of </w:t>
      </w:r>
      <w:r w:rsidR="00217868">
        <w:t>g</w:t>
      </w:r>
      <w:r w:rsidRPr="00242FFF">
        <w:t xml:space="preserve">ate </w:t>
      </w:r>
      <w:r w:rsidR="00217868">
        <w:t>s</w:t>
      </w:r>
      <w:r w:rsidRPr="00242FFF">
        <w:t xml:space="preserve">kirts with regard to enhanced </w:t>
      </w:r>
      <w:r w:rsidR="00084D4C">
        <w:t xml:space="preserve">pedestrian </w:t>
      </w:r>
      <w:r w:rsidRPr="00242FFF">
        <w:t>safety, susceptibility to vandalism, and maintainability.</w:t>
      </w:r>
    </w:p>
    <w:p w:rsidR="00214C92" w:rsidRDefault="00214C92" w:rsidP="005F15CD">
      <w:pPr>
        <w:pStyle w:val="ListParagraph"/>
      </w:pPr>
    </w:p>
    <w:p w:rsidR="00214C92" w:rsidRDefault="00214C92" w:rsidP="00214C92">
      <w:pPr>
        <w:numPr>
          <w:ilvl w:val="0"/>
          <w:numId w:val="2"/>
        </w:numPr>
      </w:pPr>
      <w:r w:rsidRPr="00214C92">
        <w:t>The demonstration project will also include the Westwood Boulevard crossing, identified as CPUC No. 084S-109.</w:t>
      </w:r>
      <w:r w:rsidR="00BF3C50">
        <w:t>8</w:t>
      </w:r>
      <w:r w:rsidRPr="00214C92">
        <w:t>0, located immediately west of the Overland Avenue crossing on the Expo Line alignment.  The Westwood Boulevard crossing will remain unmodified and used for comparison with respect to pedestrian compliance of warning devices</w:t>
      </w:r>
      <w:r w:rsidR="00007901">
        <w:t>.</w:t>
      </w:r>
    </w:p>
    <w:p w:rsidR="00EA2751" w:rsidRDefault="00EA2751" w:rsidP="00242FFF">
      <w:pPr>
        <w:pStyle w:val="ListParagraph"/>
        <w:ind w:left="0"/>
      </w:pPr>
    </w:p>
    <w:p w:rsidR="005713A1" w:rsidRDefault="00242FFF" w:rsidP="00084D4C">
      <w:pPr>
        <w:numPr>
          <w:ilvl w:val="0"/>
          <w:numId w:val="2"/>
        </w:numPr>
      </w:pPr>
      <w:r>
        <w:t>Expo</w:t>
      </w:r>
      <w:r w:rsidR="00EA2751" w:rsidRPr="00EA2751">
        <w:t xml:space="preserve"> Authority </w:t>
      </w:r>
      <w:r w:rsidR="001A63FD">
        <w:t xml:space="preserve">will </w:t>
      </w:r>
      <w:r w:rsidR="001A63FD" w:rsidRPr="00EA2751">
        <w:t>conduct</w:t>
      </w:r>
      <w:r w:rsidR="001A63FD">
        <w:t xml:space="preserve"> a</w:t>
      </w:r>
      <w:r w:rsidR="00AA3BAC">
        <w:t xml:space="preserve"> </w:t>
      </w:r>
      <w:r w:rsidR="00084D4C">
        <w:t xml:space="preserve">study for </w:t>
      </w:r>
      <w:r w:rsidR="00526341">
        <w:t>90</w:t>
      </w:r>
      <w:r w:rsidR="00084D4C">
        <w:t xml:space="preserve"> days during which</w:t>
      </w:r>
      <w:r w:rsidR="00526341">
        <w:t xml:space="preserve"> time</w:t>
      </w:r>
      <w:r w:rsidR="00084D4C">
        <w:t xml:space="preserve"> </w:t>
      </w:r>
      <w:r w:rsidR="001A63FD">
        <w:t xml:space="preserve">stationed </w:t>
      </w:r>
      <w:r w:rsidR="00084D4C">
        <w:t xml:space="preserve">Ambassadors will monitor </w:t>
      </w:r>
      <w:r w:rsidR="00526341">
        <w:t>and record the number of incidents</w:t>
      </w:r>
      <w:r w:rsidR="00084D4C">
        <w:t xml:space="preserve"> </w:t>
      </w:r>
      <w:r w:rsidR="00025745">
        <w:t xml:space="preserve">in which pedestrians attempt to violate the warning devices </w:t>
      </w:r>
      <w:r w:rsidR="00084D4C">
        <w:t xml:space="preserve">at the crossing. </w:t>
      </w:r>
    </w:p>
    <w:p w:rsidR="00075F61" w:rsidRDefault="00075F61" w:rsidP="00075F61">
      <w:pPr>
        <w:pStyle w:val="ListParagraph"/>
      </w:pPr>
    </w:p>
    <w:p w:rsidR="00075F61" w:rsidRDefault="00007901" w:rsidP="004E63D9">
      <w:pPr>
        <w:numPr>
          <w:ilvl w:val="0"/>
          <w:numId w:val="2"/>
        </w:numPr>
      </w:pPr>
      <w:r>
        <w:t>Thirty</w:t>
      </w:r>
      <w:r w:rsidR="00493DCD">
        <w:t xml:space="preserve"> </w:t>
      </w:r>
      <w:r w:rsidR="00075F61">
        <w:t xml:space="preserve">days after completion of the 90-day monitoring period, Expo Authority will provide the </w:t>
      </w:r>
      <w:r w:rsidR="004A606F">
        <w:t xml:space="preserve">Commission’s </w:t>
      </w:r>
      <w:r w:rsidR="00A81A7A">
        <w:t xml:space="preserve">RCEB </w:t>
      </w:r>
      <w:r w:rsidR="00075F61">
        <w:t>with a report of findings and all Incident Forms for the demonstration project.</w:t>
      </w:r>
    </w:p>
    <w:p w:rsidR="001D0EBC" w:rsidRDefault="001D0EBC" w:rsidP="00D813FB">
      <w:pPr>
        <w:pStyle w:val="ListParagraph"/>
      </w:pPr>
    </w:p>
    <w:p w:rsidR="001D0EBC" w:rsidRDefault="00353AE0" w:rsidP="00353AE0">
      <w:pPr>
        <w:numPr>
          <w:ilvl w:val="0"/>
          <w:numId w:val="2"/>
        </w:numPr>
      </w:pPr>
      <w:r w:rsidRPr="00353AE0">
        <w:t xml:space="preserve">If the findings indicate the gate skirts </w:t>
      </w:r>
      <w:r w:rsidR="00E53F46">
        <w:t xml:space="preserve">are </w:t>
      </w:r>
      <w:r w:rsidRPr="00353AE0">
        <w:t>effective in enhancing pedestrian safety, and Expo Authority desires to keep the gate skirts installed, then Expo Authority shall request Commission authorization for continued use of the gate skirts.</w:t>
      </w:r>
    </w:p>
    <w:p w:rsidR="00084D4C" w:rsidRDefault="00084D4C" w:rsidP="00084D4C">
      <w:pPr>
        <w:pStyle w:val="ListParagraph"/>
      </w:pPr>
    </w:p>
    <w:p w:rsidR="005713A1" w:rsidRDefault="00A81A7A">
      <w:pPr>
        <w:numPr>
          <w:ilvl w:val="0"/>
          <w:numId w:val="2"/>
        </w:numPr>
      </w:pPr>
      <w:r>
        <w:t xml:space="preserve">RCEB </w:t>
      </w:r>
      <w:r w:rsidR="005713A1">
        <w:t xml:space="preserve">has reviewed </w:t>
      </w:r>
      <w:r w:rsidR="00242FFF">
        <w:t>Expo</w:t>
      </w:r>
      <w:r w:rsidR="005713A1">
        <w:t xml:space="preserve"> Authority’s proposal and finds that the request is a practical and reasonable approach for </w:t>
      </w:r>
      <w:r w:rsidR="002A4DE9">
        <w:t>evaluating the benefits of enhancing pedestrian safety</w:t>
      </w:r>
      <w:r w:rsidR="00056DA0">
        <w:t xml:space="preserve"> and</w:t>
      </w:r>
      <w:r w:rsidR="002A4DE9">
        <w:t xml:space="preserve"> addressing </w:t>
      </w:r>
      <w:r w:rsidR="005713A1">
        <w:t xml:space="preserve">the </w:t>
      </w:r>
      <w:r w:rsidR="00C87EE0">
        <w:t>community’s</w:t>
      </w:r>
      <w:r w:rsidR="005713A1">
        <w:t xml:space="preserve"> </w:t>
      </w:r>
      <w:r w:rsidR="002A4DE9">
        <w:t>safety concerns</w:t>
      </w:r>
      <w:r w:rsidR="00056DA0">
        <w:t xml:space="preserve"> without</w:t>
      </w:r>
      <w:r w:rsidR="005713A1">
        <w:t xml:space="preserve"> compromis</w:t>
      </w:r>
      <w:r w:rsidR="00056DA0">
        <w:t>ing safety</w:t>
      </w:r>
      <w:r w:rsidR="005713A1">
        <w:t>.</w:t>
      </w:r>
    </w:p>
    <w:p w:rsidR="005713A1" w:rsidRDefault="005713A1"/>
    <w:p w:rsidR="005713A1" w:rsidRPr="00E562DB" w:rsidRDefault="00A9342D" w:rsidP="00E562DB">
      <w:pPr>
        <w:numPr>
          <w:ilvl w:val="0"/>
          <w:numId w:val="2"/>
        </w:numPr>
      </w:pPr>
      <w:r>
        <w:t>RCEB</w:t>
      </w:r>
      <w:r w:rsidRPr="00E562DB">
        <w:t xml:space="preserve"> </w:t>
      </w:r>
      <w:r w:rsidR="00E562DB" w:rsidRPr="00E562DB">
        <w:t xml:space="preserve">will coordinate with </w:t>
      </w:r>
      <w:r w:rsidR="00242FFF">
        <w:t>Expo</w:t>
      </w:r>
      <w:r w:rsidR="00E562DB" w:rsidRPr="00E562DB">
        <w:t xml:space="preserve"> Authority </w:t>
      </w:r>
      <w:r w:rsidR="00A2532B">
        <w:t>during executi</w:t>
      </w:r>
      <w:r w:rsidR="00183D66">
        <w:t>on of the demonstration project</w:t>
      </w:r>
      <w:r w:rsidR="00A2532B">
        <w:t xml:space="preserve"> and 90-day monitoring period</w:t>
      </w:r>
      <w:r w:rsidR="00E562DB" w:rsidRPr="00E562DB">
        <w:t>.</w:t>
      </w:r>
    </w:p>
    <w:p w:rsidR="005713A1" w:rsidRDefault="005713A1"/>
    <w:p w:rsidR="005713A1" w:rsidRDefault="00EE2E92" w:rsidP="009C6803">
      <w:pPr>
        <w:numPr>
          <w:ilvl w:val="0"/>
          <w:numId w:val="2"/>
        </w:numPr>
        <w:ind w:left="180"/>
      </w:pPr>
      <w:r>
        <w:rPr>
          <w:szCs w:val="26"/>
        </w:rPr>
        <w:t xml:space="preserve">  </w:t>
      </w:r>
      <w:r w:rsidR="0096038C">
        <w:rPr>
          <w:szCs w:val="26"/>
        </w:rPr>
        <w:t>RCEB</w:t>
      </w:r>
      <w:r w:rsidR="0096038C" w:rsidRPr="0027531C">
        <w:rPr>
          <w:szCs w:val="26"/>
        </w:rPr>
        <w:t xml:space="preserve"> recommends that </w:t>
      </w:r>
      <w:r w:rsidR="0096038C">
        <w:rPr>
          <w:szCs w:val="26"/>
        </w:rPr>
        <w:t>the Commission adopt this</w:t>
      </w:r>
      <w:r w:rsidR="0096038C" w:rsidRPr="0027531C">
        <w:rPr>
          <w:szCs w:val="26"/>
        </w:rPr>
        <w:t xml:space="preserve"> Resolution.</w:t>
      </w:r>
    </w:p>
    <w:p w:rsidR="005713A1" w:rsidRDefault="005713A1"/>
    <w:p w:rsidR="005713A1" w:rsidRDefault="005713A1">
      <w:pPr>
        <w:pStyle w:val="Heading1"/>
      </w:pPr>
      <w:r>
        <w:t>THEREFORE, IT IS ORDERED that:</w:t>
      </w:r>
    </w:p>
    <w:p w:rsidR="005713A1" w:rsidRDefault="00BE2392" w:rsidP="00075F61">
      <w:pPr>
        <w:pStyle w:val="BodyTextforResolution"/>
        <w:numPr>
          <w:ilvl w:val="0"/>
          <w:numId w:val="3"/>
        </w:numPr>
      </w:pPr>
      <w:r w:rsidRPr="00CC6B16">
        <w:t>Exposition Metro Line Construction Authority</w:t>
      </w:r>
      <w:r w:rsidR="005713A1">
        <w:t xml:space="preserve"> on behalf of the Los Angeles County Metropolitan Transportation Authority </w:t>
      </w:r>
      <w:r w:rsidR="00E60E36">
        <w:t>is</w:t>
      </w:r>
      <w:r w:rsidR="005713A1">
        <w:t xml:space="preserve"> granted authority to modify the </w:t>
      </w:r>
      <w:r w:rsidR="007F0C16">
        <w:t xml:space="preserve">pedestrian </w:t>
      </w:r>
      <w:r w:rsidR="005713A1">
        <w:t xml:space="preserve">crossing warning device </w:t>
      </w:r>
      <w:r>
        <w:t xml:space="preserve">gate arms by adding </w:t>
      </w:r>
      <w:r w:rsidR="003C0C03">
        <w:t>g</w:t>
      </w:r>
      <w:r>
        <w:t xml:space="preserve">ate </w:t>
      </w:r>
      <w:r w:rsidR="003C0C03">
        <w:t>s</w:t>
      </w:r>
      <w:r>
        <w:t xml:space="preserve">kirts </w:t>
      </w:r>
      <w:r w:rsidR="005713A1">
        <w:t xml:space="preserve">at the </w:t>
      </w:r>
      <w:r>
        <w:t>Overland</w:t>
      </w:r>
      <w:r w:rsidR="00380440" w:rsidRPr="00380440">
        <w:t xml:space="preserve"> Avenue (</w:t>
      </w:r>
      <w:r w:rsidR="00075F61" w:rsidRPr="00075F61">
        <w:t>CPUC No. 084S-109.50</w:t>
      </w:r>
      <w:r w:rsidR="00380440" w:rsidRPr="00380440">
        <w:t>)</w:t>
      </w:r>
      <w:r>
        <w:t xml:space="preserve"> crossing</w:t>
      </w:r>
      <w:r w:rsidR="00380440" w:rsidRPr="00380440">
        <w:t xml:space="preserve"> in the City of </w:t>
      </w:r>
      <w:r>
        <w:t>Los Angeles</w:t>
      </w:r>
      <w:r w:rsidR="00380440" w:rsidRPr="00380440">
        <w:t xml:space="preserve">, </w:t>
      </w:r>
      <w:r>
        <w:t xml:space="preserve">County of </w:t>
      </w:r>
      <w:r w:rsidR="00380440" w:rsidRPr="00380440">
        <w:t>Los Angeles</w:t>
      </w:r>
      <w:r w:rsidR="005713A1">
        <w:t xml:space="preserve">.  </w:t>
      </w:r>
    </w:p>
    <w:p w:rsidR="00CA187A" w:rsidRDefault="00CA187A" w:rsidP="009772E1">
      <w:pPr>
        <w:pStyle w:val="BodyTextforResolution"/>
        <w:ind w:left="360"/>
      </w:pPr>
    </w:p>
    <w:p w:rsidR="001F4162" w:rsidRDefault="008D158A" w:rsidP="000E6B27">
      <w:pPr>
        <w:pStyle w:val="BodyTextforResolution"/>
        <w:numPr>
          <w:ilvl w:val="0"/>
          <w:numId w:val="3"/>
        </w:numPr>
      </w:pPr>
      <w:r w:rsidRPr="00CC6B16">
        <w:t>Exposition Metro Line Construction Authority</w:t>
      </w:r>
      <w:r>
        <w:t xml:space="preserve"> </w:t>
      </w:r>
      <w:r w:rsidR="005713A1">
        <w:t xml:space="preserve">shall notify the </w:t>
      </w:r>
      <w:r w:rsidR="0053327D" w:rsidRPr="00380440">
        <w:t xml:space="preserve">City of </w:t>
      </w:r>
      <w:r w:rsidR="0053327D">
        <w:t xml:space="preserve">Los Angeles </w:t>
      </w:r>
      <w:r w:rsidR="005713A1">
        <w:t xml:space="preserve">and </w:t>
      </w:r>
      <w:r w:rsidR="00CA187A">
        <w:t>California Public Utilities</w:t>
      </w:r>
      <w:r w:rsidR="005713A1">
        <w:t xml:space="preserve"> Commission’s </w:t>
      </w:r>
      <w:r w:rsidR="000E6B27" w:rsidRPr="000E6B27">
        <w:t xml:space="preserve">Safety Enforcement </w:t>
      </w:r>
      <w:r w:rsidR="00EE2E92" w:rsidRPr="000E6B27">
        <w:t>Division</w:t>
      </w:r>
      <w:r w:rsidR="00EE2E92">
        <w:t xml:space="preserve"> </w:t>
      </w:r>
      <w:r w:rsidR="00EE2E92" w:rsidRPr="000E6B27">
        <w:t>Rail</w:t>
      </w:r>
      <w:r w:rsidR="005713A1">
        <w:t xml:space="preserve"> Crossings </w:t>
      </w:r>
      <w:r w:rsidR="00CA187A">
        <w:t xml:space="preserve">Engineering </w:t>
      </w:r>
      <w:r w:rsidR="00EE2E92">
        <w:t>Branch when</w:t>
      </w:r>
      <w:r w:rsidR="005713A1">
        <w:t xml:space="preserve"> the modifications to the </w:t>
      </w:r>
      <w:r w:rsidR="007F0C16">
        <w:t xml:space="preserve">pedestrian </w:t>
      </w:r>
      <w:r w:rsidR="005713A1">
        <w:t>crossing warning devices are complete</w:t>
      </w:r>
      <w:r w:rsidR="000B568A">
        <w:t xml:space="preserve"> prior to executing the 90-day demonstration project.</w:t>
      </w:r>
    </w:p>
    <w:p w:rsidR="001970AD" w:rsidRDefault="001970AD" w:rsidP="009772E1">
      <w:pPr>
        <w:pStyle w:val="BodyTextforResolution"/>
        <w:ind w:left="360"/>
      </w:pPr>
    </w:p>
    <w:p w:rsidR="001970AD" w:rsidRDefault="008D158A" w:rsidP="001970AD">
      <w:pPr>
        <w:pStyle w:val="BodyTextforResolution"/>
        <w:numPr>
          <w:ilvl w:val="0"/>
          <w:numId w:val="3"/>
        </w:numPr>
      </w:pPr>
      <w:r w:rsidRPr="00CC6B16">
        <w:t>Exposition Metro Line Construction Authority</w:t>
      </w:r>
      <w:r>
        <w:t xml:space="preserve"> </w:t>
      </w:r>
      <w:r w:rsidR="001970AD">
        <w:t>shall</w:t>
      </w:r>
      <w:r w:rsidR="001970AD" w:rsidRPr="00EA2751">
        <w:t xml:space="preserve"> </w:t>
      </w:r>
      <w:r w:rsidR="001970AD">
        <w:t xml:space="preserve">conduct a study for 90 days during which time </w:t>
      </w:r>
      <w:r w:rsidR="0053327D">
        <w:t xml:space="preserve">Los Angeles County Metropolitan Transportation Authority </w:t>
      </w:r>
      <w:r w:rsidR="009772E1">
        <w:t>stationed Safety</w:t>
      </w:r>
      <w:r w:rsidR="001970AD">
        <w:t xml:space="preserve"> Ambassadors will monitor and record the number of incidents in which pedestrians attempt to violate the warning devices at the crossing.</w:t>
      </w:r>
    </w:p>
    <w:p w:rsidR="00EC74C5" w:rsidRDefault="00EC74C5" w:rsidP="00EC74C5">
      <w:pPr>
        <w:pStyle w:val="ListParagraph"/>
      </w:pPr>
    </w:p>
    <w:p w:rsidR="00EC74C5" w:rsidRDefault="0053327D" w:rsidP="00EC74C5">
      <w:pPr>
        <w:pStyle w:val="BodyTextforResolution"/>
        <w:numPr>
          <w:ilvl w:val="0"/>
          <w:numId w:val="3"/>
        </w:numPr>
      </w:pPr>
      <w:r w:rsidRPr="00CC6B16">
        <w:t>Exposition Metro Line Construction Authority</w:t>
      </w:r>
      <w:r w:rsidRPr="00EC74C5">
        <w:t xml:space="preserve"> </w:t>
      </w:r>
      <w:r w:rsidR="00EC74C5">
        <w:t>shall</w:t>
      </w:r>
      <w:r w:rsidR="00EC74C5" w:rsidRPr="00EC74C5">
        <w:t xml:space="preserve"> provide the </w:t>
      </w:r>
      <w:r>
        <w:t xml:space="preserve">California Public Utilities </w:t>
      </w:r>
      <w:r w:rsidR="00EE2E92">
        <w:t>Commission’s</w:t>
      </w:r>
      <w:r w:rsidR="00EE2E92" w:rsidRPr="00EC74C5" w:rsidDel="0053327D">
        <w:t xml:space="preserve"> </w:t>
      </w:r>
      <w:r w:rsidR="00EE2E92" w:rsidRPr="00EC74C5">
        <w:t>Rail</w:t>
      </w:r>
      <w:r>
        <w:t xml:space="preserve"> Crossings Engineering Branch </w:t>
      </w:r>
      <w:r w:rsidR="00EC74C5" w:rsidRPr="00EC74C5">
        <w:t>with a report of findings and all Incident Forms for the demonstration project</w:t>
      </w:r>
      <w:r w:rsidR="00EC74C5">
        <w:t xml:space="preserve"> no later than 30</w:t>
      </w:r>
      <w:r w:rsidR="00EC74C5" w:rsidRPr="00EC74C5">
        <w:t xml:space="preserve"> days after completion of th</w:t>
      </w:r>
      <w:r w:rsidR="00EC74C5">
        <w:t>e demonstration project</w:t>
      </w:r>
      <w:r w:rsidR="00EC74C5" w:rsidRPr="00EC74C5">
        <w:t>.</w:t>
      </w:r>
    </w:p>
    <w:p w:rsidR="000E6B27" w:rsidRDefault="000E6B27" w:rsidP="000E6B27">
      <w:pPr>
        <w:pStyle w:val="ListParagraph"/>
      </w:pPr>
    </w:p>
    <w:p w:rsidR="000E6B27" w:rsidRDefault="000E6B27" w:rsidP="000E6B27">
      <w:pPr>
        <w:pStyle w:val="BodyTextforResolution"/>
        <w:numPr>
          <w:ilvl w:val="0"/>
          <w:numId w:val="3"/>
        </w:numPr>
      </w:pPr>
      <w:r w:rsidRPr="000E6B27">
        <w:t xml:space="preserve">If the findings indicate the gate skirts </w:t>
      </w:r>
      <w:r w:rsidR="00E53F46">
        <w:t xml:space="preserve">are </w:t>
      </w:r>
      <w:r w:rsidRPr="000E6B27">
        <w:t xml:space="preserve">effective in enhancing pedestrian safety and </w:t>
      </w:r>
      <w:r w:rsidR="0053327D" w:rsidRPr="00CC6B16">
        <w:t>Exposition Metro Line Construction Authority</w:t>
      </w:r>
      <w:r w:rsidR="0053327D" w:rsidRPr="000E6B27">
        <w:t xml:space="preserve"> </w:t>
      </w:r>
      <w:r w:rsidR="0053327D">
        <w:t>(</w:t>
      </w:r>
      <w:r w:rsidRPr="000E6B27">
        <w:t>Expo Authority</w:t>
      </w:r>
      <w:r w:rsidR="0053327D">
        <w:t>)</w:t>
      </w:r>
      <w:r w:rsidRPr="000E6B27">
        <w:t xml:space="preserve"> desires to keep the gate skirts installed, then Expo Authority shall request Commission authorization for continued use of the gate skirts.</w:t>
      </w:r>
    </w:p>
    <w:p w:rsidR="000E6B27" w:rsidRDefault="000E6B27" w:rsidP="000E6B27">
      <w:pPr>
        <w:pStyle w:val="BodyTextforResolution"/>
      </w:pPr>
    </w:p>
    <w:p w:rsidR="004A606F" w:rsidRDefault="004A606F" w:rsidP="000E6B27">
      <w:pPr>
        <w:pStyle w:val="BodyTextforResolution"/>
        <w:numPr>
          <w:ilvl w:val="0"/>
          <w:numId w:val="3"/>
        </w:numPr>
      </w:pPr>
      <w:r w:rsidRPr="004A606F">
        <w:t xml:space="preserve">If </w:t>
      </w:r>
      <w:r w:rsidR="000E6B27" w:rsidRPr="000E6B27">
        <w:t xml:space="preserve">the </w:t>
      </w:r>
      <w:r w:rsidR="0053327D">
        <w:t>California Public Utilities Commission’s</w:t>
      </w:r>
      <w:r w:rsidR="0053327D" w:rsidRPr="000E6B27">
        <w:t xml:space="preserve"> </w:t>
      </w:r>
      <w:r w:rsidR="000E6B27" w:rsidRPr="000E6B27">
        <w:t xml:space="preserve"> </w:t>
      </w:r>
      <w:r w:rsidR="0053327D">
        <w:t>Rail Crossings Engineering Branch</w:t>
      </w:r>
      <w:r w:rsidR="0053327D" w:rsidRPr="000E6B27">
        <w:t xml:space="preserve"> </w:t>
      </w:r>
      <w:r w:rsidR="00F06B6E">
        <w:t>determines</w:t>
      </w:r>
      <w:r w:rsidRPr="004A606F">
        <w:t xml:space="preserve"> that </w:t>
      </w:r>
      <w:r w:rsidR="00E60104" w:rsidRPr="004A606F">
        <w:t>collisions, or near collisions</w:t>
      </w:r>
      <w:r w:rsidR="00E60104">
        <w:t xml:space="preserve"> involving </w:t>
      </w:r>
      <w:r>
        <w:t>light rail vehicles</w:t>
      </w:r>
      <w:r w:rsidRPr="004A606F">
        <w:t xml:space="preserve"> at the </w:t>
      </w:r>
      <w:r>
        <w:t xml:space="preserve">Overland Avenue </w:t>
      </w:r>
      <w:r w:rsidRPr="004A606F">
        <w:t xml:space="preserve">crossing </w:t>
      </w:r>
      <w:r w:rsidR="00E60104">
        <w:t>are</w:t>
      </w:r>
      <w:r w:rsidRPr="004A606F">
        <w:t xml:space="preserve"> caused by any of the authority granted by this </w:t>
      </w:r>
      <w:r>
        <w:t>R</w:t>
      </w:r>
      <w:r w:rsidRPr="004A606F">
        <w:t xml:space="preserve">esolution, the </w:t>
      </w:r>
      <w:r w:rsidR="0053327D" w:rsidRPr="000E6B27">
        <w:t>Safety Enforcement Division</w:t>
      </w:r>
      <w:r w:rsidR="0053327D" w:rsidRPr="004A606F">
        <w:t xml:space="preserve"> </w:t>
      </w:r>
      <w:r w:rsidRPr="004A606F">
        <w:t xml:space="preserve">Director is authorized to suspend the authority granted by this </w:t>
      </w:r>
      <w:r>
        <w:t>R</w:t>
      </w:r>
      <w:r w:rsidRPr="004A606F">
        <w:t>esolution</w:t>
      </w:r>
      <w:r>
        <w:t>.</w:t>
      </w:r>
    </w:p>
    <w:p w:rsidR="005713A1" w:rsidRDefault="005713A1">
      <w:pPr>
        <w:pStyle w:val="BodyTextforResolution"/>
      </w:pPr>
    </w:p>
    <w:p w:rsidR="005E6A6F" w:rsidRDefault="005E6A6F">
      <w:pPr>
        <w:pStyle w:val="BodyTextforResolution"/>
      </w:pPr>
    </w:p>
    <w:p w:rsidR="005713A1" w:rsidRDefault="005E56F9">
      <w:pPr>
        <w:pStyle w:val="BodyTextforResolution"/>
      </w:pPr>
      <w:r>
        <w:br w:type="page"/>
      </w:r>
      <w:r w:rsidR="005713A1">
        <w:t>This resolution is effective today.</w:t>
      </w:r>
    </w:p>
    <w:p w:rsidR="005713A1" w:rsidRDefault="005713A1">
      <w:pPr>
        <w:pStyle w:val="BodyTextforResolution"/>
      </w:pPr>
    </w:p>
    <w:p w:rsidR="005713A1" w:rsidRDefault="005713A1">
      <w:pPr>
        <w:pStyle w:val="BodyTextforResolution"/>
      </w:pPr>
      <w:r>
        <w:t>I certify that the foregoing resolution was duly introduced, passed, and adopted by the Commission at its regularly scheduled meeting on</w:t>
      </w:r>
      <w:r w:rsidR="00EE2E92">
        <w:t xml:space="preserve"> November 6, 2014</w:t>
      </w:r>
      <w:r>
        <w:t>.  The following Commissioners voted favorably thereon:</w:t>
      </w:r>
    </w:p>
    <w:p w:rsidR="005713A1" w:rsidRDefault="005713A1">
      <w:pPr>
        <w:pStyle w:val="BodyTextforResolution"/>
      </w:pPr>
    </w:p>
    <w:p w:rsidR="005713A1" w:rsidRDefault="005713A1"/>
    <w:p w:rsidR="006D7E3F" w:rsidRDefault="006D7E3F"/>
    <w:p w:rsidR="005713A1" w:rsidRDefault="005713A1"/>
    <w:p w:rsidR="005713A1" w:rsidRDefault="005713A1"/>
    <w:p w:rsidR="005713A1" w:rsidRDefault="005713A1">
      <w:pPr>
        <w:rPr>
          <w:u w:val="single"/>
        </w:rPr>
      </w:pPr>
      <w:r>
        <w:tab/>
      </w:r>
      <w:r>
        <w:tab/>
      </w:r>
      <w:r>
        <w:tab/>
      </w:r>
      <w:r>
        <w:tab/>
      </w:r>
      <w:r>
        <w:tab/>
      </w:r>
      <w:r>
        <w:tab/>
      </w:r>
      <w:r>
        <w:tab/>
      </w:r>
      <w:r>
        <w:rPr>
          <w:u w:val="single"/>
        </w:rPr>
        <w:t>_____________________________</w:t>
      </w:r>
    </w:p>
    <w:tbl>
      <w:tblPr>
        <w:tblW w:w="0" w:type="auto"/>
        <w:tblInd w:w="5148" w:type="dxa"/>
        <w:tblLayout w:type="fixed"/>
        <w:tblLook w:val="0000" w:firstRow="0" w:lastRow="0" w:firstColumn="0" w:lastColumn="0" w:noHBand="0" w:noVBand="0"/>
      </w:tblPr>
      <w:tblGrid>
        <w:gridCol w:w="3975"/>
      </w:tblGrid>
      <w:tr w:rsidR="005713A1">
        <w:tc>
          <w:tcPr>
            <w:tcW w:w="3975" w:type="dxa"/>
          </w:tcPr>
          <w:p w:rsidR="005713A1" w:rsidRDefault="005713A1" w:rsidP="00B73353">
            <w:pPr>
              <w:jc w:val="center"/>
            </w:pPr>
            <w:r>
              <w:t>PAUL CLANON</w:t>
            </w:r>
          </w:p>
          <w:p w:rsidR="005713A1" w:rsidRDefault="005713A1" w:rsidP="00B73353">
            <w:pPr>
              <w:jc w:val="center"/>
            </w:pPr>
            <w:r>
              <w:t>Executive Director</w:t>
            </w:r>
          </w:p>
        </w:tc>
      </w:tr>
    </w:tbl>
    <w:p w:rsidR="005713A1" w:rsidRDefault="005713A1" w:rsidP="003C718E">
      <w:pPr>
        <w:pStyle w:val="Style1"/>
        <w:tabs>
          <w:tab w:val="clear" w:pos="-720"/>
        </w:tabs>
        <w:suppressAutoHyphens w:val="0"/>
        <w:spacing w:after="0"/>
      </w:pPr>
    </w:p>
    <w:sectPr w:rsidR="005713A1">
      <w:headerReference w:type="even" r:id="rId8"/>
      <w:headerReference w:type="default" r:id="rId9"/>
      <w:footerReference w:type="even" r:id="rId10"/>
      <w:footerReference w:type="default" r:id="rId11"/>
      <w:headerReference w:type="first" r:id="rId12"/>
      <w:footerReference w:type="first" r:id="rId13"/>
      <w:pgSz w:w="12240" w:h="15840" w:code="1"/>
      <w:pgMar w:top="1440" w:right="126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E22" w:rsidRDefault="00467E22">
      <w:r>
        <w:separator/>
      </w:r>
    </w:p>
  </w:endnote>
  <w:endnote w:type="continuationSeparator" w:id="0">
    <w:p w:rsidR="00467E22" w:rsidRDefault="0046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A1" w:rsidRDefault="00571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713A1" w:rsidRDefault="00571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A1" w:rsidRDefault="005713A1">
    <w:pPr>
      <w:pStyle w:val="Footer"/>
      <w:rPr>
        <w:rStyle w:val="PageNumber"/>
      </w:rPr>
    </w:pPr>
  </w:p>
  <w:p w:rsidR="005713A1" w:rsidRDefault="005713A1">
    <w:pPr>
      <w:pStyle w:val="Footer"/>
      <w:rPr>
        <w:sz w:val="20"/>
      </w:rPr>
    </w:pPr>
    <w:r>
      <w:rPr>
        <w:rStyle w:val="PageNumber"/>
      </w:rPr>
      <w:tab/>
    </w: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sidR="00827F0D">
      <w:rPr>
        <w:rStyle w:val="PageNumber"/>
        <w:noProof/>
        <w:sz w:val="20"/>
      </w:rPr>
      <w:t>2</w:t>
    </w:r>
    <w:r>
      <w:rPr>
        <w:rStyle w:val="PageNumber"/>
        <w:sz w:val="20"/>
      </w:rPr>
      <w:fldChar w:fldCharType="end"/>
    </w:r>
    <w:r>
      <w:rPr>
        <w:rStyle w:val="PageNumber"/>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A1" w:rsidRDefault="00B73353">
    <w:pPr>
      <w:pStyle w:val="Footer"/>
      <w:tabs>
        <w:tab w:val="center" w:pos="4723"/>
      </w:tabs>
      <w:rPr>
        <w:sz w:val="20"/>
      </w:rPr>
    </w:pPr>
    <w:r>
      <w:rPr>
        <w:rFonts w:ascii="Tahoma" w:hAnsi="Tahoma" w:cs="Tahoma"/>
        <w:sz w:val="17"/>
        <w:szCs w:val="17"/>
      </w:rPr>
      <w:t>112638026</w:t>
    </w:r>
    <w:r w:rsidR="005713A1">
      <w:tab/>
    </w:r>
    <w:r w:rsidR="005713A1">
      <w:tab/>
    </w:r>
    <w:r w:rsidR="005713A1">
      <w:rPr>
        <w:sz w:val="20"/>
      </w:rPr>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E22" w:rsidRDefault="00467E22">
      <w:r>
        <w:separator/>
      </w:r>
    </w:p>
  </w:footnote>
  <w:footnote w:type="continuationSeparator" w:id="0">
    <w:p w:rsidR="00467E22" w:rsidRDefault="00467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20" w:rsidRDefault="006B19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A1" w:rsidRDefault="00C44D47" w:rsidP="009C6803">
    <w:pPr>
      <w:tabs>
        <w:tab w:val="left" w:pos="5400"/>
        <w:tab w:val="left" w:pos="6480"/>
        <w:tab w:val="left" w:pos="7200"/>
        <w:tab w:val="right" w:pos="9000"/>
      </w:tabs>
      <w:rPr>
        <w:sz w:val="24"/>
        <w:szCs w:val="24"/>
      </w:rPr>
    </w:pPr>
    <w:r w:rsidRPr="009C6803">
      <w:rPr>
        <w:sz w:val="24"/>
        <w:szCs w:val="24"/>
      </w:rPr>
      <w:t>SED/</w:t>
    </w:r>
    <w:r w:rsidR="00312637" w:rsidRPr="009C6803">
      <w:rPr>
        <w:sz w:val="24"/>
        <w:szCs w:val="24"/>
      </w:rPr>
      <w:t>TYR</w:t>
    </w:r>
    <w:r w:rsidRPr="009C6803">
      <w:rPr>
        <w:sz w:val="24"/>
        <w:szCs w:val="24"/>
      </w:rPr>
      <w:t>/PWK/</w:t>
    </w:r>
    <w:r w:rsidR="00A85E7D" w:rsidRPr="009C6803">
      <w:rPr>
        <w:sz w:val="24"/>
        <w:szCs w:val="24"/>
      </w:rPr>
      <w:t>MDR</w:t>
    </w:r>
    <w:r w:rsidRPr="009C6803">
      <w:rPr>
        <w:sz w:val="24"/>
        <w:szCs w:val="24"/>
      </w:rPr>
      <w:t>/AGG/CAG/JFP</w:t>
    </w:r>
    <w:r w:rsidR="009C6803" w:rsidRPr="009C6803">
      <w:rPr>
        <w:sz w:val="24"/>
        <w:szCs w:val="24"/>
      </w:rPr>
      <w:t>/vdl</w:t>
    </w:r>
    <w:r w:rsidR="009C6803" w:rsidRPr="009C6803">
      <w:rPr>
        <w:sz w:val="24"/>
        <w:szCs w:val="24"/>
      </w:rPr>
      <w:tab/>
    </w:r>
    <w:r w:rsidR="009C6803" w:rsidRPr="009C6803">
      <w:rPr>
        <w:b/>
        <w:sz w:val="24"/>
        <w:szCs w:val="24"/>
      </w:rPr>
      <w:t>PROP. RES.</w:t>
    </w:r>
    <w:r w:rsidR="009C6803">
      <w:rPr>
        <w:b/>
        <w:sz w:val="24"/>
        <w:szCs w:val="24"/>
      </w:rPr>
      <w:tab/>
    </w:r>
    <w:r w:rsidR="009C6803">
      <w:rPr>
        <w:b/>
        <w:sz w:val="24"/>
        <w:szCs w:val="24"/>
      </w:rPr>
      <w:tab/>
    </w:r>
    <w:r w:rsidR="009C6803" w:rsidRPr="009C6803">
      <w:rPr>
        <w:sz w:val="24"/>
        <w:szCs w:val="24"/>
      </w:rPr>
      <w:t>Resolution SX-113</w:t>
    </w:r>
  </w:p>
  <w:p w:rsidR="009C6803" w:rsidRDefault="009C6803" w:rsidP="009C6803">
    <w:pPr>
      <w:tabs>
        <w:tab w:val="left" w:pos="5400"/>
        <w:tab w:val="left" w:pos="6480"/>
        <w:tab w:val="left" w:pos="7200"/>
        <w:tab w:val="right" w:pos="9000"/>
      </w:tabs>
      <w:rPr>
        <w:sz w:val="24"/>
        <w:szCs w:val="24"/>
      </w:rPr>
    </w:pPr>
    <w:r>
      <w:rPr>
        <w:sz w:val="24"/>
        <w:szCs w:val="24"/>
      </w:rPr>
      <w:tab/>
    </w:r>
    <w:r>
      <w:rPr>
        <w:sz w:val="24"/>
        <w:szCs w:val="24"/>
      </w:rPr>
      <w:tab/>
    </w:r>
    <w:r>
      <w:rPr>
        <w:sz w:val="24"/>
        <w:szCs w:val="24"/>
      </w:rPr>
      <w:tab/>
      <w:t>November 6, 2014</w:t>
    </w:r>
  </w:p>
  <w:p w:rsidR="009C6803" w:rsidRDefault="009C6803" w:rsidP="009C6803">
    <w:pPr>
      <w:tabs>
        <w:tab w:val="left" w:pos="5400"/>
        <w:tab w:val="left" w:pos="6480"/>
        <w:tab w:val="left" w:pos="7200"/>
        <w:tab w:val="right" w:pos="9000"/>
      </w:tabs>
      <w:rPr>
        <w:sz w:val="24"/>
        <w:szCs w:val="24"/>
      </w:rPr>
    </w:pPr>
  </w:p>
  <w:p w:rsidR="00807338" w:rsidRDefault="008073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20" w:rsidRDefault="006B1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5420"/>
    <w:multiLevelType w:val="singleLevel"/>
    <w:tmpl w:val="0409000F"/>
    <w:lvl w:ilvl="0">
      <w:start w:val="1"/>
      <w:numFmt w:val="decimal"/>
      <w:lvlText w:val="%1."/>
      <w:lvlJc w:val="left"/>
      <w:pPr>
        <w:ind w:left="360" w:hanging="360"/>
      </w:pPr>
    </w:lvl>
  </w:abstractNum>
  <w:abstractNum w:abstractNumId="1">
    <w:nsid w:val="17A43244"/>
    <w:multiLevelType w:val="hybridMultilevel"/>
    <w:tmpl w:val="2106499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D863E5"/>
    <w:multiLevelType w:val="singleLevel"/>
    <w:tmpl w:val="0409000F"/>
    <w:lvl w:ilvl="0">
      <w:start w:val="1"/>
      <w:numFmt w:val="decimal"/>
      <w:lvlText w:val="%1."/>
      <w:lvlJc w:val="left"/>
      <w:pPr>
        <w:tabs>
          <w:tab w:val="num" w:pos="360"/>
        </w:tabs>
        <w:ind w:left="360" w:hanging="360"/>
      </w:pPr>
    </w:lvl>
  </w:abstractNum>
  <w:abstractNum w:abstractNumId="3">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655830C3"/>
    <w:multiLevelType w:val="hybridMultilevel"/>
    <w:tmpl w:val="2730D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45447A"/>
    <w:multiLevelType w:val="hybridMultilevel"/>
    <w:tmpl w:val="85D007E6"/>
    <w:name w:val="WW8Num143"/>
    <w:lvl w:ilvl="0" w:tplc="111A9724">
      <w:start w:val="1"/>
      <w:numFmt w:val="decimal"/>
      <w:lvlText w:val="%1."/>
      <w:lvlJc w:val="left"/>
      <w:pPr>
        <w:tabs>
          <w:tab w:val="num" w:pos="360"/>
        </w:tabs>
        <w:ind w:left="36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4621B66"/>
    <w:multiLevelType w:val="hybridMultilevel"/>
    <w:tmpl w:val="A73A0EC6"/>
    <w:name w:val="WW8Num142"/>
    <w:lvl w:ilvl="0" w:tplc="66ECC8D2">
      <w:start w:val="1"/>
      <w:numFmt w:val="decimal"/>
      <w:lvlText w:val="%1."/>
      <w:lvlJc w:val="left"/>
      <w:pPr>
        <w:tabs>
          <w:tab w:val="num" w:pos="360"/>
        </w:tabs>
        <w:ind w:left="36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6C36B72"/>
    <w:multiLevelType w:val="hybridMultilevel"/>
    <w:tmpl w:val="707EF506"/>
    <w:name w:val="WW8Num14"/>
    <w:lvl w:ilvl="0" w:tplc="CE647BF6">
      <w:start w:val="1"/>
      <w:numFmt w:val="decimal"/>
      <w:lvlText w:val="%1."/>
      <w:lvlJc w:val="left"/>
      <w:pPr>
        <w:tabs>
          <w:tab w:val="num" w:pos="360"/>
        </w:tabs>
        <w:ind w:left="36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EE008D"/>
    <w:multiLevelType w:val="hybridMultilevel"/>
    <w:tmpl w:val="88B8763E"/>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0"/>
  </w:num>
  <w:num w:numId="3">
    <w:abstractNumId w:val="2"/>
  </w:num>
  <w:num w:numId="4">
    <w:abstractNumId w:val="8"/>
  </w:num>
  <w:num w:numId="5">
    <w:abstractNumId w:val="1"/>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2FD"/>
    <w:rsid w:val="00007901"/>
    <w:rsid w:val="000166A1"/>
    <w:rsid w:val="00021599"/>
    <w:rsid w:val="00023C2B"/>
    <w:rsid w:val="00025745"/>
    <w:rsid w:val="00027758"/>
    <w:rsid w:val="00046E50"/>
    <w:rsid w:val="0005310C"/>
    <w:rsid w:val="00056DA0"/>
    <w:rsid w:val="00067890"/>
    <w:rsid w:val="00070F94"/>
    <w:rsid w:val="00072B82"/>
    <w:rsid w:val="000742D0"/>
    <w:rsid w:val="00075F61"/>
    <w:rsid w:val="000825A2"/>
    <w:rsid w:val="00084D4C"/>
    <w:rsid w:val="00095809"/>
    <w:rsid w:val="00095D75"/>
    <w:rsid w:val="00096011"/>
    <w:rsid w:val="000A78FD"/>
    <w:rsid w:val="000B27A3"/>
    <w:rsid w:val="000B4359"/>
    <w:rsid w:val="000B568A"/>
    <w:rsid w:val="000C2C4C"/>
    <w:rsid w:val="000D2FDE"/>
    <w:rsid w:val="000D5D80"/>
    <w:rsid w:val="000E134F"/>
    <w:rsid w:val="000E325C"/>
    <w:rsid w:val="000E4864"/>
    <w:rsid w:val="000E6B27"/>
    <w:rsid w:val="000F0763"/>
    <w:rsid w:val="000F55CC"/>
    <w:rsid w:val="00114750"/>
    <w:rsid w:val="001206BF"/>
    <w:rsid w:val="00121785"/>
    <w:rsid w:val="001220E2"/>
    <w:rsid w:val="0012289D"/>
    <w:rsid w:val="00142B08"/>
    <w:rsid w:val="001554FB"/>
    <w:rsid w:val="00160320"/>
    <w:rsid w:val="001703DE"/>
    <w:rsid w:val="00175A1B"/>
    <w:rsid w:val="00183D66"/>
    <w:rsid w:val="00196E86"/>
    <w:rsid w:val="001970AD"/>
    <w:rsid w:val="001A63FD"/>
    <w:rsid w:val="001D0EBC"/>
    <w:rsid w:val="001D176D"/>
    <w:rsid w:val="001D3814"/>
    <w:rsid w:val="001F396D"/>
    <w:rsid w:val="001F4162"/>
    <w:rsid w:val="001F70F5"/>
    <w:rsid w:val="001F7C10"/>
    <w:rsid w:val="00214C92"/>
    <w:rsid w:val="00217868"/>
    <w:rsid w:val="00217F6A"/>
    <w:rsid w:val="00224574"/>
    <w:rsid w:val="002279E8"/>
    <w:rsid w:val="002316D1"/>
    <w:rsid w:val="00241780"/>
    <w:rsid w:val="00242FFF"/>
    <w:rsid w:val="0024464B"/>
    <w:rsid w:val="002450DE"/>
    <w:rsid w:val="00262531"/>
    <w:rsid w:val="002704FF"/>
    <w:rsid w:val="00273EC8"/>
    <w:rsid w:val="002A4DE9"/>
    <w:rsid w:val="002B4969"/>
    <w:rsid w:val="002B5020"/>
    <w:rsid w:val="002C6CE0"/>
    <w:rsid w:val="002D48A1"/>
    <w:rsid w:val="002E1702"/>
    <w:rsid w:val="002E2632"/>
    <w:rsid w:val="00300B8B"/>
    <w:rsid w:val="003059F5"/>
    <w:rsid w:val="00312637"/>
    <w:rsid w:val="00313561"/>
    <w:rsid w:val="00313E47"/>
    <w:rsid w:val="00334D1E"/>
    <w:rsid w:val="003462FD"/>
    <w:rsid w:val="003473C7"/>
    <w:rsid w:val="00353AE0"/>
    <w:rsid w:val="00356452"/>
    <w:rsid w:val="00380440"/>
    <w:rsid w:val="003860BB"/>
    <w:rsid w:val="00386F06"/>
    <w:rsid w:val="00387109"/>
    <w:rsid w:val="003B4C9A"/>
    <w:rsid w:val="003C0C03"/>
    <w:rsid w:val="003C718E"/>
    <w:rsid w:val="003D63A9"/>
    <w:rsid w:val="003D643A"/>
    <w:rsid w:val="003E56A9"/>
    <w:rsid w:val="003F0939"/>
    <w:rsid w:val="003F4358"/>
    <w:rsid w:val="003F43B7"/>
    <w:rsid w:val="00424A17"/>
    <w:rsid w:val="0043766F"/>
    <w:rsid w:val="00446978"/>
    <w:rsid w:val="00451C91"/>
    <w:rsid w:val="00452EAC"/>
    <w:rsid w:val="00466937"/>
    <w:rsid w:val="00467E22"/>
    <w:rsid w:val="00470E7F"/>
    <w:rsid w:val="004834C0"/>
    <w:rsid w:val="00486200"/>
    <w:rsid w:val="00493DCD"/>
    <w:rsid w:val="00495A0A"/>
    <w:rsid w:val="004A1277"/>
    <w:rsid w:val="004A5BB3"/>
    <w:rsid w:val="004A606F"/>
    <w:rsid w:val="004B22C1"/>
    <w:rsid w:val="004C203F"/>
    <w:rsid w:val="004E3820"/>
    <w:rsid w:val="004E3870"/>
    <w:rsid w:val="004E63D9"/>
    <w:rsid w:val="00511573"/>
    <w:rsid w:val="00517762"/>
    <w:rsid w:val="005215E4"/>
    <w:rsid w:val="00522064"/>
    <w:rsid w:val="0052633B"/>
    <w:rsid w:val="00526341"/>
    <w:rsid w:val="0053327D"/>
    <w:rsid w:val="00552010"/>
    <w:rsid w:val="005540DA"/>
    <w:rsid w:val="0056028D"/>
    <w:rsid w:val="00561B2E"/>
    <w:rsid w:val="005713A1"/>
    <w:rsid w:val="005910C4"/>
    <w:rsid w:val="005B4421"/>
    <w:rsid w:val="005B6CDB"/>
    <w:rsid w:val="005B7A77"/>
    <w:rsid w:val="005D6962"/>
    <w:rsid w:val="005E3CEE"/>
    <w:rsid w:val="005E488B"/>
    <w:rsid w:val="005E56F9"/>
    <w:rsid w:val="005E5AB2"/>
    <w:rsid w:val="005E6A6F"/>
    <w:rsid w:val="005F151C"/>
    <w:rsid w:val="005F15CD"/>
    <w:rsid w:val="005F478D"/>
    <w:rsid w:val="005F7D52"/>
    <w:rsid w:val="006006A1"/>
    <w:rsid w:val="00601BED"/>
    <w:rsid w:val="006052A6"/>
    <w:rsid w:val="0060573B"/>
    <w:rsid w:val="00610BDD"/>
    <w:rsid w:val="00621AD5"/>
    <w:rsid w:val="00624792"/>
    <w:rsid w:val="00633DF5"/>
    <w:rsid w:val="0063500E"/>
    <w:rsid w:val="00640569"/>
    <w:rsid w:val="006565BA"/>
    <w:rsid w:val="0066430E"/>
    <w:rsid w:val="006839E7"/>
    <w:rsid w:val="006908D4"/>
    <w:rsid w:val="006B1920"/>
    <w:rsid w:val="006C07D8"/>
    <w:rsid w:val="006C3B2A"/>
    <w:rsid w:val="006D5028"/>
    <w:rsid w:val="006D7E3F"/>
    <w:rsid w:val="006E2680"/>
    <w:rsid w:val="006E3ABE"/>
    <w:rsid w:val="006E3D2D"/>
    <w:rsid w:val="006E4AD5"/>
    <w:rsid w:val="007068B0"/>
    <w:rsid w:val="0070731A"/>
    <w:rsid w:val="00714468"/>
    <w:rsid w:val="00720BD8"/>
    <w:rsid w:val="00720E97"/>
    <w:rsid w:val="00724751"/>
    <w:rsid w:val="00734C32"/>
    <w:rsid w:val="00743C40"/>
    <w:rsid w:val="0074797A"/>
    <w:rsid w:val="00750AB7"/>
    <w:rsid w:val="00781DE7"/>
    <w:rsid w:val="007842B0"/>
    <w:rsid w:val="007C6312"/>
    <w:rsid w:val="007D09CE"/>
    <w:rsid w:val="007D1961"/>
    <w:rsid w:val="007F0C16"/>
    <w:rsid w:val="007F56F2"/>
    <w:rsid w:val="008024D2"/>
    <w:rsid w:val="00807338"/>
    <w:rsid w:val="00824112"/>
    <w:rsid w:val="008246C2"/>
    <w:rsid w:val="00824C1E"/>
    <w:rsid w:val="00827F0D"/>
    <w:rsid w:val="008515F1"/>
    <w:rsid w:val="00856C25"/>
    <w:rsid w:val="0086230E"/>
    <w:rsid w:val="008631AD"/>
    <w:rsid w:val="0087509F"/>
    <w:rsid w:val="00875E16"/>
    <w:rsid w:val="00884E4F"/>
    <w:rsid w:val="00890ADF"/>
    <w:rsid w:val="008C1963"/>
    <w:rsid w:val="008C2BBB"/>
    <w:rsid w:val="008C5D43"/>
    <w:rsid w:val="008D158A"/>
    <w:rsid w:val="008E38CA"/>
    <w:rsid w:val="009210DD"/>
    <w:rsid w:val="00930A14"/>
    <w:rsid w:val="009334F4"/>
    <w:rsid w:val="00936AA5"/>
    <w:rsid w:val="0096038C"/>
    <w:rsid w:val="00961703"/>
    <w:rsid w:val="009633F6"/>
    <w:rsid w:val="00973990"/>
    <w:rsid w:val="00974285"/>
    <w:rsid w:val="0097469F"/>
    <w:rsid w:val="009772E1"/>
    <w:rsid w:val="009808A0"/>
    <w:rsid w:val="00991A94"/>
    <w:rsid w:val="009969A5"/>
    <w:rsid w:val="009A1863"/>
    <w:rsid w:val="009A405C"/>
    <w:rsid w:val="009B4226"/>
    <w:rsid w:val="009B6781"/>
    <w:rsid w:val="009C283E"/>
    <w:rsid w:val="009C6803"/>
    <w:rsid w:val="009F5A7E"/>
    <w:rsid w:val="00A02A7C"/>
    <w:rsid w:val="00A1061F"/>
    <w:rsid w:val="00A118EC"/>
    <w:rsid w:val="00A206CB"/>
    <w:rsid w:val="00A2532B"/>
    <w:rsid w:val="00A319B7"/>
    <w:rsid w:val="00A363D7"/>
    <w:rsid w:val="00A40F17"/>
    <w:rsid w:val="00A4456A"/>
    <w:rsid w:val="00A44F09"/>
    <w:rsid w:val="00A53A3D"/>
    <w:rsid w:val="00A60A74"/>
    <w:rsid w:val="00A64174"/>
    <w:rsid w:val="00A76999"/>
    <w:rsid w:val="00A81A7A"/>
    <w:rsid w:val="00A84A58"/>
    <w:rsid w:val="00A85E7D"/>
    <w:rsid w:val="00A92AFB"/>
    <w:rsid w:val="00A9342D"/>
    <w:rsid w:val="00AA0209"/>
    <w:rsid w:val="00AA3BAC"/>
    <w:rsid w:val="00AB7B86"/>
    <w:rsid w:val="00AB7E48"/>
    <w:rsid w:val="00AD045B"/>
    <w:rsid w:val="00AD3063"/>
    <w:rsid w:val="00AD6266"/>
    <w:rsid w:val="00AE5193"/>
    <w:rsid w:val="00AE7686"/>
    <w:rsid w:val="00AF2E18"/>
    <w:rsid w:val="00B02011"/>
    <w:rsid w:val="00B13980"/>
    <w:rsid w:val="00B17AE3"/>
    <w:rsid w:val="00B2726D"/>
    <w:rsid w:val="00B50A96"/>
    <w:rsid w:val="00B64F54"/>
    <w:rsid w:val="00B66E4B"/>
    <w:rsid w:val="00B66E8C"/>
    <w:rsid w:val="00B72235"/>
    <w:rsid w:val="00B73353"/>
    <w:rsid w:val="00B7469D"/>
    <w:rsid w:val="00B80474"/>
    <w:rsid w:val="00B93249"/>
    <w:rsid w:val="00B97053"/>
    <w:rsid w:val="00B97384"/>
    <w:rsid w:val="00BA370A"/>
    <w:rsid w:val="00BA7C27"/>
    <w:rsid w:val="00BB4754"/>
    <w:rsid w:val="00BB6D9F"/>
    <w:rsid w:val="00BD0FA7"/>
    <w:rsid w:val="00BE2392"/>
    <w:rsid w:val="00BF3C50"/>
    <w:rsid w:val="00C00DAB"/>
    <w:rsid w:val="00C02514"/>
    <w:rsid w:val="00C27701"/>
    <w:rsid w:val="00C32B3C"/>
    <w:rsid w:val="00C4286C"/>
    <w:rsid w:val="00C44D47"/>
    <w:rsid w:val="00C51DED"/>
    <w:rsid w:val="00C575E5"/>
    <w:rsid w:val="00C60741"/>
    <w:rsid w:val="00C66975"/>
    <w:rsid w:val="00C70958"/>
    <w:rsid w:val="00C72A16"/>
    <w:rsid w:val="00C81BD7"/>
    <w:rsid w:val="00C8416C"/>
    <w:rsid w:val="00C845C9"/>
    <w:rsid w:val="00C87EE0"/>
    <w:rsid w:val="00CA0AB7"/>
    <w:rsid w:val="00CA187A"/>
    <w:rsid w:val="00CB63C4"/>
    <w:rsid w:val="00CB6B5C"/>
    <w:rsid w:val="00CC6B16"/>
    <w:rsid w:val="00CC7BDD"/>
    <w:rsid w:val="00CD2499"/>
    <w:rsid w:val="00CD2BD0"/>
    <w:rsid w:val="00CE1022"/>
    <w:rsid w:val="00CE2C11"/>
    <w:rsid w:val="00CE74CC"/>
    <w:rsid w:val="00D021C1"/>
    <w:rsid w:val="00D11A41"/>
    <w:rsid w:val="00D12651"/>
    <w:rsid w:val="00D1644B"/>
    <w:rsid w:val="00D21156"/>
    <w:rsid w:val="00D252A6"/>
    <w:rsid w:val="00D40461"/>
    <w:rsid w:val="00D4484F"/>
    <w:rsid w:val="00D73E13"/>
    <w:rsid w:val="00D76E47"/>
    <w:rsid w:val="00D813FB"/>
    <w:rsid w:val="00D82022"/>
    <w:rsid w:val="00D93266"/>
    <w:rsid w:val="00D93544"/>
    <w:rsid w:val="00DB19D4"/>
    <w:rsid w:val="00DB7A6A"/>
    <w:rsid w:val="00DC1599"/>
    <w:rsid w:val="00DC1690"/>
    <w:rsid w:val="00DE3E10"/>
    <w:rsid w:val="00DF781E"/>
    <w:rsid w:val="00E020D4"/>
    <w:rsid w:val="00E06AAC"/>
    <w:rsid w:val="00E15C32"/>
    <w:rsid w:val="00E25E8C"/>
    <w:rsid w:val="00E33FE0"/>
    <w:rsid w:val="00E36DA9"/>
    <w:rsid w:val="00E44D92"/>
    <w:rsid w:val="00E50BB4"/>
    <w:rsid w:val="00E5341A"/>
    <w:rsid w:val="00E53F46"/>
    <w:rsid w:val="00E562DB"/>
    <w:rsid w:val="00E576D3"/>
    <w:rsid w:val="00E60104"/>
    <w:rsid w:val="00E60E36"/>
    <w:rsid w:val="00E76165"/>
    <w:rsid w:val="00E82D11"/>
    <w:rsid w:val="00E83C92"/>
    <w:rsid w:val="00E90005"/>
    <w:rsid w:val="00EA2751"/>
    <w:rsid w:val="00EC74C5"/>
    <w:rsid w:val="00ED57CB"/>
    <w:rsid w:val="00EE2E92"/>
    <w:rsid w:val="00EE3A48"/>
    <w:rsid w:val="00EF18E0"/>
    <w:rsid w:val="00F06B6E"/>
    <w:rsid w:val="00F075DE"/>
    <w:rsid w:val="00F20950"/>
    <w:rsid w:val="00F36B11"/>
    <w:rsid w:val="00F426E0"/>
    <w:rsid w:val="00F479D5"/>
    <w:rsid w:val="00F76AEA"/>
    <w:rsid w:val="00F85AAC"/>
    <w:rsid w:val="00F91244"/>
    <w:rsid w:val="00F915BA"/>
    <w:rsid w:val="00F94B99"/>
    <w:rsid w:val="00FA6AC4"/>
    <w:rsid w:val="00FA6FBF"/>
    <w:rsid w:val="00FB1E41"/>
    <w:rsid w:val="00FB4C75"/>
    <w:rsid w:val="00FC1106"/>
    <w:rsid w:val="00FC16E6"/>
    <w:rsid w:val="00FC5868"/>
    <w:rsid w:val="00FD3893"/>
    <w:rsid w:val="00FD5567"/>
    <w:rsid w:val="00FE21D0"/>
    <w:rsid w:val="00FE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Normal"/>
    <w:qFormat/>
    <w:pPr>
      <w:keepNext/>
      <w:numPr>
        <w:ilvl w:val="1"/>
        <w:numId w:val="1"/>
      </w:numPr>
      <w:spacing w:before="120" w:after="120"/>
      <w:outlineLvl w:val="1"/>
    </w:pPr>
    <w:rPr>
      <w:rFonts w:ascii="Helvetica" w:hAnsi="Helvetica"/>
      <w:b/>
      <w:i/>
    </w:rPr>
  </w:style>
  <w:style w:type="paragraph" w:styleId="Heading3">
    <w:name w:val="heading 3"/>
    <w:basedOn w:val="Normal"/>
    <w:next w:val="Normal"/>
    <w:qFormat/>
    <w:pPr>
      <w:keepNext/>
      <w:spacing w:before="120" w:after="120"/>
      <w:ind w:firstLine="2160"/>
      <w:outlineLvl w:val="2"/>
    </w:pPr>
    <w:rPr>
      <w:rFonts w:ascii="Helvetica" w:hAnsi="Helvetica"/>
      <w:b/>
    </w:rPr>
  </w:style>
  <w:style w:type="paragraph" w:styleId="Heading4">
    <w:name w:val="heading 4"/>
    <w:basedOn w:val="Normal"/>
    <w:next w:val="Normal"/>
    <w:qFormat/>
    <w:pPr>
      <w:keepNext/>
      <w:spacing w:before="120" w:after="120"/>
      <w:ind w:firstLine="2880"/>
      <w:outlineLvl w:val="3"/>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pPr>
      <w:spacing w:line="360" w:lineRule="auto"/>
      <w:ind w:firstLine="720"/>
    </w:pPr>
  </w:style>
  <w:style w:type="paragraph" w:customStyle="1" w:styleId="mainex">
    <w:name w:val="mainex"/>
    <w:basedOn w:val="Normal"/>
    <w:pPr>
      <w:keepNext/>
      <w:jc w:val="center"/>
    </w:pPr>
    <w:rPr>
      <w:rFonts w:ascii="Helvetica" w:hAnsi="Helvetica"/>
      <w:b/>
      <w:spacing w:val="120"/>
    </w:rPr>
  </w:style>
  <w:style w:type="paragraph" w:customStyle="1" w:styleId="titlebar">
    <w:name w:val="title bar"/>
    <w:basedOn w:val="Normal"/>
    <w:pPr>
      <w:keepNext/>
      <w:suppressAutoHyphens/>
      <w:jc w:val="center"/>
    </w:pPr>
    <w:rPr>
      <w:rFonts w:ascii="Helvetica" w:hAnsi="Helvetica"/>
      <w:b/>
    </w:rPr>
  </w:style>
  <w:style w:type="paragraph" w:customStyle="1" w:styleId="Res-Caption">
    <w:name w:val="Res-Caption"/>
    <w:basedOn w:val="Normal"/>
    <w:pPr>
      <w:ind w:left="720" w:righ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rFonts w:ascii="Times New Roman" w:hAnsi="Times New Roman"/>
      <w:sz w:val="24"/>
      <w:szCs w:val="24"/>
    </w:rPr>
  </w:style>
  <w:style w:type="paragraph" w:styleId="PlainText">
    <w:name w:val="Plain Text"/>
    <w:basedOn w:val="Normal"/>
    <w:rPr>
      <w:rFonts w:ascii="Courier New" w:hAnsi="Courier New" w:cs="Courier New"/>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noteText">
    <w:name w:val="footnote text"/>
    <w:basedOn w:val="Normal"/>
    <w:semiHidden/>
    <w:pPr>
      <w:numPr>
        <w:numId w:val="1"/>
      </w:numPr>
      <w:spacing w:after="240"/>
    </w:pPr>
    <w:rPr>
      <w:sz w:val="24"/>
    </w:rPr>
  </w:style>
  <w:style w:type="paragraph" w:styleId="BlockText">
    <w:name w:val="Block Text"/>
    <w:basedOn w:val="Normal"/>
    <w:pPr>
      <w:spacing w:after="120"/>
      <w:ind w:left="1440" w:right="1440"/>
    </w:pPr>
  </w:style>
  <w:style w:type="paragraph" w:styleId="Title">
    <w:name w:val="Title"/>
    <w:basedOn w:val="Normal"/>
    <w:qFormat/>
    <w:pPr>
      <w:jc w:val="center"/>
    </w:pPr>
    <w:rPr>
      <w:rFonts w:ascii="Helvetica" w:hAnsi="Helvetica"/>
      <w:b/>
      <w:sz w:val="24"/>
    </w:rPr>
  </w:style>
  <w:style w:type="paragraph" w:customStyle="1" w:styleId="Style1">
    <w:name w:val="Style1"/>
    <w:basedOn w:val="Normal"/>
    <w:pPr>
      <w:tabs>
        <w:tab w:val="left" w:pos="-720"/>
      </w:tabs>
      <w:suppressAutoHyphens/>
      <w:spacing w:after="240"/>
    </w:pPr>
  </w:style>
  <w:style w:type="character" w:styleId="FootnoteReference">
    <w:name w:val="footnote reference"/>
    <w:semiHidden/>
    <w:rPr>
      <w:vertAlign w:val="superscript"/>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odyTextIndent2">
    <w:name w:val="Body Text Indent 2"/>
    <w:basedOn w:val="Normal"/>
    <w:pPr>
      <w:suppressAutoHyphens/>
      <w:spacing w:after="120" w:line="480" w:lineRule="auto"/>
      <w:ind w:left="360"/>
    </w:pPr>
    <w:rPr>
      <w:lang w:eastAsia="ar-SA"/>
    </w:rPr>
  </w:style>
  <w:style w:type="paragraph" w:customStyle="1" w:styleId="main">
    <w:name w:val="main"/>
    <w:basedOn w:val="Normal"/>
    <w:pPr>
      <w:jc w:val="center"/>
    </w:pPr>
    <w:rPr>
      <w:rFonts w:ascii="Helvetica" w:hAnsi="Helvetica"/>
      <w:b/>
    </w:rPr>
  </w:style>
  <w:style w:type="paragraph" w:customStyle="1" w:styleId="BodyTextforResolution">
    <w:name w:val="Body Text for Resolution"/>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1814">
      <w:bodyDiv w:val="1"/>
      <w:marLeft w:val="0"/>
      <w:marRight w:val="0"/>
      <w:marTop w:val="0"/>
      <w:marBottom w:val="0"/>
      <w:divBdr>
        <w:top w:val="none" w:sz="0" w:space="0" w:color="auto"/>
        <w:left w:val="none" w:sz="0" w:space="0" w:color="auto"/>
        <w:bottom w:val="none" w:sz="0" w:space="0" w:color="auto"/>
        <w:right w:val="none" w:sz="0" w:space="0" w:color="auto"/>
      </w:divBdr>
    </w:div>
    <w:div w:id="1180970242">
      <w:bodyDiv w:val="1"/>
      <w:marLeft w:val="0"/>
      <w:marRight w:val="0"/>
      <w:marTop w:val="0"/>
      <w:marBottom w:val="0"/>
      <w:divBdr>
        <w:top w:val="none" w:sz="0" w:space="0" w:color="auto"/>
        <w:left w:val="none" w:sz="0" w:space="0" w:color="auto"/>
        <w:bottom w:val="none" w:sz="0" w:space="0" w:color="auto"/>
        <w:right w:val="none" w:sz="0" w:space="0" w:color="auto"/>
      </w:divBdr>
    </w:div>
    <w:div w:id="1384065348">
      <w:bodyDiv w:val="1"/>
      <w:marLeft w:val="0"/>
      <w:marRight w:val="0"/>
      <w:marTop w:val="0"/>
      <w:marBottom w:val="0"/>
      <w:divBdr>
        <w:top w:val="none" w:sz="0" w:space="0" w:color="auto"/>
        <w:left w:val="none" w:sz="0" w:space="0" w:color="auto"/>
        <w:bottom w:val="none" w:sz="0" w:space="0" w:color="auto"/>
        <w:right w:val="none" w:sz="0" w:space="0" w:color="auto"/>
      </w:divBdr>
    </w:div>
    <w:div w:id="1745714448">
      <w:bodyDiv w:val="1"/>
      <w:marLeft w:val="0"/>
      <w:marRight w:val="0"/>
      <w:marTop w:val="0"/>
      <w:marBottom w:val="0"/>
      <w:divBdr>
        <w:top w:val="none" w:sz="0" w:space="0" w:color="auto"/>
        <w:left w:val="none" w:sz="0" w:space="0" w:color="auto"/>
        <w:bottom w:val="none" w:sz="0" w:space="0" w:color="auto"/>
        <w:right w:val="none" w:sz="0" w:space="0" w:color="auto"/>
      </w:divBdr>
    </w:div>
    <w:div w:id="198607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1768</Words>
  <Characters>9969</Characters>
  <Application>Microsoft Office Word</Application>
  <DocSecurity>0</DocSecurity>
  <Lines>236</Lines>
  <Paragraphs>55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11757</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2011-08-05T21:16:00Z</cp:lastPrinted>
  <dcterms:created xsi:type="dcterms:W3CDTF">2014-09-26T17:38:00Z</dcterms:created>
  <dcterms:modified xsi:type="dcterms:W3CDTF">2014-09-26T17:38:00Z</dcterms:modified>
  <cp:category> </cp:category>
  <cp:contentStatus> </cp:contentStatus>
</cp:coreProperties>
</file>