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D9" w:rsidRPr="005C395C" w:rsidRDefault="00A04F4C" w:rsidP="00F76AA5">
      <w:pPr>
        <w:pStyle w:val="Style1"/>
        <w:tabs>
          <w:tab w:val="clear" w:pos="-720"/>
          <w:tab w:val="left" w:pos="3780"/>
          <w:tab w:val="left" w:pos="6120"/>
        </w:tabs>
        <w:suppressAutoHyphens w:val="0"/>
        <w:spacing w:after="0"/>
        <w:rPr>
          <w:b/>
          <w:szCs w:val="24"/>
        </w:rPr>
      </w:pPr>
      <w:bookmarkStart w:id="0" w:name="_GoBack"/>
      <w:bookmarkEnd w:id="0"/>
      <w:r>
        <w:rPr>
          <w:szCs w:val="24"/>
        </w:rPr>
        <w:t>SED</w:t>
      </w:r>
      <w:r w:rsidR="00D529D9">
        <w:rPr>
          <w:szCs w:val="24"/>
        </w:rPr>
        <w:t>/</w:t>
      </w:r>
      <w:r w:rsidR="00577F47">
        <w:rPr>
          <w:szCs w:val="24"/>
        </w:rPr>
        <w:t>RTSB</w:t>
      </w:r>
      <w:r w:rsidR="00F874D4">
        <w:rPr>
          <w:szCs w:val="24"/>
        </w:rPr>
        <w:t>/</w:t>
      </w:r>
      <w:r w:rsidR="004812CC">
        <w:rPr>
          <w:szCs w:val="24"/>
        </w:rPr>
        <w:t>PWK</w:t>
      </w:r>
      <w:r w:rsidR="00D529D9">
        <w:rPr>
          <w:szCs w:val="24"/>
        </w:rPr>
        <w:t>/</w:t>
      </w:r>
      <w:r w:rsidR="00206662">
        <w:rPr>
          <w:szCs w:val="24"/>
        </w:rPr>
        <w:t>vdl</w:t>
      </w:r>
      <w:r w:rsidR="00F76AA5">
        <w:rPr>
          <w:szCs w:val="24"/>
        </w:rPr>
        <w:tab/>
      </w:r>
      <w:r w:rsidR="00F76AA5">
        <w:rPr>
          <w:b/>
          <w:szCs w:val="24"/>
        </w:rPr>
        <w:t>PROP. RES.</w:t>
      </w:r>
      <w:r w:rsidR="00F76AA5">
        <w:rPr>
          <w:b/>
          <w:szCs w:val="24"/>
        </w:rPr>
        <w:tab/>
      </w:r>
      <w:r w:rsidR="00C1535F">
        <w:rPr>
          <w:szCs w:val="24"/>
        </w:rPr>
        <w:t>Agenda ID #</w:t>
      </w:r>
      <w:r w:rsidR="00206EA1">
        <w:rPr>
          <w:szCs w:val="24"/>
        </w:rPr>
        <w:t xml:space="preserve"> 13397</w:t>
      </w:r>
    </w:p>
    <w:p w:rsidR="003D4C58" w:rsidRDefault="003D4C58">
      <w:pPr>
        <w:pStyle w:val="Style1"/>
        <w:tabs>
          <w:tab w:val="clear" w:pos="-720"/>
          <w:tab w:val="left" w:pos="3780"/>
          <w:tab w:val="left" w:pos="6480"/>
        </w:tabs>
        <w:suppressAutoHyphens w:val="0"/>
        <w:spacing w:after="0"/>
        <w:rPr>
          <w:b/>
          <w:szCs w:val="24"/>
        </w:rPr>
      </w:pPr>
    </w:p>
    <w:p w:rsidR="00D529D9" w:rsidRDefault="00D529D9">
      <w:pPr>
        <w:pStyle w:val="Style1"/>
        <w:tabs>
          <w:tab w:val="clear" w:pos="-720"/>
          <w:tab w:val="left" w:pos="3780"/>
          <w:tab w:val="left" w:pos="6480"/>
        </w:tabs>
        <w:suppressAutoHyphens w:val="0"/>
        <w:spacing w:after="0"/>
        <w:rPr>
          <w:b/>
          <w:szCs w:val="24"/>
        </w:rPr>
      </w:pPr>
    </w:p>
    <w:p w:rsidR="00D529D9" w:rsidRPr="004E1E04" w:rsidRDefault="00D529D9">
      <w:pPr>
        <w:pStyle w:val="Style1"/>
        <w:tabs>
          <w:tab w:val="clear" w:pos="-720"/>
          <w:tab w:val="left" w:pos="3780"/>
          <w:tab w:val="left" w:pos="6480"/>
        </w:tabs>
        <w:suppressAutoHyphens w:val="0"/>
        <w:spacing w:after="0"/>
        <w:jc w:val="center"/>
        <w:rPr>
          <w:b/>
          <w:sz w:val="24"/>
        </w:rPr>
      </w:pPr>
      <w:r w:rsidRPr="004E1E04">
        <w:rPr>
          <w:b/>
          <w:szCs w:val="24"/>
        </w:rPr>
        <w:t>PUBLIC</w:t>
      </w:r>
      <w:r w:rsidRPr="004E1E04">
        <w:rPr>
          <w:b/>
          <w:sz w:val="24"/>
        </w:rPr>
        <w:t xml:space="preserve"> UTILITIES COMMISSION OF THE STATE OF CALIFORNIA</w:t>
      </w:r>
    </w:p>
    <w:p w:rsidR="00D529D9" w:rsidRDefault="00D529D9">
      <w:pPr>
        <w:pStyle w:val="Style1"/>
        <w:tabs>
          <w:tab w:val="clear" w:pos="-720"/>
        </w:tabs>
        <w:spacing w:after="0"/>
      </w:pPr>
    </w:p>
    <w:tbl>
      <w:tblPr>
        <w:tblW w:w="0" w:type="auto"/>
        <w:tblLook w:val="0000" w:firstRow="0" w:lastRow="0" w:firstColumn="0" w:lastColumn="0" w:noHBand="0" w:noVBand="0"/>
      </w:tblPr>
      <w:tblGrid>
        <w:gridCol w:w="5328"/>
        <w:gridCol w:w="3528"/>
      </w:tblGrid>
      <w:tr w:rsidR="00D529D9">
        <w:trPr>
          <w:cantSplit/>
          <w:trHeight w:val="590"/>
        </w:trPr>
        <w:tc>
          <w:tcPr>
            <w:tcW w:w="5328" w:type="dxa"/>
          </w:tcPr>
          <w:p w:rsidR="00D529D9" w:rsidRDefault="00D529D9">
            <w:pPr>
              <w:rPr>
                <w:rFonts w:ascii="Palatino" w:hAnsi="Palatino"/>
                <w:sz w:val="26"/>
              </w:rPr>
            </w:pPr>
            <w:r>
              <w:rPr>
                <w:rFonts w:ascii="Palatino" w:hAnsi="Palatino"/>
                <w:sz w:val="26"/>
              </w:rPr>
              <w:t>Safety</w:t>
            </w:r>
            <w:r w:rsidR="00A04F4C">
              <w:rPr>
                <w:rFonts w:ascii="Palatino" w:hAnsi="Palatino"/>
                <w:sz w:val="26"/>
              </w:rPr>
              <w:t xml:space="preserve"> and Enforcement</w:t>
            </w:r>
            <w:r>
              <w:rPr>
                <w:rFonts w:ascii="Palatino" w:hAnsi="Palatino"/>
                <w:sz w:val="26"/>
              </w:rPr>
              <w:t xml:space="preserve"> Division</w:t>
            </w:r>
          </w:p>
          <w:p w:rsidR="00D529D9" w:rsidRDefault="00D529D9" w:rsidP="009B3F3D">
            <w:r>
              <w:rPr>
                <w:rFonts w:ascii="Palatino" w:hAnsi="Palatino"/>
                <w:sz w:val="26"/>
              </w:rPr>
              <w:t xml:space="preserve">Rail Transit Safety </w:t>
            </w:r>
            <w:r w:rsidR="009B3F3D">
              <w:rPr>
                <w:rFonts w:ascii="Palatino" w:hAnsi="Palatino"/>
                <w:sz w:val="26"/>
              </w:rPr>
              <w:t>Branch</w:t>
            </w:r>
          </w:p>
        </w:tc>
        <w:tc>
          <w:tcPr>
            <w:tcW w:w="3528" w:type="dxa"/>
          </w:tcPr>
          <w:p w:rsidR="00D529D9" w:rsidRPr="000107E9" w:rsidRDefault="00D529D9">
            <w:pPr>
              <w:ind w:left="720"/>
              <w:rPr>
                <w:rFonts w:ascii="Palatino" w:hAnsi="Palatino"/>
                <w:sz w:val="26"/>
              </w:rPr>
            </w:pPr>
            <w:r w:rsidRPr="000107E9">
              <w:rPr>
                <w:rFonts w:ascii="Palatino" w:hAnsi="Palatino"/>
                <w:sz w:val="26"/>
              </w:rPr>
              <w:t>Resolution ST-</w:t>
            </w:r>
            <w:r w:rsidR="00A75B2C">
              <w:rPr>
                <w:rFonts w:ascii="Palatino" w:hAnsi="Palatino"/>
                <w:sz w:val="26"/>
              </w:rPr>
              <w:t>170</w:t>
            </w:r>
          </w:p>
          <w:p w:rsidR="00D529D9" w:rsidRDefault="00311EB4" w:rsidP="00311EB4">
            <w:pPr>
              <w:ind w:left="720"/>
              <w:rPr>
                <w:rFonts w:ascii="Palatino" w:hAnsi="Palatino"/>
                <w:sz w:val="26"/>
              </w:rPr>
            </w:pPr>
            <w:r>
              <w:rPr>
                <w:rFonts w:ascii="Palatino" w:hAnsi="Palatino"/>
                <w:sz w:val="26"/>
                <w:szCs w:val="26"/>
              </w:rPr>
              <w:t>February 12, 2015</w:t>
            </w:r>
          </w:p>
        </w:tc>
      </w:tr>
    </w:tbl>
    <w:p w:rsidR="00D529D9" w:rsidRDefault="00D529D9">
      <w:pPr>
        <w:tabs>
          <w:tab w:val="right" w:pos="8910"/>
        </w:tabs>
        <w:ind w:left="1440" w:firstLine="720"/>
        <w:rPr>
          <w:rFonts w:ascii="Palatino" w:hAnsi="Palatino"/>
          <w:sz w:val="26"/>
          <w:szCs w:val="26"/>
        </w:rPr>
      </w:pPr>
    </w:p>
    <w:p w:rsidR="00D529D9" w:rsidRDefault="00D529D9">
      <w:pPr>
        <w:tabs>
          <w:tab w:val="right" w:pos="8910"/>
        </w:tabs>
        <w:ind w:left="1440" w:firstLine="720"/>
        <w:rPr>
          <w:rFonts w:ascii="Palatino" w:hAnsi="Palatino"/>
          <w:sz w:val="26"/>
          <w:szCs w:val="26"/>
        </w:rPr>
      </w:pPr>
    </w:p>
    <w:p w:rsidR="00D529D9" w:rsidRDefault="00D529D9">
      <w:pPr>
        <w:tabs>
          <w:tab w:val="right" w:pos="8910"/>
        </w:tabs>
        <w:ind w:left="1440" w:firstLine="720"/>
        <w:jc w:val="center"/>
        <w:rPr>
          <w:rFonts w:ascii="Palatino" w:hAnsi="Palatino"/>
          <w:sz w:val="26"/>
          <w:szCs w:val="26"/>
          <w:u w:val="single"/>
        </w:rPr>
      </w:pPr>
    </w:p>
    <w:p w:rsidR="00D529D9" w:rsidRDefault="00D529D9">
      <w:pPr>
        <w:pStyle w:val="Heading1"/>
        <w:rPr>
          <w:szCs w:val="26"/>
        </w:rPr>
      </w:pPr>
      <w:r>
        <w:rPr>
          <w:rFonts w:ascii="Palatino" w:hAnsi="Palatino"/>
        </w:rPr>
        <w:t>RESOLUTION</w:t>
      </w:r>
    </w:p>
    <w:p w:rsidR="00D529D9" w:rsidRDefault="00D529D9">
      <w:pPr>
        <w:rPr>
          <w:rFonts w:ascii="Palatino" w:hAnsi="Palatino"/>
          <w:sz w:val="26"/>
        </w:rPr>
      </w:pPr>
    </w:p>
    <w:p w:rsidR="00D529D9" w:rsidRDefault="00D529D9">
      <w:pPr>
        <w:pStyle w:val="Style1"/>
        <w:tabs>
          <w:tab w:val="clear" w:pos="-720"/>
        </w:tabs>
        <w:suppressAutoHyphens w:val="0"/>
        <w:spacing w:after="0"/>
        <w:rPr>
          <w:szCs w:val="24"/>
        </w:rPr>
      </w:pPr>
      <w:r>
        <w:rPr>
          <w:szCs w:val="24"/>
        </w:rPr>
        <w:t xml:space="preserve">RESOLUTION </w:t>
      </w:r>
      <w:r w:rsidRPr="000107E9">
        <w:rPr>
          <w:szCs w:val="24"/>
        </w:rPr>
        <w:t>ST-</w:t>
      </w:r>
      <w:r w:rsidR="00A75B2C">
        <w:rPr>
          <w:szCs w:val="24"/>
        </w:rPr>
        <w:t>170</w:t>
      </w:r>
      <w:r w:rsidR="003C360F">
        <w:rPr>
          <w:szCs w:val="24"/>
        </w:rPr>
        <w:t xml:space="preserve"> ORDERING THE ANGELS FLIGHT RAILWAY COMPANY TO </w:t>
      </w:r>
      <w:r w:rsidR="0054472D">
        <w:rPr>
          <w:szCs w:val="24"/>
        </w:rPr>
        <w:t xml:space="preserve">FILE A SAFETY CERTIFICATION PLAN </w:t>
      </w:r>
      <w:r w:rsidR="00C41459">
        <w:rPr>
          <w:szCs w:val="24"/>
        </w:rPr>
        <w:t xml:space="preserve">AND </w:t>
      </w:r>
      <w:r w:rsidR="004D513A">
        <w:rPr>
          <w:szCs w:val="24"/>
        </w:rPr>
        <w:t>A SAFETY</w:t>
      </w:r>
      <w:r w:rsidR="00C41459">
        <w:rPr>
          <w:szCs w:val="24"/>
        </w:rPr>
        <w:t xml:space="preserve"> </w:t>
      </w:r>
      <w:r w:rsidR="00732C75">
        <w:rPr>
          <w:szCs w:val="24"/>
        </w:rPr>
        <w:t>CERTIFICATION VERIFICATION REPORT</w:t>
      </w:r>
      <w:r w:rsidR="00C41459">
        <w:rPr>
          <w:szCs w:val="24"/>
        </w:rPr>
        <w:t xml:space="preserve"> </w:t>
      </w:r>
      <w:r w:rsidR="0054472D">
        <w:rPr>
          <w:szCs w:val="24"/>
        </w:rPr>
        <w:t>UNDER THE PROVISIONS OF GENERAL ORDER 164-D</w:t>
      </w:r>
      <w:r w:rsidR="00216968">
        <w:rPr>
          <w:szCs w:val="24"/>
        </w:rPr>
        <w:t>.</w:t>
      </w:r>
      <w:r w:rsidR="00F874D4">
        <w:rPr>
          <w:szCs w:val="24"/>
        </w:rPr>
        <w:t xml:space="preserve"> </w:t>
      </w:r>
    </w:p>
    <w:p w:rsidR="00D529D9" w:rsidRPr="00791D6D" w:rsidRDefault="00D529D9">
      <w:pPr>
        <w:pStyle w:val="Heading1"/>
        <w:jc w:val="left"/>
        <w:rPr>
          <w:rFonts w:ascii="Palatino" w:hAnsi="Palatino"/>
          <w:b w:val="0"/>
          <w:bCs w:val="0"/>
          <w:u w:val="none"/>
        </w:rPr>
      </w:pPr>
    </w:p>
    <w:p w:rsidR="00D529D9" w:rsidRDefault="00D529D9">
      <w:pPr>
        <w:pStyle w:val="Heading1"/>
        <w:jc w:val="left"/>
      </w:pPr>
      <w:r>
        <w:rPr>
          <w:rFonts w:ascii="Palatino" w:hAnsi="Palatino"/>
        </w:rPr>
        <w:t>Summary</w:t>
      </w:r>
    </w:p>
    <w:p w:rsidR="00D529D9" w:rsidRPr="00791D6D" w:rsidRDefault="00D529D9">
      <w:pPr>
        <w:pStyle w:val="NormalWeb"/>
        <w:spacing w:before="0" w:beforeAutospacing="0" w:after="0" w:afterAutospacing="0"/>
        <w:rPr>
          <w:rFonts w:ascii="Palatino" w:hAnsi="Palatino"/>
          <w:sz w:val="26"/>
          <w:szCs w:val="26"/>
        </w:rPr>
      </w:pPr>
    </w:p>
    <w:p w:rsidR="00B75654" w:rsidRPr="00B75654" w:rsidRDefault="00D529D9" w:rsidP="00B75654">
      <w:pPr>
        <w:rPr>
          <w:rFonts w:ascii="Palatino" w:hAnsi="Palatino"/>
          <w:sz w:val="26"/>
          <w:szCs w:val="26"/>
        </w:rPr>
      </w:pPr>
      <w:r w:rsidRPr="00B75654">
        <w:rPr>
          <w:rFonts w:ascii="Palatino" w:hAnsi="Palatino"/>
          <w:sz w:val="26"/>
          <w:szCs w:val="26"/>
        </w:rPr>
        <w:t>This resolution</w:t>
      </w:r>
      <w:r w:rsidR="00CB63EE">
        <w:rPr>
          <w:rFonts w:ascii="Palatino" w:hAnsi="Palatino"/>
          <w:sz w:val="26"/>
          <w:szCs w:val="26"/>
        </w:rPr>
        <w:t xml:space="preserve"> </w:t>
      </w:r>
      <w:r w:rsidR="0054472D">
        <w:rPr>
          <w:rFonts w:ascii="Palatino" w:hAnsi="Palatino"/>
          <w:sz w:val="26"/>
          <w:szCs w:val="26"/>
        </w:rPr>
        <w:t xml:space="preserve">affirms the requirement for </w:t>
      </w:r>
      <w:r w:rsidR="00743145">
        <w:rPr>
          <w:rFonts w:ascii="Palatino" w:hAnsi="Palatino"/>
          <w:sz w:val="26"/>
          <w:szCs w:val="26"/>
        </w:rPr>
        <w:t xml:space="preserve">the Angels Flight Railway </w:t>
      </w:r>
      <w:r w:rsidR="0006562A">
        <w:rPr>
          <w:rFonts w:ascii="Palatino" w:hAnsi="Palatino"/>
          <w:sz w:val="26"/>
          <w:szCs w:val="26"/>
        </w:rPr>
        <w:t>Company to</w:t>
      </w:r>
      <w:r w:rsidR="0054472D" w:rsidRPr="0054472D">
        <w:rPr>
          <w:rFonts w:ascii="Palatino" w:hAnsi="Palatino"/>
          <w:sz w:val="26"/>
          <w:szCs w:val="26"/>
        </w:rPr>
        <w:t xml:space="preserve"> file a Safety Certification </w:t>
      </w:r>
      <w:r w:rsidR="0006562A" w:rsidRPr="0054472D">
        <w:rPr>
          <w:rFonts w:ascii="Palatino" w:hAnsi="Palatino"/>
          <w:sz w:val="26"/>
          <w:szCs w:val="26"/>
        </w:rPr>
        <w:t>Plan and</w:t>
      </w:r>
      <w:r w:rsidR="0054472D" w:rsidRPr="0054472D">
        <w:rPr>
          <w:rFonts w:ascii="Palatino" w:hAnsi="Palatino"/>
          <w:sz w:val="26"/>
          <w:szCs w:val="26"/>
        </w:rPr>
        <w:t xml:space="preserve"> </w:t>
      </w:r>
      <w:r w:rsidR="00C41459">
        <w:rPr>
          <w:rFonts w:ascii="Palatino" w:hAnsi="Palatino"/>
          <w:sz w:val="26"/>
          <w:szCs w:val="26"/>
        </w:rPr>
        <w:t xml:space="preserve">a Safety </w:t>
      </w:r>
      <w:r w:rsidR="00732C75">
        <w:rPr>
          <w:rFonts w:ascii="Palatino" w:hAnsi="Palatino"/>
          <w:sz w:val="26"/>
          <w:szCs w:val="26"/>
        </w:rPr>
        <w:t>Certification Verification Report</w:t>
      </w:r>
      <w:r w:rsidR="00C41459">
        <w:rPr>
          <w:rFonts w:ascii="Palatino" w:hAnsi="Palatino"/>
          <w:sz w:val="26"/>
          <w:szCs w:val="26"/>
        </w:rPr>
        <w:t xml:space="preserve"> according to the requirements in General Order </w:t>
      </w:r>
      <w:r w:rsidR="00092151">
        <w:rPr>
          <w:rFonts w:ascii="Palatino" w:hAnsi="Palatino"/>
          <w:sz w:val="26"/>
          <w:szCs w:val="26"/>
        </w:rPr>
        <w:t>164</w:t>
      </w:r>
      <w:r w:rsidR="00C41459">
        <w:rPr>
          <w:rFonts w:ascii="Palatino" w:hAnsi="Palatino"/>
          <w:sz w:val="26"/>
          <w:szCs w:val="26"/>
        </w:rPr>
        <w:t>-D</w:t>
      </w:r>
      <w:r w:rsidR="00DF38CF">
        <w:rPr>
          <w:rFonts w:ascii="Palatino" w:hAnsi="Palatino"/>
          <w:sz w:val="26"/>
          <w:szCs w:val="26"/>
        </w:rPr>
        <w:t xml:space="preserve">, and ratifies California Public Utilities </w:t>
      </w:r>
      <w:r w:rsidR="0006562A">
        <w:rPr>
          <w:rFonts w:ascii="Palatino" w:hAnsi="Palatino"/>
          <w:sz w:val="26"/>
          <w:szCs w:val="26"/>
        </w:rPr>
        <w:t>Commission President</w:t>
      </w:r>
      <w:r w:rsidR="00DF38CF">
        <w:rPr>
          <w:rFonts w:ascii="Palatino" w:hAnsi="Palatino"/>
          <w:sz w:val="26"/>
          <w:szCs w:val="26"/>
        </w:rPr>
        <w:t xml:space="preserve"> Michael Peevey’s directive by letter</w:t>
      </w:r>
      <w:r w:rsidR="003E6D4E" w:rsidRPr="003E6D4E">
        <w:t xml:space="preserve"> </w:t>
      </w:r>
      <w:r w:rsidR="003E6D4E" w:rsidRPr="003E6D4E">
        <w:rPr>
          <w:rFonts w:ascii="Palatino" w:hAnsi="Palatino"/>
          <w:sz w:val="26"/>
          <w:szCs w:val="26"/>
        </w:rPr>
        <w:t>of November 8, 2013</w:t>
      </w:r>
      <w:r w:rsidR="003E6D4E">
        <w:rPr>
          <w:rFonts w:ascii="Palatino" w:hAnsi="Palatino"/>
          <w:sz w:val="26"/>
          <w:szCs w:val="26"/>
        </w:rPr>
        <w:t>,</w:t>
      </w:r>
      <w:r w:rsidR="00DF38CF">
        <w:rPr>
          <w:rFonts w:ascii="Palatino" w:hAnsi="Palatino"/>
          <w:sz w:val="26"/>
          <w:szCs w:val="26"/>
        </w:rPr>
        <w:t xml:space="preserve"> to </w:t>
      </w:r>
      <w:r w:rsidR="00F76AA5">
        <w:rPr>
          <w:rFonts w:ascii="Palatino" w:hAnsi="Palatino"/>
          <w:sz w:val="26"/>
          <w:szCs w:val="26"/>
        </w:rPr>
        <w:t>Angels Flight Railway Company</w:t>
      </w:r>
      <w:r w:rsidR="00DF38CF">
        <w:rPr>
          <w:rFonts w:ascii="Palatino" w:hAnsi="Palatino"/>
          <w:sz w:val="26"/>
          <w:szCs w:val="26"/>
        </w:rPr>
        <w:t>.</w:t>
      </w:r>
      <w:r w:rsidR="006C2B43">
        <w:rPr>
          <w:rStyle w:val="FootnoteReference"/>
          <w:rFonts w:ascii="Palatino" w:hAnsi="Palatino"/>
          <w:sz w:val="26"/>
          <w:szCs w:val="26"/>
        </w:rPr>
        <w:footnoteReference w:id="1"/>
      </w:r>
      <w:r w:rsidR="00DF38CF">
        <w:rPr>
          <w:rFonts w:ascii="Palatino" w:hAnsi="Palatino"/>
          <w:sz w:val="26"/>
          <w:szCs w:val="26"/>
        </w:rPr>
        <w:t xml:space="preserve"> </w:t>
      </w:r>
      <w:r w:rsidR="00C41459">
        <w:rPr>
          <w:rFonts w:ascii="Palatino" w:hAnsi="Palatino"/>
          <w:sz w:val="26"/>
          <w:szCs w:val="26"/>
        </w:rPr>
        <w:t>The S</w:t>
      </w:r>
      <w:r w:rsidR="00F76AA5">
        <w:rPr>
          <w:rFonts w:ascii="Palatino" w:hAnsi="Palatino"/>
          <w:sz w:val="26"/>
          <w:szCs w:val="26"/>
        </w:rPr>
        <w:t xml:space="preserve">afety </w:t>
      </w:r>
      <w:r w:rsidR="00C41459">
        <w:rPr>
          <w:rFonts w:ascii="Palatino" w:hAnsi="Palatino"/>
          <w:sz w:val="26"/>
          <w:szCs w:val="26"/>
        </w:rPr>
        <w:t>C</w:t>
      </w:r>
      <w:r w:rsidR="00F76AA5">
        <w:rPr>
          <w:rFonts w:ascii="Palatino" w:hAnsi="Palatino"/>
          <w:sz w:val="26"/>
          <w:szCs w:val="26"/>
        </w:rPr>
        <w:t xml:space="preserve">ertification </w:t>
      </w:r>
      <w:r w:rsidR="00C41459">
        <w:rPr>
          <w:rFonts w:ascii="Palatino" w:hAnsi="Palatino"/>
          <w:sz w:val="26"/>
          <w:szCs w:val="26"/>
        </w:rPr>
        <w:t>P</w:t>
      </w:r>
      <w:r w:rsidR="00F76AA5">
        <w:rPr>
          <w:rFonts w:ascii="Palatino" w:hAnsi="Palatino"/>
          <w:sz w:val="26"/>
          <w:szCs w:val="26"/>
        </w:rPr>
        <w:t>lan</w:t>
      </w:r>
      <w:r w:rsidR="00C41459">
        <w:rPr>
          <w:rFonts w:ascii="Palatino" w:hAnsi="Palatino"/>
          <w:sz w:val="26"/>
          <w:szCs w:val="26"/>
        </w:rPr>
        <w:t xml:space="preserve"> must include a commitment to implement</w:t>
      </w:r>
      <w:r w:rsidR="0054472D" w:rsidRPr="0054472D">
        <w:rPr>
          <w:rFonts w:ascii="Palatino" w:hAnsi="Palatino"/>
          <w:sz w:val="26"/>
          <w:szCs w:val="26"/>
        </w:rPr>
        <w:t xml:space="preserve"> all </w:t>
      </w:r>
      <w:r w:rsidR="0054472D">
        <w:rPr>
          <w:rFonts w:ascii="Palatino" w:hAnsi="Palatino"/>
          <w:sz w:val="26"/>
          <w:szCs w:val="26"/>
        </w:rPr>
        <w:t xml:space="preserve">the </w:t>
      </w:r>
      <w:r w:rsidR="00743145">
        <w:rPr>
          <w:rFonts w:ascii="Palatino" w:hAnsi="Palatino"/>
          <w:sz w:val="26"/>
          <w:szCs w:val="26"/>
        </w:rPr>
        <w:t xml:space="preserve">recommendations issued by the National Transportation Safety </w:t>
      </w:r>
      <w:r w:rsidR="0006562A">
        <w:rPr>
          <w:rFonts w:ascii="Palatino" w:hAnsi="Palatino"/>
          <w:sz w:val="26"/>
          <w:szCs w:val="26"/>
        </w:rPr>
        <w:t>Board and</w:t>
      </w:r>
      <w:r w:rsidR="00BA5569">
        <w:rPr>
          <w:rFonts w:ascii="Palatino" w:hAnsi="Palatino"/>
          <w:sz w:val="26"/>
          <w:szCs w:val="26"/>
        </w:rPr>
        <w:t xml:space="preserve"> </w:t>
      </w:r>
      <w:r w:rsidR="00C41459">
        <w:rPr>
          <w:rFonts w:ascii="Palatino" w:hAnsi="Palatino"/>
          <w:sz w:val="26"/>
          <w:szCs w:val="26"/>
        </w:rPr>
        <w:t>subsequently</w:t>
      </w:r>
      <w:r w:rsidR="0054472D">
        <w:rPr>
          <w:rFonts w:ascii="Palatino" w:hAnsi="Palatino"/>
          <w:sz w:val="26"/>
          <w:szCs w:val="26"/>
        </w:rPr>
        <w:t xml:space="preserve"> directed by President Peevey</w:t>
      </w:r>
      <w:r w:rsidR="003D0626">
        <w:rPr>
          <w:rFonts w:ascii="Palatino" w:hAnsi="Palatino"/>
          <w:sz w:val="26"/>
          <w:szCs w:val="26"/>
        </w:rPr>
        <w:t xml:space="preserve">.  </w:t>
      </w:r>
      <w:r w:rsidR="00C41459">
        <w:rPr>
          <w:rFonts w:ascii="Palatino" w:hAnsi="Palatino"/>
          <w:sz w:val="26"/>
          <w:szCs w:val="26"/>
        </w:rPr>
        <w:t>P</w:t>
      </w:r>
      <w:r w:rsidR="00743145">
        <w:rPr>
          <w:rFonts w:ascii="Palatino" w:hAnsi="Palatino"/>
          <w:sz w:val="26"/>
          <w:szCs w:val="26"/>
        </w:rPr>
        <w:t>rior to resuming revenue service</w:t>
      </w:r>
      <w:r w:rsidR="00C41459">
        <w:rPr>
          <w:rFonts w:ascii="Palatino" w:hAnsi="Palatino"/>
          <w:sz w:val="26"/>
          <w:szCs w:val="26"/>
        </w:rPr>
        <w:t xml:space="preserve">, a Safety </w:t>
      </w:r>
      <w:r w:rsidR="00732C75">
        <w:rPr>
          <w:rFonts w:ascii="Palatino" w:hAnsi="Palatino"/>
          <w:sz w:val="26"/>
          <w:szCs w:val="26"/>
        </w:rPr>
        <w:t>Certification Verification Report</w:t>
      </w:r>
      <w:r w:rsidR="00C41459">
        <w:rPr>
          <w:rFonts w:ascii="Palatino" w:hAnsi="Palatino"/>
          <w:sz w:val="26"/>
          <w:szCs w:val="26"/>
        </w:rPr>
        <w:t xml:space="preserve"> must be filed and approved according to General Order </w:t>
      </w:r>
      <w:r w:rsidR="00092151">
        <w:rPr>
          <w:rFonts w:ascii="Palatino" w:hAnsi="Palatino"/>
          <w:sz w:val="26"/>
          <w:szCs w:val="26"/>
        </w:rPr>
        <w:t>164</w:t>
      </w:r>
      <w:r w:rsidR="00C41459">
        <w:rPr>
          <w:rFonts w:ascii="Palatino" w:hAnsi="Palatino"/>
          <w:sz w:val="26"/>
          <w:szCs w:val="26"/>
        </w:rPr>
        <w:t>-D</w:t>
      </w:r>
      <w:r w:rsidR="00DF38CF">
        <w:rPr>
          <w:rFonts w:ascii="Palatino" w:hAnsi="Palatino"/>
          <w:sz w:val="26"/>
          <w:szCs w:val="26"/>
        </w:rPr>
        <w:t xml:space="preserve"> and as ordered herein</w:t>
      </w:r>
      <w:r w:rsidR="00C41459">
        <w:rPr>
          <w:rFonts w:ascii="Palatino" w:hAnsi="Palatino"/>
          <w:sz w:val="26"/>
          <w:szCs w:val="26"/>
        </w:rPr>
        <w:t>.</w:t>
      </w:r>
      <w:r w:rsidR="00743145">
        <w:rPr>
          <w:rFonts w:ascii="Palatino" w:hAnsi="Palatino"/>
          <w:sz w:val="26"/>
          <w:szCs w:val="26"/>
        </w:rPr>
        <w:t xml:space="preserve">  </w:t>
      </w:r>
      <w:r w:rsidRPr="00B75654">
        <w:rPr>
          <w:rFonts w:ascii="Palatino" w:hAnsi="Palatino"/>
          <w:sz w:val="26"/>
          <w:szCs w:val="26"/>
        </w:rPr>
        <w:t xml:space="preserve">  </w:t>
      </w:r>
      <w:r w:rsidR="00B75654" w:rsidRPr="00B75654">
        <w:rPr>
          <w:rFonts w:ascii="Palatino" w:hAnsi="Palatino"/>
          <w:sz w:val="26"/>
          <w:szCs w:val="26"/>
        </w:rPr>
        <w:t xml:space="preserve"> </w:t>
      </w:r>
    </w:p>
    <w:p w:rsidR="00D529D9" w:rsidRPr="00791D6D" w:rsidRDefault="00D529D9" w:rsidP="00B75654">
      <w:pPr>
        <w:rPr>
          <w:rFonts w:cs="Arial"/>
          <w:bCs/>
          <w:szCs w:val="26"/>
        </w:rPr>
      </w:pPr>
    </w:p>
    <w:p w:rsidR="00D529D9" w:rsidRDefault="00D529D9">
      <w:pPr>
        <w:pStyle w:val="Heading1"/>
        <w:jc w:val="left"/>
      </w:pPr>
      <w:r>
        <w:rPr>
          <w:rFonts w:ascii="Palatino" w:hAnsi="Palatino"/>
        </w:rPr>
        <w:t>Background</w:t>
      </w:r>
    </w:p>
    <w:p w:rsidR="00D529D9" w:rsidRPr="00791D6D" w:rsidRDefault="00D529D9">
      <w:pPr>
        <w:pStyle w:val="NormalWeb"/>
        <w:spacing w:before="0" w:beforeAutospacing="0" w:after="0" w:afterAutospacing="0"/>
        <w:rPr>
          <w:rFonts w:ascii="Palatino" w:hAnsi="Palatino"/>
          <w:sz w:val="26"/>
          <w:szCs w:val="26"/>
        </w:rPr>
      </w:pPr>
    </w:p>
    <w:p w:rsidR="007F24AE" w:rsidRDefault="007F24AE" w:rsidP="007F24AE">
      <w:pPr>
        <w:rPr>
          <w:rFonts w:ascii="Palatino" w:hAnsi="Palatino"/>
          <w:sz w:val="26"/>
        </w:rPr>
      </w:pPr>
      <w:r w:rsidRPr="007F24AE">
        <w:rPr>
          <w:rFonts w:ascii="Palatino" w:hAnsi="Palatino"/>
          <w:sz w:val="26"/>
        </w:rPr>
        <w:t>Angels Flight is a landmark funicular railway that was originally built in 1901 in</w:t>
      </w:r>
      <w:r>
        <w:rPr>
          <w:rFonts w:ascii="Palatino" w:hAnsi="Palatino"/>
          <w:sz w:val="26"/>
        </w:rPr>
        <w:t xml:space="preserve"> </w:t>
      </w:r>
      <w:r w:rsidRPr="007F24AE">
        <w:rPr>
          <w:rFonts w:ascii="Palatino" w:hAnsi="Palatino"/>
          <w:sz w:val="26"/>
        </w:rPr>
        <w:t>the Bunker Hill region of downtown Los Angeles</w:t>
      </w:r>
      <w:r w:rsidR="003D0626">
        <w:rPr>
          <w:rFonts w:ascii="Palatino" w:hAnsi="Palatino"/>
          <w:sz w:val="26"/>
        </w:rPr>
        <w:t xml:space="preserve">.  </w:t>
      </w:r>
      <w:r w:rsidRPr="007F24AE">
        <w:rPr>
          <w:rFonts w:ascii="Palatino" w:hAnsi="Palatino"/>
          <w:sz w:val="26"/>
        </w:rPr>
        <w:t>Since 1997, Angels Flight has</w:t>
      </w:r>
      <w:r>
        <w:rPr>
          <w:rFonts w:ascii="Palatino" w:hAnsi="Palatino"/>
          <w:sz w:val="26"/>
        </w:rPr>
        <w:t xml:space="preserve"> </w:t>
      </w:r>
      <w:r w:rsidRPr="007F24AE">
        <w:rPr>
          <w:rFonts w:ascii="Palatino" w:hAnsi="Palatino"/>
          <w:sz w:val="26"/>
        </w:rPr>
        <w:t>been effectively owned by the Angels Flight Railway Foundation (Foundation)</w:t>
      </w:r>
      <w:r>
        <w:rPr>
          <w:rFonts w:ascii="Palatino" w:hAnsi="Palatino"/>
          <w:sz w:val="26"/>
        </w:rPr>
        <w:t xml:space="preserve"> </w:t>
      </w:r>
      <w:r w:rsidR="00C41459">
        <w:rPr>
          <w:rFonts w:ascii="Palatino" w:hAnsi="Palatino"/>
          <w:sz w:val="26"/>
        </w:rPr>
        <w:t>through</w:t>
      </w:r>
      <w:r w:rsidR="00C41459" w:rsidRPr="007F24AE">
        <w:rPr>
          <w:rFonts w:ascii="Palatino" w:hAnsi="Palatino"/>
          <w:sz w:val="26"/>
        </w:rPr>
        <w:t xml:space="preserve"> </w:t>
      </w:r>
      <w:r w:rsidRPr="007F24AE">
        <w:rPr>
          <w:rFonts w:ascii="Palatino" w:hAnsi="Palatino"/>
          <w:sz w:val="26"/>
        </w:rPr>
        <w:t>a 99</w:t>
      </w:r>
      <w:r w:rsidR="00C41459">
        <w:rPr>
          <w:rFonts w:ascii="Palatino" w:hAnsi="Palatino"/>
          <w:sz w:val="26"/>
        </w:rPr>
        <w:t>-</w:t>
      </w:r>
      <w:r w:rsidRPr="007F24AE">
        <w:rPr>
          <w:rFonts w:ascii="Palatino" w:hAnsi="Palatino"/>
          <w:sz w:val="26"/>
        </w:rPr>
        <w:t xml:space="preserve">year long-term ground lease with the Community Redevelopment Agency of the City of Los Angeles </w:t>
      </w:r>
      <w:r w:rsidRPr="007F24AE">
        <w:rPr>
          <w:rFonts w:ascii="Palatino" w:hAnsi="Palatino"/>
          <w:sz w:val="26"/>
        </w:rPr>
        <w:lastRenderedPageBreak/>
        <w:t>(CRA/LA). The Angels Flight Railway</w:t>
      </w:r>
      <w:r>
        <w:rPr>
          <w:rFonts w:ascii="Palatino" w:hAnsi="Palatino"/>
          <w:sz w:val="26"/>
        </w:rPr>
        <w:t xml:space="preserve"> </w:t>
      </w:r>
      <w:r w:rsidRPr="007F24AE">
        <w:rPr>
          <w:rFonts w:ascii="Palatino" w:hAnsi="Palatino"/>
          <w:sz w:val="26"/>
        </w:rPr>
        <w:t xml:space="preserve">Company </w:t>
      </w:r>
      <w:r w:rsidR="00811EAB">
        <w:rPr>
          <w:rFonts w:ascii="Palatino" w:hAnsi="Palatino"/>
          <w:sz w:val="26"/>
        </w:rPr>
        <w:t xml:space="preserve">(AFRC) </w:t>
      </w:r>
      <w:r w:rsidRPr="007F24AE">
        <w:rPr>
          <w:rFonts w:ascii="Palatino" w:hAnsi="Palatino"/>
          <w:sz w:val="26"/>
        </w:rPr>
        <w:t xml:space="preserve">operates Angels Flight on behalf of the Foundation.  </w:t>
      </w:r>
    </w:p>
    <w:p w:rsidR="00D308E8" w:rsidRDefault="00D308E8" w:rsidP="007F24AE">
      <w:pPr>
        <w:rPr>
          <w:rFonts w:ascii="Palatino" w:hAnsi="Palatino"/>
          <w:sz w:val="26"/>
        </w:rPr>
      </w:pPr>
    </w:p>
    <w:p w:rsidR="00C41459" w:rsidRDefault="00D308E8" w:rsidP="00D308E8">
      <w:pPr>
        <w:rPr>
          <w:rFonts w:ascii="Palatino" w:hAnsi="Palatino"/>
          <w:sz w:val="26"/>
        </w:rPr>
      </w:pPr>
      <w:r w:rsidRPr="00D308E8">
        <w:rPr>
          <w:rFonts w:ascii="Palatino" w:hAnsi="Palatino"/>
          <w:sz w:val="26"/>
        </w:rPr>
        <w:t xml:space="preserve">Between 1901 and 1969, Angels Flight was owned by </w:t>
      </w:r>
      <w:r w:rsidR="00CF7B66">
        <w:rPr>
          <w:rFonts w:ascii="Palatino" w:hAnsi="Palatino"/>
          <w:sz w:val="26"/>
        </w:rPr>
        <w:t>six</w:t>
      </w:r>
      <w:r w:rsidRPr="00D308E8">
        <w:rPr>
          <w:rFonts w:ascii="Palatino" w:hAnsi="Palatino"/>
          <w:sz w:val="26"/>
        </w:rPr>
        <w:t xml:space="preserve"> different entities. CRA/LA was the eventual owner of Angels Flight and dismantled the funicular</w:t>
      </w:r>
      <w:r>
        <w:rPr>
          <w:rFonts w:ascii="Palatino" w:hAnsi="Palatino"/>
          <w:sz w:val="26"/>
        </w:rPr>
        <w:t xml:space="preserve"> </w:t>
      </w:r>
      <w:r w:rsidRPr="00D308E8">
        <w:rPr>
          <w:rFonts w:ascii="Palatino" w:hAnsi="Palatino"/>
          <w:sz w:val="26"/>
        </w:rPr>
        <w:t>in 1969. In 1996, after 27 years of storage, CRA/LA oversaw the project to restore</w:t>
      </w:r>
      <w:r>
        <w:rPr>
          <w:rFonts w:ascii="Palatino" w:hAnsi="Palatino"/>
          <w:sz w:val="26"/>
        </w:rPr>
        <w:t xml:space="preserve"> </w:t>
      </w:r>
      <w:r w:rsidRPr="00D308E8">
        <w:rPr>
          <w:rFonts w:ascii="Palatino" w:hAnsi="Palatino"/>
          <w:sz w:val="26"/>
        </w:rPr>
        <w:t>and reconstruct Angels Flight</w:t>
      </w:r>
      <w:r w:rsidR="003D0626">
        <w:rPr>
          <w:rFonts w:ascii="Palatino" w:hAnsi="Palatino"/>
          <w:sz w:val="26"/>
        </w:rPr>
        <w:t xml:space="preserve">.  </w:t>
      </w:r>
      <w:r w:rsidR="00C41459">
        <w:rPr>
          <w:rFonts w:ascii="Palatino" w:hAnsi="Palatino"/>
          <w:sz w:val="26"/>
        </w:rPr>
        <w:t>T</w:t>
      </w:r>
      <w:r w:rsidRPr="00D308E8">
        <w:rPr>
          <w:rFonts w:ascii="Palatino" w:hAnsi="Palatino"/>
          <w:sz w:val="26"/>
        </w:rPr>
        <w:t xml:space="preserve">he funicular was reopened to the public after being reinstalled </w:t>
      </w:r>
      <w:r w:rsidR="00C41459">
        <w:rPr>
          <w:rFonts w:ascii="Palatino" w:hAnsi="Palatino"/>
          <w:sz w:val="26"/>
        </w:rPr>
        <w:t>two</w:t>
      </w:r>
      <w:r w:rsidR="00C41459" w:rsidRPr="00D308E8">
        <w:rPr>
          <w:rFonts w:ascii="Palatino" w:hAnsi="Palatino"/>
          <w:sz w:val="26"/>
        </w:rPr>
        <w:t xml:space="preserve"> </w:t>
      </w:r>
      <w:r w:rsidRPr="00D308E8">
        <w:rPr>
          <w:rFonts w:ascii="Palatino" w:hAnsi="Palatino"/>
          <w:sz w:val="26"/>
        </w:rPr>
        <w:t>blocks south of its 1969 location</w:t>
      </w:r>
      <w:r w:rsidR="003D0626">
        <w:rPr>
          <w:rFonts w:ascii="Palatino" w:hAnsi="Palatino"/>
          <w:sz w:val="26"/>
        </w:rPr>
        <w:t xml:space="preserve">.  </w:t>
      </w:r>
      <w:r w:rsidRPr="00D308E8">
        <w:rPr>
          <w:rFonts w:ascii="Palatino" w:hAnsi="Palatino"/>
          <w:sz w:val="26"/>
        </w:rPr>
        <w:t>The track structure was</w:t>
      </w:r>
      <w:r>
        <w:rPr>
          <w:rFonts w:ascii="Palatino" w:hAnsi="Palatino"/>
          <w:sz w:val="26"/>
        </w:rPr>
        <w:t xml:space="preserve"> </w:t>
      </w:r>
      <w:r w:rsidRPr="00D308E8">
        <w:rPr>
          <w:rFonts w:ascii="Palatino" w:hAnsi="Palatino"/>
          <w:sz w:val="26"/>
        </w:rPr>
        <w:t xml:space="preserve">rebuilt and the drive system was redesigned. </w:t>
      </w:r>
    </w:p>
    <w:p w:rsidR="00C41459" w:rsidRDefault="00C41459" w:rsidP="00D308E8">
      <w:pPr>
        <w:rPr>
          <w:rFonts w:ascii="Palatino" w:hAnsi="Palatino"/>
          <w:sz w:val="26"/>
        </w:rPr>
      </w:pPr>
    </w:p>
    <w:p w:rsidR="00D308E8" w:rsidRPr="00D308E8" w:rsidRDefault="00D308E8" w:rsidP="00BD23DA">
      <w:pPr>
        <w:rPr>
          <w:rFonts w:ascii="Palatino" w:hAnsi="Palatino"/>
          <w:sz w:val="26"/>
        </w:rPr>
      </w:pPr>
      <w:r w:rsidRPr="00D308E8">
        <w:rPr>
          <w:rFonts w:ascii="Palatino" w:hAnsi="Palatino"/>
          <w:sz w:val="26"/>
        </w:rPr>
        <w:t>In 2001 the redesigned drive</w:t>
      </w:r>
      <w:r>
        <w:rPr>
          <w:rFonts w:ascii="Palatino" w:hAnsi="Palatino"/>
          <w:sz w:val="26"/>
        </w:rPr>
        <w:t xml:space="preserve"> </w:t>
      </w:r>
      <w:r w:rsidRPr="00D308E8">
        <w:rPr>
          <w:rFonts w:ascii="Palatino" w:hAnsi="Palatino"/>
          <w:sz w:val="26"/>
        </w:rPr>
        <w:t>system failed</w:t>
      </w:r>
      <w:r w:rsidR="003D6970">
        <w:rPr>
          <w:rFonts w:ascii="Palatino" w:hAnsi="Palatino"/>
          <w:sz w:val="26"/>
        </w:rPr>
        <w:t>,</w:t>
      </w:r>
      <w:r w:rsidRPr="00D308E8">
        <w:rPr>
          <w:rFonts w:ascii="Palatino" w:hAnsi="Palatino"/>
          <w:sz w:val="26"/>
        </w:rPr>
        <w:t xml:space="preserve"> resulting in one of the cars </w:t>
      </w:r>
      <w:r w:rsidR="00C41459">
        <w:rPr>
          <w:rFonts w:ascii="Palatino" w:hAnsi="Palatino"/>
          <w:sz w:val="26"/>
        </w:rPr>
        <w:t>rolling free</w:t>
      </w:r>
      <w:r w:rsidR="00C41459" w:rsidRPr="00D308E8">
        <w:rPr>
          <w:rFonts w:ascii="Palatino" w:hAnsi="Palatino"/>
          <w:sz w:val="26"/>
        </w:rPr>
        <w:t xml:space="preserve"> </w:t>
      </w:r>
      <w:r w:rsidRPr="00D308E8">
        <w:rPr>
          <w:rFonts w:ascii="Palatino" w:hAnsi="Palatino"/>
          <w:sz w:val="26"/>
        </w:rPr>
        <w:t>down the 33</w:t>
      </w:r>
      <w:r w:rsidR="00C1535F">
        <w:rPr>
          <w:rFonts w:ascii="Palatino" w:hAnsi="Palatino"/>
          <w:sz w:val="26"/>
        </w:rPr>
        <w:t>-</w:t>
      </w:r>
      <w:r w:rsidRPr="00D308E8">
        <w:rPr>
          <w:rFonts w:ascii="Palatino" w:hAnsi="Palatino"/>
          <w:sz w:val="26"/>
        </w:rPr>
        <w:t>degree incline</w:t>
      </w:r>
      <w:r>
        <w:rPr>
          <w:rFonts w:ascii="Palatino" w:hAnsi="Palatino"/>
          <w:sz w:val="26"/>
        </w:rPr>
        <w:t xml:space="preserve"> </w:t>
      </w:r>
      <w:r w:rsidRPr="00D308E8">
        <w:rPr>
          <w:rFonts w:ascii="Palatino" w:hAnsi="Palatino"/>
          <w:sz w:val="26"/>
        </w:rPr>
        <w:t>before colliding with the other car</w:t>
      </w:r>
      <w:r w:rsidR="00C41459">
        <w:rPr>
          <w:rFonts w:ascii="Palatino" w:hAnsi="Palatino"/>
          <w:sz w:val="26"/>
        </w:rPr>
        <w:t xml:space="preserve">. </w:t>
      </w:r>
      <w:r w:rsidR="009B6C39">
        <w:rPr>
          <w:rFonts w:ascii="Palatino" w:hAnsi="Palatino"/>
          <w:sz w:val="26"/>
        </w:rPr>
        <w:t>Five passengers received serious injuries, two passengers received minor injuries</w:t>
      </w:r>
      <w:r w:rsidR="007B40C9">
        <w:rPr>
          <w:rFonts w:ascii="Palatino" w:hAnsi="Palatino"/>
          <w:sz w:val="26"/>
        </w:rPr>
        <w:t>, and</w:t>
      </w:r>
      <w:r w:rsidR="00C41459">
        <w:rPr>
          <w:rFonts w:ascii="Palatino" w:hAnsi="Palatino"/>
          <w:sz w:val="26"/>
        </w:rPr>
        <w:t xml:space="preserve"> one passenger died as a result of his </w:t>
      </w:r>
      <w:r w:rsidR="009B6C39">
        <w:rPr>
          <w:rFonts w:ascii="Palatino" w:hAnsi="Palatino"/>
          <w:sz w:val="26"/>
        </w:rPr>
        <w:t>injuries</w:t>
      </w:r>
      <w:r w:rsidR="003D0626">
        <w:rPr>
          <w:rFonts w:ascii="Palatino" w:hAnsi="Palatino"/>
          <w:sz w:val="26"/>
        </w:rPr>
        <w:t xml:space="preserve">.  </w:t>
      </w:r>
      <w:r w:rsidR="00BD23DA">
        <w:rPr>
          <w:rFonts w:ascii="Palatino" w:hAnsi="Palatino"/>
          <w:sz w:val="26"/>
        </w:rPr>
        <w:t>Additionally, d</w:t>
      </w:r>
      <w:r w:rsidR="00BD23DA" w:rsidRPr="00BD23DA">
        <w:rPr>
          <w:rFonts w:ascii="Palatino" w:hAnsi="Palatino"/>
          <w:sz w:val="26"/>
        </w:rPr>
        <w:t xml:space="preserve">ebris from the collision fell and injured </w:t>
      </w:r>
      <w:r w:rsidR="00BD23DA">
        <w:rPr>
          <w:rFonts w:ascii="Palatino" w:hAnsi="Palatino"/>
          <w:sz w:val="26"/>
        </w:rPr>
        <w:t>a nearby</w:t>
      </w:r>
      <w:r w:rsidR="00BD23DA" w:rsidRPr="00BD23DA">
        <w:rPr>
          <w:rFonts w:ascii="Palatino" w:hAnsi="Palatino"/>
          <w:sz w:val="26"/>
        </w:rPr>
        <w:t xml:space="preserve"> pedestrian</w:t>
      </w:r>
      <w:r w:rsidR="003D0626">
        <w:rPr>
          <w:rFonts w:ascii="Palatino" w:hAnsi="Palatino"/>
          <w:sz w:val="26"/>
        </w:rPr>
        <w:t xml:space="preserve">.  </w:t>
      </w:r>
      <w:r w:rsidR="00BD23DA" w:rsidRPr="00D308E8">
        <w:rPr>
          <w:rFonts w:ascii="Palatino" w:hAnsi="Palatino"/>
          <w:sz w:val="26"/>
        </w:rPr>
        <w:t>The</w:t>
      </w:r>
      <w:r w:rsidRPr="00D308E8">
        <w:rPr>
          <w:rFonts w:ascii="Palatino" w:hAnsi="Palatino"/>
          <w:sz w:val="26"/>
        </w:rPr>
        <w:t xml:space="preserve"> accident was </w:t>
      </w:r>
      <w:r w:rsidR="00C41459">
        <w:rPr>
          <w:rFonts w:ascii="Palatino" w:hAnsi="Palatino"/>
          <w:sz w:val="26"/>
        </w:rPr>
        <w:t>thoroughly</w:t>
      </w:r>
      <w:r w:rsidR="00C41459" w:rsidRPr="00D308E8">
        <w:rPr>
          <w:rFonts w:ascii="Palatino" w:hAnsi="Palatino"/>
          <w:sz w:val="26"/>
        </w:rPr>
        <w:t xml:space="preserve"> </w:t>
      </w:r>
      <w:r w:rsidRPr="00D308E8">
        <w:rPr>
          <w:rFonts w:ascii="Palatino" w:hAnsi="Palatino"/>
          <w:sz w:val="26"/>
        </w:rPr>
        <w:t xml:space="preserve">investigated by </w:t>
      </w:r>
      <w:r w:rsidR="00C41459">
        <w:rPr>
          <w:rFonts w:ascii="Palatino" w:hAnsi="Palatino"/>
          <w:sz w:val="26"/>
        </w:rPr>
        <w:t xml:space="preserve">the </w:t>
      </w:r>
      <w:r w:rsidR="00C1535F">
        <w:rPr>
          <w:rFonts w:ascii="Palatino" w:hAnsi="Palatino"/>
          <w:sz w:val="26"/>
        </w:rPr>
        <w:t>California Public Utilities Commission (</w:t>
      </w:r>
      <w:r w:rsidR="006F4AE0">
        <w:rPr>
          <w:rFonts w:ascii="Palatino" w:hAnsi="Palatino"/>
          <w:sz w:val="26"/>
        </w:rPr>
        <w:t>C</w:t>
      </w:r>
      <w:r w:rsidR="00C1535F">
        <w:rPr>
          <w:rFonts w:ascii="Palatino" w:hAnsi="Palatino"/>
          <w:sz w:val="26"/>
        </w:rPr>
        <w:t>PUC or Commission)</w:t>
      </w:r>
      <w:r w:rsidRPr="00D308E8">
        <w:rPr>
          <w:rFonts w:ascii="Palatino" w:hAnsi="Palatino"/>
          <w:sz w:val="26"/>
        </w:rPr>
        <w:t xml:space="preserve"> and the </w:t>
      </w:r>
      <w:r w:rsidR="00C1535F">
        <w:rPr>
          <w:rFonts w:ascii="Palatino" w:hAnsi="Palatino"/>
          <w:sz w:val="26"/>
        </w:rPr>
        <w:t>National Transportation Safety Board (</w:t>
      </w:r>
      <w:r w:rsidRPr="00D308E8">
        <w:rPr>
          <w:rFonts w:ascii="Palatino" w:hAnsi="Palatino"/>
          <w:sz w:val="26"/>
        </w:rPr>
        <w:t>NTSB</w:t>
      </w:r>
      <w:r w:rsidR="00C1535F">
        <w:rPr>
          <w:rFonts w:ascii="Palatino" w:hAnsi="Palatino"/>
          <w:sz w:val="26"/>
        </w:rPr>
        <w:t>)</w:t>
      </w:r>
      <w:r w:rsidR="003D0626">
        <w:rPr>
          <w:rFonts w:ascii="Palatino" w:hAnsi="Palatino"/>
          <w:sz w:val="26"/>
        </w:rPr>
        <w:t>.  T</w:t>
      </w:r>
      <w:r w:rsidR="00C41459">
        <w:rPr>
          <w:rFonts w:ascii="Palatino" w:hAnsi="Palatino"/>
          <w:sz w:val="26"/>
        </w:rPr>
        <w:t xml:space="preserve">he </w:t>
      </w:r>
      <w:r w:rsidRPr="00D308E8">
        <w:rPr>
          <w:rFonts w:ascii="Palatino" w:hAnsi="Palatino"/>
          <w:sz w:val="26"/>
        </w:rPr>
        <w:t xml:space="preserve">funicular was </w:t>
      </w:r>
      <w:r w:rsidR="00970FE8">
        <w:rPr>
          <w:rFonts w:ascii="Palatino" w:hAnsi="Palatino"/>
          <w:sz w:val="26"/>
        </w:rPr>
        <w:t>taken out of revenue service</w:t>
      </w:r>
      <w:r w:rsidR="00C41459">
        <w:rPr>
          <w:rFonts w:ascii="Palatino" w:hAnsi="Palatino"/>
          <w:sz w:val="26"/>
        </w:rPr>
        <w:t xml:space="preserve"> at this time</w:t>
      </w:r>
      <w:r w:rsidRPr="00D308E8">
        <w:rPr>
          <w:rFonts w:ascii="Palatino" w:hAnsi="Palatino"/>
          <w:sz w:val="26"/>
        </w:rPr>
        <w:t xml:space="preserve">. </w:t>
      </w:r>
    </w:p>
    <w:p w:rsidR="00F874D4" w:rsidRDefault="00F874D4" w:rsidP="00F874D4">
      <w:pPr>
        <w:rPr>
          <w:rFonts w:ascii="Palatino" w:hAnsi="Palatino"/>
          <w:sz w:val="26"/>
        </w:rPr>
      </w:pPr>
    </w:p>
    <w:p w:rsidR="008A715E" w:rsidRDefault="00180635" w:rsidP="007F24AE">
      <w:pPr>
        <w:rPr>
          <w:rFonts w:ascii="Palatino" w:hAnsi="Palatino"/>
          <w:sz w:val="26"/>
        </w:rPr>
      </w:pPr>
      <w:r>
        <w:rPr>
          <w:rFonts w:ascii="Palatino" w:hAnsi="Palatino"/>
          <w:sz w:val="26"/>
        </w:rPr>
        <w:t xml:space="preserve">One of the greatest concerns raised by the NTSB was that tests for metal particles in gear box oil were discontinued after an increased amount of metal in the oil was identified, in spite of a recommendation </w:t>
      </w:r>
      <w:r w:rsidR="002B486E">
        <w:rPr>
          <w:rFonts w:ascii="Palatino" w:hAnsi="Palatino"/>
          <w:sz w:val="26"/>
        </w:rPr>
        <w:t xml:space="preserve">from the firm testing the oil </w:t>
      </w:r>
      <w:r>
        <w:rPr>
          <w:rFonts w:ascii="Palatino" w:hAnsi="Palatino"/>
          <w:sz w:val="26"/>
        </w:rPr>
        <w:t xml:space="preserve">to </w:t>
      </w:r>
      <w:r w:rsidRPr="00180635">
        <w:rPr>
          <w:rFonts w:ascii="Palatino" w:hAnsi="Palatino"/>
          <w:sz w:val="26"/>
          <w:u w:val="single"/>
        </w:rPr>
        <w:t>increase</w:t>
      </w:r>
      <w:r>
        <w:rPr>
          <w:rFonts w:ascii="Palatino" w:hAnsi="Palatino"/>
          <w:sz w:val="26"/>
        </w:rPr>
        <w:t xml:space="preserve"> testing frequency</w:t>
      </w:r>
      <w:r w:rsidR="002B486E">
        <w:rPr>
          <w:rFonts w:ascii="Palatino" w:hAnsi="Palatino"/>
          <w:sz w:val="26"/>
        </w:rPr>
        <w:t xml:space="preserve"> because of the test results</w:t>
      </w:r>
      <w:r>
        <w:rPr>
          <w:rFonts w:ascii="Palatino" w:hAnsi="Palatino"/>
          <w:sz w:val="26"/>
        </w:rPr>
        <w:t>.</w:t>
      </w:r>
      <w:r w:rsidR="002B486E">
        <w:rPr>
          <w:rStyle w:val="FootnoteReference"/>
          <w:rFonts w:ascii="Palatino" w:hAnsi="Palatino"/>
          <w:sz w:val="26"/>
        </w:rPr>
        <w:footnoteReference w:id="2"/>
      </w:r>
      <w:r w:rsidR="003D0626">
        <w:rPr>
          <w:rFonts w:ascii="Palatino" w:hAnsi="Palatino"/>
          <w:sz w:val="26"/>
        </w:rPr>
        <w:t xml:space="preserve"> </w:t>
      </w:r>
      <w:r>
        <w:rPr>
          <w:rFonts w:ascii="Palatino" w:hAnsi="Palatino"/>
          <w:sz w:val="26"/>
        </w:rPr>
        <w:t xml:space="preserve"> The gear failure that resulted from the accelerated wear indicated by the oil tests was the primary cause of</w:t>
      </w:r>
      <w:r w:rsidR="003A1E1F">
        <w:rPr>
          <w:rFonts w:ascii="Palatino" w:hAnsi="Palatino"/>
          <w:sz w:val="26"/>
        </w:rPr>
        <w:t xml:space="preserve"> the accident</w:t>
      </w:r>
      <w:r w:rsidR="003D0626">
        <w:rPr>
          <w:rFonts w:ascii="Palatino" w:hAnsi="Palatino"/>
          <w:sz w:val="26"/>
        </w:rPr>
        <w:t xml:space="preserve">.  </w:t>
      </w:r>
      <w:r w:rsidR="003A1E1F">
        <w:rPr>
          <w:rFonts w:ascii="Palatino" w:hAnsi="Palatino"/>
          <w:sz w:val="26"/>
        </w:rPr>
        <w:t>The NTSB concluded that if the testing had been increased and the results appropriately recognized, the accident could have been prevented.</w:t>
      </w:r>
      <w:r w:rsidR="003A1E1F">
        <w:rPr>
          <w:rStyle w:val="FootnoteReference"/>
          <w:rFonts w:ascii="Palatino" w:hAnsi="Palatino"/>
          <w:sz w:val="26"/>
        </w:rPr>
        <w:footnoteReference w:id="3"/>
      </w:r>
    </w:p>
    <w:p w:rsidR="008A715E" w:rsidRDefault="008A715E" w:rsidP="007F24AE">
      <w:pPr>
        <w:rPr>
          <w:rFonts w:ascii="Palatino" w:hAnsi="Palatino"/>
          <w:sz w:val="26"/>
        </w:rPr>
      </w:pPr>
    </w:p>
    <w:p w:rsidR="00970FE8" w:rsidRDefault="007F24AE" w:rsidP="007F24AE">
      <w:pPr>
        <w:rPr>
          <w:rFonts w:ascii="Palatino" w:hAnsi="Palatino"/>
          <w:sz w:val="26"/>
        </w:rPr>
      </w:pPr>
      <w:r w:rsidRPr="007F24AE">
        <w:rPr>
          <w:rFonts w:ascii="Palatino" w:hAnsi="Palatino"/>
          <w:sz w:val="26"/>
        </w:rPr>
        <w:t>In January 2007, AFRC</w:t>
      </w:r>
      <w:r w:rsidR="00AB3014">
        <w:rPr>
          <w:rFonts w:ascii="Palatino" w:hAnsi="Palatino"/>
          <w:sz w:val="26"/>
        </w:rPr>
        <w:t xml:space="preserve"> personnel</w:t>
      </w:r>
      <w:r w:rsidRPr="007F24AE">
        <w:rPr>
          <w:rFonts w:ascii="Palatino" w:hAnsi="Palatino"/>
          <w:sz w:val="26"/>
        </w:rPr>
        <w:t xml:space="preserve"> met with CPUC staff </w:t>
      </w:r>
      <w:r w:rsidR="007C5F38">
        <w:rPr>
          <w:rFonts w:ascii="Palatino" w:hAnsi="Palatino"/>
          <w:sz w:val="26"/>
        </w:rPr>
        <w:t xml:space="preserve">(Staff) </w:t>
      </w:r>
      <w:r w:rsidRPr="007F24AE">
        <w:rPr>
          <w:rFonts w:ascii="Palatino" w:hAnsi="Palatino"/>
          <w:sz w:val="26"/>
        </w:rPr>
        <w:t xml:space="preserve">to </w:t>
      </w:r>
      <w:r w:rsidR="007C5F38">
        <w:rPr>
          <w:rFonts w:ascii="Palatino" w:hAnsi="Palatino"/>
          <w:sz w:val="26"/>
        </w:rPr>
        <w:t>communicate</w:t>
      </w:r>
      <w:r w:rsidRPr="007F24AE">
        <w:rPr>
          <w:rFonts w:ascii="Palatino" w:hAnsi="Palatino"/>
          <w:sz w:val="26"/>
        </w:rPr>
        <w:t xml:space="preserve"> their intent to refurbish and re-open Angels Flight</w:t>
      </w:r>
      <w:r w:rsidR="003D0626">
        <w:rPr>
          <w:rFonts w:ascii="Palatino" w:hAnsi="Palatino"/>
          <w:sz w:val="26"/>
        </w:rPr>
        <w:t xml:space="preserve">.  </w:t>
      </w:r>
      <w:r w:rsidRPr="007F24AE">
        <w:rPr>
          <w:rFonts w:ascii="Palatino" w:hAnsi="Palatino"/>
          <w:sz w:val="26"/>
        </w:rPr>
        <w:t>AFRC contracted engineering and</w:t>
      </w:r>
      <w:r>
        <w:rPr>
          <w:rFonts w:ascii="Palatino" w:hAnsi="Palatino"/>
          <w:sz w:val="26"/>
        </w:rPr>
        <w:t xml:space="preserve"> </w:t>
      </w:r>
      <w:r w:rsidRPr="007F24AE">
        <w:rPr>
          <w:rFonts w:ascii="Palatino" w:hAnsi="Palatino"/>
          <w:sz w:val="26"/>
        </w:rPr>
        <w:t>manufacturing services</w:t>
      </w:r>
      <w:r>
        <w:rPr>
          <w:rFonts w:ascii="Palatino" w:hAnsi="Palatino"/>
          <w:sz w:val="26"/>
        </w:rPr>
        <w:t xml:space="preserve"> to refurbish Angels Flight. </w:t>
      </w:r>
    </w:p>
    <w:p w:rsidR="00970FE8" w:rsidRDefault="00970FE8" w:rsidP="007F24AE">
      <w:pPr>
        <w:rPr>
          <w:rFonts w:ascii="Palatino" w:hAnsi="Palatino"/>
          <w:sz w:val="26"/>
        </w:rPr>
      </w:pPr>
    </w:p>
    <w:p w:rsidR="007F24AE" w:rsidRPr="007F24AE" w:rsidRDefault="007F24AE" w:rsidP="007F24AE">
      <w:pPr>
        <w:rPr>
          <w:rFonts w:ascii="Palatino" w:hAnsi="Palatino"/>
          <w:sz w:val="26"/>
        </w:rPr>
      </w:pPr>
      <w:r w:rsidRPr="007F24AE">
        <w:rPr>
          <w:rFonts w:ascii="Palatino" w:hAnsi="Palatino"/>
          <w:sz w:val="26"/>
        </w:rPr>
        <w:lastRenderedPageBreak/>
        <w:t>Angels Flight was once again reopened to the public</w:t>
      </w:r>
      <w:r w:rsidR="00092151">
        <w:rPr>
          <w:rFonts w:ascii="Palatino" w:hAnsi="Palatino"/>
          <w:sz w:val="26"/>
        </w:rPr>
        <w:t xml:space="preserve"> in March 2010,</w:t>
      </w:r>
      <w:r w:rsidRPr="007F24AE">
        <w:rPr>
          <w:rFonts w:ascii="Palatino" w:hAnsi="Palatino"/>
          <w:sz w:val="26"/>
        </w:rPr>
        <w:t xml:space="preserve"> with improved safety</w:t>
      </w:r>
      <w:r>
        <w:rPr>
          <w:rFonts w:ascii="Palatino" w:hAnsi="Palatino"/>
          <w:sz w:val="26"/>
        </w:rPr>
        <w:t xml:space="preserve"> </w:t>
      </w:r>
      <w:r w:rsidRPr="007F24AE">
        <w:rPr>
          <w:rFonts w:ascii="Palatino" w:hAnsi="Palatino"/>
          <w:sz w:val="26"/>
        </w:rPr>
        <w:t>features that included a secondary safety cable, redundant fail-safe braking, and</w:t>
      </w:r>
      <w:r>
        <w:rPr>
          <w:rFonts w:ascii="Palatino" w:hAnsi="Palatino"/>
          <w:sz w:val="26"/>
        </w:rPr>
        <w:t xml:space="preserve"> </w:t>
      </w:r>
      <w:r w:rsidRPr="007F24AE">
        <w:rPr>
          <w:rFonts w:ascii="Palatino" w:hAnsi="Palatino"/>
          <w:sz w:val="26"/>
        </w:rPr>
        <w:t>fail-safe carrier track brakes</w:t>
      </w:r>
      <w:r w:rsidR="003D0626">
        <w:rPr>
          <w:rFonts w:ascii="Palatino" w:hAnsi="Palatino"/>
          <w:sz w:val="26"/>
        </w:rPr>
        <w:t xml:space="preserve">.  </w:t>
      </w:r>
      <w:r w:rsidRPr="007F24AE">
        <w:rPr>
          <w:rFonts w:ascii="Palatino" w:hAnsi="Palatino"/>
          <w:sz w:val="26"/>
        </w:rPr>
        <w:t>The mechanical drive was once again redesigned, a</w:t>
      </w:r>
      <w:r>
        <w:rPr>
          <w:rFonts w:ascii="Palatino" w:hAnsi="Palatino"/>
          <w:sz w:val="26"/>
        </w:rPr>
        <w:t xml:space="preserve"> </w:t>
      </w:r>
      <w:r w:rsidRPr="007F24AE">
        <w:rPr>
          <w:rFonts w:ascii="Palatino" w:hAnsi="Palatino"/>
          <w:sz w:val="26"/>
        </w:rPr>
        <w:t>state</w:t>
      </w:r>
      <w:r w:rsidR="00970FE8">
        <w:rPr>
          <w:rFonts w:ascii="Palatino" w:hAnsi="Palatino"/>
          <w:sz w:val="26"/>
        </w:rPr>
        <w:t>-</w:t>
      </w:r>
      <w:r w:rsidRPr="007F24AE">
        <w:rPr>
          <w:rFonts w:ascii="Palatino" w:hAnsi="Palatino"/>
          <w:sz w:val="26"/>
        </w:rPr>
        <w:t>of</w:t>
      </w:r>
      <w:r w:rsidR="00970FE8">
        <w:rPr>
          <w:rFonts w:ascii="Palatino" w:hAnsi="Palatino"/>
          <w:sz w:val="26"/>
        </w:rPr>
        <w:t>-</w:t>
      </w:r>
      <w:r w:rsidRPr="007F24AE">
        <w:rPr>
          <w:rFonts w:ascii="Palatino" w:hAnsi="Palatino"/>
          <w:sz w:val="26"/>
        </w:rPr>
        <w:t xml:space="preserve">the art controller was installed, and the entire system was refurbished in conformance </w:t>
      </w:r>
      <w:r w:rsidR="00970FE8">
        <w:rPr>
          <w:rFonts w:ascii="Palatino" w:hAnsi="Palatino"/>
          <w:sz w:val="26"/>
        </w:rPr>
        <w:t>with</w:t>
      </w:r>
      <w:r w:rsidR="00970FE8" w:rsidRPr="007F24AE">
        <w:rPr>
          <w:rFonts w:ascii="Palatino" w:hAnsi="Palatino"/>
          <w:sz w:val="26"/>
        </w:rPr>
        <w:t xml:space="preserve"> </w:t>
      </w:r>
      <w:r w:rsidRPr="007F24AE">
        <w:rPr>
          <w:rFonts w:ascii="Palatino" w:hAnsi="Palatino"/>
          <w:sz w:val="26"/>
        </w:rPr>
        <w:t>funicular standards (ANSI B77.2 – 2004) developed by the</w:t>
      </w:r>
      <w:r>
        <w:rPr>
          <w:rFonts w:ascii="Palatino" w:hAnsi="Palatino"/>
          <w:sz w:val="26"/>
        </w:rPr>
        <w:t xml:space="preserve"> </w:t>
      </w:r>
      <w:r w:rsidRPr="007F24AE">
        <w:rPr>
          <w:rFonts w:ascii="Palatino" w:hAnsi="Palatino"/>
          <w:sz w:val="26"/>
        </w:rPr>
        <w:t xml:space="preserve">American National Standards Institute.  </w:t>
      </w:r>
    </w:p>
    <w:p w:rsidR="00D529D9" w:rsidRPr="00791D6D" w:rsidRDefault="00D529D9">
      <w:pPr>
        <w:rPr>
          <w:rFonts w:ascii="Palatino" w:hAnsi="Palatino" w:cs="Arial"/>
          <w:bCs/>
          <w:sz w:val="26"/>
          <w:szCs w:val="20"/>
        </w:rPr>
      </w:pPr>
    </w:p>
    <w:p w:rsidR="00D529D9" w:rsidRDefault="00D529D9">
      <w:pPr>
        <w:pStyle w:val="Heading1"/>
        <w:jc w:val="left"/>
      </w:pPr>
      <w:r>
        <w:rPr>
          <w:rFonts w:ascii="Palatino" w:hAnsi="Palatino"/>
        </w:rPr>
        <w:t>Discussion</w:t>
      </w:r>
    </w:p>
    <w:p w:rsidR="008A715E" w:rsidRDefault="005F5E7E">
      <w:pPr>
        <w:rPr>
          <w:rFonts w:ascii="Palatino" w:hAnsi="Palatino"/>
          <w:sz w:val="26"/>
          <w:szCs w:val="26"/>
        </w:rPr>
      </w:pPr>
      <w:r>
        <w:rPr>
          <w:rFonts w:ascii="Palatino" w:hAnsi="Palatino"/>
          <w:sz w:val="26"/>
          <w:szCs w:val="26"/>
        </w:rPr>
        <w:br/>
        <w:t>Since the March 2010 reopening</w:t>
      </w:r>
      <w:r w:rsidR="00D0473C">
        <w:rPr>
          <w:rFonts w:ascii="Palatino" w:hAnsi="Palatino"/>
          <w:sz w:val="26"/>
          <w:szCs w:val="26"/>
        </w:rPr>
        <w:t xml:space="preserve"> there have been </w:t>
      </w:r>
      <w:r w:rsidR="008A715E">
        <w:rPr>
          <w:rFonts w:ascii="Palatino" w:hAnsi="Palatino"/>
          <w:sz w:val="26"/>
          <w:szCs w:val="26"/>
        </w:rPr>
        <w:t>three</w:t>
      </w:r>
      <w:r w:rsidR="00970FE8">
        <w:rPr>
          <w:rFonts w:ascii="Palatino" w:hAnsi="Palatino"/>
          <w:sz w:val="26"/>
          <w:szCs w:val="26"/>
        </w:rPr>
        <w:t xml:space="preserve"> </w:t>
      </w:r>
      <w:r>
        <w:rPr>
          <w:rFonts w:ascii="Palatino" w:hAnsi="Palatino"/>
          <w:sz w:val="26"/>
          <w:szCs w:val="26"/>
        </w:rPr>
        <w:t>major mainte</w:t>
      </w:r>
      <w:r w:rsidR="009461A0">
        <w:rPr>
          <w:rFonts w:ascii="Palatino" w:hAnsi="Palatino"/>
          <w:sz w:val="26"/>
          <w:szCs w:val="26"/>
        </w:rPr>
        <w:t>nance</w:t>
      </w:r>
      <w:r w:rsidR="0051403F">
        <w:rPr>
          <w:rFonts w:ascii="Palatino" w:hAnsi="Palatino"/>
          <w:sz w:val="26"/>
          <w:szCs w:val="26"/>
        </w:rPr>
        <w:t xml:space="preserve"> and operational</w:t>
      </w:r>
      <w:r w:rsidR="007B40C9">
        <w:rPr>
          <w:rFonts w:ascii="Palatino" w:hAnsi="Palatino"/>
          <w:sz w:val="26"/>
          <w:szCs w:val="26"/>
        </w:rPr>
        <w:t>-related</w:t>
      </w:r>
      <w:r w:rsidR="009461A0">
        <w:rPr>
          <w:rFonts w:ascii="Palatino" w:hAnsi="Palatino"/>
          <w:sz w:val="26"/>
          <w:szCs w:val="26"/>
        </w:rPr>
        <w:t xml:space="preserve"> issues</w:t>
      </w:r>
      <w:r w:rsidR="00970FE8">
        <w:rPr>
          <w:rFonts w:ascii="Palatino" w:hAnsi="Palatino"/>
          <w:sz w:val="26"/>
          <w:szCs w:val="26"/>
        </w:rPr>
        <w:t xml:space="preserve">, including a derailment, </w:t>
      </w:r>
      <w:r w:rsidR="007B40C9">
        <w:rPr>
          <w:rFonts w:ascii="Palatino" w:hAnsi="Palatino"/>
          <w:sz w:val="26"/>
          <w:szCs w:val="26"/>
        </w:rPr>
        <w:t>which</w:t>
      </w:r>
      <w:r w:rsidR="00D0473C">
        <w:rPr>
          <w:rFonts w:ascii="Palatino" w:hAnsi="Palatino"/>
          <w:sz w:val="26"/>
          <w:szCs w:val="26"/>
        </w:rPr>
        <w:t xml:space="preserve"> led to </w:t>
      </w:r>
      <w:r w:rsidR="007C5F38">
        <w:rPr>
          <w:rFonts w:ascii="Palatino" w:hAnsi="Palatino"/>
          <w:sz w:val="26"/>
          <w:szCs w:val="26"/>
        </w:rPr>
        <w:t xml:space="preserve">Staff </w:t>
      </w:r>
      <w:r w:rsidR="00D0473C">
        <w:rPr>
          <w:rFonts w:ascii="Palatino" w:hAnsi="Palatino"/>
          <w:sz w:val="26"/>
          <w:szCs w:val="26"/>
        </w:rPr>
        <w:t>directi</w:t>
      </w:r>
      <w:r w:rsidR="00970FE8">
        <w:rPr>
          <w:rFonts w:ascii="Palatino" w:hAnsi="Palatino"/>
          <w:sz w:val="26"/>
          <w:szCs w:val="26"/>
        </w:rPr>
        <w:t>ng</w:t>
      </w:r>
      <w:r w:rsidR="009461A0">
        <w:rPr>
          <w:rFonts w:ascii="Palatino" w:hAnsi="Palatino"/>
          <w:sz w:val="26"/>
          <w:szCs w:val="26"/>
        </w:rPr>
        <w:t xml:space="preserve"> AFRC to cease revenue service</w:t>
      </w:r>
      <w:r w:rsidR="00672606">
        <w:rPr>
          <w:rFonts w:ascii="Palatino" w:hAnsi="Palatino"/>
          <w:sz w:val="26"/>
          <w:szCs w:val="26"/>
        </w:rPr>
        <w:t xml:space="preserve"> operations</w:t>
      </w:r>
      <w:r w:rsidR="00970FE8">
        <w:rPr>
          <w:rFonts w:ascii="Palatino" w:hAnsi="Palatino"/>
          <w:sz w:val="26"/>
          <w:szCs w:val="26"/>
        </w:rPr>
        <w:t xml:space="preserve"> each time</w:t>
      </w:r>
      <w:r w:rsidR="009461A0">
        <w:rPr>
          <w:rFonts w:ascii="Palatino" w:hAnsi="Palatino"/>
          <w:sz w:val="26"/>
          <w:szCs w:val="26"/>
        </w:rPr>
        <w:t xml:space="preserve">. </w:t>
      </w:r>
    </w:p>
    <w:p w:rsidR="008A715E" w:rsidRDefault="008A715E">
      <w:pPr>
        <w:rPr>
          <w:rFonts w:ascii="Palatino" w:hAnsi="Palatino"/>
          <w:sz w:val="26"/>
          <w:szCs w:val="26"/>
        </w:rPr>
      </w:pPr>
    </w:p>
    <w:p w:rsidR="008A715E" w:rsidRDefault="008A715E">
      <w:pPr>
        <w:rPr>
          <w:rFonts w:ascii="Palatino" w:hAnsi="Palatino"/>
          <w:sz w:val="26"/>
          <w:szCs w:val="26"/>
        </w:rPr>
      </w:pPr>
      <w:r>
        <w:rPr>
          <w:rFonts w:ascii="Palatino" w:hAnsi="Palatino"/>
          <w:sz w:val="26"/>
          <w:szCs w:val="26"/>
        </w:rPr>
        <w:t xml:space="preserve">The first major issue occurred on </w:t>
      </w:r>
      <w:r w:rsidR="0051403F">
        <w:rPr>
          <w:rFonts w:ascii="Palatino" w:hAnsi="Palatino"/>
          <w:sz w:val="26"/>
          <w:szCs w:val="26"/>
        </w:rPr>
        <w:t>June 17, 2010</w:t>
      </w:r>
      <w:r>
        <w:rPr>
          <w:rFonts w:ascii="Palatino" w:hAnsi="Palatino"/>
          <w:sz w:val="26"/>
          <w:szCs w:val="26"/>
        </w:rPr>
        <w:t xml:space="preserve">, when Staff discovered that Angels Flight was being operated when the end gates were not closing. Staff </w:t>
      </w:r>
      <w:r w:rsidR="0051403F">
        <w:rPr>
          <w:rFonts w:ascii="Palatino" w:hAnsi="Palatino"/>
          <w:sz w:val="26"/>
          <w:szCs w:val="26"/>
        </w:rPr>
        <w:t xml:space="preserve">immediately </w:t>
      </w:r>
      <w:r>
        <w:rPr>
          <w:rFonts w:ascii="Palatino" w:hAnsi="Palatino"/>
          <w:sz w:val="26"/>
          <w:szCs w:val="26"/>
        </w:rPr>
        <w:t xml:space="preserve">directed Angels Flight to cease service until </w:t>
      </w:r>
      <w:r w:rsidR="0051403F">
        <w:rPr>
          <w:rFonts w:ascii="Palatino" w:hAnsi="Palatino"/>
          <w:sz w:val="26"/>
          <w:szCs w:val="26"/>
        </w:rPr>
        <w:t>the end-gates were fixed and working as designed.</w:t>
      </w:r>
      <w:r w:rsidR="00732C75" w:rsidRPr="0051403F">
        <w:rPr>
          <w:rStyle w:val="FootnoteReference"/>
          <w:rFonts w:ascii="Palatino" w:hAnsi="Palatino"/>
          <w:sz w:val="26"/>
          <w:szCs w:val="26"/>
        </w:rPr>
        <w:footnoteReference w:id="4"/>
      </w:r>
    </w:p>
    <w:p w:rsidR="008A715E" w:rsidRDefault="008A715E">
      <w:pPr>
        <w:rPr>
          <w:rFonts w:ascii="Palatino" w:hAnsi="Palatino"/>
          <w:sz w:val="26"/>
          <w:szCs w:val="26"/>
        </w:rPr>
      </w:pPr>
    </w:p>
    <w:p w:rsidR="00970FE8" w:rsidRDefault="009461A0">
      <w:pPr>
        <w:rPr>
          <w:rFonts w:ascii="Palatino" w:hAnsi="Palatino"/>
          <w:sz w:val="26"/>
          <w:szCs w:val="26"/>
        </w:rPr>
      </w:pPr>
      <w:r>
        <w:rPr>
          <w:rFonts w:ascii="Palatino" w:hAnsi="Palatino"/>
          <w:sz w:val="26"/>
          <w:szCs w:val="26"/>
        </w:rPr>
        <w:t xml:space="preserve">The </w:t>
      </w:r>
      <w:r w:rsidR="008A715E">
        <w:rPr>
          <w:rFonts w:ascii="Palatino" w:hAnsi="Palatino"/>
          <w:sz w:val="26"/>
          <w:szCs w:val="26"/>
        </w:rPr>
        <w:t xml:space="preserve">second </w:t>
      </w:r>
      <w:r w:rsidR="009D1632">
        <w:rPr>
          <w:rFonts w:ascii="Palatino" w:hAnsi="Palatino"/>
          <w:sz w:val="26"/>
          <w:szCs w:val="26"/>
        </w:rPr>
        <w:t>major issue</w:t>
      </w:r>
      <w:r w:rsidR="00CC0018">
        <w:rPr>
          <w:rFonts w:ascii="Palatino" w:hAnsi="Palatino"/>
          <w:sz w:val="26"/>
          <w:szCs w:val="26"/>
        </w:rPr>
        <w:t xml:space="preserve"> occurred </w:t>
      </w:r>
      <w:r w:rsidR="00FA081D">
        <w:rPr>
          <w:rFonts w:ascii="Palatino" w:hAnsi="Palatino"/>
          <w:sz w:val="26"/>
          <w:szCs w:val="26"/>
        </w:rPr>
        <w:t>on June 10,</w:t>
      </w:r>
      <w:r w:rsidR="007C0789">
        <w:rPr>
          <w:rFonts w:ascii="Palatino" w:hAnsi="Palatino"/>
          <w:sz w:val="26"/>
          <w:szCs w:val="26"/>
        </w:rPr>
        <w:t xml:space="preserve"> 2011</w:t>
      </w:r>
      <w:r w:rsidR="00970FE8">
        <w:rPr>
          <w:rFonts w:ascii="Palatino" w:hAnsi="Palatino"/>
          <w:sz w:val="26"/>
          <w:szCs w:val="26"/>
        </w:rPr>
        <w:t>,</w:t>
      </w:r>
      <w:r w:rsidR="007C0789">
        <w:rPr>
          <w:rFonts w:ascii="Palatino" w:hAnsi="Palatino"/>
          <w:sz w:val="26"/>
          <w:szCs w:val="26"/>
        </w:rPr>
        <w:t xml:space="preserve"> </w:t>
      </w:r>
      <w:r>
        <w:rPr>
          <w:rFonts w:ascii="Palatino" w:hAnsi="Palatino"/>
          <w:sz w:val="26"/>
          <w:szCs w:val="26"/>
        </w:rPr>
        <w:t xml:space="preserve">when </w:t>
      </w:r>
      <w:r w:rsidR="007C5F38">
        <w:rPr>
          <w:rFonts w:ascii="Palatino" w:hAnsi="Palatino"/>
          <w:sz w:val="26"/>
          <w:szCs w:val="26"/>
        </w:rPr>
        <w:t>Staff</w:t>
      </w:r>
      <w:r w:rsidR="00970FE8">
        <w:rPr>
          <w:rFonts w:ascii="Palatino" w:hAnsi="Palatino"/>
          <w:sz w:val="26"/>
          <w:szCs w:val="26"/>
        </w:rPr>
        <w:t xml:space="preserve"> </w:t>
      </w:r>
      <w:r>
        <w:rPr>
          <w:rFonts w:ascii="Palatino" w:hAnsi="Palatino"/>
          <w:sz w:val="26"/>
          <w:szCs w:val="26"/>
        </w:rPr>
        <w:t>inspectors discovered excessive</w:t>
      </w:r>
      <w:r w:rsidR="002824A2">
        <w:rPr>
          <w:rFonts w:ascii="Palatino" w:hAnsi="Palatino"/>
          <w:sz w:val="26"/>
          <w:szCs w:val="26"/>
        </w:rPr>
        <w:t xml:space="preserve"> wheel</w:t>
      </w:r>
      <w:r>
        <w:rPr>
          <w:rFonts w:ascii="Palatino" w:hAnsi="Palatino"/>
          <w:sz w:val="26"/>
          <w:szCs w:val="26"/>
        </w:rPr>
        <w:t xml:space="preserve"> flange wear during a routine inspection</w:t>
      </w:r>
      <w:r w:rsidR="003D0626">
        <w:rPr>
          <w:rFonts w:ascii="Palatino" w:hAnsi="Palatino"/>
          <w:sz w:val="26"/>
          <w:szCs w:val="26"/>
        </w:rPr>
        <w:t xml:space="preserve">.  </w:t>
      </w:r>
      <w:r w:rsidR="00970FE8">
        <w:rPr>
          <w:rFonts w:ascii="Palatino" w:hAnsi="Palatino"/>
          <w:sz w:val="26"/>
          <w:szCs w:val="26"/>
        </w:rPr>
        <w:t xml:space="preserve">Staff </w:t>
      </w:r>
      <w:r>
        <w:rPr>
          <w:rFonts w:ascii="Palatino" w:hAnsi="Palatino"/>
          <w:sz w:val="26"/>
          <w:szCs w:val="26"/>
        </w:rPr>
        <w:t xml:space="preserve">determined that continuing operations without providing </w:t>
      </w:r>
      <w:r w:rsidR="002824A2">
        <w:rPr>
          <w:rFonts w:ascii="Palatino" w:hAnsi="Palatino"/>
          <w:sz w:val="26"/>
          <w:szCs w:val="26"/>
        </w:rPr>
        <w:t xml:space="preserve">mitigation was an unacceptable </w:t>
      </w:r>
      <w:r w:rsidR="000114DA">
        <w:rPr>
          <w:rFonts w:ascii="Palatino" w:hAnsi="Palatino"/>
          <w:sz w:val="26"/>
          <w:szCs w:val="26"/>
        </w:rPr>
        <w:t>hazard that could lead to</w:t>
      </w:r>
      <w:r w:rsidR="002824A2">
        <w:rPr>
          <w:rFonts w:ascii="Palatino" w:hAnsi="Palatino"/>
          <w:sz w:val="26"/>
          <w:szCs w:val="26"/>
        </w:rPr>
        <w:t xml:space="preserve"> derailment</w:t>
      </w:r>
      <w:r w:rsidR="0051403F">
        <w:rPr>
          <w:rFonts w:ascii="Palatino" w:hAnsi="Palatino"/>
          <w:sz w:val="26"/>
          <w:szCs w:val="26"/>
        </w:rPr>
        <w:t>, and directed AFRC to cease service</w:t>
      </w:r>
      <w:r>
        <w:rPr>
          <w:rFonts w:ascii="Palatino" w:hAnsi="Palatino"/>
          <w:sz w:val="26"/>
          <w:szCs w:val="26"/>
        </w:rPr>
        <w:t>.</w:t>
      </w:r>
      <w:r w:rsidR="00331417">
        <w:rPr>
          <w:rStyle w:val="FootnoteReference"/>
          <w:rFonts w:ascii="Palatino" w:hAnsi="Palatino"/>
          <w:sz w:val="26"/>
          <w:szCs w:val="26"/>
        </w:rPr>
        <w:footnoteReference w:id="5"/>
      </w:r>
      <w:r w:rsidR="003D0626">
        <w:rPr>
          <w:rFonts w:ascii="Palatino" w:hAnsi="Palatino"/>
          <w:sz w:val="26"/>
          <w:szCs w:val="26"/>
        </w:rPr>
        <w:t xml:space="preserve"> </w:t>
      </w:r>
      <w:r>
        <w:rPr>
          <w:rFonts w:ascii="Palatino" w:hAnsi="Palatino"/>
          <w:sz w:val="26"/>
          <w:szCs w:val="26"/>
        </w:rPr>
        <w:t xml:space="preserve"> AFRC addressed the issue by</w:t>
      </w:r>
      <w:r w:rsidR="00EE4DBD">
        <w:rPr>
          <w:rFonts w:ascii="Palatino" w:hAnsi="Palatino"/>
          <w:sz w:val="26"/>
          <w:szCs w:val="26"/>
        </w:rPr>
        <w:t xml:space="preserve"> replacing </w:t>
      </w:r>
      <w:r w:rsidR="000114DA">
        <w:rPr>
          <w:rFonts w:ascii="Palatino" w:hAnsi="Palatino"/>
          <w:sz w:val="26"/>
          <w:szCs w:val="26"/>
        </w:rPr>
        <w:t xml:space="preserve">worn </w:t>
      </w:r>
      <w:r w:rsidR="00EE4DBD">
        <w:rPr>
          <w:rFonts w:ascii="Palatino" w:hAnsi="Palatino"/>
          <w:sz w:val="26"/>
          <w:szCs w:val="26"/>
        </w:rPr>
        <w:t>wheels,</w:t>
      </w:r>
      <w:r>
        <w:rPr>
          <w:rFonts w:ascii="Palatino" w:hAnsi="Palatino"/>
          <w:sz w:val="26"/>
          <w:szCs w:val="26"/>
        </w:rPr>
        <w:t xml:space="preserve"> revising maintenance procedures </w:t>
      </w:r>
      <w:r w:rsidR="00EE4DBD">
        <w:rPr>
          <w:rFonts w:ascii="Palatino" w:hAnsi="Palatino"/>
          <w:sz w:val="26"/>
          <w:szCs w:val="26"/>
        </w:rPr>
        <w:t xml:space="preserve">to include </w:t>
      </w:r>
      <w:r>
        <w:rPr>
          <w:rFonts w:ascii="Palatino" w:hAnsi="Palatino"/>
          <w:sz w:val="26"/>
          <w:szCs w:val="26"/>
        </w:rPr>
        <w:t>detailed inspection</w:t>
      </w:r>
      <w:r w:rsidR="00970FE8">
        <w:rPr>
          <w:rFonts w:ascii="Palatino" w:hAnsi="Palatino"/>
          <w:sz w:val="26"/>
          <w:szCs w:val="26"/>
        </w:rPr>
        <w:t>s</w:t>
      </w:r>
      <w:r>
        <w:rPr>
          <w:rFonts w:ascii="Palatino" w:hAnsi="Palatino"/>
          <w:sz w:val="26"/>
          <w:szCs w:val="26"/>
        </w:rPr>
        <w:t xml:space="preserve"> of flange wear</w:t>
      </w:r>
      <w:r w:rsidR="00EE4DBD">
        <w:rPr>
          <w:rFonts w:ascii="Palatino" w:hAnsi="Palatino"/>
          <w:sz w:val="26"/>
          <w:szCs w:val="26"/>
        </w:rPr>
        <w:t>,</w:t>
      </w:r>
      <w:r>
        <w:rPr>
          <w:rFonts w:ascii="Palatino" w:hAnsi="Palatino"/>
          <w:sz w:val="26"/>
          <w:szCs w:val="26"/>
        </w:rPr>
        <w:t xml:space="preserve"> and</w:t>
      </w:r>
      <w:r w:rsidR="00EE4DBD">
        <w:rPr>
          <w:rFonts w:ascii="Palatino" w:hAnsi="Palatino"/>
          <w:sz w:val="26"/>
          <w:szCs w:val="26"/>
        </w:rPr>
        <w:t xml:space="preserve"> developing</w:t>
      </w:r>
      <w:r>
        <w:rPr>
          <w:rFonts w:ascii="Palatino" w:hAnsi="Palatino"/>
          <w:sz w:val="26"/>
          <w:szCs w:val="26"/>
        </w:rPr>
        <w:t xml:space="preserve"> a condemnable flange wear limit</w:t>
      </w:r>
      <w:r w:rsidR="000114DA">
        <w:rPr>
          <w:rFonts w:ascii="Palatino" w:hAnsi="Palatino"/>
          <w:sz w:val="26"/>
          <w:szCs w:val="26"/>
        </w:rPr>
        <w:t xml:space="preserve"> that would</w:t>
      </w:r>
      <w:r w:rsidR="00EE4DBD">
        <w:rPr>
          <w:rFonts w:ascii="Palatino" w:hAnsi="Palatino"/>
          <w:sz w:val="26"/>
          <w:szCs w:val="26"/>
        </w:rPr>
        <w:t xml:space="preserve"> specify </w:t>
      </w:r>
      <w:r w:rsidR="00970FE8">
        <w:rPr>
          <w:rFonts w:ascii="Palatino" w:hAnsi="Palatino"/>
          <w:sz w:val="26"/>
          <w:szCs w:val="26"/>
        </w:rPr>
        <w:t xml:space="preserve">when </w:t>
      </w:r>
      <w:r w:rsidR="00EE4DBD">
        <w:rPr>
          <w:rFonts w:ascii="Palatino" w:hAnsi="Palatino"/>
          <w:sz w:val="26"/>
          <w:szCs w:val="26"/>
        </w:rPr>
        <w:t>wheel</w:t>
      </w:r>
      <w:r w:rsidR="00970FE8">
        <w:rPr>
          <w:rFonts w:ascii="Palatino" w:hAnsi="Palatino"/>
          <w:sz w:val="26"/>
          <w:szCs w:val="26"/>
        </w:rPr>
        <w:t>s needed</w:t>
      </w:r>
      <w:r w:rsidR="00EE4DBD">
        <w:rPr>
          <w:rFonts w:ascii="Palatino" w:hAnsi="Palatino"/>
          <w:sz w:val="26"/>
          <w:szCs w:val="26"/>
        </w:rPr>
        <w:t xml:space="preserve"> replacement</w:t>
      </w:r>
      <w:r w:rsidR="003D0626">
        <w:rPr>
          <w:rFonts w:ascii="Palatino" w:hAnsi="Palatino"/>
          <w:sz w:val="26"/>
          <w:szCs w:val="26"/>
        </w:rPr>
        <w:t xml:space="preserve">.  </w:t>
      </w:r>
      <w:r w:rsidR="0031370E">
        <w:rPr>
          <w:rFonts w:ascii="Palatino" w:hAnsi="Palatino"/>
          <w:sz w:val="26"/>
          <w:szCs w:val="26"/>
        </w:rPr>
        <w:t>AFRC was authorized to resume</w:t>
      </w:r>
      <w:r w:rsidR="00FA081D">
        <w:rPr>
          <w:rFonts w:ascii="Palatino" w:hAnsi="Palatino"/>
          <w:sz w:val="26"/>
          <w:szCs w:val="26"/>
        </w:rPr>
        <w:t xml:space="preserve"> service operations</w:t>
      </w:r>
      <w:r w:rsidR="0031370E">
        <w:rPr>
          <w:rFonts w:ascii="Palatino" w:hAnsi="Palatino"/>
          <w:sz w:val="26"/>
          <w:szCs w:val="26"/>
        </w:rPr>
        <w:t xml:space="preserve"> by </w:t>
      </w:r>
      <w:r w:rsidR="007C5F38">
        <w:rPr>
          <w:rFonts w:ascii="Palatino" w:hAnsi="Palatino"/>
          <w:sz w:val="26"/>
          <w:szCs w:val="26"/>
        </w:rPr>
        <w:t xml:space="preserve">Staff </w:t>
      </w:r>
      <w:r w:rsidR="00FA081D">
        <w:rPr>
          <w:rFonts w:ascii="Palatino" w:hAnsi="Palatino"/>
          <w:sz w:val="26"/>
          <w:szCs w:val="26"/>
        </w:rPr>
        <w:t xml:space="preserve">on July 5, 2011. </w:t>
      </w:r>
      <w:r w:rsidR="00280EF9">
        <w:rPr>
          <w:rFonts w:ascii="Palatino" w:hAnsi="Palatino"/>
          <w:sz w:val="26"/>
          <w:szCs w:val="26"/>
        </w:rPr>
        <w:t xml:space="preserve"> </w:t>
      </w:r>
    </w:p>
    <w:p w:rsidR="00970FE8" w:rsidRDefault="00970FE8">
      <w:pPr>
        <w:rPr>
          <w:rFonts w:ascii="Palatino" w:hAnsi="Palatino"/>
          <w:sz w:val="26"/>
          <w:szCs w:val="26"/>
        </w:rPr>
      </w:pPr>
    </w:p>
    <w:p w:rsidR="00910C4A" w:rsidRDefault="00280EF9">
      <w:pPr>
        <w:rPr>
          <w:rFonts w:ascii="Palatino" w:hAnsi="Palatino"/>
          <w:sz w:val="26"/>
          <w:szCs w:val="26"/>
        </w:rPr>
      </w:pPr>
      <w:r>
        <w:rPr>
          <w:rFonts w:ascii="Palatino" w:hAnsi="Palatino"/>
          <w:sz w:val="26"/>
          <w:szCs w:val="26"/>
        </w:rPr>
        <w:t xml:space="preserve">The </w:t>
      </w:r>
      <w:r w:rsidR="0051403F">
        <w:rPr>
          <w:rFonts w:ascii="Palatino" w:hAnsi="Palatino"/>
          <w:sz w:val="26"/>
          <w:szCs w:val="26"/>
        </w:rPr>
        <w:t>third</w:t>
      </w:r>
      <w:r>
        <w:rPr>
          <w:rFonts w:ascii="Palatino" w:hAnsi="Palatino"/>
          <w:sz w:val="26"/>
          <w:szCs w:val="26"/>
        </w:rPr>
        <w:t xml:space="preserve"> major issue</w:t>
      </w:r>
      <w:r w:rsidR="009461A0">
        <w:rPr>
          <w:rFonts w:ascii="Palatino" w:hAnsi="Palatino"/>
          <w:sz w:val="26"/>
          <w:szCs w:val="26"/>
        </w:rPr>
        <w:t xml:space="preserve"> </w:t>
      </w:r>
      <w:r w:rsidR="00BE3C35">
        <w:rPr>
          <w:rFonts w:ascii="Palatino" w:hAnsi="Palatino"/>
          <w:sz w:val="26"/>
          <w:szCs w:val="26"/>
        </w:rPr>
        <w:t xml:space="preserve">was </w:t>
      </w:r>
      <w:r w:rsidR="009B6C39">
        <w:rPr>
          <w:rFonts w:ascii="Palatino" w:hAnsi="Palatino"/>
          <w:sz w:val="26"/>
          <w:szCs w:val="26"/>
        </w:rPr>
        <w:t>a</w:t>
      </w:r>
      <w:r w:rsidR="00BE3C35">
        <w:rPr>
          <w:rFonts w:ascii="Palatino" w:hAnsi="Palatino"/>
          <w:sz w:val="26"/>
          <w:szCs w:val="26"/>
        </w:rPr>
        <w:t xml:space="preserve"> </w:t>
      </w:r>
      <w:r w:rsidR="00970FE8">
        <w:rPr>
          <w:rFonts w:ascii="Palatino" w:hAnsi="Palatino"/>
          <w:sz w:val="26"/>
          <w:szCs w:val="26"/>
        </w:rPr>
        <w:t xml:space="preserve">derailment </w:t>
      </w:r>
      <w:r w:rsidR="00BE3C35">
        <w:rPr>
          <w:rFonts w:ascii="Palatino" w:hAnsi="Palatino"/>
          <w:sz w:val="26"/>
          <w:szCs w:val="26"/>
        </w:rPr>
        <w:t xml:space="preserve">that </w:t>
      </w:r>
      <w:r w:rsidR="009461A0">
        <w:rPr>
          <w:rFonts w:ascii="Palatino" w:hAnsi="Palatino"/>
          <w:sz w:val="26"/>
          <w:szCs w:val="26"/>
        </w:rPr>
        <w:t xml:space="preserve">occurred on </w:t>
      </w:r>
      <w:r w:rsidR="002A409F" w:rsidRPr="000114DA">
        <w:rPr>
          <w:rFonts w:ascii="Palatino" w:hAnsi="Palatino"/>
          <w:sz w:val="26"/>
          <w:szCs w:val="26"/>
        </w:rPr>
        <w:t>September 5,</w:t>
      </w:r>
      <w:r w:rsidR="002A409F">
        <w:rPr>
          <w:rFonts w:ascii="Palatino" w:hAnsi="Palatino"/>
          <w:sz w:val="26"/>
          <w:szCs w:val="26"/>
        </w:rPr>
        <w:t xml:space="preserve"> 2013</w:t>
      </w:r>
      <w:r w:rsidR="00970FE8">
        <w:rPr>
          <w:rFonts w:ascii="Palatino" w:hAnsi="Palatino"/>
          <w:sz w:val="26"/>
          <w:szCs w:val="26"/>
        </w:rPr>
        <w:t>,</w:t>
      </w:r>
      <w:r w:rsidR="00FC5667">
        <w:rPr>
          <w:rFonts w:ascii="Palatino" w:hAnsi="Palatino"/>
          <w:sz w:val="26"/>
          <w:szCs w:val="26"/>
        </w:rPr>
        <w:t xml:space="preserve"> in which</w:t>
      </w:r>
      <w:r w:rsidR="000114DA">
        <w:rPr>
          <w:rFonts w:ascii="Palatino" w:hAnsi="Palatino"/>
          <w:sz w:val="26"/>
          <w:szCs w:val="26"/>
        </w:rPr>
        <w:t xml:space="preserve"> a downward moving</w:t>
      </w:r>
      <w:r w:rsidR="009461A0">
        <w:rPr>
          <w:rFonts w:ascii="Palatino" w:hAnsi="Palatino"/>
          <w:sz w:val="26"/>
          <w:szCs w:val="26"/>
        </w:rPr>
        <w:t xml:space="preserve"> Angels Flight</w:t>
      </w:r>
      <w:r w:rsidR="000114DA">
        <w:rPr>
          <w:rFonts w:ascii="Palatino" w:hAnsi="Palatino"/>
          <w:sz w:val="26"/>
          <w:szCs w:val="26"/>
        </w:rPr>
        <w:t xml:space="preserve"> car</w:t>
      </w:r>
      <w:r w:rsidR="009461A0">
        <w:rPr>
          <w:rFonts w:ascii="Palatino" w:hAnsi="Palatino"/>
          <w:sz w:val="26"/>
          <w:szCs w:val="26"/>
        </w:rPr>
        <w:t xml:space="preserve"> derailed</w:t>
      </w:r>
      <w:r w:rsidR="003D0626">
        <w:rPr>
          <w:rFonts w:ascii="Palatino" w:hAnsi="Palatino"/>
          <w:sz w:val="26"/>
          <w:szCs w:val="26"/>
        </w:rPr>
        <w:t xml:space="preserve">.  </w:t>
      </w:r>
      <w:r w:rsidR="009461A0">
        <w:rPr>
          <w:rFonts w:ascii="Palatino" w:hAnsi="Palatino"/>
          <w:sz w:val="26"/>
          <w:szCs w:val="26"/>
        </w:rPr>
        <w:t>Several contributing factors wer</w:t>
      </w:r>
      <w:r w:rsidR="00AD6507">
        <w:rPr>
          <w:rFonts w:ascii="Palatino" w:hAnsi="Palatino"/>
          <w:sz w:val="26"/>
          <w:szCs w:val="26"/>
        </w:rPr>
        <w:t>e identified</w:t>
      </w:r>
      <w:r w:rsidR="009461A0">
        <w:rPr>
          <w:rFonts w:ascii="Palatino" w:hAnsi="Palatino"/>
          <w:sz w:val="26"/>
          <w:szCs w:val="26"/>
        </w:rPr>
        <w:t xml:space="preserve"> as causes of</w:t>
      </w:r>
      <w:r w:rsidR="000114DA">
        <w:rPr>
          <w:rFonts w:ascii="Palatino" w:hAnsi="Palatino"/>
          <w:sz w:val="26"/>
          <w:szCs w:val="26"/>
        </w:rPr>
        <w:t xml:space="preserve"> the derailment</w:t>
      </w:r>
      <w:r w:rsidR="003D6970">
        <w:rPr>
          <w:rFonts w:ascii="Palatino" w:hAnsi="Palatino"/>
          <w:sz w:val="26"/>
          <w:szCs w:val="26"/>
        </w:rPr>
        <w:t>,</w:t>
      </w:r>
      <w:r w:rsidR="009461A0">
        <w:rPr>
          <w:rFonts w:ascii="Palatino" w:hAnsi="Palatino"/>
          <w:sz w:val="26"/>
          <w:szCs w:val="26"/>
        </w:rPr>
        <w:t xml:space="preserve"> including improper operating practices that bypassed safety functions of the </w:t>
      </w:r>
      <w:r w:rsidR="002824A2">
        <w:rPr>
          <w:rFonts w:ascii="Palatino" w:hAnsi="Palatino"/>
          <w:sz w:val="26"/>
          <w:szCs w:val="26"/>
        </w:rPr>
        <w:t xml:space="preserve">funicular </w:t>
      </w:r>
      <w:r w:rsidR="00A574B6">
        <w:rPr>
          <w:rFonts w:ascii="Palatino" w:hAnsi="Palatino"/>
          <w:sz w:val="26"/>
          <w:szCs w:val="26"/>
        </w:rPr>
        <w:t>system, inadvertent carrier brake activation, and carrier brake design issues.</w:t>
      </w:r>
      <w:r w:rsidR="002A409F">
        <w:rPr>
          <w:rFonts w:ascii="Palatino" w:hAnsi="Palatino"/>
          <w:sz w:val="26"/>
          <w:szCs w:val="26"/>
        </w:rPr>
        <w:t xml:space="preserve"> </w:t>
      </w:r>
      <w:r w:rsidR="00910C4A">
        <w:rPr>
          <w:rFonts w:ascii="Palatino" w:hAnsi="Palatino"/>
          <w:sz w:val="26"/>
          <w:szCs w:val="26"/>
        </w:rPr>
        <w:t>The NTSB determined:</w:t>
      </w:r>
    </w:p>
    <w:p w:rsidR="00910C4A" w:rsidRDefault="00910C4A">
      <w:pPr>
        <w:rPr>
          <w:rFonts w:ascii="Palatino" w:hAnsi="Palatino"/>
          <w:sz w:val="26"/>
          <w:szCs w:val="26"/>
        </w:rPr>
      </w:pPr>
    </w:p>
    <w:p w:rsidR="00910C4A" w:rsidRDefault="00910C4A" w:rsidP="00910C4A">
      <w:pPr>
        <w:ind w:left="720"/>
        <w:rPr>
          <w:rFonts w:ascii="Palatino" w:hAnsi="Palatino"/>
          <w:sz w:val="26"/>
          <w:szCs w:val="26"/>
        </w:rPr>
      </w:pPr>
      <w:r>
        <w:rPr>
          <w:rFonts w:ascii="Palatino" w:hAnsi="Palatino"/>
          <w:sz w:val="26"/>
          <w:szCs w:val="26"/>
        </w:rPr>
        <w:t xml:space="preserve">[The] probable cause of the September 5, 2013, accident </w:t>
      </w:r>
      <w:r w:rsidR="00A2523F">
        <w:rPr>
          <w:rFonts w:ascii="Palatino" w:hAnsi="Palatino"/>
          <w:sz w:val="26"/>
          <w:szCs w:val="26"/>
        </w:rPr>
        <w:t>was</w:t>
      </w:r>
      <w:r>
        <w:rPr>
          <w:rFonts w:ascii="Palatino" w:hAnsi="Palatino"/>
          <w:sz w:val="26"/>
          <w:szCs w:val="26"/>
        </w:rPr>
        <w:t xml:space="preserve"> the intentional bypass of the funicular safety </w:t>
      </w:r>
      <w:r w:rsidR="00A2523F">
        <w:rPr>
          <w:rFonts w:ascii="Palatino" w:hAnsi="Palatino"/>
          <w:sz w:val="26"/>
          <w:szCs w:val="26"/>
        </w:rPr>
        <w:t>system</w:t>
      </w:r>
      <w:r>
        <w:rPr>
          <w:rFonts w:ascii="Palatino" w:hAnsi="Palatino"/>
          <w:sz w:val="26"/>
          <w:szCs w:val="26"/>
        </w:rPr>
        <w:t xml:space="preserve"> with Angels Flight management knowledge; and Angel Flight management continuation of revenue operations despite prolonged, and repeated, unidentified system safety shutdowns.</w:t>
      </w:r>
      <w:r>
        <w:rPr>
          <w:rStyle w:val="FootnoteReference"/>
          <w:rFonts w:ascii="Palatino" w:hAnsi="Palatino"/>
          <w:sz w:val="26"/>
          <w:szCs w:val="26"/>
        </w:rPr>
        <w:footnoteReference w:id="6"/>
      </w:r>
    </w:p>
    <w:p w:rsidR="00910C4A" w:rsidRDefault="00910C4A">
      <w:pPr>
        <w:rPr>
          <w:rFonts w:ascii="Palatino" w:hAnsi="Palatino"/>
          <w:sz w:val="26"/>
          <w:szCs w:val="26"/>
        </w:rPr>
      </w:pPr>
    </w:p>
    <w:p w:rsidR="00970FE8" w:rsidRDefault="002A409F">
      <w:pPr>
        <w:rPr>
          <w:rFonts w:ascii="Palatino" w:hAnsi="Palatino"/>
          <w:sz w:val="26"/>
          <w:szCs w:val="26"/>
        </w:rPr>
      </w:pPr>
      <w:r>
        <w:rPr>
          <w:rFonts w:ascii="Palatino" w:hAnsi="Palatino"/>
          <w:sz w:val="26"/>
          <w:szCs w:val="26"/>
        </w:rPr>
        <w:t xml:space="preserve">Angels Flight has been shut down since this </w:t>
      </w:r>
      <w:r w:rsidR="00970FE8">
        <w:rPr>
          <w:rFonts w:ascii="Palatino" w:hAnsi="Palatino"/>
          <w:sz w:val="26"/>
          <w:szCs w:val="26"/>
        </w:rPr>
        <w:t>derailment</w:t>
      </w:r>
      <w:r>
        <w:rPr>
          <w:rFonts w:ascii="Palatino" w:hAnsi="Palatino"/>
          <w:sz w:val="26"/>
          <w:szCs w:val="26"/>
        </w:rPr>
        <w:t>.</w:t>
      </w:r>
      <w:r w:rsidR="00910C4A">
        <w:rPr>
          <w:rStyle w:val="FootnoteReference"/>
          <w:rFonts w:ascii="Palatino" w:hAnsi="Palatino"/>
          <w:sz w:val="26"/>
          <w:szCs w:val="26"/>
        </w:rPr>
        <w:footnoteReference w:id="7"/>
      </w:r>
      <w:r w:rsidR="0044589A">
        <w:rPr>
          <w:rFonts w:ascii="Palatino" w:hAnsi="Palatino"/>
          <w:sz w:val="26"/>
          <w:szCs w:val="26"/>
        </w:rPr>
        <w:t xml:space="preserve"> </w:t>
      </w:r>
    </w:p>
    <w:p w:rsidR="00970FE8" w:rsidRDefault="00970FE8">
      <w:pPr>
        <w:rPr>
          <w:rFonts w:ascii="Palatino" w:hAnsi="Palatino"/>
          <w:sz w:val="26"/>
          <w:szCs w:val="26"/>
        </w:rPr>
      </w:pPr>
    </w:p>
    <w:p w:rsidR="000679B4" w:rsidRDefault="0044589A">
      <w:pPr>
        <w:rPr>
          <w:rFonts w:ascii="Palatino" w:hAnsi="Palatino"/>
          <w:sz w:val="26"/>
          <w:szCs w:val="26"/>
        </w:rPr>
      </w:pPr>
      <w:r>
        <w:rPr>
          <w:rFonts w:ascii="Palatino" w:hAnsi="Palatino"/>
          <w:sz w:val="26"/>
          <w:szCs w:val="26"/>
        </w:rPr>
        <w:t xml:space="preserve">This </w:t>
      </w:r>
      <w:r w:rsidR="00970FE8">
        <w:rPr>
          <w:rFonts w:ascii="Palatino" w:hAnsi="Palatino"/>
          <w:sz w:val="26"/>
          <w:szCs w:val="26"/>
        </w:rPr>
        <w:t xml:space="preserve">derailment </w:t>
      </w:r>
      <w:r>
        <w:rPr>
          <w:rFonts w:ascii="Palatino" w:hAnsi="Palatino"/>
          <w:sz w:val="26"/>
          <w:szCs w:val="26"/>
        </w:rPr>
        <w:t xml:space="preserve">was investigated jointly by </w:t>
      </w:r>
      <w:r w:rsidR="00CF7B66">
        <w:rPr>
          <w:rFonts w:ascii="Palatino" w:hAnsi="Palatino"/>
          <w:sz w:val="26"/>
          <w:szCs w:val="26"/>
        </w:rPr>
        <w:t>Staff</w:t>
      </w:r>
      <w:r>
        <w:rPr>
          <w:rFonts w:ascii="Palatino" w:hAnsi="Palatino"/>
          <w:sz w:val="26"/>
          <w:szCs w:val="26"/>
        </w:rPr>
        <w:t xml:space="preserve"> and NTSB</w:t>
      </w:r>
      <w:r w:rsidR="00970FE8">
        <w:rPr>
          <w:rFonts w:ascii="Palatino" w:hAnsi="Palatino"/>
          <w:sz w:val="26"/>
          <w:szCs w:val="26"/>
        </w:rPr>
        <w:t xml:space="preserve"> </w:t>
      </w:r>
      <w:r w:rsidR="00CF7B66">
        <w:rPr>
          <w:rFonts w:ascii="Palatino" w:hAnsi="Palatino"/>
          <w:sz w:val="26"/>
          <w:szCs w:val="26"/>
        </w:rPr>
        <w:t>personnel</w:t>
      </w:r>
      <w:r w:rsidR="00970FE8">
        <w:rPr>
          <w:rFonts w:ascii="Palatino" w:hAnsi="Palatino"/>
          <w:sz w:val="26"/>
          <w:szCs w:val="26"/>
        </w:rPr>
        <w:t xml:space="preserve">, who worked together </w:t>
      </w:r>
      <w:r w:rsidR="008B1354">
        <w:rPr>
          <w:rFonts w:ascii="Palatino" w:hAnsi="Palatino"/>
          <w:sz w:val="26"/>
          <w:szCs w:val="26"/>
        </w:rPr>
        <w:t>with AFRC to develop a corrective action plan</w:t>
      </w:r>
      <w:r w:rsidR="003D0626">
        <w:rPr>
          <w:rFonts w:ascii="Palatino" w:hAnsi="Palatino"/>
          <w:sz w:val="26"/>
          <w:szCs w:val="26"/>
        </w:rPr>
        <w:t xml:space="preserve">.  </w:t>
      </w:r>
      <w:r w:rsidR="007C5F38">
        <w:rPr>
          <w:rFonts w:ascii="Palatino" w:hAnsi="Palatino"/>
          <w:sz w:val="26"/>
          <w:szCs w:val="26"/>
        </w:rPr>
        <w:t xml:space="preserve">Some individual components of the plan, as well as the number and critical nature of the tasks, define the </w:t>
      </w:r>
      <w:r w:rsidR="00F4002C">
        <w:rPr>
          <w:rFonts w:ascii="Palatino" w:hAnsi="Palatino"/>
          <w:sz w:val="26"/>
          <w:szCs w:val="26"/>
        </w:rPr>
        <w:t>work under the plan as “m</w:t>
      </w:r>
      <w:r w:rsidR="000679B4" w:rsidRPr="000679B4">
        <w:rPr>
          <w:rFonts w:ascii="Palatino" w:hAnsi="Palatino"/>
          <w:sz w:val="26"/>
          <w:szCs w:val="26"/>
        </w:rPr>
        <w:t xml:space="preserve">ajor </w:t>
      </w:r>
      <w:r w:rsidR="00C458A5">
        <w:rPr>
          <w:rFonts w:ascii="Palatino" w:hAnsi="Palatino"/>
          <w:sz w:val="26"/>
          <w:szCs w:val="26"/>
        </w:rPr>
        <w:t>projects</w:t>
      </w:r>
      <w:r w:rsidR="00F4002C">
        <w:rPr>
          <w:rFonts w:ascii="Palatino" w:hAnsi="Palatino"/>
          <w:sz w:val="26"/>
          <w:szCs w:val="26"/>
        </w:rPr>
        <w:t>” under the provisions of General Order 164-D.</w:t>
      </w:r>
      <w:r w:rsidR="00C458A5">
        <w:rPr>
          <w:rStyle w:val="FootnoteReference"/>
          <w:rFonts w:ascii="Palatino" w:hAnsi="Palatino"/>
          <w:sz w:val="26"/>
          <w:szCs w:val="26"/>
        </w:rPr>
        <w:footnoteReference w:id="8"/>
      </w:r>
      <w:r w:rsidR="00C458A5">
        <w:rPr>
          <w:rFonts w:ascii="Palatino" w:hAnsi="Palatino"/>
          <w:sz w:val="26"/>
          <w:szCs w:val="26"/>
        </w:rPr>
        <w:t xml:space="preserve"> </w:t>
      </w:r>
      <w:r w:rsidR="003D0626">
        <w:rPr>
          <w:rFonts w:ascii="Palatino" w:hAnsi="Palatino"/>
          <w:sz w:val="26"/>
          <w:szCs w:val="26"/>
        </w:rPr>
        <w:t xml:space="preserve"> </w:t>
      </w:r>
      <w:r w:rsidR="00F4002C">
        <w:rPr>
          <w:rFonts w:ascii="Palatino" w:hAnsi="Palatino"/>
          <w:sz w:val="26"/>
          <w:szCs w:val="26"/>
        </w:rPr>
        <w:t xml:space="preserve">For example, the corrective action </w:t>
      </w:r>
      <w:r w:rsidR="000679B4" w:rsidRPr="000679B4">
        <w:rPr>
          <w:rFonts w:ascii="Palatino" w:hAnsi="Palatino"/>
          <w:sz w:val="26"/>
          <w:szCs w:val="26"/>
        </w:rPr>
        <w:t>plan include</w:t>
      </w:r>
      <w:r w:rsidR="00F4002C">
        <w:rPr>
          <w:rFonts w:ascii="Palatino" w:hAnsi="Palatino"/>
          <w:sz w:val="26"/>
          <w:szCs w:val="26"/>
        </w:rPr>
        <w:t>s</w:t>
      </w:r>
      <w:r w:rsidR="000679B4" w:rsidRPr="000679B4">
        <w:rPr>
          <w:rFonts w:ascii="Palatino" w:hAnsi="Palatino"/>
          <w:sz w:val="26"/>
          <w:szCs w:val="26"/>
        </w:rPr>
        <w:t xml:space="preserve"> the redesign and installation of the carrier brake, start button reconfiguration, safety function reprogramming, fault logger reprogramming, replacement of wiring, operator training, </w:t>
      </w:r>
      <w:r w:rsidR="00F4002C">
        <w:rPr>
          <w:rFonts w:ascii="Palatino" w:hAnsi="Palatino"/>
          <w:sz w:val="26"/>
          <w:szCs w:val="26"/>
        </w:rPr>
        <w:t>better protection against passenger ejection, and construction of an evacuation walkway</w:t>
      </w:r>
      <w:r w:rsidR="003D0626">
        <w:rPr>
          <w:rFonts w:ascii="Palatino" w:hAnsi="Palatino"/>
          <w:sz w:val="26"/>
          <w:szCs w:val="26"/>
        </w:rPr>
        <w:t xml:space="preserve">.  </w:t>
      </w:r>
      <w:r w:rsidR="00ED4F03">
        <w:rPr>
          <w:rFonts w:ascii="Palatino" w:hAnsi="Palatino"/>
          <w:sz w:val="26"/>
          <w:szCs w:val="26"/>
        </w:rPr>
        <w:t>We note</w:t>
      </w:r>
      <w:r w:rsidR="00970FE8">
        <w:rPr>
          <w:rFonts w:ascii="Palatino" w:hAnsi="Palatino"/>
          <w:sz w:val="26"/>
          <w:szCs w:val="26"/>
        </w:rPr>
        <w:t xml:space="preserve"> that General Order 164-D requires a </w:t>
      </w:r>
      <w:r w:rsidR="00C1535F">
        <w:rPr>
          <w:rFonts w:ascii="Palatino" w:hAnsi="Palatino"/>
          <w:sz w:val="26"/>
          <w:szCs w:val="26"/>
        </w:rPr>
        <w:t>Safety Certification Plan (</w:t>
      </w:r>
      <w:r w:rsidR="00970FE8">
        <w:rPr>
          <w:rFonts w:ascii="Palatino" w:hAnsi="Palatino"/>
          <w:sz w:val="26"/>
          <w:szCs w:val="26"/>
        </w:rPr>
        <w:t>SCP</w:t>
      </w:r>
      <w:r w:rsidR="00C1535F">
        <w:rPr>
          <w:rFonts w:ascii="Palatino" w:hAnsi="Palatino"/>
          <w:sz w:val="26"/>
          <w:szCs w:val="26"/>
        </w:rPr>
        <w:t>)</w:t>
      </w:r>
      <w:r w:rsidR="00970FE8">
        <w:rPr>
          <w:rFonts w:ascii="Palatino" w:hAnsi="Palatino"/>
          <w:sz w:val="26"/>
          <w:szCs w:val="26"/>
        </w:rPr>
        <w:t xml:space="preserve"> to be filed with the Commission when a project or projects of such magnitude are conducted, especially following an accident and a lengthy</w:t>
      </w:r>
      <w:r w:rsidR="000679B4">
        <w:rPr>
          <w:rFonts w:ascii="Palatino" w:hAnsi="Palatino"/>
          <w:sz w:val="26"/>
          <w:szCs w:val="26"/>
        </w:rPr>
        <w:t xml:space="preserve"> out-of-service period</w:t>
      </w:r>
      <w:r w:rsidR="003D0626">
        <w:rPr>
          <w:rFonts w:ascii="Palatino" w:hAnsi="Palatino"/>
          <w:sz w:val="26"/>
          <w:szCs w:val="26"/>
        </w:rPr>
        <w:t xml:space="preserve">.  </w:t>
      </w:r>
      <w:r w:rsidR="000679B4">
        <w:rPr>
          <w:rFonts w:ascii="Palatino" w:hAnsi="Palatino"/>
          <w:sz w:val="26"/>
          <w:szCs w:val="26"/>
        </w:rPr>
        <w:t>General Order 164-D states:</w:t>
      </w:r>
    </w:p>
    <w:p w:rsidR="000679B4" w:rsidRDefault="000679B4">
      <w:pPr>
        <w:rPr>
          <w:rFonts w:ascii="Palatino" w:hAnsi="Palatino"/>
          <w:sz w:val="26"/>
          <w:szCs w:val="26"/>
        </w:rPr>
      </w:pPr>
    </w:p>
    <w:p w:rsidR="00D8063C" w:rsidRDefault="00D8063C" w:rsidP="00F24F32">
      <w:pPr>
        <w:ind w:left="720"/>
        <w:rPr>
          <w:rFonts w:ascii="Palatino" w:hAnsi="Palatino"/>
          <w:sz w:val="26"/>
          <w:szCs w:val="26"/>
        </w:rPr>
      </w:pPr>
      <w:r w:rsidRPr="00D8063C">
        <w:rPr>
          <w:rFonts w:ascii="Palatino" w:hAnsi="Palatino"/>
          <w:sz w:val="26"/>
          <w:szCs w:val="26"/>
        </w:rPr>
        <w:t xml:space="preserve">Each RTA </w:t>
      </w:r>
      <w:r w:rsidR="00312A4D" w:rsidRPr="00312A4D">
        <w:rPr>
          <w:rFonts w:ascii="Palatino" w:hAnsi="Palatino"/>
          <w:sz w:val="26"/>
          <w:szCs w:val="26"/>
        </w:rPr>
        <w:t xml:space="preserve">[Rail Transit Agency] </w:t>
      </w:r>
      <w:r w:rsidRPr="00D8063C">
        <w:rPr>
          <w:rFonts w:ascii="Palatino" w:hAnsi="Palatino"/>
          <w:sz w:val="26"/>
          <w:szCs w:val="26"/>
        </w:rPr>
        <w:t>shall prepare a Project specific Safety Certification</w:t>
      </w:r>
      <w:r>
        <w:rPr>
          <w:rFonts w:ascii="Palatino" w:hAnsi="Palatino"/>
          <w:sz w:val="26"/>
          <w:szCs w:val="26"/>
        </w:rPr>
        <w:t xml:space="preserve"> </w:t>
      </w:r>
      <w:r w:rsidRPr="00D8063C">
        <w:rPr>
          <w:rFonts w:ascii="Palatino" w:hAnsi="Palatino"/>
          <w:sz w:val="26"/>
          <w:szCs w:val="26"/>
        </w:rPr>
        <w:t>Plan (SC Plan) for each of its Projects. Applicable FTA</w:t>
      </w:r>
      <w:r>
        <w:rPr>
          <w:rFonts w:ascii="Palatino" w:hAnsi="Palatino"/>
          <w:sz w:val="26"/>
          <w:szCs w:val="26"/>
        </w:rPr>
        <w:t xml:space="preserve"> </w:t>
      </w:r>
      <w:r w:rsidR="006501DD">
        <w:rPr>
          <w:rFonts w:ascii="Palatino" w:hAnsi="Palatino"/>
          <w:sz w:val="26"/>
          <w:szCs w:val="26"/>
        </w:rPr>
        <w:t xml:space="preserve">[Federal Transit </w:t>
      </w:r>
      <w:r w:rsidR="007C4F2A">
        <w:rPr>
          <w:rFonts w:ascii="Palatino" w:hAnsi="Palatino"/>
          <w:sz w:val="26"/>
          <w:szCs w:val="26"/>
        </w:rPr>
        <w:t>Administration</w:t>
      </w:r>
      <w:r w:rsidR="006501DD">
        <w:rPr>
          <w:rFonts w:ascii="Palatino" w:hAnsi="Palatino"/>
          <w:sz w:val="26"/>
          <w:szCs w:val="26"/>
        </w:rPr>
        <w:t xml:space="preserve">] </w:t>
      </w:r>
      <w:r w:rsidRPr="00D8063C">
        <w:rPr>
          <w:rFonts w:ascii="Palatino" w:hAnsi="Palatino"/>
          <w:sz w:val="26"/>
          <w:szCs w:val="26"/>
        </w:rPr>
        <w:t>guidelines shall be used as a reference.</w:t>
      </w:r>
    </w:p>
    <w:p w:rsidR="00D8063C" w:rsidRPr="00D8063C" w:rsidRDefault="00D8063C" w:rsidP="00F24F32">
      <w:pPr>
        <w:ind w:left="720"/>
        <w:rPr>
          <w:rFonts w:ascii="Palatino" w:hAnsi="Palatino"/>
          <w:sz w:val="26"/>
          <w:szCs w:val="26"/>
        </w:rPr>
      </w:pPr>
    </w:p>
    <w:p w:rsidR="000679B4" w:rsidRDefault="00D8063C" w:rsidP="00F24F32">
      <w:pPr>
        <w:ind w:left="720"/>
        <w:rPr>
          <w:rFonts w:ascii="Palatino" w:hAnsi="Palatino"/>
          <w:sz w:val="26"/>
          <w:szCs w:val="26"/>
        </w:rPr>
      </w:pPr>
      <w:r w:rsidRPr="00D8063C">
        <w:rPr>
          <w:rFonts w:ascii="Palatino" w:hAnsi="Palatino"/>
          <w:sz w:val="26"/>
          <w:szCs w:val="26"/>
        </w:rPr>
        <w:t>Each RTA shall submit the SC Plan to Staff for review and</w:t>
      </w:r>
      <w:r>
        <w:rPr>
          <w:rFonts w:ascii="Palatino" w:hAnsi="Palatino"/>
          <w:sz w:val="26"/>
          <w:szCs w:val="26"/>
        </w:rPr>
        <w:t xml:space="preserve"> </w:t>
      </w:r>
      <w:r w:rsidRPr="00D8063C">
        <w:rPr>
          <w:rFonts w:ascii="Palatino" w:hAnsi="Palatino"/>
          <w:sz w:val="26"/>
          <w:szCs w:val="26"/>
        </w:rPr>
        <w:t>Commission approval during the preliminary engineering</w:t>
      </w:r>
      <w:r>
        <w:rPr>
          <w:rFonts w:ascii="Palatino" w:hAnsi="Palatino"/>
          <w:sz w:val="26"/>
          <w:szCs w:val="26"/>
        </w:rPr>
        <w:t xml:space="preserve"> </w:t>
      </w:r>
      <w:r w:rsidRPr="00D8063C">
        <w:rPr>
          <w:rFonts w:ascii="Palatino" w:hAnsi="Palatino"/>
          <w:sz w:val="26"/>
          <w:szCs w:val="26"/>
        </w:rPr>
        <w:t>phase. The RTA shall revise and expand the SC Plan as the</w:t>
      </w:r>
      <w:r>
        <w:rPr>
          <w:rFonts w:ascii="Palatino" w:hAnsi="Palatino"/>
          <w:sz w:val="26"/>
          <w:szCs w:val="26"/>
        </w:rPr>
        <w:t xml:space="preserve"> </w:t>
      </w:r>
      <w:r w:rsidRPr="00D8063C">
        <w:rPr>
          <w:rFonts w:ascii="Palatino" w:hAnsi="Palatino"/>
          <w:sz w:val="26"/>
          <w:szCs w:val="26"/>
        </w:rPr>
        <w:t>Project progresses, as necessary. The RTA shall file any</w:t>
      </w:r>
      <w:r>
        <w:rPr>
          <w:rFonts w:ascii="Palatino" w:hAnsi="Palatino"/>
          <w:sz w:val="26"/>
          <w:szCs w:val="26"/>
        </w:rPr>
        <w:t xml:space="preserve"> </w:t>
      </w:r>
      <w:r w:rsidRPr="00D8063C">
        <w:rPr>
          <w:rFonts w:ascii="Palatino" w:hAnsi="Palatino"/>
          <w:sz w:val="26"/>
          <w:szCs w:val="26"/>
        </w:rPr>
        <w:t>revision of the SC Plan with Staff. Within 45 calendar days,</w:t>
      </w:r>
      <w:r>
        <w:rPr>
          <w:rFonts w:ascii="Palatino" w:hAnsi="Palatino"/>
          <w:sz w:val="26"/>
          <w:szCs w:val="26"/>
        </w:rPr>
        <w:t xml:space="preserve"> </w:t>
      </w:r>
      <w:r w:rsidRPr="00D8063C">
        <w:rPr>
          <w:rFonts w:ascii="Palatino" w:hAnsi="Palatino"/>
          <w:sz w:val="26"/>
          <w:szCs w:val="26"/>
        </w:rPr>
        <w:t>Staff shall approve or reject the proposed revisions.</w:t>
      </w:r>
    </w:p>
    <w:p w:rsidR="000679B4" w:rsidRDefault="000679B4">
      <w:pPr>
        <w:rPr>
          <w:rFonts w:ascii="Palatino" w:hAnsi="Palatino"/>
          <w:sz w:val="26"/>
          <w:szCs w:val="26"/>
        </w:rPr>
      </w:pPr>
    </w:p>
    <w:p w:rsidR="003207C7" w:rsidRDefault="00ED4F03">
      <w:pPr>
        <w:rPr>
          <w:rFonts w:ascii="Palatino" w:hAnsi="Palatino"/>
          <w:sz w:val="26"/>
          <w:szCs w:val="26"/>
        </w:rPr>
      </w:pPr>
      <w:r w:rsidRPr="00ED4F03">
        <w:rPr>
          <w:rFonts w:ascii="Palatino" w:hAnsi="Palatino"/>
          <w:sz w:val="26"/>
          <w:szCs w:val="26"/>
        </w:rPr>
        <w:t xml:space="preserve">We affirm that due to the nature and extent of new and modified technical and operational systems proposed, the AFRC corrective action plan should have been formalized </w:t>
      </w:r>
      <w:r w:rsidR="005A50A7">
        <w:rPr>
          <w:rFonts w:ascii="Palatino" w:hAnsi="Palatino"/>
          <w:sz w:val="26"/>
          <w:szCs w:val="26"/>
        </w:rPr>
        <w:t>in</w:t>
      </w:r>
      <w:r w:rsidRPr="00ED4F03">
        <w:rPr>
          <w:rFonts w:ascii="Palatino" w:hAnsi="Palatino"/>
          <w:sz w:val="26"/>
          <w:szCs w:val="26"/>
        </w:rPr>
        <w:t xml:space="preserve"> an SCP, yet it was not.  Though the redesign and installation of the carrier brake, start button reconfiguration, safety function reprogramming, fault logger reprogramming, replacement of wiring, and operator training have been completed and reviewed, there still are major projects that have not been completed, as described below. Accordingly, we direct that an SCP be filed with the Commission that includes all the items in the corrective action plan, the NTSB’s recommendations, a</w:t>
      </w:r>
      <w:r>
        <w:rPr>
          <w:rFonts w:ascii="Palatino" w:hAnsi="Palatino"/>
          <w:sz w:val="26"/>
          <w:szCs w:val="26"/>
        </w:rPr>
        <w:t>nd President Peevey’s directive</w:t>
      </w:r>
      <w:r w:rsidR="008B1354">
        <w:rPr>
          <w:rFonts w:ascii="Palatino" w:hAnsi="Palatino"/>
          <w:sz w:val="26"/>
          <w:szCs w:val="26"/>
        </w:rPr>
        <w:t>.</w:t>
      </w:r>
      <w:r w:rsidR="00DC5FD0">
        <w:rPr>
          <w:rStyle w:val="FootnoteReference"/>
          <w:rFonts w:ascii="Palatino" w:hAnsi="Palatino"/>
          <w:sz w:val="26"/>
          <w:szCs w:val="26"/>
        </w:rPr>
        <w:footnoteReference w:id="9"/>
      </w:r>
      <w:r w:rsidR="008B1354">
        <w:rPr>
          <w:rFonts w:ascii="Palatino" w:hAnsi="Palatino"/>
          <w:sz w:val="26"/>
          <w:szCs w:val="26"/>
        </w:rPr>
        <w:t xml:space="preserve"> </w:t>
      </w:r>
    </w:p>
    <w:p w:rsidR="003207C7" w:rsidRDefault="003207C7">
      <w:pPr>
        <w:rPr>
          <w:rFonts w:ascii="Palatino" w:hAnsi="Palatino"/>
          <w:sz w:val="26"/>
          <w:szCs w:val="26"/>
        </w:rPr>
      </w:pPr>
    </w:p>
    <w:p w:rsidR="009B6C39" w:rsidRDefault="003207C7">
      <w:pPr>
        <w:rPr>
          <w:rFonts w:ascii="Palatino" w:hAnsi="Palatino"/>
          <w:sz w:val="26"/>
          <w:szCs w:val="26"/>
        </w:rPr>
      </w:pPr>
      <w:r>
        <w:rPr>
          <w:rFonts w:ascii="Palatino" w:hAnsi="Palatino"/>
          <w:sz w:val="26"/>
          <w:szCs w:val="26"/>
        </w:rPr>
        <w:t xml:space="preserve">The two </w:t>
      </w:r>
      <w:r w:rsidR="00651502">
        <w:rPr>
          <w:rFonts w:ascii="Palatino" w:hAnsi="Palatino"/>
          <w:sz w:val="26"/>
          <w:szCs w:val="26"/>
        </w:rPr>
        <w:t xml:space="preserve">issues </w:t>
      </w:r>
      <w:r>
        <w:rPr>
          <w:rFonts w:ascii="Palatino" w:hAnsi="Palatino"/>
          <w:sz w:val="26"/>
          <w:szCs w:val="26"/>
        </w:rPr>
        <w:t xml:space="preserve">that </w:t>
      </w:r>
      <w:r w:rsidR="00651502">
        <w:rPr>
          <w:rFonts w:ascii="Palatino" w:hAnsi="Palatino"/>
          <w:sz w:val="26"/>
          <w:szCs w:val="26"/>
        </w:rPr>
        <w:t xml:space="preserve">remain </w:t>
      </w:r>
      <w:r w:rsidR="00213389">
        <w:rPr>
          <w:rFonts w:ascii="Palatino" w:hAnsi="Palatino"/>
          <w:sz w:val="26"/>
          <w:szCs w:val="26"/>
        </w:rPr>
        <w:t xml:space="preserve">open </w:t>
      </w:r>
      <w:r>
        <w:rPr>
          <w:rFonts w:ascii="Palatino" w:hAnsi="Palatino"/>
          <w:sz w:val="26"/>
          <w:szCs w:val="26"/>
        </w:rPr>
        <w:t>were in response to</w:t>
      </w:r>
      <w:r w:rsidR="00651502">
        <w:rPr>
          <w:rFonts w:ascii="Palatino" w:hAnsi="Palatino"/>
          <w:sz w:val="26"/>
          <w:szCs w:val="26"/>
        </w:rPr>
        <w:t xml:space="preserve"> the 2001 </w:t>
      </w:r>
      <w:r>
        <w:rPr>
          <w:rFonts w:ascii="Palatino" w:hAnsi="Palatino"/>
          <w:sz w:val="26"/>
          <w:szCs w:val="26"/>
        </w:rPr>
        <w:t xml:space="preserve">collision and </w:t>
      </w:r>
      <w:r w:rsidR="00651502">
        <w:rPr>
          <w:rFonts w:ascii="Palatino" w:hAnsi="Palatino"/>
          <w:sz w:val="26"/>
          <w:szCs w:val="26"/>
        </w:rPr>
        <w:t xml:space="preserve">passenger </w:t>
      </w:r>
      <w:r>
        <w:rPr>
          <w:rFonts w:ascii="Palatino" w:hAnsi="Palatino"/>
          <w:sz w:val="26"/>
          <w:szCs w:val="26"/>
        </w:rPr>
        <w:t>fatality</w:t>
      </w:r>
      <w:r w:rsidR="009B6C39">
        <w:rPr>
          <w:rFonts w:ascii="Palatino" w:hAnsi="Palatino"/>
          <w:sz w:val="26"/>
          <w:szCs w:val="26"/>
        </w:rPr>
        <w:t xml:space="preserve"> – lack of end</w:t>
      </w:r>
      <w:r w:rsidR="00BC5872">
        <w:rPr>
          <w:rFonts w:ascii="Palatino" w:hAnsi="Palatino"/>
          <w:sz w:val="26"/>
          <w:szCs w:val="26"/>
        </w:rPr>
        <w:t>-</w:t>
      </w:r>
      <w:r w:rsidR="009B6C39">
        <w:rPr>
          <w:rFonts w:ascii="Palatino" w:hAnsi="Palatino"/>
          <w:sz w:val="26"/>
          <w:szCs w:val="26"/>
        </w:rPr>
        <w:t>gates</w:t>
      </w:r>
      <w:r w:rsidR="00BC5872">
        <w:rPr>
          <w:rFonts w:ascii="Palatino" w:hAnsi="Palatino"/>
          <w:sz w:val="26"/>
          <w:szCs w:val="26"/>
        </w:rPr>
        <w:t xml:space="preserve"> that would effectively prevent ejection,</w:t>
      </w:r>
      <w:r w:rsidR="009B6C39">
        <w:rPr>
          <w:rFonts w:ascii="Palatino" w:hAnsi="Palatino"/>
          <w:sz w:val="26"/>
          <w:szCs w:val="26"/>
        </w:rPr>
        <w:t xml:space="preserve"> and lack of an adjacent evacuation walkway</w:t>
      </w:r>
      <w:r w:rsidR="00651502">
        <w:rPr>
          <w:rFonts w:ascii="Palatino" w:hAnsi="Palatino"/>
          <w:sz w:val="26"/>
          <w:szCs w:val="26"/>
        </w:rPr>
        <w:t>.</w:t>
      </w:r>
      <w:r w:rsidR="008B1354">
        <w:rPr>
          <w:rFonts w:ascii="Palatino" w:hAnsi="Palatino"/>
          <w:sz w:val="26"/>
          <w:szCs w:val="26"/>
        </w:rPr>
        <w:t xml:space="preserve"> </w:t>
      </w:r>
      <w:r w:rsidR="00791E29">
        <w:rPr>
          <w:rFonts w:ascii="Palatino" w:hAnsi="Palatino"/>
          <w:sz w:val="26"/>
          <w:szCs w:val="26"/>
        </w:rPr>
        <w:t xml:space="preserve">In the 2001 </w:t>
      </w:r>
      <w:r w:rsidR="005165FB">
        <w:rPr>
          <w:rFonts w:ascii="Palatino" w:hAnsi="Palatino"/>
          <w:sz w:val="26"/>
          <w:szCs w:val="26"/>
        </w:rPr>
        <w:t>collision</w:t>
      </w:r>
      <w:r w:rsidR="00791E29">
        <w:rPr>
          <w:rFonts w:ascii="Palatino" w:hAnsi="Palatino"/>
          <w:sz w:val="26"/>
          <w:szCs w:val="26"/>
        </w:rPr>
        <w:t xml:space="preserve">, a passenger was </w:t>
      </w:r>
      <w:r w:rsidR="00B27698">
        <w:rPr>
          <w:rFonts w:ascii="Palatino" w:hAnsi="Palatino"/>
          <w:sz w:val="26"/>
          <w:szCs w:val="26"/>
        </w:rPr>
        <w:t xml:space="preserve">ejected </w:t>
      </w:r>
      <w:r w:rsidR="005165FB">
        <w:rPr>
          <w:rFonts w:ascii="Palatino" w:hAnsi="Palatino"/>
          <w:sz w:val="26"/>
          <w:szCs w:val="26"/>
        </w:rPr>
        <w:t>and suffered serious</w:t>
      </w:r>
      <w:r w:rsidR="00B27698">
        <w:rPr>
          <w:rFonts w:ascii="Palatino" w:hAnsi="Palatino"/>
          <w:sz w:val="26"/>
          <w:szCs w:val="26"/>
        </w:rPr>
        <w:t xml:space="preserve"> injuries.</w:t>
      </w:r>
      <w:r w:rsidR="005165FB">
        <w:rPr>
          <w:rStyle w:val="FootnoteReference"/>
          <w:rFonts w:ascii="Palatino" w:hAnsi="Palatino"/>
          <w:sz w:val="26"/>
          <w:szCs w:val="26"/>
        </w:rPr>
        <w:footnoteReference w:id="10"/>
      </w:r>
      <w:r w:rsidR="00B27698">
        <w:rPr>
          <w:rFonts w:ascii="Palatino" w:hAnsi="Palatino"/>
          <w:sz w:val="26"/>
          <w:szCs w:val="26"/>
        </w:rPr>
        <w:t xml:space="preserve"> </w:t>
      </w:r>
      <w:r w:rsidR="003D0626">
        <w:rPr>
          <w:rFonts w:ascii="Palatino" w:hAnsi="Palatino"/>
          <w:sz w:val="26"/>
          <w:szCs w:val="26"/>
        </w:rPr>
        <w:t xml:space="preserve"> </w:t>
      </w:r>
      <w:r w:rsidR="00B27698">
        <w:rPr>
          <w:rFonts w:ascii="Palatino" w:hAnsi="Palatino"/>
          <w:sz w:val="26"/>
          <w:szCs w:val="26"/>
        </w:rPr>
        <w:t xml:space="preserve">An effective end-gate would have prevented his ejection, and likely would have </w:t>
      </w:r>
      <w:r w:rsidR="005165FB">
        <w:rPr>
          <w:rFonts w:ascii="Palatino" w:hAnsi="Palatino"/>
          <w:sz w:val="26"/>
          <w:szCs w:val="26"/>
        </w:rPr>
        <w:t>minimized the extent of</w:t>
      </w:r>
      <w:r w:rsidR="00B27698">
        <w:rPr>
          <w:rFonts w:ascii="Palatino" w:hAnsi="Palatino"/>
          <w:sz w:val="26"/>
          <w:szCs w:val="26"/>
        </w:rPr>
        <w:t xml:space="preserve"> </w:t>
      </w:r>
      <w:r w:rsidR="005165FB">
        <w:rPr>
          <w:rFonts w:ascii="Palatino" w:hAnsi="Palatino"/>
          <w:sz w:val="26"/>
          <w:szCs w:val="26"/>
        </w:rPr>
        <w:t>his</w:t>
      </w:r>
      <w:r w:rsidR="00B27698">
        <w:rPr>
          <w:rFonts w:ascii="Palatino" w:hAnsi="Palatino"/>
          <w:sz w:val="26"/>
          <w:szCs w:val="26"/>
        </w:rPr>
        <w:t xml:space="preserve"> injuries. Also, a</w:t>
      </w:r>
      <w:r w:rsidR="000114DA">
        <w:rPr>
          <w:rFonts w:ascii="Palatino" w:hAnsi="Palatino"/>
          <w:sz w:val="26"/>
          <w:szCs w:val="26"/>
        </w:rPr>
        <w:t xml:space="preserve">fter the 2001 </w:t>
      </w:r>
      <w:r>
        <w:rPr>
          <w:rFonts w:ascii="Palatino" w:hAnsi="Palatino"/>
          <w:sz w:val="26"/>
          <w:szCs w:val="26"/>
        </w:rPr>
        <w:t>fatality</w:t>
      </w:r>
      <w:r w:rsidR="000114DA">
        <w:rPr>
          <w:rFonts w:ascii="Palatino" w:hAnsi="Palatino"/>
          <w:sz w:val="26"/>
          <w:szCs w:val="26"/>
        </w:rPr>
        <w:t xml:space="preserve">, </w:t>
      </w:r>
      <w:r w:rsidR="009B6C39">
        <w:rPr>
          <w:rFonts w:ascii="Palatino" w:hAnsi="Palatino"/>
          <w:sz w:val="26"/>
          <w:szCs w:val="26"/>
        </w:rPr>
        <w:t>the NTSB concluded:</w:t>
      </w:r>
    </w:p>
    <w:p w:rsidR="009B6C39" w:rsidRDefault="009B6C39">
      <w:pPr>
        <w:rPr>
          <w:rFonts w:ascii="Palatino" w:hAnsi="Palatino"/>
          <w:sz w:val="26"/>
          <w:szCs w:val="26"/>
        </w:rPr>
      </w:pPr>
    </w:p>
    <w:p w:rsidR="009B6C39" w:rsidRDefault="009B6C39" w:rsidP="00F24F32">
      <w:pPr>
        <w:ind w:left="720"/>
        <w:rPr>
          <w:rFonts w:ascii="Palatino" w:hAnsi="Palatino"/>
          <w:sz w:val="26"/>
          <w:szCs w:val="26"/>
        </w:rPr>
      </w:pPr>
      <w:r w:rsidRPr="009B6C39">
        <w:rPr>
          <w:rFonts w:ascii="Palatino" w:hAnsi="Palatino"/>
          <w:sz w:val="26"/>
          <w:szCs w:val="26"/>
        </w:rPr>
        <w:t>The absence of an emergency walkway hampered access by emergency responders to</w:t>
      </w:r>
      <w:r>
        <w:rPr>
          <w:rFonts w:ascii="Palatino" w:hAnsi="Palatino"/>
          <w:sz w:val="26"/>
          <w:szCs w:val="26"/>
        </w:rPr>
        <w:t xml:space="preserve"> </w:t>
      </w:r>
      <w:r w:rsidRPr="009B6C39">
        <w:rPr>
          <w:rFonts w:ascii="Palatino" w:hAnsi="Palatino"/>
          <w:sz w:val="26"/>
          <w:szCs w:val="26"/>
        </w:rPr>
        <w:t>passengers in this accident, made difficult the evacuation of the injured, and increased</w:t>
      </w:r>
      <w:r>
        <w:rPr>
          <w:rFonts w:ascii="Palatino" w:hAnsi="Palatino"/>
          <w:sz w:val="26"/>
          <w:szCs w:val="26"/>
        </w:rPr>
        <w:t xml:space="preserve"> </w:t>
      </w:r>
      <w:r w:rsidRPr="009B6C39">
        <w:rPr>
          <w:rFonts w:ascii="Palatino" w:hAnsi="Palatino"/>
          <w:sz w:val="26"/>
          <w:szCs w:val="26"/>
        </w:rPr>
        <w:t>the risk to both passengers and emergency responders.</w:t>
      </w:r>
      <w:r w:rsidR="00BF1E9E">
        <w:rPr>
          <w:rStyle w:val="FootnoteReference"/>
          <w:rFonts w:ascii="Palatino" w:hAnsi="Palatino"/>
          <w:sz w:val="26"/>
          <w:szCs w:val="26"/>
        </w:rPr>
        <w:footnoteReference w:id="11"/>
      </w:r>
    </w:p>
    <w:p w:rsidR="009B6C39" w:rsidRDefault="009B6C39" w:rsidP="009B6C39">
      <w:pPr>
        <w:rPr>
          <w:rFonts w:ascii="Palatino" w:hAnsi="Palatino"/>
          <w:sz w:val="26"/>
          <w:szCs w:val="26"/>
        </w:rPr>
      </w:pPr>
    </w:p>
    <w:p w:rsidR="00A64AAC" w:rsidRDefault="00A64AAC" w:rsidP="00F24F32">
      <w:pPr>
        <w:ind w:left="720"/>
        <w:rPr>
          <w:rFonts w:ascii="Palatino" w:hAnsi="Palatino"/>
          <w:sz w:val="26"/>
          <w:szCs w:val="26"/>
        </w:rPr>
      </w:pPr>
      <w:r>
        <w:rPr>
          <w:rFonts w:ascii="Palatino" w:hAnsi="Palatino"/>
          <w:sz w:val="26"/>
          <w:szCs w:val="26"/>
        </w:rPr>
        <w:t>[The] probable cause of [the February 1, 2001] accident was the improper design and construction of the Angels Flight funicular drive and the failure of various organizations involved in that design and construction to ensure that the railway system conformed to initial safety design specifications and known funicular safety standards.</w:t>
      </w:r>
      <w:r>
        <w:rPr>
          <w:rStyle w:val="FootnoteReference"/>
          <w:rFonts w:ascii="Palatino" w:hAnsi="Palatino"/>
          <w:sz w:val="26"/>
          <w:szCs w:val="26"/>
        </w:rPr>
        <w:footnoteReference w:id="12"/>
      </w:r>
    </w:p>
    <w:p w:rsidR="00A64AAC" w:rsidRDefault="00A64AAC" w:rsidP="00F24F32">
      <w:pPr>
        <w:ind w:left="720"/>
        <w:rPr>
          <w:rFonts w:ascii="Palatino" w:hAnsi="Palatino"/>
          <w:sz w:val="26"/>
          <w:szCs w:val="26"/>
        </w:rPr>
      </w:pPr>
    </w:p>
    <w:p w:rsidR="004451BC" w:rsidRDefault="00142AA0">
      <w:pPr>
        <w:rPr>
          <w:rFonts w:ascii="Palatino" w:hAnsi="Palatino"/>
          <w:sz w:val="26"/>
          <w:szCs w:val="26"/>
        </w:rPr>
      </w:pPr>
      <w:r>
        <w:rPr>
          <w:rFonts w:ascii="Palatino" w:hAnsi="Palatino"/>
          <w:sz w:val="26"/>
          <w:szCs w:val="26"/>
        </w:rPr>
        <w:t xml:space="preserve">Regarding the lack of end-gates and an adjacent walkway, the NTSB </w:t>
      </w:r>
      <w:r w:rsidR="00C525F1">
        <w:rPr>
          <w:rFonts w:ascii="Palatino" w:hAnsi="Palatino"/>
          <w:sz w:val="26"/>
          <w:szCs w:val="26"/>
        </w:rPr>
        <w:t xml:space="preserve">found that in contrast to the original </w:t>
      </w:r>
      <w:r w:rsidR="0094670E">
        <w:rPr>
          <w:rFonts w:ascii="Palatino" w:hAnsi="Palatino"/>
          <w:sz w:val="26"/>
          <w:szCs w:val="26"/>
        </w:rPr>
        <w:t xml:space="preserve">1993 </w:t>
      </w:r>
      <w:r w:rsidR="00C525F1">
        <w:rPr>
          <w:rFonts w:ascii="Palatino" w:hAnsi="Palatino"/>
          <w:sz w:val="26"/>
          <w:szCs w:val="26"/>
        </w:rPr>
        <w:t>engineering plans,</w:t>
      </w:r>
      <w:r w:rsidR="0094670E">
        <w:rPr>
          <w:rStyle w:val="FootnoteReference"/>
          <w:rFonts w:ascii="Palatino" w:hAnsi="Palatino"/>
          <w:sz w:val="26"/>
          <w:szCs w:val="26"/>
        </w:rPr>
        <w:footnoteReference w:id="13"/>
      </w:r>
      <w:r w:rsidR="00C525F1">
        <w:rPr>
          <w:rFonts w:ascii="Palatino" w:hAnsi="Palatino"/>
          <w:sz w:val="26"/>
          <w:szCs w:val="26"/>
        </w:rPr>
        <w:t xml:space="preserve"> </w:t>
      </w:r>
      <w:r w:rsidR="00BC5872">
        <w:rPr>
          <w:rFonts w:ascii="Palatino" w:hAnsi="Palatino"/>
          <w:sz w:val="26"/>
          <w:szCs w:val="26"/>
        </w:rPr>
        <w:t xml:space="preserve">which </w:t>
      </w:r>
      <w:r w:rsidR="00C525F1">
        <w:rPr>
          <w:rFonts w:ascii="Palatino" w:hAnsi="Palatino"/>
          <w:sz w:val="26"/>
          <w:szCs w:val="26"/>
        </w:rPr>
        <w:t>includ</w:t>
      </w:r>
      <w:r w:rsidR="00BC5872">
        <w:rPr>
          <w:rFonts w:ascii="Palatino" w:hAnsi="Palatino"/>
          <w:sz w:val="26"/>
          <w:szCs w:val="26"/>
        </w:rPr>
        <w:t>ed a</w:t>
      </w:r>
      <w:r w:rsidR="00C525F1">
        <w:rPr>
          <w:rFonts w:ascii="Palatino" w:hAnsi="Palatino"/>
          <w:sz w:val="26"/>
          <w:szCs w:val="26"/>
        </w:rPr>
        <w:t xml:space="preserve"> formal risk analysis, that </w:t>
      </w:r>
      <w:r w:rsidR="00C525F1" w:rsidRPr="00C525F1">
        <w:rPr>
          <w:rFonts w:ascii="Palatino" w:hAnsi="Palatino"/>
          <w:sz w:val="26"/>
          <w:szCs w:val="26"/>
        </w:rPr>
        <w:t>CRA/LA</w:t>
      </w:r>
      <w:r w:rsidR="00C525F1">
        <w:rPr>
          <w:rFonts w:ascii="Palatino" w:hAnsi="Palatino"/>
          <w:sz w:val="26"/>
          <w:szCs w:val="26"/>
        </w:rPr>
        <w:t xml:space="preserve"> successfully </w:t>
      </w:r>
      <w:r w:rsidR="00E9467E">
        <w:rPr>
          <w:rFonts w:ascii="Palatino" w:hAnsi="Palatino"/>
          <w:sz w:val="26"/>
          <w:szCs w:val="26"/>
        </w:rPr>
        <w:t>persuaded the engineering firms to drop</w:t>
      </w:r>
      <w:r w:rsidR="00C525F1">
        <w:rPr>
          <w:rFonts w:ascii="Palatino" w:hAnsi="Palatino"/>
          <w:sz w:val="26"/>
          <w:szCs w:val="26"/>
        </w:rPr>
        <w:t xml:space="preserve"> both features, in spite of warnings such as the following for the walkway:</w:t>
      </w:r>
      <w:r w:rsidR="00C525F1">
        <w:rPr>
          <w:rStyle w:val="FootnoteReference"/>
          <w:rFonts w:ascii="Palatino" w:hAnsi="Palatino"/>
          <w:sz w:val="26"/>
          <w:szCs w:val="26"/>
        </w:rPr>
        <w:footnoteReference w:id="14"/>
      </w:r>
    </w:p>
    <w:p w:rsidR="00C525F1" w:rsidRDefault="00C525F1">
      <w:pPr>
        <w:rPr>
          <w:rFonts w:ascii="Palatino" w:hAnsi="Palatino"/>
          <w:sz w:val="26"/>
          <w:szCs w:val="26"/>
        </w:rPr>
      </w:pPr>
    </w:p>
    <w:p w:rsidR="00C525F1" w:rsidRDefault="00C525F1" w:rsidP="00F24F32">
      <w:pPr>
        <w:ind w:left="720"/>
        <w:rPr>
          <w:rFonts w:ascii="Palatino" w:hAnsi="Palatino"/>
          <w:sz w:val="26"/>
          <w:szCs w:val="26"/>
        </w:rPr>
      </w:pPr>
      <w:r w:rsidRPr="00C525F1">
        <w:rPr>
          <w:rFonts w:ascii="Palatino" w:hAnsi="Palatino"/>
          <w:sz w:val="26"/>
          <w:szCs w:val="26"/>
        </w:rPr>
        <w:t>Under California Government Code</w:t>
      </w:r>
      <w:r>
        <w:rPr>
          <w:rFonts w:ascii="Palatino" w:hAnsi="Palatino"/>
          <w:sz w:val="26"/>
          <w:szCs w:val="26"/>
        </w:rPr>
        <w:t xml:space="preserve"> </w:t>
      </w:r>
      <w:r w:rsidRPr="00C525F1">
        <w:rPr>
          <w:rFonts w:ascii="Palatino" w:hAnsi="Palatino"/>
          <w:sz w:val="26"/>
          <w:szCs w:val="26"/>
        </w:rPr>
        <w:t>Section 835, a public entity is liable for injury caused by a dangerous condition of</w:t>
      </w:r>
      <w:r>
        <w:rPr>
          <w:rFonts w:ascii="Palatino" w:hAnsi="Palatino"/>
          <w:sz w:val="26"/>
          <w:szCs w:val="26"/>
        </w:rPr>
        <w:t xml:space="preserve"> </w:t>
      </w:r>
      <w:r w:rsidRPr="00C525F1">
        <w:rPr>
          <w:rFonts w:ascii="Palatino" w:hAnsi="Palatino"/>
          <w:sz w:val="26"/>
          <w:szCs w:val="26"/>
        </w:rPr>
        <w:t>its property if the dangerous condition was created by a negligent or wrongful act</w:t>
      </w:r>
      <w:r>
        <w:rPr>
          <w:rFonts w:ascii="Palatino" w:hAnsi="Palatino"/>
          <w:sz w:val="26"/>
          <w:szCs w:val="26"/>
        </w:rPr>
        <w:t xml:space="preserve"> </w:t>
      </w:r>
      <w:r w:rsidRPr="00C525F1">
        <w:rPr>
          <w:rFonts w:ascii="Palatino" w:hAnsi="Palatino"/>
          <w:sz w:val="26"/>
          <w:szCs w:val="26"/>
        </w:rPr>
        <w:t>or omission</w:t>
      </w:r>
      <w:r>
        <w:rPr>
          <w:rFonts w:ascii="Palatino" w:hAnsi="Palatino"/>
          <w:sz w:val="26"/>
          <w:szCs w:val="26"/>
        </w:rPr>
        <w:t xml:space="preserve"> </w:t>
      </w:r>
      <w:r w:rsidRPr="00C525F1">
        <w:rPr>
          <w:rFonts w:ascii="Palatino" w:hAnsi="Palatino"/>
          <w:sz w:val="26"/>
          <w:szCs w:val="26"/>
        </w:rPr>
        <w:t>and failed to take appropriate measures to protect against the</w:t>
      </w:r>
      <w:r>
        <w:rPr>
          <w:rFonts w:ascii="Palatino" w:hAnsi="Palatino"/>
          <w:sz w:val="26"/>
          <w:szCs w:val="26"/>
        </w:rPr>
        <w:t xml:space="preserve"> </w:t>
      </w:r>
      <w:r w:rsidRPr="00C525F1">
        <w:rPr>
          <w:rFonts w:ascii="Palatino" w:hAnsi="Palatino"/>
          <w:sz w:val="26"/>
          <w:szCs w:val="26"/>
        </w:rPr>
        <w:t>dangerous condition</w:t>
      </w:r>
      <w:r>
        <w:rPr>
          <w:rFonts w:ascii="Palatino" w:hAnsi="Palatino"/>
          <w:sz w:val="26"/>
          <w:szCs w:val="26"/>
        </w:rPr>
        <w:t>…</w:t>
      </w:r>
      <w:r w:rsidRPr="00C525F1">
        <w:rPr>
          <w:rFonts w:ascii="Palatino" w:hAnsi="Palatino"/>
          <w:sz w:val="26"/>
          <w:szCs w:val="26"/>
        </w:rPr>
        <w:t xml:space="preserve"> a successful effort by others to override the Public</w:t>
      </w:r>
      <w:r>
        <w:rPr>
          <w:rFonts w:ascii="Palatino" w:hAnsi="Palatino"/>
          <w:sz w:val="26"/>
          <w:szCs w:val="26"/>
        </w:rPr>
        <w:t xml:space="preserve"> </w:t>
      </w:r>
      <w:r w:rsidRPr="00C525F1">
        <w:rPr>
          <w:rFonts w:ascii="Palatino" w:hAnsi="Palatino"/>
          <w:sz w:val="26"/>
          <w:szCs w:val="26"/>
        </w:rPr>
        <w:t>Utilities Commission and/or the Fire Department on the need for the emergency</w:t>
      </w:r>
      <w:r>
        <w:rPr>
          <w:rFonts w:ascii="Palatino" w:hAnsi="Palatino"/>
          <w:sz w:val="26"/>
          <w:szCs w:val="26"/>
        </w:rPr>
        <w:t xml:space="preserve"> </w:t>
      </w:r>
      <w:r w:rsidRPr="00C525F1">
        <w:rPr>
          <w:rFonts w:ascii="Palatino" w:hAnsi="Palatino"/>
          <w:sz w:val="26"/>
          <w:szCs w:val="26"/>
        </w:rPr>
        <w:t>staircase</w:t>
      </w:r>
      <w:r>
        <w:rPr>
          <w:rFonts w:ascii="Palatino" w:hAnsi="Palatino"/>
          <w:sz w:val="26"/>
          <w:szCs w:val="26"/>
        </w:rPr>
        <w:t>…</w:t>
      </w:r>
      <w:r w:rsidRPr="00C525F1">
        <w:rPr>
          <w:rFonts w:ascii="Palatino" w:hAnsi="Palatino"/>
          <w:sz w:val="26"/>
          <w:szCs w:val="26"/>
        </w:rPr>
        <w:t xml:space="preserve"> would place the Community Redevelopment Agency in jeopardy.</w:t>
      </w:r>
    </w:p>
    <w:p w:rsidR="00142AA0" w:rsidRDefault="00142AA0">
      <w:pPr>
        <w:rPr>
          <w:rFonts w:ascii="Palatino" w:hAnsi="Palatino"/>
          <w:sz w:val="26"/>
          <w:szCs w:val="26"/>
        </w:rPr>
      </w:pPr>
    </w:p>
    <w:p w:rsidR="00DC5FD0" w:rsidRDefault="002D3C03">
      <w:pPr>
        <w:rPr>
          <w:rFonts w:ascii="Palatino" w:hAnsi="Palatino"/>
          <w:sz w:val="26"/>
          <w:szCs w:val="26"/>
        </w:rPr>
      </w:pPr>
      <w:r>
        <w:rPr>
          <w:rFonts w:ascii="Palatino" w:hAnsi="Palatino"/>
          <w:sz w:val="26"/>
          <w:szCs w:val="26"/>
        </w:rPr>
        <w:t>After</w:t>
      </w:r>
      <w:r w:rsidR="00A01117">
        <w:rPr>
          <w:rFonts w:ascii="Palatino" w:hAnsi="Palatino"/>
          <w:sz w:val="26"/>
          <w:szCs w:val="26"/>
        </w:rPr>
        <w:t xml:space="preserve"> the reconstruction project</w:t>
      </w:r>
      <w:r w:rsidR="009501D2">
        <w:rPr>
          <w:rFonts w:ascii="Palatino" w:hAnsi="Palatino"/>
          <w:sz w:val="26"/>
          <w:szCs w:val="26"/>
        </w:rPr>
        <w:t xml:space="preserve"> was completed in March 2010</w:t>
      </w:r>
      <w:r w:rsidR="00BC5872">
        <w:rPr>
          <w:rFonts w:ascii="Palatino" w:hAnsi="Palatino"/>
          <w:sz w:val="26"/>
          <w:szCs w:val="26"/>
        </w:rPr>
        <w:t>,</w:t>
      </w:r>
      <w:r w:rsidR="00A01117">
        <w:rPr>
          <w:rFonts w:ascii="Palatino" w:hAnsi="Palatino"/>
          <w:sz w:val="26"/>
          <w:szCs w:val="26"/>
        </w:rPr>
        <w:t xml:space="preserve"> </w:t>
      </w:r>
      <w:r w:rsidR="009501D2">
        <w:rPr>
          <w:rFonts w:ascii="Palatino" w:hAnsi="Palatino"/>
          <w:sz w:val="26"/>
          <w:szCs w:val="26"/>
        </w:rPr>
        <w:t xml:space="preserve">Staff authorized </w:t>
      </w:r>
      <w:r w:rsidR="00CF7B66">
        <w:rPr>
          <w:rFonts w:ascii="Palatino" w:hAnsi="Palatino"/>
          <w:sz w:val="26"/>
          <w:szCs w:val="26"/>
        </w:rPr>
        <w:t xml:space="preserve">AFRC’s return </w:t>
      </w:r>
      <w:r w:rsidR="00A01117">
        <w:rPr>
          <w:rFonts w:ascii="Palatino" w:hAnsi="Palatino"/>
          <w:sz w:val="26"/>
          <w:szCs w:val="26"/>
        </w:rPr>
        <w:t>to operat</w:t>
      </w:r>
      <w:r w:rsidR="00CF7B66">
        <w:rPr>
          <w:rFonts w:ascii="Palatino" w:hAnsi="Palatino"/>
          <w:sz w:val="26"/>
          <w:szCs w:val="26"/>
        </w:rPr>
        <w:t>ion</w:t>
      </w:r>
      <w:r w:rsidR="00A01117">
        <w:rPr>
          <w:rFonts w:ascii="Palatino" w:hAnsi="Palatino"/>
          <w:sz w:val="26"/>
          <w:szCs w:val="26"/>
        </w:rPr>
        <w:t xml:space="preserve">. Immediately after revenue operations commenced, however, </w:t>
      </w:r>
      <w:r w:rsidR="00BC5872">
        <w:rPr>
          <w:rFonts w:ascii="Palatino" w:hAnsi="Palatino"/>
          <w:sz w:val="26"/>
          <w:szCs w:val="26"/>
        </w:rPr>
        <w:t xml:space="preserve">the </w:t>
      </w:r>
      <w:r w:rsidR="00A01117">
        <w:rPr>
          <w:rFonts w:ascii="Palatino" w:hAnsi="Palatino"/>
          <w:sz w:val="26"/>
          <w:szCs w:val="26"/>
        </w:rPr>
        <w:t xml:space="preserve">NTSB informed </w:t>
      </w:r>
      <w:r w:rsidR="007C5F38">
        <w:rPr>
          <w:rFonts w:ascii="Palatino" w:hAnsi="Palatino"/>
          <w:sz w:val="26"/>
          <w:szCs w:val="26"/>
        </w:rPr>
        <w:t xml:space="preserve">Staff </w:t>
      </w:r>
      <w:r w:rsidR="00A01117">
        <w:rPr>
          <w:rFonts w:ascii="Palatino" w:hAnsi="Palatino"/>
          <w:sz w:val="26"/>
          <w:szCs w:val="26"/>
        </w:rPr>
        <w:t>that</w:t>
      </w:r>
      <w:r w:rsidR="00BF5887">
        <w:rPr>
          <w:rFonts w:ascii="Palatino" w:hAnsi="Palatino"/>
          <w:sz w:val="26"/>
          <w:szCs w:val="26"/>
        </w:rPr>
        <w:t xml:space="preserve"> the</w:t>
      </w:r>
      <w:r w:rsidR="00D4511C">
        <w:rPr>
          <w:rFonts w:ascii="Palatino" w:hAnsi="Palatino"/>
          <w:sz w:val="26"/>
          <w:szCs w:val="26"/>
        </w:rPr>
        <w:t xml:space="preserve"> NTSB recommendations </w:t>
      </w:r>
      <w:r w:rsidR="00E9467E">
        <w:rPr>
          <w:rFonts w:ascii="Palatino" w:hAnsi="Palatino"/>
          <w:sz w:val="26"/>
          <w:szCs w:val="26"/>
        </w:rPr>
        <w:t>had</w:t>
      </w:r>
      <w:r w:rsidR="00B666D1">
        <w:rPr>
          <w:rFonts w:ascii="Palatino" w:hAnsi="Palatino"/>
          <w:sz w:val="26"/>
          <w:szCs w:val="26"/>
        </w:rPr>
        <w:t xml:space="preserve"> not</w:t>
      </w:r>
      <w:r w:rsidR="00A01117">
        <w:rPr>
          <w:rFonts w:ascii="Palatino" w:hAnsi="Palatino"/>
          <w:sz w:val="26"/>
          <w:szCs w:val="26"/>
        </w:rPr>
        <w:t xml:space="preserve"> </w:t>
      </w:r>
      <w:r w:rsidR="0021061B">
        <w:rPr>
          <w:rFonts w:ascii="Palatino" w:hAnsi="Palatino"/>
          <w:sz w:val="26"/>
          <w:szCs w:val="26"/>
        </w:rPr>
        <w:t xml:space="preserve">been </w:t>
      </w:r>
      <w:r w:rsidR="00A01117">
        <w:rPr>
          <w:rFonts w:ascii="Palatino" w:hAnsi="Palatino"/>
          <w:sz w:val="26"/>
          <w:szCs w:val="26"/>
        </w:rPr>
        <w:t xml:space="preserve">implemented as intended. Debate amongst the </w:t>
      </w:r>
      <w:r w:rsidR="00C525F1">
        <w:rPr>
          <w:rFonts w:ascii="Palatino" w:hAnsi="Palatino"/>
          <w:sz w:val="26"/>
          <w:szCs w:val="26"/>
        </w:rPr>
        <w:t>three</w:t>
      </w:r>
      <w:r w:rsidR="00A01117">
        <w:rPr>
          <w:rFonts w:ascii="Palatino" w:hAnsi="Palatino"/>
          <w:sz w:val="26"/>
          <w:szCs w:val="26"/>
        </w:rPr>
        <w:t xml:space="preserve"> </w:t>
      </w:r>
      <w:r w:rsidR="00C525F1">
        <w:rPr>
          <w:rFonts w:ascii="Palatino" w:hAnsi="Palatino"/>
          <w:sz w:val="26"/>
          <w:szCs w:val="26"/>
        </w:rPr>
        <w:t>o</w:t>
      </w:r>
      <w:r w:rsidR="00A01117">
        <w:rPr>
          <w:rFonts w:ascii="Palatino" w:hAnsi="Palatino"/>
          <w:sz w:val="26"/>
          <w:szCs w:val="26"/>
        </w:rPr>
        <w:t xml:space="preserve">rganizations on </w:t>
      </w:r>
      <w:r w:rsidR="00773A65">
        <w:rPr>
          <w:rFonts w:ascii="Palatino" w:hAnsi="Palatino"/>
          <w:sz w:val="26"/>
          <w:szCs w:val="26"/>
        </w:rPr>
        <w:t>how the recommendations should be implemented</w:t>
      </w:r>
      <w:r w:rsidR="00A01117">
        <w:rPr>
          <w:rFonts w:ascii="Palatino" w:hAnsi="Palatino"/>
          <w:sz w:val="26"/>
          <w:szCs w:val="26"/>
        </w:rPr>
        <w:t xml:space="preserve"> would continue</w:t>
      </w:r>
      <w:r w:rsidR="000743BB">
        <w:rPr>
          <w:rFonts w:ascii="Palatino" w:hAnsi="Palatino"/>
          <w:sz w:val="26"/>
          <w:szCs w:val="26"/>
        </w:rPr>
        <w:t xml:space="preserve"> due to differences in </w:t>
      </w:r>
      <w:r w:rsidR="00773A65">
        <w:rPr>
          <w:rFonts w:ascii="Palatino" w:hAnsi="Palatino"/>
          <w:sz w:val="26"/>
          <w:szCs w:val="26"/>
        </w:rPr>
        <w:t xml:space="preserve">the </w:t>
      </w:r>
      <w:r w:rsidR="000743BB">
        <w:rPr>
          <w:rFonts w:ascii="Palatino" w:hAnsi="Palatino"/>
          <w:sz w:val="26"/>
          <w:szCs w:val="26"/>
        </w:rPr>
        <w:t xml:space="preserve">interpretation of </w:t>
      </w:r>
      <w:r w:rsidR="00773A65">
        <w:rPr>
          <w:rFonts w:ascii="Palatino" w:hAnsi="Palatino"/>
          <w:sz w:val="26"/>
          <w:szCs w:val="26"/>
        </w:rPr>
        <w:t xml:space="preserve">the </w:t>
      </w:r>
      <w:r w:rsidR="000743BB">
        <w:rPr>
          <w:rFonts w:ascii="Palatino" w:hAnsi="Palatino"/>
          <w:sz w:val="26"/>
          <w:szCs w:val="26"/>
        </w:rPr>
        <w:t>ANSI B77.2 Funicular standards</w:t>
      </w:r>
      <w:r w:rsidR="00A01117">
        <w:rPr>
          <w:rFonts w:ascii="Palatino" w:hAnsi="Palatino"/>
          <w:sz w:val="26"/>
          <w:szCs w:val="26"/>
        </w:rPr>
        <w:t>.</w:t>
      </w:r>
      <w:r w:rsidR="00BF5887">
        <w:rPr>
          <w:rFonts w:ascii="Palatino" w:hAnsi="Palatino"/>
          <w:sz w:val="26"/>
          <w:szCs w:val="26"/>
        </w:rPr>
        <w:t xml:space="preserve"> </w:t>
      </w:r>
    </w:p>
    <w:p w:rsidR="00DC5FD0" w:rsidRDefault="00DC5FD0">
      <w:pPr>
        <w:rPr>
          <w:rFonts w:ascii="Palatino" w:hAnsi="Palatino"/>
          <w:sz w:val="26"/>
          <w:szCs w:val="26"/>
        </w:rPr>
      </w:pPr>
    </w:p>
    <w:p w:rsidR="0024608D" w:rsidRDefault="00BF5887">
      <w:pPr>
        <w:rPr>
          <w:rFonts w:ascii="Palatino" w:hAnsi="Palatino"/>
          <w:sz w:val="26"/>
          <w:szCs w:val="26"/>
        </w:rPr>
      </w:pPr>
      <w:r>
        <w:rPr>
          <w:rFonts w:ascii="Palatino" w:hAnsi="Palatino"/>
          <w:sz w:val="26"/>
          <w:szCs w:val="26"/>
        </w:rPr>
        <w:t>The two safety issues that have not been completely resolved are the issues of passenger containment</w:t>
      </w:r>
      <w:r w:rsidR="00A8060D">
        <w:rPr>
          <w:rFonts w:ascii="Palatino" w:hAnsi="Palatino"/>
          <w:sz w:val="26"/>
          <w:szCs w:val="26"/>
        </w:rPr>
        <w:t xml:space="preserve"> with effective end-gates, </w:t>
      </w:r>
      <w:r>
        <w:rPr>
          <w:rFonts w:ascii="Palatino" w:hAnsi="Palatino"/>
          <w:sz w:val="26"/>
          <w:szCs w:val="26"/>
        </w:rPr>
        <w:t>and emergency egress/ingress for passengers and emergency responders</w:t>
      </w:r>
      <w:r w:rsidR="00A8060D">
        <w:rPr>
          <w:rFonts w:ascii="Palatino" w:hAnsi="Palatino"/>
          <w:sz w:val="26"/>
          <w:szCs w:val="26"/>
        </w:rPr>
        <w:t xml:space="preserve"> via an adjacent evacuation walkway</w:t>
      </w:r>
      <w:r w:rsidR="003D0626">
        <w:rPr>
          <w:rFonts w:ascii="Palatino" w:hAnsi="Palatino"/>
          <w:sz w:val="26"/>
          <w:szCs w:val="26"/>
        </w:rPr>
        <w:t xml:space="preserve">.  </w:t>
      </w:r>
      <w:r w:rsidR="00C525F1">
        <w:rPr>
          <w:rFonts w:ascii="Palatino" w:hAnsi="Palatino"/>
          <w:sz w:val="26"/>
          <w:szCs w:val="26"/>
        </w:rPr>
        <w:t xml:space="preserve">In letters dated May 18, 2010, December 29, 2010, and </w:t>
      </w:r>
      <w:r w:rsidR="0024608D">
        <w:rPr>
          <w:rFonts w:ascii="Palatino" w:hAnsi="Palatino"/>
          <w:sz w:val="26"/>
          <w:szCs w:val="26"/>
        </w:rPr>
        <w:t xml:space="preserve">October 10, 2013, the NTSB clarified that its recommendations were for a </w:t>
      </w:r>
      <w:r w:rsidR="00E9467E">
        <w:rPr>
          <w:rFonts w:ascii="Palatino" w:hAnsi="Palatino"/>
          <w:sz w:val="26"/>
          <w:szCs w:val="26"/>
        </w:rPr>
        <w:t>track-</w:t>
      </w:r>
      <w:r w:rsidR="0024608D" w:rsidRPr="0024608D">
        <w:rPr>
          <w:rFonts w:ascii="Palatino" w:hAnsi="Palatino"/>
          <w:sz w:val="26"/>
          <w:szCs w:val="26"/>
        </w:rPr>
        <w:t xml:space="preserve">adjacent emergency walkway with handrails and suitable structures that might be needed to get to the walkway (such as metal grating on the track-way) </w:t>
      </w:r>
      <w:r w:rsidR="0024608D">
        <w:rPr>
          <w:rFonts w:ascii="Palatino" w:hAnsi="Palatino"/>
          <w:sz w:val="26"/>
          <w:szCs w:val="26"/>
        </w:rPr>
        <w:t>and for an end-gate at least 42 inches high</w:t>
      </w:r>
      <w:r w:rsidR="0024608D" w:rsidRPr="0024608D">
        <w:t xml:space="preserve"> </w:t>
      </w:r>
      <w:r w:rsidR="0024608D" w:rsidRPr="0024608D">
        <w:rPr>
          <w:rFonts w:ascii="Palatino" w:hAnsi="Palatino"/>
          <w:sz w:val="26"/>
          <w:szCs w:val="26"/>
        </w:rPr>
        <w:t>or higher if deemed advisable by anthropometric design guide</w:t>
      </w:r>
      <w:r w:rsidR="0024608D">
        <w:rPr>
          <w:rFonts w:ascii="Palatino" w:hAnsi="Palatino"/>
          <w:sz w:val="26"/>
          <w:szCs w:val="26"/>
        </w:rPr>
        <w:t>line</w:t>
      </w:r>
      <w:r w:rsidR="0024608D" w:rsidRPr="0024608D">
        <w:rPr>
          <w:rFonts w:ascii="Palatino" w:hAnsi="Palatino"/>
          <w:sz w:val="26"/>
          <w:szCs w:val="26"/>
        </w:rPr>
        <w:t>s</w:t>
      </w:r>
      <w:r w:rsidR="0024608D">
        <w:rPr>
          <w:rFonts w:ascii="Palatino" w:hAnsi="Palatino"/>
          <w:sz w:val="26"/>
          <w:szCs w:val="26"/>
        </w:rPr>
        <w:t>.</w:t>
      </w:r>
      <w:r w:rsidR="006F4AE0">
        <w:rPr>
          <w:rStyle w:val="FootnoteReference"/>
          <w:rFonts w:ascii="Palatino" w:hAnsi="Palatino"/>
          <w:sz w:val="26"/>
          <w:szCs w:val="26"/>
        </w:rPr>
        <w:footnoteReference w:id="15"/>
      </w:r>
      <w:r w:rsidR="0024608D" w:rsidRPr="0024608D">
        <w:t xml:space="preserve"> </w:t>
      </w:r>
      <w:r w:rsidR="0024608D" w:rsidRPr="0024608D">
        <w:rPr>
          <w:rFonts w:ascii="Palatino" w:hAnsi="Palatino"/>
          <w:sz w:val="26"/>
          <w:szCs w:val="26"/>
        </w:rPr>
        <w:t xml:space="preserve">This clarification was </w:t>
      </w:r>
      <w:r w:rsidR="0024608D">
        <w:rPr>
          <w:rFonts w:ascii="Palatino" w:hAnsi="Palatino"/>
          <w:sz w:val="26"/>
          <w:szCs w:val="26"/>
        </w:rPr>
        <w:t>repeated</w:t>
      </w:r>
      <w:r w:rsidR="0024608D" w:rsidRPr="0024608D">
        <w:rPr>
          <w:rFonts w:ascii="Palatino" w:hAnsi="Palatino"/>
          <w:sz w:val="26"/>
          <w:szCs w:val="26"/>
        </w:rPr>
        <w:t xml:space="preserve"> in </w:t>
      </w:r>
      <w:r w:rsidR="0024608D">
        <w:rPr>
          <w:rFonts w:ascii="Palatino" w:hAnsi="Palatino"/>
          <w:sz w:val="26"/>
          <w:szCs w:val="26"/>
        </w:rPr>
        <w:t>President Peevey’s</w:t>
      </w:r>
      <w:r w:rsidR="0024608D" w:rsidRPr="0024608D">
        <w:rPr>
          <w:rFonts w:ascii="Palatino" w:hAnsi="Palatino"/>
          <w:sz w:val="26"/>
          <w:szCs w:val="26"/>
        </w:rPr>
        <w:t xml:space="preserve"> November 8, 2013, letter to the NTSB Chairman</w:t>
      </w:r>
      <w:r w:rsidR="003D0626">
        <w:rPr>
          <w:rFonts w:ascii="Palatino" w:hAnsi="Palatino"/>
          <w:sz w:val="26"/>
          <w:szCs w:val="26"/>
        </w:rPr>
        <w:t xml:space="preserve">.  </w:t>
      </w:r>
      <w:r w:rsidR="0024608D" w:rsidRPr="0024608D">
        <w:rPr>
          <w:rFonts w:ascii="Palatino" w:hAnsi="Palatino"/>
          <w:sz w:val="26"/>
          <w:szCs w:val="26"/>
        </w:rPr>
        <w:t>In a May 13, 2014</w:t>
      </w:r>
      <w:r w:rsidR="0024608D">
        <w:rPr>
          <w:rFonts w:ascii="Palatino" w:hAnsi="Palatino"/>
          <w:sz w:val="26"/>
          <w:szCs w:val="26"/>
        </w:rPr>
        <w:t>,</w:t>
      </w:r>
      <w:r w:rsidR="0024608D" w:rsidRPr="0024608D">
        <w:rPr>
          <w:rFonts w:ascii="Palatino" w:hAnsi="Palatino"/>
          <w:sz w:val="26"/>
          <w:szCs w:val="26"/>
        </w:rPr>
        <w:t xml:space="preserve"> letter </w:t>
      </w:r>
      <w:r w:rsidR="00E9467E">
        <w:rPr>
          <w:rFonts w:ascii="Palatino" w:hAnsi="Palatino"/>
          <w:sz w:val="26"/>
          <w:szCs w:val="26"/>
        </w:rPr>
        <w:t xml:space="preserve">replying to President Peevey, </w:t>
      </w:r>
      <w:r w:rsidR="0024608D" w:rsidRPr="0024608D">
        <w:rPr>
          <w:rFonts w:ascii="Palatino" w:hAnsi="Palatino"/>
          <w:sz w:val="26"/>
          <w:szCs w:val="26"/>
        </w:rPr>
        <w:t>the NTSB Acting Chairman responded in agreement.</w:t>
      </w:r>
      <w:r w:rsidR="00BE43A6">
        <w:rPr>
          <w:rStyle w:val="FootnoteReference"/>
          <w:rFonts w:ascii="Palatino" w:hAnsi="Palatino"/>
          <w:sz w:val="26"/>
          <w:szCs w:val="26"/>
        </w:rPr>
        <w:footnoteReference w:id="16"/>
      </w:r>
      <w:r w:rsidR="0024608D" w:rsidRPr="0024608D">
        <w:rPr>
          <w:rFonts w:ascii="Palatino" w:hAnsi="Palatino"/>
          <w:sz w:val="26"/>
          <w:szCs w:val="26"/>
        </w:rPr>
        <w:t xml:space="preserve">  </w:t>
      </w:r>
    </w:p>
    <w:p w:rsidR="0024608D" w:rsidRDefault="0024608D">
      <w:pPr>
        <w:rPr>
          <w:rFonts w:ascii="Palatino" w:hAnsi="Palatino"/>
          <w:sz w:val="26"/>
          <w:szCs w:val="26"/>
        </w:rPr>
      </w:pPr>
    </w:p>
    <w:p w:rsidR="0024608D" w:rsidRDefault="0024608D">
      <w:pPr>
        <w:rPr>
          <w:rFonts w:ascii="Palatino" w:hAnsi="Palatino"/>
          <w:sz w:val="26"/>
          <w:szCs w:val="26"/>
        </w:rPr>
      </w:pPr>
      <w:r>
        <w:rPr>
          <w:rFonts w:ascii="Palatino" w:hAnsi="Palatino"/>
          <w:sz w:val="26"/>
          <w:szCs w:val="26"/>
        </w:rPr>
        <w:t>T</w:t>
      </w:r>
      <w:r w:rsidR="00BF5887">
        <w:rPr>
          <w:rFonts w:ascii="Palatino" w:hAnsi="Palatino"/>
          <w:sz w:val="26"/>
          <w:szCs w:val="26"/>
        </w:rPr>
        <w:t xml:space="preserve">his resolution </w:t>
      </w:r>
      <w:r w:rsidR="00773A65">
        <w:rPr>
          <w:rFonts w:ascii="Palatino" w:hAnsi="Palatino"/>
          <w:sz w:val="26"/>
          <w:szCs w:val="26"/>
        </w:rPr>
        <w:t>affirms our concurrence with</w:t>
      </w:r>
      <w:r>
        <w:rPr>
          <w:rFonts w:ascii="Palatino" w:hAnsi="Palatino"/>
          <w:sz w:val="26"/>
          <w:szCs w:val="26"/>
        </w:rPr>
        <w:t xml:space="preserve"> the NTSB’s </w:t>
      </w:r>
      <w:r w:rsidR="00773A65">
        <w:rPr>
          <w:rFonts w:ascii="Palatino" w:hAnsi="Palatino"/>
          <w:sz w:val="26"/>
          <w:szCs w:val="26"/>
        </w:rPr>
        <w:t xml:space="preserve">recommendations </w:t>
      </w:r>
      <w:r>
        <w:rPr>
          <w:rFonts w:ascii="Palatino" w:hAnsi="Palatino"/>
          <w:sz w:val="26"/>
          <w:szCs w:val="26"/>
        </w:rPr>
        <w:t xml:space="preserve">and President Peevey’s </w:t>
      </w:r>
      <w:r w:rsidR="00773A65">
        <w:rPr>
          <w:rFonts w:ascii="Palatino" w:hAnsi="Palatino"/>
          <w:sz w:val="26"/>
          <w:szCs w:val="26"/>
        </w:rPr>
        <w:t>directives</w:t>
      </w:r>
      <w:r>
        <w:rPr>
          <w:rFonts w:ascii="Palatino" w:hAnsi="Palatino"/>
          <w:sz w:val="26"/>
          <w:szCs w:val="26"/>
        </w:rPr>
        <w:t xml:space="preserve">, and directs that the SCP must contain plans for constructing those safety enhancements, and </w:t>
      </w:r>
      <w:r w:rsidR="00A8060D">
        <w:rPr>
          <w:rFonts w:ascii="Palatino" w:hAnsi="Palatino"/>
          <w:sz w:val="26"/>
          <w:szCs w:val="26"/>
        </w:rPr>
        <w:t xml:space="preserve">be </w:t>
      </w:r>
      <w:r w:rsidR="00613672">
        <w:rPr>
          <w:rFonts w:ascii="Palatino" w:hAnsi="Palatino"/>
          <w:sz w:val="26"/>
          <w:szCs w:val="26"/>
        </w:rPr>
        <w:t>submitted</w:t>
      </w:r>
      <w:r>
        <w:rPr>
          <w:rFonts w:ascii="Palatino" w:hAnsi="Palatino"/>
          <w:sz w:val="26"/>
          <w:szCs w:val="26"/>
        </w:rPr>
        <w:t xml:space="preserve"> for our approval</w:t>
      </w:r>
      <w:r w:rsidR="003D0626">
        <w:rPr>
          <w:rFonts w:ascii="Palatino" w:hAnsi="Palatino"/>
          <w:sz w:val="26"/>
          <w:szCs w:val="26"/>
        </w:rPr>
        <w:t xml:space="preserve">.  </w:t>
      </w:r>
      <w:r>
        <w:rPr>
          <w:rFonts w:ascii="Palatino" w:hAnsi="Palatino"/>
          <w:sz w:val="26"/>
          <w:szCs w:val="26"/>
        </w:rPr>
        <w:t xml:space="preserve">We </w:t>
      </w:r>
      <w:r w:rsidR="00773A65">
        <w:rPr>
          <w:rFonts w:ascii="Palatino" w:hAnsi="Palatino"/>
          <w:sz w:val="26"/>
          <w:szCs w:val="26"/>
        </w:rPr>
        <w:t>ratify</w:t>
      </w:r>
      <w:r>
        <w:rPr>
          <w:rFonts w:ascii="Palatino" w:hAnsi="Palatino"/>
          <w:sz w:val="26"/>
          <w:szCs w:val="26"/>
        </w:rPr>
        <w:t xml:space="preserve"> President Peevey’s November 8, 2013, letter. </w:t>
      </w:r>
    </w:p>
    <w:p w:rsidR="005165FB" w:rsidRDefault="005165FB">
      <w:pPr>
        <w:rPr>
          <w:rFonts w:ascii="Palatino" w:hAnsi="Palatino"/>
          <w:sz w:val="26"/>
          <w:szCs w:val="26"/>
        </w:rPr>
      </w:pPr>
    </w:p>
    <w:p w:rsidR="005165FB" w:rsidRDefault="005165FB">
      <w:pPr>
        <w:rPr>
          <w:rFonts w:ascii="Palatino" w:hAnsi="Palatino"/>
          <w:sz w:val="26"/>
          <w:szCs w:val="26"/>
        </w:rPr>
      </w:pPr>
      <w:r>
        <w:rPr>
          <w:rFonts w:ascii="Palatino" w:hAnsi="Palatino"/>
          <w:sz w:val="26"/>
          <w:szCs w:val="26"/>
        </w:rPr>
        <w:t xml:space="preserve">Additionally, because of the long and unsuccessful efforts to ensure that all NTSB recommendations are implemented, we require formal Commission approval of the Safety Certification </w:t>
      </w:r>
      <w:r w:rsidR="009501D2">
        <w:rPr>
          <w:rFonts w:ascii="Palatino" w:hAnsi="Palatino"/>
          <w:sz w:val="26"/>
          <w:szCs w:val="26"/>
        </w:rPr>
        <w:t>Verification</w:t>
      </w:r>
      <w:r>
        <w:rPr>
          <w:rFonts w:ascii="Palatino" w:hAnsi="Palatino"/>
          <w:sz w:val="26"/>
          <w:szCs w:val="26"/>
        </w:rPr>
        <w:t xml:space="preserve"> Report before Angels Flight is allowed to resume revenue </w:t>
      </w:r>
      <w:r w:rsidRPr="00F24F32">
        <w:rPr>
          <w:rFonts w:ascii="Palatino Linotype" w:hAnsi="Palatino Linotype"/>
          <w:sz w:val="26"/>
          <w:szCs w:val="26"/>
        </w:rPr>
        <w:t>service</w:t>
      </w:r>
      <w:r w:rsidR="003D0626">
        <w:rPr>
          <w:rFonts w:ascii="Palatino Linotype" w:hAnsi="Palatino Linotype"/>
          <w:sz w:val="26"/>
          <w:szCs w:val="26"/>
        </w:rPr>
        <w:t xml:space="preserve">.  </w:t>
      </w:r>
      <w:r w:rsidR="00295E09">
        <w:rPr>
          <w:rFonts w:ascii="Palatino Linotype" w:hAnsi="Palatino Linotype"/>
          <w:sz w:val="26"/>
          <w:szCs w:val="26"/>
        </w:rPr>
        <w:t xml:space="preserve">Also because of </w:t>
      </w:r>
      <w:r w:rsidR="00A64AAC">
        <w:rPr>
          <w:rFonts w:ascii="Palatino Linotype" w:hAnsi="Palatino Linotype"/>
          <w:sz w:val="26"/>
          <w:szCs w:val="26"/>
        </w:rPr>
        <w:t xml:space="preserve">the history of systemic safety problems, </w:t>
      </w:r>
      <w:r w:rsidR="00295E09">
        <w:rPr>
          <w:rFonts w:ascii="Palatino Linotype" w:hAnsi="Palatino Linotype"/>
          <w:sz w:val="26"/>
          <w:szCs w:val="26"/>
        </w:rPr>
        <w:t>and the fact that</w:t>
      </w:r>
      <w:r w:rsidR="00295E09" w:rsidRPr="00295E09">
        <w:rPr>
          <w:rFonts w:ascii="Palatino" w:hAnsi="Palatino"/>
          <w:sz w:val="26"/>
          <w:szCs w:val="26"/>
        </w:rPr>
        <w:t xml:space="preserve"> the NTSB has opposed AFRC’s </w:t>
      </w:r>
      <w:r w:rsidR="00A64AAC">
        <w:rPr>
          <w:rFonts w:ascii="Palatino" w:hAnsi="Palatino"/>
          <w:sz w:val="26"/>
          <w:szCs w:val="26"/>
        </w:rPr>
        <w:t xml:space="preserve">proposed </w:t>
      </w:r>
      <w:r w:rsidR="00295E09" w:rsidRPr="00295E09">
        <w:rPr>
          <w:rFonts w:ascii="Palatino" w:hAnsi="Palatino"/>
          <w:sz w:val="26"/>
          <w:szCs w:val="26"/>
        </w:rPr>
        <w:t xml:space="preserve">alternatives, which could be deemed “workarounds” </w:t>
      </w:r>
      <w:r w:rsidR="00871EBD">
        <w:rPr>
          <w:rFonts w:ascii="Palatino" w:hAnsi="Palatino"/>
          <w:sz w:val="26"/>
          <w:szCs w:val="26"/>
        </w:rPr>
        <w:t xml:space="preserve">to the NTSB’s recommendations, </w:t>
      </w:r>
      <w:r w:rsidR="00295E09" w:rsidRPr="00295E09">
        <w:rPr>
          <w:rFonts w:ascii="Palatino" w:hAnsi="Palatino"/>
          <w:sz w:val="26"/>
          <w:szCs w:val="26"/>
        </w:rPr>
        <w:t xml:space="preserve">and </w:t>
      </w:r>
      <w:r w:rsidR="00871EBD">
        <w:rPr>
          <w:rFonts w:ascii="Palatino" w:hAnsi="Palatino"/>
          <w:sz w:val="26"/>
          <w:szCs w:val="26"/>
        </w:rPr>
        <w:t>because</w:t>
      </w:r>
      <w:r w:rsidR="00295E09" w:rsidRPr="00295E09">
        <w:rPr>
          <w:rFonts w:ascii="Palatino" w:hAnsi="Palatino"/>
          <w:sz w:val="26"/>
          <w:szCs w:val="26"/>
        </w:rPr>
        <w:t xml:space="preserve"> the NTSB has approved the CPUC’s response without such alternatives or workarounds, we conclude that workarounds</w:t>
      </w:r>
      <w:r w:rsidR="00295E09">
        <w:rPr>
          <w:rFonts w:ascii="Palatino" w:hAnsi="Palatino"/>
          <w:sz w:val="26"/>
          <w:szCs w:val="26"/>
        </w:rPr>
        <w:t xml:space="preserve"> or open items</w:t>
      </w:r>
      <w:r w:rsidR="00295E09" w:rsidRPr="00295E09">
        <w:rPr>
          <w:rFonts w:ascii="Palatino" w:hAnsi="Palatino"/>
          <w:sz w:val="26"/>
          <w:szCs w:val="26"/>
        </w:rPr>
        <w:t xml:space="preserve"> will not be appropriate in this case</w:t>
      </w:r>
      <w:r w:rsidR="003D0626">
        <w:rPr>
          <w:rFonts w:ascii="Palatino" w:hAnsi="Palatino"/>
          <w:sz w:val="26"/>
          <w:szCs w:val="26"/>
        </w:rPr>
        <w:t xml:space="preserve">.  </w:t>
      </w:r>
      <w:r w:rsidR="00295E09">
        <w:rPr>
          <w:rFonts w:ascii="Palatino" w:hAnsi="Palatino"/>
          <w:sz w:val="26"/>
          <w:szCs w:val="26"/>
        </w:rPr>
        <w:t>We</w:t>
      </w:r>
      <w:r w:rsidR="00295E09" w:rsidRPr="00295E09">
        <w:rPr>
          <w:rFonts w:ascii="Palatino" w:hAnsi="Palatino"/>
          <w:sz w:val="26"/>
          <w:szCs w:val="26"/>
        </w:rPr>
        <w:t xml:space="preserve"> will not allow any such workarounds </w:t>
      </w:r>
      <w:r w:rsidR="00295E09">
        <w:rPr>
          <w:rFonts w:ascii="Palatino" w:hAnsi="Palatino"/>
          <w:sz w:val="26"/>
          <w:szCs w:val="26"/>
        </w:rPr>
        <w:t xml:space="preserve">or open items </w:t>
      </w:r>
      <w:r w:rsidR="00295E09" w:rsidRPr="00295E09">
        <w:rPr>
          <w:rFonts w:ascii="Palatino" w:hAnsi="Palatino"/>
          <w:sz w:val="26"/>
          <w:szCs w:val="26"/>
        </w:rPr>
        <w:t>in our approval to resume passenger service</w:t>
      </w:r>
      <w:r>
        <w:rPr>
          <w:rFonts w:ascii="Palatino" w:hAnsi="Palatino"/>
          <w:sz w:val="26"/>
          <w:szCs w:val="26"/>
        </w:rPr>
        <w:t xml:space="preserve">, </w:t>
      </w:r>
      <w:r w:rsidR="00295E09">
        <w:rPr>
          <w:rFonts w:ascii="Palatino" w:hAnsi="Palatino"/>
          <w:sz w:val="26"/>
          <w:szCs w:val="26"/>
        </w:rPr>
        <w:t>and</w:t>
      </w:r>
      <w:r>
        <w:rPr>
          <w:rFonts w:ascii="Palatino" w:hAnsi="Palatino"/>
          <w:sz w:val="26"/>
          <w:szCs w:val="26"/>
        </w:rPr>
        <w:t xml:space="preserve"> instead </w:t>
      </w:r>
      <w:r w:rsidR="00295E09">
        <w:rPr>
          <w:rFonts w:ascii="Palatino" w:hAnsi="Palatino"/>
          <w:sz w:val="26"/>
          <w:szCs w:val="26"/>
        </w:rPr>
        <w:t>require</w:t>
      </w:r>
      <w:r>
        <w:rPr>
          <w:rFonts w:ascii="Palatino" w:hAnsi="Palatino"/>
          <w:sz w:val="26"/>
          <w:szCs w:val="26"/>
        </w:rPr>
        <w:t xml:space="preserve"> full implementation of all </w:t>
      </w:r>
      <w:r w:rsidR="00295E09">
        <w:rPr>
          <w:rFonts w:ascii="Palatino" w:hAnsi="Palatino"/>
          <w:sz w:val="26"/>
          <w:szCs w:val="26"/>
        </w:rPr>
        <w:t xml:space="preserve">NTSB </w:t>
      </w:r>
      <w:r>
        <w:rPr>
          <w:rFonts w:ascii="Palatino" w:hAnsi="Palatino"/>
          <w:sz w:val="26"/>
          <w:szCs w:val="26"/>
        </w:rPr>
        <w:t>recommendations</w:t>
      </w:r>
      <w:r w:rsidR="00295E09">
        <w:rPr>
          <w:rFonts w:ascii="Palatino" w:hAnsi="Palatino"/>
          <w:sz w:val="26"/>
          <w:szCs w:val="26"/>
        </w:rPr>
        <w:t xml:space="preserve"> and CPUC directives</w:t>
      </w:r>
      <w:r>
        <w:rPr>
          <w:rFonts w:ascii="Palatino" w:hAnsi="Palatino"/>
          <w:sz w:val="26"/>
          <w:szCs w:val="26"/>
        </w:rPr>
        <w:t>.</w:t>
      </w:r>
    </w:p>
    <w:p w:rsidR="00D529D9" w:rsidRPr="00791D6D" w:rsidRDefault="009461A0">
      <w:pPr>
        <w:rPr>
          <w:rFonts w:ascii="Palatino" w:hAnsi="Palatino"/>
          <w:sz w:val="26"/>
          <w:szCs w:val="26"/>
        </w:rPr>
      </w:pPr>
      <w:r>
        <w:rPr>
          <w:rFonts w:ascii="Palatino" w:hAnsi="Palatino"/>
          <w:sz w:val="26"/>
          <w:szCs w:val="26"/>
        </w:rPr>
        <w:t xml:space="preserve"> </w:t>
      </w:r>
      <w:r w:rsidR="005F5E7E">
        <w:rPr>
          <w:rFonts w:ascii="Palatino" w:hAnsi="Palatino"/>
          <w:sz w:val="26"/>
          <w:szCs w:val="26"/>
        </w:rPr>
        <w:t xml:space="preserve"> </w:t>
      </w:r>
    </w:p>
    <w:p w:rsidR="00D529D9" w:rsidRDefault="00D529D9">
      <w:pPr>
        <w:pStyle w:val="Heading1"/>
        <w:jc w:val="both"/>
        <w:rPr>
          <w:rFonts w:ascii="Palatino" w:hAnsi="Palatino"/>
        </w:rPr>
      </w:pPr>
      <w:r>
        <w:rPr>
          <w:rFonts w:ascii="Palatino" w:hAnsi="Palatino"/>
        </w:rPr>
        <w:t>Notice</w:t>
      </w:r>
    </w:p>
    <w:p w:rsidR="00D529D9" w:rsidRPr="006268A4" w:rsidRDefault="00D529D9"/>
    <w:p w:rsidR="00D529D9" w:rsidRDefault="00D529D9">
      <w:pPr>
        <w:rPr>
          <w:rFonts w:ascii="Palatino" w:hAnsi="Palatino"/>
          <w:sz w:val="26"/>
          <w:szCs w:val="26"/>
        </w:rPr>
      </w:pPr>
      <w:r w:rsidRPr="00851CF0">
        <w:rPr>
          <w:rFonts w:ascii="Palatino" w:hAnsi="Palatino"/>
          <w:sz w:val="26"/>
          <w:szCs w:val="26"/>
        </w:rPr>
        <w:t>On</w:t>
      </w:r>
      <w:r w:rsidR="00A75B2C">
        <w:rPr>
          <w:rFonts w:ascii="Palatino" w:hAnsi="Palatino"/>
          <w:sz w:val="26"/>
          <w:szCs w:val="26"/>
        </w:rPr>
        <w:t xml:space="preserve"> </w:t>
      </w:r>
      <w:r w:rsidR="00A75B2C" w:rsidRPr="005E35EB">
        <w:rPr>
          <w:rFonts w:ascii="Palatino" w:hAnsi="Palatino"/>
          <w:sz w:val="26"/>
          <w:szCs w:val="26"/>
        </w:rPr>
        <w:t xml:space="preserve">October </w:t>
      </w:r>
      <w:r w:rsidR="00C1535F" w:rsidRPr="005E35EB">
        <w:rPr>
          <w:rFonts w:ascii="Palatino" w:hAnsi="Palatino"/>
          <w:sz w:val="26"/>
          <w:szCs w:val="26"/>
        </w:rPr>
        <w:t>21</w:t>
      </w:r>
      <w:r w:rsidR="00EB62F8" w:rsidRPr="005E35EB">
        <w:rPr>
          <w:rFonts w:ascii="Palatino" w:hAnsi="Palatino"/>
          <w:sz w:val="26"/>
          <w:szCs w:val="26"/>
        </w:rPr>
        <w:t>, 2014</w:t>
      </w:r>
      <w:r>
        <w:rPr>
          <w:rFonts w:ascii="Palatino" w:hAnsi="Palatino"/>
          <w:sz w:val="26"/>
          <w:szCs w:val="26"/>
        </w:rPr>
        <w:t>,</w:t>
      </w:r>
      <w:r w:rsidRPr="00851CF0">
        <w:rPr>
          <w:rFonts w:ascii="Palatino" w:hAnsi="Palatino"/>
          <w:sz w:val="26"/>
          <w:szCs w:val="26"/>
        </w:rPr>
        <w:t xml:space="preserve"> </w:t>
      </w:r>
      <w:r>
        <w:rPr>
          <w:rFonts w:ascii="Palatino" w:hAnsi="Palatino"/>
          <w:sz w:val="26"/>
          <w:szCs w:val="26"/>
        </w:rPr>
        <w:t>this Resolution</w:t>
      </w:r>
      <w:r w:rsidRPr="00851CF0">
        <w:rPr>
          <w:rFonts w:ascii="Palatino" w:hAnsi="Palatino"/>
          <w:sz w:val="26"/>
          <w:szCs w:val="26"/>
        </w:rPr>
        <w:t xml:space="preserve"> was </w:t>
      </w:r>
      <w:r>
        <w:rPr>
          <w:rFonts w:ascii="Palatino" w:hAnsi="Palatino"/>
          <w:sz w:val="26"/>
          <w:szCs w:val="26"/>
        </w:rPr>
        <w:t>p</w:t>
      </w:r>
      <w:r w:rsidRPr="00851CF0">
        <w:rPr>
          <w:rFonts w:ascii="Palatino" w:hAnsi="Palatino"/>
          <w:sz w:val="26"/>
          <w:szCs w:val="26"/>
        </w:rPr>
        <w:t>ublished on the Commission’s Daily Calendar.</w:t>
      </w:r>
    </w:p>
    <w:p w:rsidR="00602182" w:rsidRDefault="00602182">
      <w:pPr>
        <w:rPr>
          <w:rFonts w:ascii="Palatino" w:hAnsi="Palatino"/>
          <w:sz w:val="26"/>
          <w:szCs w:val="26"/>
        </w:rPr>
      </w:pPr>
    </w:p>
    <w:p w:rsidR="00D529D9" w:rsidRDefault="00D529D9">
      <w:pPr>
        <w:pStyle w:val="Heading1"/>
        <w:jc w:val="left"/>
      </w:pPr>
      <w:r>
        <w:rPr>
          <w:rFonts w:ascii="Palatino" w:hAnsi="Palatino"/>
        </w:rPr>
        <w:t>Comments</w:t>
      </w:r>
    </w:p>
    <w:p w:rsidR="00D529D9" w:rsidRDefault="00D529D9">
      <w:pPr>
        <w:pStyle w:val="NormalWeb"/>
        <w:spacing w:before="0" w:beforeAutospacing="0" w:after="0" w:afterAutospacing="0"/>
        <w:rPr>
          <w:rFonts w:ascii="Palatino" w:hAnsi="Palatino" w:cs="Arial"/>
          <w:sz w:val="26"/>
          <w:szCs w:val="20"/>
        </w:rPr>
      </w:pPr>
    </w:p>
    <w:p w:rsidR="00855F6D" w:rsidRDefault="00855F6D" w:rsidP="00855F6D">
      <w:pPr>
        <w:rPr>
          <w:rFonts w:ascii="Palatino" w:hAnsi="Palatino"/>
          <w:sz w:val="26"/>
        </w:rPr>
      </w:pPr>
      <w:r>
        <w:rPr>
          <w:rFonts w:ascii="Palatino" w:hAnsi="Palatino"/>
          <w:sz w:val="26"/>
        </w:rPr>
        <w:t xml:space="preserve">The draft resolution of the </w:t>
      </w:r>
      <w:r w:rsidR="00EF4E95">
        <w:rPr>
          <w:rFonts w:ascii="Palatino" w:hAnsi="Palatino"/>
          <w:sz w:val="26"/>
        </w:rPr>
        <w:t>S</w:t>
      </w:r>
      <w:r w:rsidR="00944AEC">
        <w:rPr>
          <w:rFonts w:ascii="Palatino" w:hAnsi="Palatino"/>
          <w:sz w:val="26"/>
        </w:rPr>
        <w:t xml:space="preserve">afety and </w:t>
      </w:r>
      <w:r w:rsidR="00EF4E95">
        <w:rPr>
          <w:rFonts w:ascii="Palatino" w:hAnsi="Palatino"/>
          <w:sz w:val="26"/>
        </w:rPr>
        <w:t>E</w:t>
      </w:r>
      <w:r w:rsidR="00944AEC">
        <w:rPr>
          <w:rFonts w:ascii="Palatino" w:hAnsi="Palatino"/>
          <w:sz w:val="26"/>
        </w:rPr>
        <w:t xml:space="preserve">nforcement </w:t>
      </w:r>
      <w:r w:rsidR="00EF4E95">
        <w:rPr>
          <w:rFonts w:ascii="Palatino" w:hAnsi="Palatino"/>
          <w:sz w:val="26"/>
        </w:rPr>
        <w:t>D</w:t>
      </w:r>
      <w:r w:rsidR="00944AEC">
        <w:rPr>
          <w:rFonts w:ascii="Palatino" w:hAnsi="Palatino"/>
          <w:sz w:val="26"/>
        </w:rPr>
        <w:t>ivision</w:t>
      </w:r>
      <w:r>
        <w:rPr>
          <w:rFonts w:ascii="Palatino" w:hAnsi="Palatino"/>
          <w:sz w:val="26"/>
        </w:rPr>
        <w:t xml:space="preserve"> in this matter was mailed in accordance with Section 311 of the Public Utilities Code and Rule 14.2(c) of the Commission’s Rules of Practice and Procedure.  </w:t>
      </w:r>
      <w:r w:rsidR="002961E9">
        <w:rPr>
          <w:rFonts w:ascii="Palatino" w:hAnsi="Palatino"/>
          <w:sz w:val="26"/>
        </w:rPr>
        <w:t>Editorial</w:t>
      </w:r>
      <w:r w:rsidR="00C1535F">
        <w:rPr>
          <w:rFonts w:ascii="Palatino" w:hAnsi="Palatino"/>
          <w:sz w:val="26"/>
        </w:rPr>
        <w:t xml:space="preserve"> </w:t>
      </w:r>
      <w:r w:rsidR="002961E9">
        <w:rPr>
          <w:rFonts w:ascii="Palatino" w:hAnsi="Palatino"/>
          <w:sz w:val="26"/>
        </w:rPr>
        <w:t xml:space="preserve">corrections </w:t>
      </w:r>
      <w:r>
        <w:rPr>
          <w:rFonts w:ascii="Palatino" w:hAnsi="Palatino"/>
          <w:sz w:val="26"/>
        </w:rPr>
        <w:t xml:space="preserve">were </w:t>
      </w:r>
      <w:r w:rsidR="00613F3D">
        <w:rPr>
          <w:rFonts w:ascii="Palatino" w:hAnsi="Palatino"/>
          <w:sz w:val="26"/>
        </w:rPr>
        <w:t>received</w:t>
      </w:r>
      <w:r w:rsidR="002961E9">
        <w:rPr>
          <w:rFonts w:ascii="Palatino" w:hAnsi="Palatino"/>
          <w:sz w:val="26"/>
        </w:rPr>
        <w:t xml:space="preserve"> informally and are addressed in this resolution</w:t>
      </w:r>
      <w:r w:rsidR="00C1535F">
        <w:rPr>
          <w:rFonts w:ascii="Palatino" w:hAnsi="Palatino"/>
          <w:sz w:val="26"/>
        </w:rPr>
        <w:t>.</w:t>
      </w:r>
      <w:r w:rsidR="002961E9">
        <w:rPr>
          <w:rFonts w:ascii="Palatino" w:hAnsi="Palatino"/>
          <w:sz w:val="26"/>
        </w:rPr>
        <w:t xml:space="preserve"> No other comments were received.</w:t>
      </w:r>
    </w:p>
    <w:p w:rsidR="005B3972" w:rsidRDefault="005B3972" w:rsidP="00855F6D">
      <w:pPr>
        <w:rPr>
          <w:rFonts w:ascii="Palatino" w:hAnsi="Palatino"/>
          <w:sz w:val="26"/>
        </w:rPr>
      </w:pPr>
    </w:p>
    <w:p w:rsidR="005B3972" w:rsidRDefault="005B3972" w:rsidP="00855F6D">
      <w:pPr>
        <w:rPr>
          <w:rFonts w:ascii="Palatino" w:hAnsi="Palatino"/>
          <w:sz w:val="26"/>
        </w:rPr>
      </w:pPr>
      <w:r>
        <w:rPr>
          <w:rFonts w:ascii="Palatino" w:hAnsi="Palatino"/>
          <w:sz w:val="26"/>
        </w:rPr>
        <w:t>After the close of the comment period, Angels Flight transitioned to new management</w:t>
      </w:r>
      <w:r w:rsidR="006229C5" w:rsidRPr="006229C5">
        <w:t xml:space="preserve"> </w:t>
      </w:r>
      <w:r w:rsidR="006229C5" w:rsidRPr="006229C5">
        <w:rPr>
          <w:rFonts w:ascii="Palatino" w:hAnsi="Palatino"/>
          <w:sz w:val="26"/>
        </w:rPr>
        <w:t>on December 10, 2014</w:t>
      </w:r>
      <w:r>
        <w:rPr>
          <w:rFonts w:ascii="Palatino" w:hAnsi="Palatino"/>
          <w:sz w:val="26"/>
        </w:rPr>
        <w:t xml:space="preserve">. As a courtesy to the new </w:t>
      </w:r>
      <w:r w:rsidR="000E3930">
        <w:rPr>
          <w:rFonts w:ascii="Palatino" w:hAnsi="Palatino"/>
          <w:sz w:val="26"/>
        </w:rPr>
        <w:t>management, S</w:t>
      </w:r>
      <w:r>
        <w:rPr>
          <w:rFonts w:ascii="Palatino" w:hAnsi="Palatino"/>
          <w:sz w:val="26"/>
        </w:rPr>
        <w:t xml:space="preserve">taff held this resolution from the voting agenda to allow for meetings with the new management. On January 20, 2015, </w:t>
      </w:r>
      <w:r w:rsidR="000E3930">
        <w:rPr>
          <w:rFonts w:ascii="Palatino" w:hAnsi="Palatino"/>
          <w:sz w:val="26"/>
        </w:rPr>
        <w:t>Staff met with Angels Flight</w:t>
      </w:r>
      <w:r w:rsidR="006229C5">
        <w:rPr>
          <w:rFonts w:ascii="Palatino" w:hAnsi="Palatino"/>
          <w:sz w:val="26"/>
        </w:rPr>
        <w:t>’s</w:t>
      </w:r>
      <w:r w:rsidR="000E3930">
        <w:rPr>
          <w:rFonts w:ascii="Palatino" w:hAnsi="Palatino"/>
          <w:sz w:val="26"/>
        </w:rPr>
        <w:t xml:space="preserve"> new president, the </w:t>
      </w:r>
      <w:r w:rsidR="0016707F">
        <w:rPr>
          <w:rFonts w:ascii="Palatino" w:hAnsi="Palatino"/>
          <w:sz w:val="26"/>
        </w:rPr>
        <w:t xml:space="preserve">new </w:t>
      </w:r>
      <w:r w:rsidR="000E3930">
        <w:rPr>
          <w:rFonts w:ascii="Palatino" w:hAnsi="Palatino"/>
          <w:sz w:val="26"/>
        </w:rPr>
        <w:t xml:space="preserve">Chairman </w:t>
      </w:r>
      <w:r w:rsidR="0016707F">
        <w:rPr>
          <w:rFonts w:ascii="Palatino" w:hAnsi="Palatino"/>
          <w:sz w:val="26"/>
        </w:rPr>
        <w:t xml:space="preserve">of the Board </w:t>
      </w:r>
      <w:r w:rsidR="000E3930">
        <w:rPr>
          <w:rFonts w:ascii="Palatino" w:hAnsi="Palatino"/>
          <w:sz w:val="26"/>
        </w:rPr>
        <w:t xml:space="preserve">of Angels Flight, and </w:t>
      </w:r>
      <w:r w:rsidR="0047125C">
        <w:rPr>
          <w:rFonts w:ascii="Palatino" w:hAnsi="Palatino"/>
          <w:sz w:val="26"/>
        </w:rPr>
        <w:t>a</w:t>
      </w:r>
      <w:r w:rsidR="000E3930">
        <w:rPr>
          <w:rFonts w:ascii="Palatino" w:hAnsi="Palatino"/>
          <w:sz w:val="26"/>
        </w:rPr>
        <w:t xml:space="preserve"> </w:t>
      </w:r>
      <w:r w:rsidR="0016707F">
        <w:rPr>
          <w:rFonts w:ascii="Palatino" w:hAnsi="Palatino"/>
          <w:sz w:val="26"/>
        </w:rPr>
        <w:t xml:space="preserve">consulting </w:t>
      </w:r>
      <w:r w:rsidR="000E3930">
        <w:rPr>
          <w:rFonts w:ascii="Palatino" w:hAnsi="Palatino"/>
          <w:sz w:val="26"/>
        </w:rPr>
        <w:t>engineer</w:t>
      </w:r>
      <w:r w:rsidR="0016707F">
        <w:rPr>
          <w:rFonts w:ascii="Palatino" w:hAnsi="Palatino"/>
          <w:sz w:val="26"/>
        </w:rPr>
        <w:t xml:space="preserve">. At this meeting, </w:t>
      </w:r>
      <w:r w:rsidR="006229C5">
        <w:rPr>
          <w:rFonts w:ascii="Palatino" w:hAnsi="Palatino"/>
          <w:sz w:val="26"/>
        </w:rPr>
        <w:t xml:space="preserve">the new </w:t>
      </w:r>
      <w:r w:rsidR="0016707F">
        <w:rPr>
          <w:rFonts w:ascii="Palatino" w:hAnsi="Palatino"/>
          <w:sz w:val="26"/>
        </w:rPr>
        <w:t>Angels Flight President presented a new proposal for addressing the evacuation requirement.</w:t>
      </w:r>
    </w:p>
    <w:p w:rsidR="0016707F" w:rsidRDefault="0016707F" w:rsidP="00855F6D">
      <w:pPr>
        <w:rPr>
          <w:rFonts w:ascii="Palatino" w:hAnsi="Palatino"/>
          <w:sz w:val="26"/>
        </w:rPr>
      </w:pPr>
    </w:p>
    <w:p w:rsidR="0016707F" w:rsidRDefault="0016707F" w:rsidP="00855F6D">
      <w:pPr>
        <w:rPr>
          <w:rFonts w:ascii="Palatino" w:hAnsi="Palatino"/>
          <w:sz w:val="26"/>
        </w:rPr>
      </w:pPr>
      <w:r>
        <w:rPr>
          <w:rFonts w:ascii="Palatino" w:hAnsi="Palatino"/>
          <w:sz w:val="26"/>
        </w:rPr>
        <w:t xml:space="preserve">On </w:t>
      </w:r>
      <w:r w:rsidR="00B05075">
        <w:rPr>
          <w:rFonts w:ascii="Palatino" w:hAnsi="Palatino"/>
          <w:sz w:val="26"/>
        </w:rPr>
        <w:t>February</w:t>
      </w:r>
      <w:r>
        <w:rPr>
          <w:rFonts w:ascii="Palatino" w:hAnsi="Palatino"/>
          <w:sz w:val="26"/>
        </w:rPr>
        <w:t xml:space="preserve"> 5, 201</w:t>
      </w:r>
      <w:r w:rsidR="00B05075">
        <w:rPr>
          <w:rFonts w:ascii="Palatino" w:hAnsi="Palatino"/>
          <w:sz w:val="26"/>
        </w:rPr>
        <w:t>5</w:t>
      </w:r>
      <w:r>
        <w:rPr>
          <w:rFonts w:ascii="Palatino" w:hAnsi="Palatino"/>
          <w:sz w:val="26"/>
        </w:rPr>
        <w:t xml:space="preserve">, Staff again met with Angels Flight personnel and consultants to gather information regarding </w:t>
      </w:r>
      <w:r w:rsidR="00F134C1">
        <w:rPr>
          <w:rFonts w:ascii="Palatino" w:hAnsi="Palatino"/>
          <w:sz w:val="26"/>
        </w:rPr>
        <w:t xml:space="preserve">proposed </w:t>
      </w:r>
      <w:r>
        <w:rPr>
          <w:rFonts w:ascii="Palatino" w:hAnsi="Palatino"/>
          <w:sz w:val="26"/>
        </w:rPr>
        <w:t>options for evacuation.</w:t>
      </w:r>
      <w:r w:rsidR="00A66B32">
        <w:rPr>
          <w:rFonts w:ascii="Palatino" w:hAnsi="Palatino"/>
          <w:sz w:val="26"/>
        </w:rPr>
        <w:t xml:space="preserve"> It became clear during these meetings that there was a need for a listing of criteria for any evacuation structure, to ensure that proposed designs could be accepted. Staff has attached as A</w:t>
      </w:r>
      <w:r w:rsidR="00AA4958">
        <w:rPr>
          <w:rFonts w:ascii="Palatino" w:hAnsi="Palatino"/>
          <w:sz w:val="26"/>
        </w:rPr>
        <w:t>ttachment C a</w:t>
      </w:r>
      <w:r w:rsidR="00A66B32">
        <w:rPr>
          <w:rFonts w:ascii="Palatino" w:hAnsi="Palatino"/>
          <w:sz w:val="26"/>
        </w:rPr>
        <w:t xml:space="preserve"> compilation of NTSB recommendations and clarifications regarding an evacuation structure</w:t>
      </w:r>
      <w:r w:rsidR="00F134C1">
        <w:rPr>
          <w:rFonts w:ascii="Palatino" w:hAnsi="Palatino"/>
          <w:sz w:val="26"/>
        </w:rPr>
        <w:t>, as well as end-gates</w:t>
      </w:r>
      <w:r w:rsidR="00A66B32">
        <w:rPr>
          <w:rFonts w:ascii="Palatino" w:hAnsi="Palatino"/>
          <w:sz w:val="26"/>
        </w:rPr>
        <w:t xml:space="preserve"> that would satisfy </w:t>
      </w:r>
      <w:r w:rsidR="00F134C1">
        <w:rPr>
          <w:rFonts w:ascii="Palatino" w:hAnsi="Palatino"/>
          <w:sz w:val="26"/>
        </w:rPr>
        <w:t>the NTSB specifications</w:t>
      </w:r>
      <w:r w:rsidR="00A66B32">
        <w:rPr>
          <w:rFonts w:ascii="Palatino" w:hAnsi="Palatino"/>
          <w:sz w:val="26"/>
        </w:rPr>
        <w:t xml:space="preserve">. </w:t>
      </w:r>
      <w:r w:rsidR="00D97CB9">
        <w:rPr>
          <w:rFonts w:ascii="Palatino" w:hAnsi="Palatino"/>
          <w:sz w:val="26"/>
        </w:rPr>
        <w:t>Further</w:t>
      </w:r>
      <w:r w:rsidR="00A66B32">
        <w:rPr>
          <w:rFonts w:ascii="Palatino" w:hAnsi="Palatino"/>
          <w:sz w:val="26"/>
        </w:rPr>
        <w:t xml:space="preserve"> clarification is provided in A</w:t>
      </w:r>
      <w:r w:rsidR="00AA4958">
        <w:rPr>
          <w:rFonts w:ascii="Palatino" w:hAnsi="Palatino"/>
          <w:sz w:val="26"/>
        </w:rPr>
        <w:t>ttachment C</w:t>
      </w:r>
      <w:r w:rsidR="00A66B32">
        <w:rPr>
          <w:rFonts w:ascii="Palatino" w:hAnsi="Palatino"/>
          <w:sz w:val="26"/>
        </w:rPr>
        <w:t xml:space="preserve"> by the correspondence between the NTSB and the CPUC that confirms what the NTSB accepts as meeting their recommendations. In summary, </w:t>
      </w:r>
      <w:r w:rsidR="00D97CB9">
        <w:rPr>
          <w:rFonts w:ascii="Palatino" w:hAnsi="Palatino"/>
          <w:sz w:val="26"/>
        </w:rPr>
        <w:t xml:space="preserve">for the </w:t>
      </w:r>
      <w:r w:rsidR="008F4ABB">
        <w:rPr>
          <w:rFonts w:ascii="Palatino" w:hAnsi="Palatino"/>
          <w:sz w:val="26"/>
        </w:rPr>
        <w:t xml:space="preserve">car </w:t>
      </w:r>
      <w:r w:rsidR="00D97CB9">
        <w:rPr>
          <w:rFonts w:ascii="Palatino" w:hAnsi="Palatino"/>
          <w:sz w:val="26"/>
        </w:rPr>
        <w:t xml:space="preserve">end-gates, </w:t>
      </w:r>
      <w:r w:rsidR="00A66B32">
        <w:rPr>
          <w:rFonts w:ascii="Palatino" w:hAnsi="Palatino"/>
          <w:sz w:val="26"/>
        </w:rPr>
        <w:t>the NTSB recommend</w:t>
      </w:r>
      <w:r w:rsidR="00C300BE">
        <w:rPr>
          <w:rFonts w:ascii="Palatino" w:hAnsi="Palatino"/>
          <w:sz w:val="26"/>
        </w:rPr>
        <w:t>ation</w:t>
      </w:r>
      <w:r w:rsidR="00A66B32">
        <w:rPr>
          <w:rFonts w:ascii="Palatino" w:hAnsi="Palatino"/>
          <w:sz w:val="26"/>
        </w:rPr>
        <w:t>s</w:t>
      </w:r>
      <w:r w:rsidR="00C300BE">
        <w:rPr>
          <w:rFonts w:ascii="Palatino" w:hAnsi="Palatino"/>
          <w:sz w:val="26"/>
        </w:rPr>
        <w:t xml:space="preserve"> specify</w:t>
      </w:r>
      <w:r w:rsidR="00A66B32">
        <w:rPr>
          <w:rFonts w:ascii="Palatino" w:hAnsi="Palatino"/>
          <w:sz w:val="26"/>
        </w:rPr>
        <w:t>:</w:t>
      </w:r>
    </w:p>
    <w:p w:rsidR="00413CB2" w:rsidRDefault="00413CB2" w:rsidP="00855F6D">
      <w:pPr>
        <w:rPr>
          <w:rFonts w:ascii="Palatino" w:hAnsi="Palatino"/>
          <w:sz w:val="26"/>
        </w:rPr>
      </w:pPr>
    </w:p>
    <w:p w:rsidR="00D97CB9" w:rsidRPr="00A210AA" w:rsidRDefault="00413CB2" w:rsidP="00A210AA">
      <w:pPr>
        <w:pStyle w:val="ListParagraph"/>
        <w:numPr>
          <w:ilvl w:val="0"/>
          <w:numId w:val="121"/>
        </w:numPr>
        <w:rPr>
          <w:rFonts w:ascii="Palatino" w:hAnsi="Palatino"/>
          <w:sz w:val="26"/>
        </w:rPr>
      </w:pPr>
      <w:r w:rsidRPr="00A210AA">
        <w:rPr>
          <w:rFonts w:ascii="Palatino" w:hAnsi="Palatino"/>
          <w:sz w:val="26"/>
        </w:rPr>
        <w:t>Entrance and exit gates 42 inches or higher based on an anthropometric-based design.</w:t>
      </w:r>
      <w:r w:rsidR="00FE12C7" w:rsidRPr="00FE12C7">
        <w:rPr>
          <w:rStyle w:val="FootnoteReference"/>
          <w:rFonts w:ascii="Palatino" w:hAnsi="Palatino"/>
          <w:sz w:val="26"/>
        </w:rPr>
        <w:t xml:space="preserve"> </w:t>
      </w:r>
      <w:r w:rsidR="00FE12C7">
        <w:rPr>
          <w:rStyle w:val="FootnoteReference"/>
          <w:rFonts w:ascii="Palatino" w:hAnsi="Palatino"/>
          <w:sz w:val="26"/>
        </w:rPr>
        <w:footnoteReference w:id="17"/>
      </w:r>
    </w:p>
    <w:p w:rsidR="00413CB2" w:rsidRDefault="00413CB2" w:rsidP="00855F6D">
      <w:pPr>
        <w:rPr>
          <w:rFonts w:ascii="Palatino" w:hAnsi="Palatino"/>
          <w:sz w:val="26"/>
        </w:rPr>
      </w:pPr>
    </w:p>
    <w:p w:rsidR="00D97CB9" w:rsidRDefault="00D97CB9" w:rsidP="00855F6D">
      <w:pPr>
        <w:rPr>
          <w:rFonts w:ascii="Palatino" w:hAnsi="Palatino"/>
          <w:sz w:val="26"/>
        </w:rPr>
      </w:pPr>
      <w:r>
        <w:rPr>
          <w:rFonts w:ascii="Palatino" w:hAnsi="Palatino"/>
          <w:sz w:val="26"/>
        </w:rPr>
        <w:t>For the evacuation structure, the NTSB recommend</w:t>
      </w:r>
      <w:r w:rsidR="00C90A35">
        <w:rPr>
          <w:rFonts w:ascii="Palatino" w:hAnsi="Palatino"/>
          <w:sz w:val="26"/>
        </w:rPr>
        <w:t>ation</w:t>
      </w:r>
      <w:r>
        <w:rPr>
          <w:rFonts w:ascii="Palatino" w:hAnsi="Palatino"/>
          <w:sz w:val="26"/>
        </w:rPr>
        <w:t>s</w:t>
      </w:r>
      <w:r w:rsidR="00C90A35">
        <w:rPr>
          <w:rFonts w:ascii="Palatino" w:hAnsi="Palatino"/>
          <w:sz w:val="26"/>
        </w:rPr>
        <w:t xml:space="preserve"> specify</w:t>
      </w:r>
      <w:r>
        <w:rPr>
          <w:rFonts w:ascii="Palatino" w:hAnsi="Palatino"/>
          <w:sz w:val="26"/>
        </w:rPr>
        <w:t>:</w:t>
      </w:r>
    </w:p>
    <w:p w:rsidR="00A66B32" w:rsidRDefault="00A66B32" w:rsidP="00855F6D">
      <w:pPr>
        <w:rPr>
          <w:rFonts w:ascii="Palatino" w:hAnsi="Palatino"/>
          <w:sz w:val="26"/>
        </w:rPr>
      </w:pPr>
    </w:p>
    <w:p w:rsidR="00480068" w:rsidRDefault="00480068" w:rsidP="00480068">
      <w:pPr>
        <w:pStyle w:val="ListParagraph"/>
        <w:numPr>
          <w:ilvl w:val="0"/>
          <w:numId w:val="121"/>
        </w:numPr>
        <w:rPr>
          <w:rFonts w:ascii="Palatino" w:hAnsi="Palatino"/>
          <w:sz w:val="26"/>
        </w:rPr>
      </w:pPr>
      <w:r w:rsidRPr="00480068">
        <w:rPr>
          <w:rFonts w:ascii="Palatino" w:hAnsi="Palatino"/>
          <w:sz w:val="26"/>
        </w:rPr>
        <w:t>Walkway</w:t>
      </w:r>
      <w:r>
        <w:rPr>
          <w:rFonts w:ascii="Palatino" w:hAnsi="Palatino"/>
          <w:sz w:val="26"/>
        </w:rPr>
        <w:t xml:space="preserve"> </w:t>
      </w:r>
      <w:r w:rsidRPr="00480068">
        <w:rPr>
          <w:rFonts w:ascii="Palatino" w:hAnsi="Palatino"/>
          <w:sz w:val="26"/>
        </w:rPr>
        <w:t>adjacent to the trackway that would extend the entire length of the trackway</w:t>
      </w:r>
      <w:r>
        <w:rPr>
          <w:rFonts w:ascii="Palatino" w:hAnsi="Palatino"/>
          <w:sz w:val="26"/>
        </w:rPr>
        <w:t>.</w:t>
      </w:r>
      <w:r w:rsidR="005013BB">
        <w:rPr>
          <w:rStyle w:val="FootnoteReference"/>
          <w:rFonts w:ascii="Palatino" w:hAnsi="Palatino"/>
          <w:sz w:val="26"/>
        </w:rPr>
        <w:footnoteReference w:id="18"/>
      </w:r>
    </w:p>
    <w:p w:rsidR="00A66B32" w:rsidRPr="00480068" w:rsidRDefault="00D97CB9" w:rsidP="00480068">
      <w:pPr>
        <w:pStyle w:val="ListParagraph"/>
        <w:numPr>
          <w:ilvl w:val="0"/>
          <w:numId w:val="121"/>
        </w:numPr>
        <w:rPr>
          <w:rFonts w:ascii="Palatino" w:hAnsi="Palatino"/>
          <w:sz w:val="26"/>
        </w:rPr>
      </w:pPr>
      <w:r w:rsidRPr="00480068">
        <w:rPr>
          <w:rFonts w:ascii="Palatino" w:hAnsi="Palatino"/>
          <w:sz w:val="26"/>
        </w:rPr>
        <w:t>Track-level walkways with railings.</w:t>
      </w:r>
      <w:r w:rsidR="00C300BE">
        <w:rPr>
          <w:rStyle w:val="FootnoteReference"/>
          <w:rFonts w:ascii="Palatino" w:hAnsi="Palatino"/>
          <w:sz w:val="26"/>
        </w:rPr>
        <w:footnoteReference w:id="19"/>
      </w:r>
    </w:p>
    <w:p w:rsidR="005013BB" w:rsidRDefault="005013BB" w:rsidP="005013BB">
      <w:pPr>
        <w:pStyle w:val="ListParagraph"/>
        <w:numPr>
          <w:ilvl w:val="0"/>
          <w:numId w:val="121"/>
        </w:numPr>
        <w:rPr>
          <w:rFonts w:ascii="Palatino" w:hAnsi="Palatino"/>
          <w:sz w:val="26"/>
        </w:rPr>
      </w:pPr>
      <w:r>
        <w:rPr>
          <w:rFonts w:ascii="Palatino" w:hAnsi="Palatino"/>
          <w:sz w:val="26"/>
        </w:rPr>
        <w:t>A</w:t>
      </w:r>
      <w:r w:rsidRPr="005013BB">
        <w:rPr>
          <w:rFonts w:ascii="Palatino" w:hAnsi="Palatino"/>
          <w:sz w:val="26"/>
        </w:rPr>
        <w:t>llows passengers to leave the stranded vehicles at any place along the guideway</w:t>
      </w:r>
      <w:r>
        <w:rPr>
          <w:rFonts w:ascii="Palatino" w:hAnsi="Palatino"/>
          <w:sz w:val="26"/>
        </w:rPr>
        <w:t>.</w:t>
      </w:r>
      <w:r>
        <w:rPr>
          <w:rStyle w:val="FootnoteReference"/>
          <w:rFonts w:ascii="Palatino" w:hAnsi="Palatino"/>
          <w:sz w:val="26"/>
        </w:rPr>
        <w:footnoteReference w:id="20"/>
      </w:r>
    </w:p>
    <w:p w:rsidR="00C300BE" w:rsidRDefault="00C300BE" w:rsidP="005013BB">
      <w:pPr>
        <w:pStyle w:val="ListParagraph"/>
        <w:numPr>
          <w:ilvl w:val="0"/>
          <w:numId w:val="121"/>
        </w:numPr>
        <w:rPr>
          <w:rFonts w:ascii="Palatino" w:hAnsi="Palatino"/>
          <w:sz w:val="26"/>
        </w:rPr>
      </w:pPr>
      <w:r>
        <w:rPr>
          <w:rFonts w:ascii="Palatino" w:hAnsi="Palatino"/>
          <w:sz w:val="26"/>
        </w:rPr>
        <w:t>D</w:t>
      </w:r>
      <w:r w:rsidRPr="00C300BE">
        <w:rPr>
          <w:rFonts w:ascii="Palatino" w:hAnsi="Palatino"/>
          <w:sz w:val="26"/>
        </w:rPr>
        <w:t>irect passenger egress along the guideway</w:t>
      </w:r>
      <w:r>
        <w:rPr>
          <w:rFonts w:ascii="Palatino" w:hAnsi="Palatino"/>
          <w:sz w:val="26"/>
        </w:rPr>
        <w:t>.</w:t>
      </w:r>
      <w:r>
        <w:rPr>
          <w:rStyle w:val="FootnoteReference"/>
          <w:rFonts w:ascii="Palatino" w:hAnsi="Palatino"/>
          <w:sz w:val="26"/>
        </w:rPr>
        <w:footnoteReference w:id="21"/>
      </w:r>
    </w:p>
    <w:p w:rsidR="00C90A35" w:rsidRPr="00C90A35" w:rsidRDefault="00480068" w:rsidP="00C90A35">
      <w:pPr>
        <w:pStyle w:val="ListParagraph"/>
        <w:numPr>
          <w:ilvl w:val="0"/>
          <w:numId w:val="121"/>
        </w:numPr>
        <w:rPr>
          <w:rFonts w:ascii="Palatino" w:hAnsi="Palatino"/>
          <w:sz w:val="26"/>
        </w:rPr>
      </w:pPr>
      <w:r>
        <w:rPr>
          <w:rFonts w:ascii="Palatino" w:hAnsi="Palatino"/>
          <w:sz w:val="26"/>
        </w:rPr>
        <w:t>Safe egress</w:t>
      </w:r>
      <w:r w:rsidR="00C90A35" w:rsidRPr="00C90A35">
        <w:rPr>
          <w:rFonts w:ascii="Palatino" w:hAnsi="Palatino"/>
          <w:sz w:val="26"/>
        </w:rPr>
        <w:t xml:space="preserve"> for passengers </w:t>
      </w:r>
      <w:r>
        <w:rPr>
          <w:rFonts w:ascii="Palatino" w:hAnsi="Palatino"/>
          <w:sz w:val="26"/>
        </w:rPr>
        <w:t>that</w:t>
      </w:r>
      <w:r w:rsidRPr="00C90A35">
        <w:rPr>
          <w:rFonts w:ascii="Palatino" w:hAnsi="Palatino"/>
          <w:sz w:val="26"/>
        </w:rPr>
        <w:t xml:space="preserve"> </w:t>
      </w:r>
      <w:r w:rsidR="00C90A35" w:rsidRPr="00C90A35">
        <w:rPr>
          <w:rFonts w:ascii="Palatino" w:hAnsi="Palatino"/>
          <w:sz w:val="26"/>
        </w:rPr>
        <w:t>self-evacuate</w:t>
      </w:r>
      <w:r w:rsidR="006229C5">
        <w:rPr>
          <w:rFonts w:ascii="Palatino" w:hAnsi="Palatino"/>
          <w:sz w:val="26"/>
        </w:rPr>
        <w:t xml:space="preserve"> without waiting for emergency response personnel</w:t>
      </w:r>
      <w:r w:rsidR="00C90A35" w:rsidRPr="00C90A35">
        <w:rPr>
          <w:rFonts w:ascii="Palatino" w:hAnsi="Palatino"/>
          <w:sz w:val="26"/>
        </w:rPr>
        <w:t>.</w:t>
      </w:r>
      <w:r w:rsidR="00C90A35">
        <w:rPr>
          <w:rStyle w:val="FootnoteReference"/>
          <w:rFonts w:ascii="Palatino" w:hAnsi="Palatino"/>
          <w:sz w:val="26"/>
        </w:rPr>
        <w:footnoteReference w:id="22"/>
      </w:r>
    </w:p>
    <w:p w:rsidR="00C90A35" w:rsidRPr="00A210AA" w:rsidRDefault="00C90A35" w:rsidP="00A210AA">
      <w:pPr>
        <w:pStyle w:val="ListParagraph"/>
        <w:numPr>
          <w:ilvl w:val="0"/>
          <w:numId w:val="121"/>
        </w:numPr>
        <w:rPr>
          <w:rFonts w:ascii="Palatino" w:hAnsi="Palatino"/>
          <w:sz w:val="26"/>
        </w:rPr>
      </w:pPr>
      <w:r>
        <w:rPr>
          <w:rFonts w:ascii="Palatino" w:hAnsi="Palatino"/>
          <w:sz w:val="26"/>
        </w:rPr>
        <w:t>Addition of a structure to fill the gaps between ties to keep passengers from having to evacuate across open gaps</w:t>
      </w:r>
      <w:r w:rsidR="006229C5">
        <w:rPr>
          <w:rFonts w:ascii="Palatino" w:hAnsi="Palatino"/>
          <w:sz w:val="26"/>
        </w:rPr>
        <w:t>.</w:t>
      </w:r>
      <w:r>
        <w:rPr>
          <w:rStyle w:val="FootnoteReference"/>
          <w:rFonts w:ascii="Palatino" w:hAnsi="Palatino"/>
          <w:sz w:val="26"/>
        </w:rPr>
        <w:footnoteReference w:id="23"/>
      </w:r>
      <w:r>
        <w:rPr>
          <w:rFonts w:ascii="Palatino" w:hAnsi="Palatino"/>
          <w:sz w:val="26"/>
        </w:rPr>
        <w:t xml:space="preserve"> </w:t>
      </w:r>
    </w:p>
    <w:p w:rsidR="00D97CB9" w:rsidRDefault="00D97CB9" w:rsidP="00855F6D">
      <w:pPr>
        <w:rPr>
          <w:rFonts w:ascii="Palatino" w:hAnsi="Palatino"/>
          <w:sz w:val="26"/>
        </w:rPr>
      </w:pPr>
    </w:p>
    <w:p w:rsidR="00D97CB9" w:rsidRDefault="00D97CB9" w:rsidP="00855F6D">
      <w:pPr>
        <w:rPr>
          <w:rFonts w:ascii="Palatino" w:hAnsi="Palatino"/>
          <w:sz w:val="26"/>
        </w:rPr>
      </w:pPr>
    </w:p>
    <w:p w:rsidR="00D529D9" w:rsidRDefault="00D529D9"/>
    <w:p w:rsidR="00D529D9" w:rsidRDefault="00D529D9">
      <w:pPr>
        <w:pStyle w:val="Style1"/>
        <w:tabs>
          <w:tab w:val="clear" w:pos="-720"/>
        </w:tabs>
        <w:suppressAutoHyphens w:val="0"/>
        <w:spacing w:after="0"/>
        <w:rPr>
          <w:b/>
          <w:bCs/>
          <w:szCs w:val="24"/>
          <w:u w:val="single"/>
        </w:rPr>
      </w:pPr>
      <w:r>
        <w:rPr>
          <w:b/>
          <w:bCs/>
          <w:szCs w:val="24"/>
          <w:u w:val="single"/>
        </w:rPr>
        <w:t>Therefore, IT IS ORDERED that:</w:t>
      </w:r>
    </w:p>
    <w:p w:rsidR="00D529D9" w:rsidRDefault="00D529D9">
      <w:pPr>
        <w:rPr>
          <w:rFonts w:ascii="Palatino" w:hAnsi="Palatino"/>
          <w:sz w:val="26"/>
        </w:rPr>
      </w:pPr>
    </w:p>
    <w:p w:rsidR="00DC5FD0" w:rsidRPr="00F24F32" w:rsidRDefault="009501D2" w:rsidP="00855F6D">
      <w:pPr>
        <w:numPr>
          <w:ilvl w:val="0"/>
          <w:numId w:val="2"/>
        </w:numPr>
      </w:pPr>
      <w:r>
        <w:rPr>
          <w:rFonts w:ascii="Palatino" w:hAnsi="Palatino"/>
          <w:sz w:val="26"/>
        </w:rPr>
        <w:t>The Angels Flight Railway C</w:t>
      </w:r>
      <w:r w:rsidR="00DC5FD0">
        <w:rPr>
          <w:rFonts w:ascii="Palatino" w:hAnsi="Palatino"/>
          <w:sz w:val="26"/>
        </w:rPr>
        <w:t xml:space="preserve">ompany shall file a Safety </w:t>
      </w:r>
      <w:r w:rsidR="00A8060D">
        <w:rPr>
          <w:rFonts w:ascii="Palatino" w:hAnsi="Palatino"/>
          <w:sz w:val="26"/>
        </w:rPr>
        <w:t>Certification</w:t>
      </w:r>
      <w:r w:rsidR="00DC5FD0">
        <w:rPr>
          <w:rFonts w:ascii="Palatino" w:hAnsi="Palatino"/>
          <w:sz w:val="26"/>
        </w:rPr>
        <w:t xml:space="preserve"> Plan </w:t>
      </w:r>
      <w:r w:rsidR="00372DE6">
        <w:rPr>
          <w:rFonts w:ascii="Palatino" w:hAnsi="Palatino"/>
          <w:sz w:val="26"/>
        </w:rPr>
        <w:t>that</w:t>
      </w:r>
      <w:r w:rsidR="00871EBD">
        <w:rPr>
          <w:rFonts w:ascii="Palatino" w:hAnsi="Palatino"/>
          <w:sz w:val="26"/>
        </w:rPr>
        <w:t xml:space="preserve"> </w:t>
      </w:r>
      <w:r w:rsidR="006C2B43">
        <w:rPr>
          <w:rFonts w:ascii="Palatino" w:hAnsi="Palatino"/>
          <w:sz w:val="26"/>
        </w:rPr>
        <w:t>adopts</w:t>
      </w:r>
      <w:r w:rsidR="00871EBD">
        <w:rPr>
          <w:rFonts w:ascii="Palatino" w:hAnsi="Palatino"/>
          <w:sz w:val="26"/>
        </w:rPr>
        <w:t xml:space="preserve"> </w:t>
      </w:r>
      <w:r w:rsidR="00DC5FD0">
        <w:rPr>
          <w:rFonts w:ascii="Palatino" w:hAnsi="Palatino"/>
          <w:sz w:val="26"/>
        </w:rPr>
        <w:t xml:space="preserve">the recommendations of the </w:t>
      </w:r>
      <w:r>
        <w:rPr>
          <w:rFonts w:ascii="Palatino" w:hAnsi="Palatino"/>
          <w:sz w:val="26"/>
        </w:rPr>
        <w:t>National Transportation Board</w:t>
      </w:r>
      <w:r w:rsidR="00DC5FD0">
        <w:rPr>
          <w:rFonts w:ascii="Palatino" w:hAnsi="Palatino"/>
          <w:sz w:val="26"/>
        </w:rPr>
        <w:t xml:space="preserve"> in its October 10, 2013, letter, and the directives of </w:t>
      </w:r>
      <w:r>
        <w:rPr>
          <w:rFonts w:ascii="Palatino" w:hAnsi="Palatino"/>
          <w:sz w:val="26"/>
        </w:rPr>
        <w:t>California Public Utilities Commission</w:t>
      </w:r>
      <w:r w:rsidR="00DC5FD0">
        <w:rPr>
          <w:rFonts w:ascii="Palatino" w:hAnsi="Palatino"/>
          <w:sz w:val="26"/>
        </w:rPr>
        <w:t xml:space="preserve"> President Peevey in his November 8, 2013, letter.</w:t>
      </w:r>
    </w:p>
    <w:p w:rsidR="00DC5FD0" w:rsidRPr="00F24F32" w:rsidRDefault="00DC5FD0" w:rsidP="00F24F32">
      <w:pPr>
        <w:ind w:left="360"/>
      </w:pPr>
    </w:p>
    <w:p w:rsidR="00855F6D" w:rsidRDefault="00773A65" w:rsidP="00773A65">
      <w:pPr>
        <w:numPr>
          <w:ilvl w:val="0"/>
          <w:numId w:val="2"/>
        </w:numPr>
      </w:pPr>
      <w:r>
        <w:rPr>
          <w:rFonts w:ascii="Palatino" w:hAnsi="Palatino"/>
          <w:sz w:val="26"/>
        </w:rPr>
        <w:t xml:space="preserve">This resolution ratifies </w:t>
      </w:r>
      <w:r w:rsidR="009501D2">
        <w:rPr>
          <w:rFonts w:ascii="Palatino" w:hAnsi="Palatino"/>
          <w:sz w:val="26"/>
        </w:rPr>
        <w:t>California Public Utilities Commission</w:t>
      </w:r>
      <w:r w:rsidRPr="00773A65">
        <w:rPr>
          <w:rFonts w:ascii="Palatino" w:hAnsi="Palatino"/>
          <w:sz w:val="26"/>
        </w:rPr>
        <w:t xml:space="preserve"> President Peevey’s </w:t>
      </w:r>
      <w:r>
        <w:rPr>
          <w:rFonts w:ascii="Palatino" w:hAnsi="Palatino"/>
          <w:sz w:val="26"/>
        </w:rPr>
        <w:t xml:space="preserve">directives </w:t>
      </w:r>
      <w:r w:rsidR="009501D2">
        <w:rPr>
          <w:rFonts w:ascii="Palatino" w:hAnsi="Palatino"/>
          <w:sz w:val="26"/>
        </w:rPr>
        <w:t xml:space="preserve">regarding the Angels Flight Railway Company </w:t>
      </w:r>
      <w:r>
        <w:rPr>
          <w:rFonts w:ascii="Palatino" w:hAnsi="Palatino"/>
          <w:sz w:val="26"/>
        </w:rPr>
        <w:t xml:space="preserve">in his </w:t>
      </w:r>
      <w:r w:rsidRPr="00773A65">
        <w:rPr>
          <w:rFonts w:ascii="Palatino" w:hAnsi="Palatino"/>
          <w:sz w:val="26"/>
        </w:rPr>
        <w:t>November 8, 2013, to the National Transportation Safety Board</w:t>
      </w:r>
      <w:r>
        <w:rPr>
          <w:rFonts w:ascii="Palatino" w:hAnsi="Palatino"/>
          <w:sz w:val="26"/>
        </w:rPr>
        <w:t>, and t</w:t>
      </w:r>
      <w:r w:rsidR="00BC4EAB">
        <w:rPr>
          <w:rFonts w:ascii="Palatino" w:hAnsi="Palatino"/>
          <w:sz w:val="26"/>
        </w:rPr>
        <w:t xml:space="preserve">he Angels Flight Railway Company shall implement </w:t>
      </w:r>
      <w:r>
        <w:rPr>
          <w:rFonts w:ascii="Palatino" w:hAnsi="Palatino"/>
          <w:sz w:val="26"/>
        </w:rPr>
        <w:t>those directives</w:t>
      </w:r>
      <w:r w:rsidR="00DC5FD0">
        <w:rPr>
          <w:rFonts w:ascii="Palatino" w:hAnsi="Palatino"/>
          <w:sz w:val="26"/>
        </w:rPr>
        <w:t xml:space="preserve">, without workarounds, </w:t>
      </w:r>
      <w:r w:rsidR="00C8451E">
        <w:rPr>
          <w:rFonts w:ascii="Palatino" w:hAnsi="Palatino"/>
          <w:sz w:val="26"/>
        </w:rPr>
        <w:t xml:space="preserve">as described in </w:t>
      </w:r>
      <w:r>
        <w:rPr>
          <w:rFonts w:ascii="Palatino" w:hAnsi="Palatino"/>
          <w:sz w:val="26"/>
        </w:rPr>
        <w:t xml:space="preserve">President Peevey’s letter, </w:t>
      </w:r>
      <w:r w:rsidR="00BC057D">
        <w:rPr>
          <w:rFonts w:ascii="Palatino" w:hAnsi="Palatino"/>
          <w:sz w:val="26"/>
        </w:rPr>
        <w:t>prior to resuming revenue service.</w:t>
      </w:r>
    </w:p>
    <w:p w:rsidR="00855F6D" w:rsidRPr="007162AC" w:rsidRDefault="00855F6D" w:rsidP="00855F6D">
      <w:pPr>
        <w:pStyle w:val="NormalWeb"/>
        <w:spacing w:before="0" w:beforeAutospacing="0" w:after="0" w:afterAutospacing="0"/>
        <w:rPr>
          <w:rFonts w:ascii="Palatino" w:eastAsia="Times New Roman" w:hAnsi="Palatino" w:cs="Times New Roman"/>
          <w:sz w:val="26"/>
          <w:szCs w:val="26"/>
        </w:rPr>
      </w:pPr>
    </w:p>
    <w:p w:rsidR="00855F6D" w:rsidRDefault="00613F3D" w:rsidP="000C69E6">
      <w:pPr>
        <w:numPr>
          <w:ilvl w:val="0"/>
          <w:numId w:val="2"/>
        </w:numPr>
        <w:rPr>
          <w:rFonts w:ascii="Palatino" w:hAnsi="Palatino"/>
          <w:sz w:val="26"/>
        </w:rPr>
      </w:pPr>
      <w:r>
        <w:rPr>
          <w:rFonts w:ascii="Palatino" w:hAnsi="Palatino"/>
          <w:sz w:val="26"/>
          <w:szCs w:val="26"/>
        </w:rPr>
        <w:t xml:space="preserve">The </w:t>
      </w:r>
      <w:r w:rsidR="00AE00F4">
        <w:rPr>
          <w:rFonts w:ascii="Palatino" w:hAnsi="Palatino"/>
          <w:sz w:val="26"/>
          <w:szCs w:val="26"/>
        </w:rPr>
        <w:t xml:space="preserve">Angels Flight Railway Company shall not resume revenue service operations without </w:t>
      </w:r>
      <w:r w:rsidR="00DC5FD0">
        <w:rPr>
          <w:rFonts w:ascii="Palatino" w:hAnsi="Palatino"/>
          <w:sz w:val="26"/>
          <w:szCs w:val="26"/>
        </w:rPr>
        <w:t xml:space="preserve">filing a Safety Certification </w:t>
      </w:r>
      <w:r w:rsidR="00732C75">
        <w:rPr>
          <w:rFonts w:ascii="Palatino" w:hAnsi="Palatino"/>
          <w:sz w:val="26"/>
          <w:szCs w:val="26"/>
        </w:rPr>
        <w:t xml:space="preserve">Verification </w:t>
      </w:r>
      <w:r w:rsidR="00DC5FD0">
        <w:rPr>
          <w:rFonts w:ascii="Palatino" w:hAnsi="Palatino"/>
          <w:sz w:val="26"/>
          <w:szCs w:val="26"/>
        </w:rPr>
        <w:t>Report</w:t>
      </w:r>
      <w:r w:rsidR="00732C75">
        <w:rPr>
          <w:rFonts w:ascii="Palatino" w:hAnsi="Palatino"/>
          <w:sz w:val="26"/>
          <w:szCs w:val="26"/>
        </w:rPr>
        <w:t xml:space="preserve">, which must receive </w:t>
      </w:r>
      <w:r w:rsidR="00DC5FD0">
        <w:rPr>
          <w:rFonts w:ascii="Palatino" w:hAnsi="Palatino"/>
          <w:sz w:val="26"/>
          <w:szCs w:val="26"/>
        </w:rPr>
        <w:t xml:space="preserve">formal approval </w:t>
      </w:r>
      <w:r w:rsidR="00AE00F4">
        <w:rPr>
          <w:rFonts w:ascii="Palatino" w:hAnsi="Palatino"/>
          <w:sz w:val="26"/>
          <w:szCs w:val="26"/>
        </w:rPr>
        <w:t xml:space="preserve">from </w:t>
      </w:r>
      <w:r w:rsidR="00DC5FD0">
        <w:rPr>
          <w:rFonts w:ascii="Palatino" w:hAnsi="Palatino"/>
          <w:sz w:val="26"/>
          <w:szCs w:val="26"/>
        </w:rPr>
        <w:t>this</w:t>
      </w:r>
      <w:r w:rsidR="00AE00F4">
        <w:rPr>
          <w:rFonts w:ascii="Palatino" w:hAnsi="Palatino"/>
          <w:sz w:val="26"/>
          <w:szCs w:val="26"/>
        </w:rPr>
        <w:t xml:space="preserve"> Commission</w:t>
      </w:r>
      <w:r w:rsidR="009501D2">
        <w:rPr>
          <w:rFonts w:ascii="Palatino" w:hAnsi="Palatino"/>
          <w:sz w:val="26"/>
          <w:szCs w:val="26"/>
        </w:rPr>
        <w:t xml:space="preserve"> before service is resumed</w:t>
      </w:r>
      <w:r w:rsidR="00AE00F4">
        <w:rPr>
          <w:rFonts w:ascii="Palatino" w:hAnsi="Palatino"/>
          <w:sz w:val="26"/>
          <w:szCs w:val="26"/>
        </w:rPr>
        <w:t>.</w:t>
      </w:r>
    </w:p>
    <w:p w:rsidR="000A1CB9" w:rsidRDefault="000A1CB9" w:rsidP="000A1CB9">
      <w:pPr>
        <w:rPr>
          <w:rFonts w:ascii="Palatino" w:hAnsi="Palatino"/>
          <w:sz w:val="26"/>
        </w:rPr>
      </w:pPr>
    </w:p>
    <w:p w:rsidR="000A1CB9" w:rsidRDefault="000A1CB9" w:rsidP="000A1CB9">
      <w:pPr>
        <w:rPr>
          <w:rFonts w:ascii="Palatino" w:hAnsi="Palatino"/>
          <w:sz w:val="26"/>
        </w:rPr>
      </w:pPr>
    </w:p>
    <w:p w:rsidR="00855F6D" w:rsidRDefault="00855F6D" w:rsidP="000A1CB9">
      <w:pPr>
        <w:rPr>
          <w:rFonts w:ascii="Palatino" w:hAnsi="Palatino"/>
          <w:sz w:val="26"/>
        </w:rPr>
      </w:pPr>
      <w:r>
        <w:rPr>
          <w:rFonts w:ascii="Palatino" w:hAnsi="Palatino"/>
          <w:sz w:val="26"/>
        </w:rPr>
        <w:t>This resolution is effective today.</w:t>
      </w:r>
    </w:p>
    <w:p w:rsidR="00D529D9" w:rsidRDefault="00D529D9">
      <w:pPr>
        <w:pStyle w:val="NormalWeb"/>
        <w:spacing w:before="0" w:beforeAutospacing="0" w:after="0" w:afterAutospacing="0"/>
        <w:rPr>
          <w:rFonts w:ascii="Palatino" w:hAnsi="Palatino" w:cs="Arial"/>
          <w:sz w:val="26"/>
          <w:szCs w:val="20"/>
        </w:rPr>
      </w:pPr>
    </w:p>
    <w:p w:rsidR="00D529D9" w:rsidRDefault="00D529D9">
      <w:pPr>
        <w:pStyle w:val="Style1"/>
        <w:tabs>
          <w:tab w:val="clear" w:pos="-720"/>
        </w:tabs>
        <w:suppressAutoHyphens w:val="0"/>
        <w:spacing w:after="0"/>
        <w:rPr>
          <w:szCs w:val="24"/>
        </w:rPr>
      </w:pPr>
    </w:p>
    <w:p w:rsidR="006D7A03" w:rsidRDefault="006D7A03">
      <w:pPr>
        <w:rPr>
          <w:rFonts w:ascii="Palatino" w:hAnsi="Palatino"/>
          <w:sz w:val="26"/>
        </w:rPr>
      </w:pPr>
      <w:r>
        <w:br w:type="page"/>
      </w:r>
    </w:p>
    <w:p w:rsidR="00D529D9" w:rsidRDefault="00D529D9">
      <w:pPr>
        <w:pStyle w:val="Style1"/>
        <w:tabs>
          <w:tab w:val="clear" w:pos="-720"/>
        </w:tabs>
        <w:suppressAutoHyphens w:val="0"/>
        <w:spacing w:after="0"/>
        <w:rPr>
          <w:szCs w:val="24"/>
        </w:rPr>
      </w:pPr>
      <w:r>
        <w:rPr>
          <w:szCs w:val="24"/>
        </w:rPr>
        <w:t>I certify that this resolution was adopted by the Public Utilities Commission at its regular meeting held on</w:t>
      </w:r>
      <w:r w:rsidR="00D27083">
        <w:rPr>
          <w:szCs w:val="24"/>
        </w:rPr>
        <w:t xml:space="preserve"> </w:t>
      </w:r>
      <w:r w:rsidR="00B05075">
        <w:rPr>
          <w:szCs w:val="24"/>
        </w:rPr>
        <w:t>February 12, 2015.</w:t>
      </w:r>
      <w:r w:rsidR="00D27083">
        <w:rPr>
          <w:szCs w:val="24"/>
        </w:rPr>
        <w:t xml:space="preserve">  </w:t>
      </w:r>
      <w:r>
        <w:rPr>
          <w:szCs w:val="24"/>
        </w:rPr>
        <w:t>The following Commissioners voting favorably thereon:</w:t>
      </w:r>
    </w:p>
    <w:p w:rsidR="00D529D9" w:rsidRDefault="00D529D9"/>
    <w:p w:rsidR="00D529D9" w:rsidRDefault="00D529D9"/>
    <w:tbl>
      <w:tblPr>
        <w:tblW w:w="0" w:type="auto"/>
        <w:tblInd w:w="4428" w:type="dxa"/>
        <w:tblLayout w:type="fixed"/>
        <w:tblLook w:val="0000" w:firstRow="0" w:lastRow="0" w:firstColumn="0" w:lastColumn="0" w:noHBand="0" w:noVBand="0"/>
      </w:tblPr>
      <w:tblGrid>
        <w:gridCol w:w="3780"/>
      </w:tblGrid>
      <w:tr w:rsidR="00D529D9">
        <w:tc>
          <w:tcPr>
            <w:tcW w:w="3780" w:type="dxa"/>
            <w:tcBorders>
              <w:bottom w:val="single" w:sz="6" w:space="0" w:color="auto"/>
            </w:tcBorders>
          </w:tcPr>
          <w:p w:rsidR="00D529D9" w:rsidRDefault="00D529D9">
            <w:pPr>
              <w:pStyle w:val="Header"/>
              <w:tabs>
                <w:tab w:val="clear" w:pos="4320"/>
                <w:tab w:val="clear" w:pos="8640"/>
              </w:tabs>
            </w:pPr>
          </w:p>
          <w:p w:rsidR="005C395C" w:rsidRDefault="005C395C" w:rsidP="00DC7A8E">
            <w:pPr>
              <w:pStyle w:val="Header"/>
              <w:tabs>
                <w:tab w:val="clear" w:pos="4320"/>
                <w:tab w:val="clear" w:pos="8640"/>
              </w:tabs>
            </w:pPr>
          </w:p>
        </w:tc>
      </w:tr>
      <w:tr w:rsidR="00D529D9">
        <w:tc>
          <w:tcPr>
            <w:tcW w:w="3780" w:type="dxa"/>
          </w:tcPr>
          <w:p w:rsidR="00D529D9" w:rsidRPr="00026E1B" w:rsidRDefault="00311EB4">
            <w:pPr>
              <w:spacing w:before="120"/>
              <w:jc w:val="center"/>
              <w:rPr>
                <w:rFonts w:ascii="Palatino" w:hAnsi="Palatino"/>
              </w:rPr>
            </w:pPr>
            <w:r>
              <w:rPr>
                <w:rFonts w:ascii="Palatino" w:hAnsi="Palatino"/>
              </w:rPr>
              <w:t>TIMOTHY SULLIVAN</w:t>
            </w:r>
          </w:p>
          <w:p w:rsidR="00D529D9" w:rsidRDefault="00D529D9">
            <w:pPr>
              <w:jc w:val="center"/>
              <w:rPr>
                <w:rFonts w:ascii="Palatino" w:hAnsi="Palatino"/>
              </w:rPr>
            </w:pPr>
            <w:r w:rsidRPr="00026E1B">
              <w:rPr>
                <w:rFonts w:ascii="Palatino" w:hAnsi="Palatino"/>
              </w:rPr>
              <w:t>Executive Director</w:t>
            </w:r>
          </w:p>
          <w:p w:rsidR="005C395C" w:rsidRDefault="005C395C">
            <w:pPr>
              <w:jc w:val="center"/>
              <w:rPr>
                <w:rFonts w:ascii="Palatino" w:hAnsi="Palatino"/>
              </w:rPr>
            </w:pPr>
          </w:p>
          <w:p w:rsidR="005C395C" w:rsidRDefault="005C395C">
            <w:pPr>
              <w:jc w:val="center"/>
            </w:pPr>
          </w:p>
        </w:tc>
      </w:tr>
      <w:tr w:rsidR="00311EB4">
        <w:tc>
          <w:tcPr>
            <w:tcW w:w="3780" w:type="dxa"/>
          </w:tcPr>
          <w:p w:rsidR="00311EB4" w:rsidRDefault="00311EB4">
            <w:pPr>
              <w:spacing w:before="120"/>
              <w:jc w:val="center"/>
              <w:rPr>
                <w:rFonts w:ascii="Palatino" w:hAnsi="Palatino"/>
              </w:rPr>
            </w:pPr>
          </w:p>
        </w:tc>
      </w:tr>
    </w:tbl>
    <w:p w:rsidR="005C395C" w:rsidRDefault="005C395C" w:rsidP="00A5434E">
      <w:pPr>
        <w:pStyle w:val="Style1"/>
        <w:tabs>
          <w:tab w:val="clear" w:pos="-720"/>
          <w:tab w:val="left" w:pos="720"/>
        </w:tabs>
        <w:suppressAutoHyphens w:val="0"/>
        <w:spacing w:after="0"/>
        <w:ind w:left="3240" w:firstLine="720"/>
        <w:jc w:val="both"/>
        <w:rPr>
          <w:szCs w:val="24"/>
        </w:rPr>
      </w:pPr>
    </w:p>
    <w:p w:rsidR="00C32328" w:rsidRDefault="00C32328">
      <w:pPr>
        <w:rPr>
          <w:rFonts w:ascii="Palatino" w:hAnsi="Palatino"/>
          <w:sz w:val="26"/>
        </w:rPr>
        <w:sectPr w:rsidR="00C32328">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pgNumType w:start="1"/>
          <w:cols w:space="720"/>
          <w:titlePg/>
          <w:docGrid w:linePitch="360"/>
        </w:sectPr>
      </w:pPr>
    </w:p>
    <w:p w:rsidR="0076680E" w:rsidRDefault="006C1088" w:rsidP="006C1088">
      <w:pPr>
        <w:tabs>
          <w:tab w:val="left" w:pos="3660"/>
        </w:tabs>
      </w:pPr>
      <w:r>
        <w:rPr>
          <w:rFonts w:ascii="Palatino" w:hAnsi="Palatino"/>
          <w:sz w:val="26"/>
        </w:rPr>
        <w:tab/>
      </w:r>
      <w:r w:rsidR="0076680E">
        <w:t>Attachment A</w:t>
      </w:r>
    </w:p>
    <w:p w:rsidR="0076680E" w:rsidRDefault="0076680E" w:rsidP="00A210AA">
      <w:pPr>
        <w:pStyle w:val="Style1"/>
        <w:tabs>
          <w:tab w:val="clear" w:pos="-720"/>
          <w:tab w:val="left" w:pos="720"/>
        </w:tabs>
        <w:suppressAutoHyphens w:val="0"/>
        <w:spacing w:after="0"/>
        <w:ind w:firstLine="720"/>
        <w:jc w:val="center"/>
        <w:rPr>
          <w:szCs w:val="24"/>
        </w:rPr>
      </w:pPr>
    </w:p>
    <w:p w:rsidR="00BC4EAB" w:rsidRDefault="0076680E" w:rsidP="00A210AA">
      <w:pPr>
        <w:pStyle w:val="Style1"/>
        <w:tabs>
          <w:tab w:val="clear" w:pos="-720"/>
          <w:tab w:val="left" w:pos="720"/>
        </w:tabs>
        <w:suppressAutoHyphens w:val="0"/>
        <w:spacing w:after="0"/>
        <w:ind w:firstLine="720"/>
        <w:jc w:val="center"/>
        <w:rPr>
          <w:szCs w:val="24"/>
        </w:rPr>
      </w:pPr>
      <w:r>
        <w:rPr>
          <w:szCs w:val="24"/>
        </w:rPr>
        <w:t>November 8, 2013, letter from Michael R. Peevey, President, CPUC</w:t>
      </w:r>
    </w:p>
    <w:p w:rsidR="0076680E" w:rsidRDefault="0076680E" w:rsidP="00A210AA">
      <w:pPr>
        <w:pStyle w:val="Style1"/>
        <w:tabs>
          <w:tab w:val="clear" w:pos="-720"/>
          <w:tab w:val="left" w:pos="720"/>
        </w:tabs>
        <w:suppressAutoHyphens w:val="0"/>
        <w:spacing w:after="0"/>
        <w:ind w:firstLine="720"/>
        <w:jc w:val="center"/>
        <w:rPr>
          <w:szCs w:val="24"/>
        </w:rPr>
      </w:pPr>
      <w:r>
        <w:rPr>
          <w:szCs w:val="24"/>
        </w:rPr>
        <w:t>To</w:t>
      </w:r>
    </w:p>
    <w:p w:rsidR="0076680E" w:rsidRDefault="0076680E" w:rsidP="00A210AA">
      <w:pPr>
        <w:pStyle w:val="Style1"/>
        <w:tabs>
          <w:tab w:val="clear" w:pos="-720"/>
          <w:tab w:val="left" w:pos="720"/>
        </w:tabs>
        <w:suppressAutoHyphens w:val="0"/>
        <w:spacing w:after="0"/>
        <w:ind w:firstLine="720"/>
        <w:jc w:val="center"/>
        <w:rPr>
          <w:szCs w:val="24"/>
        </w:rPr>
      </w:pPr>
      <w:r>
        <w:rPr>
          <w:szCs w:val="24"/>
        </w:rPr>
        <w:t>NTSB Chairman Deborah A. Hersman</w:t>
      </w:r>
    </w:p>
    <w:p w:rsidR="0076680E" w:rsidRDefault="0076680E" w:rsidP="00A210AA">
      <w:pPr>
        <w:pStyle w:val="Style1"/>
        <w:tabs>
          <w:tab w:val="clear" w:pos="-720"/>
          <w:tab w:val="left" w:pos="720"/>
        </w:tabs>
        <w:suppressAutoHyphens w:val="0"/>
        <w:spacing w:after="0"/>
        <w:ind w:firstLine="720"/>
        <w:jc w:val="center"/>
        <w:rPr>
          <w:szCs w:val="24"/>
        </w:rPr>
      </w:pPr>
    </w:p>
    <w:p w:rsidR="00D06FE7" w:rsidRDefault="00D06FE7">
      <w:pPr>
        <w:rPr>
          <w:rFonts w:ascii="Palatino" w:hAnsi="Palatino"/>
          <w:sz w:val="26"/>
        </w:rPr>
      </w:pPr>
    </w:p>
    <w:p w:rsidR="004D4EC5" w:rsidRDefault="004D4EC5">
      <w:pPr>
        <w:rPr>
          <w:rFonts w:ascii="Palatino" w:hAnsi="Palatino"/>
          <w:sz w:val="26"/>
        </w:rPr>
        <w:sectPr w:rsidR="004D4EC5">
          <w:headerReference w:type="first" r:id="rId14"/>
          <w:footerReference w:type="first" r:id="rId15"/>
          <w:pgSz w:w="12240" w:h="15840" w:code="1"/>
          <w:pgMar w:top="1440" w:right="1800" w:bottom="1440" w:left="1800" w:header="720" w:footer="720" w:gutter="0"/>
          <w:pgNumType w:start="1"/>
          <w:cols w:space="720"/>
          <w:titlePg/>
          <w:docGrid w:linePitch="360"/>
        </w:sectPr>
      </w:pPr>
    </w:p>
    <w:p w:rsidR="0076680E" w:rsidRDefault="0076680E">
      <w:pPr>
        <w:rPr>
          <w:rFonts w:ascii="Palatino" w:hAnsi="Palatino"/>
          <w:sz w:val="26"/>
        </w:rPr>
      </w:pPr>
    </w:p>
    <w:p w:rsidR="0076680E" w:rsidRDefault="0076680E" w:rsidP="00A210AA">
      <w:pPr>
        <w:pStyle w:val="Style1"/>
        <w:tabs>
          <w:tab w:val="clear" w:pos="-720"/>
          <w:tab w:val="left" w:pos="720"/>
        </w:tabs>
        <w:suppressAutoHyphens w:val="0"/>
        <w:spacing w:after="0"/>
        <w:ind w:firstLine="720"/>
        <w:jc w:val="center"/>
        <w:rPr>
          <w:szCs w:val="24"/>
        </w:rPr>
      </w:pPr>
      <w:r>
        <w:rPr>
          <w:szCs w:val="24"/>
        </w:rPr>
        <w:t>Attachment B</w:t>
      </w:r>
    </w:p>
    <w:p w:rsidR="0076680E" w:rsidRDefault="0076680E" w:rsidP="00A210AA">
      <w:pPr>
        <w:pStyle w:val="Style1"/>
        <w:tabs>
          <w:tab w:val="clear" w:pos="-720"/>
          <w:tab w:val="left" w:pos="720"/>
        </w:tabs>
        <w:suppressAutoHyphens w:val="0"/>
        <w:spacing w:after="0"/>
        <w:ind w:firstLine="720"/>
        <w:jc w:val="center"/>
        <w:rPr>
          <w:szCs w:val="24"/>
        </w:rPr>
      </w:pPr>
    </w:p>
    <w:p w:rsidR="0076680E" w:rsidRDefault="0076680E" w:rsidP="00A210AA">
      <w:pPr>
        <w:pStyle w:val="Style1"/>
        <w:tabs>
          <w:tab w:val="clear" w:pos="-720"/>
          <w:tab w:val="left" w:pos="720"/>
        </w:tabs>
        <w:suppressAutoHyphens w:val="0"/>
        <w:spacing w:after="0"/>
        <w:jc w:val="center"/>
        <w:rPr>
          <w:szCs w:val="24"/>
        </w:rPr>
      </w:pPr>
      <w:r>
        <w:rPr>
          <w:szCs w:val="24"/>
        </w:rPr>
        <w:t>October 10, 2013, letter from Acting Chairman Deborah A. P. Hersman</w:t>
      </w:r>
    </w:p>
    <w:p w:rsidR="0076680E" w:rsidRDefault="0076680E" w:rsidP="00A210AA">
      <w:pPr>
        <w:pStyle w:val="Style1"/>
        <w:tabs>
          <w:tab w:val="clear" w:pos="-720"/>
          <w:tab w:val="left" w:pos="720"/>
        </w:tabs>
        <w:suppressAutoHyphens w:val="0"/>
        <w:spacing w:after="0"/>
        <w:jc w:val="center"/>
        <w:rPr>
          <w:szCs w:val="24"/>
        </w:rPr>
      </w:pPr>
      <w:r>
        <w:rPr>
          <w:szCs w:val="24"/>
        </w:rPr>
        <w:t>(NTSB Safety Recommendation 14-004)</w:t>
      </w:r>
    </w:p>
    <w:p w:rsidR="0076680E" w:rsidRDefault="0076680E" w:rsidP="00A210AA">
      <w:pPr>
        <w:pStyle w:val="Style1"/>
        <w:tabs>
          <w:tab w:val="clear" w:pos="-720"/>
          <w:tab w:val="left" w:pos="720"/>
        </w:tabs>
        <w:suppressAutoHyphens w:val="0"/>
        <w:spacing w:after="0"/>
        <w:ind w:firstLine="720"/>
        <w:jc w:val="center"/>
        <w:rPr>
          <w:szCs w:val="24"/>
        </w:rPr>
      </w:pPr>
      <w:r>
        <w:rPr>
          <w:szCs w:val="24"/>
        </w:rPr>
        <w:t>To</w:t>
      </w:r>
    </w:p>
    <w:p w:rsidR="0076680E" w:rsidRDefault="0076680E" w:rsidP="00A210AA">
      <w:pPr>
        <w:pStyle w:val="Style1"/>
        <w:tabs>
          <w:tab w:val="clear" w:pos="-720"/>
          <w:tab w:val="left" w:pos="720"/>
        </w:tabs>
        <w:suppressAutoHyphens w:val="0"/>
        <w:spacing w:after="0"/>
        <w:ind w:firstLine="720"/>
        <w:jc w:val="center"/>
        <w:rPr>
          <w:szCs w:val="24"/>
        </w:rPr>
      </w:pPr>
      <w:r>
        <w:rPr>
          <w:szCs w:val="24"/>
        </w:rPr>
        <w:t>Michael R. Peevey, President, CPUC</w:t>
      </w:r>
    </w:p>
    <w:p w:rsidR="00F134C1" w:rsidRDefault="00F134C1"/>
    <w:p w:rsidR="004D4EC5" w:rsidRDefault="004D4EC5"/>
    <w:p w:rsidR="004D4EC5" w:rsidRDefault="004D4EC5">
      <w:pPr>
        <w:sectPr w:rsidR="004D4EC5">
          <w:pgSz w:w="12240" w:h="15840" w:code="1"/>
          <w:pgMar w:top="1440" w:right="1800" w:bottom="1440" w:left="1800" w:header="720" w:footer="720" w:gutter="0"/>
          <w:pgNumType w:start="1"/>
          <w:cols w:space="720"/>
          <w:titlePg/>
          <w:docGrid w:linePitch="360"/>
        </w:sectPr>
      </w:pPr>
    </w:p>
    <w:p w:rsidR="00F134C1" w:rsidRDefault="00F134C1">
      <w:pPr>
        <w:rPr>
          <w:rFonts w:ascii="Palatino" w:hAnsi="Palatino"/>
          <w:sz w:val="26"/>
        </w:rPr>
      </w:pPr>
    </w:p>
    <w:p w:rsidR="00F134C1" w:rsidRPr="00A210AA" w:rsidRDefault="00F134C1" w:rsidP="00F134C1">
      <w:pPr>
        <w:spacing w:after="200" w:line="276" w:lineRule="auto"/>
        <w:jc w:val="center"/>
        <w:rPr>
          <w:rFonts w:ascii="Palatino Linotype" w:eastAsiaTheme="minorHAnsi" w:hAnsi="Palatino Linotype" w:cstheme="minorBidi"/>
          <w:sz w:val="26"/>
          <w:szCs w:val="26"/>
        </w:rPr>
      </w:pPr>
      <w:r w:rsidRPr="00A210AA">
        <w:rPr>
          <w:rFonts w:ascii="Palatino Linotype" w:eastAsiaTheme="minorHAnsi" w:hAnsi="Palatino Linotype" w:cstheme="minorBidi"/>
          <w:sz w:val="26"/>
          <w:szCs w:val="26"/>
        </w:rPr>
        <w:t>A</w:t>
      </w:r>
      <w:r w:rsidR="00AA4958">
        <w:rPr>
          <w:rFonts w:ascii="Palatino Linotype" w:eastAsiaTheme="minorHAnsi" w:hAnsi="Palatino Linotype" w:cstheme="minorBidi"/>
          <w:sz w:val="26"/>
          <w:szCs w:val="26"/>
        </w:rPr>
        <w:t>ttachment C</w:t>
      </w:r>
    </w:p>
    <w:p w:rsidR="00F134C1" w:rsidRPr="00A210AA" w:rsidRDefault="00F134C1" w:rsidP="00F134C1">
      <w:pPr>
        <w:spacing w:line="276" w:lineRule="auto"/>
        <w:jc w:val="center"/>
        <w:rPr>
          <w:rFonts w:ascii="Palatino Linotype" w:eastAsiaTheme="minorHAnsi" w:hAnsi="Palatino Linotype" w:cstheme="minorBidi"/>
          <w:sz w:val="26"/>
          <w:szCs w:val="26"/>
        </w:rPr>
      </w:pPr>
      <w:r w:rsidRPr="00A210AA">
        <w:rPr>
          <w:rFonts w:ascii="Palatino Linotype" w:eastAsiaTheme="minorHAnsi" w:hAnsi="Palatino Linotype" w:cstheme="minorBidi"/>
          <w:sz w:val="26"/>
          <w:szCs w:val="26"/>
        </w:rPr>
        <w:t>National Transportation Safety Board Recommendations and</w:t>
      </w:r>
    </w:p>
    <w:p w:rsidR="00F134C1" w:rsidRPr="00A210AA" w:rsidRDefault="00F134C1" w:rsidP="00F134C1">
      <w:pPr>
        <w:spacing w:line="276" w:lineRule="auto"/>
        <w:jc w:val="center"/>
        <w:rPr>
          <w:rFonts w:ascii="Palatino Linotype" w:eastAsiaTheme="minorHAnsi" w:hAnsi="Palatino Linotype" w:cstheme="minorBidi"/>
          <w:sz w:val="26"/>
          <w:szCs w:val="26"/>
        </w:rPr>
      </w:pPr>
      <w:r w:rsidRPr="00A210AA">
        <w:rPr>
          <w:rFonts w:ascii="Palatino Linotype" w:eastAsiaTheme="minorHAnsi" w:hAnsi="Palatino Linotype" w:cstheme="minorBidi"/>
          <w:sz w:val="26"/>
          <w:szCs w:val="26"/>
        </w:rPr>
        <w:t>Correspondence with the California Public Utilities Commission</w:t>
      </w:r>
    </w:p>
    <w:p w:rsidR="00F134C1" w:rsidRPr="00A210AA" w:rsidRDefault="00F134C1" w:rsidP="00F134C1">
      <w:pPr>
        <w:spacing w:line="276" w:lineRule="auto"/>
        <w:jc w:val="center"/>
        <w:rPr>
          <w:rFonts w:ascii="Palatino Linotype" w:eastAsiaTheme="minorHAnsi" w:hAnsi="Palatino Linotype" w:cstheme="minorBidi"/>
          <w:sz w:val="26"/>
          <w:szCs w:val="26"/>
        </w:rPr>
      </w:pPr>
      <w:r w:rsidRPr="00A210AA">
        <w:rPr>
          <w:rFonts w:ascii="Palatino Linotype" w:eastAsiaTheme="minorHAnsi" w:hAnsi="Palatino Linotype" w:cstheme="minorBidi"/>
          <w:sz w:val="26"/>
          <w:szCs w:val="26"/>
        </w:rPr>
        <w:t>Regarding End-gates and Evacuation Structure</w:t>
      </w:r>
    </w:p>
    <w:p w:rsidR="00F134C1" w:rsidRDefault="00F134C1" w:rsidP="00F134C1">
      <w:pPr>
        <w:spacing w:after="200" w:line="276" w:lineRule="auto"/>
        <w:jc w:val="center"/>
        <w:rPr>
          <w:rFonts w:ascii="Palatino Linotype" w:eastAsiaTheme="minorHAnsi" w:hAnsi="Palatino Linotype" w:cstheme="minorBidi"/>
          <w:sz w:val="26"/>
          <w:szCs w:val="26"/>
        </w:rPr>
      </w:pPr>
      <w:r w:rsidRPr="00A210AA">
        <w:rPr>
          <w:rFonts w:ascii="Palatino Linotype" w:eastAsiaTheme="minorHAnsi" w:hAnsi="Palatino Linotype" w:cstheme="minorBidi"/>
          <w:sz w:val="26"/>
          <w:szCs w:val="26"/>
        </w:rPr>
        <w:t>On Angels Flight Railway</w:t>
      </w:r>
    </w:p>
    <w:p w:rsidR="001561AA" w:rsidRPr="00FF6509" w:rsidRDefault="001561AA" w:rsidP="00F134C1">
      <w:pPr>
        <w:spacing w:after="200" w:line="276" w:lineRule="auto"/>
        <w:jc w:val="center"/>
        <w:rPr>
          <w:rFonts w:asciiTheme="minorHAnsi" w:eastAsiaTheme="minorHAnsi" w:hAnsiTheme="minorHAnsi" w:cstheme="minorBidi"/>
          <w:u w:val="single"/>
        </w:rPr>
      </w:pPr>
      <w:r w:rsidRPr="00FF6509">
        <w:rPr>
          <w:rFonts w:ascii="Palatino Linotype" w:eastAsiaTheme="minorHAnsi" w:hAnsi="Palatino Linotype" w:cstheme="minorBidi"/>
          <w:sz w:val="20"/>
          <w:szCs w:val="20"/>
        </w:rPr>
        <w:t>(</w:t>
      </w:r>
      <w:r w:rsidRPr="00FF6509">
        <w:rPr>
          <w:rFonts w:ascii="Palatino Linotype" w:eastAsiaTheme="minorHAnsi" w:hAnsi="Palatino Linotype" w:cstheme="minorBidi"/>
          <w:sz w:val="20"/>
          <w:szCs w:val="20"/>
          <w:u w:val="single"/>
        </w:rPr>
        <w:t>Underlin</w:t>
      </w:r>
      <w:r w:rsidR="00FF6509" w:rsidRPr="00FF6509">
        <w:rPr>
          <w:rFonts w:ascii="Palatino Linotype" w:eastAsiaTheme="minorHAnsi" w:hAnsi="Palatino Linotype" w:cstheme="minorBidi"/>
          <w:sz w:val="20"/>
          <w:szCs w:val="20"/>
          <w:u w:val="single"/>
        </w:rPr>
        <w:t>ing</w:t>
      </w:r>
      <w:r w:rsidRPr="00FF6509">
        <w:rPr>
          <w:rFonts w:ascii="Palatino Linotype" w:eastAsiaTheme="minorHAnsi" w:hAnsi="Palatino Linotype" w:cstheme="minorBidi"/>
          <w:sz w:val="20"/>
          <w:szCs w:val="20"/>
          <w:u w:val="single"/>
        </w:rPr>
        <w:t xml:space="preserve"> added)</w:t>
      </w:r>
    </w:p>
    <w:p w:rsidR="00F134C1" w:rsidRPr="00F134C1" w:rsidRDefault="00F134C1" w:rsidP="00F134C1">
      <w:pPr>
        <w:spacing w:after="200" w:line="276" w:lineRule="auto"/>
        <w:rPr>
          <w:rFonts w:asciiTheme="minorHAnsi" w:eastAsiaTheme="minorHAnsi" w:hAnsiTheme="minorHAnsi" w:cstheme="minorBidi"/>
          <w:b/>
          <w:i/>
          <w:sz w:val="22"/>
          <w:szCs w:val="22"/>
        </w:rPr>
      </w:pPr>
    </w:p>
    <w:p w:rsidR="00F134C1" w:rsidRPr="00F134C1" w:rsidRDefault="00F134C1" w:rsidP="00F134C1">
      <w:pPr>
        <w:spacing w:after="200" w:line="276" w:lineRule="auto"/>
        <w:rPr>
          <w:rFonts w:asciiTheme="minorHAnsi" w:eastAsiaTheme="minorHAnsi" w:hAnsiTheme="minorHAnsi" w:cstheme="minorBidi"/>
          <w:b/>
          <w:i/>
          <w:sz w:val="22"/>
          <w:szCs w:val="22"/>
        </w:rPr>
      </w:pPr>
      <w:r w:rsidRPr="00F134C1">
        <w:rPr>
          <w:rFonts w:asciiTheme="minorHAnsi" w:eastAsiaTheme="minorHAnsi" w:hAnsiTheme="minorHAnsi" w:cstheme="minorBidi"/>
          <w:b/>
          <w:i/>
          <w:sz w:val="22"/>
          <w:szCs w:val="22"/>
        </w:rPr>
        <w:t>NTSB Accident Report RAR-03-03, Uncontrolled Movement, Collision, and Passenger Fatality on the Angels Flight Railway in Los Angeles, California, February 1, 2001</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u w:val="single"/>
        </w:rPr>
        <w:t>Parsons</w:t>
      </w:r>
      <w:r w:rsidRPr="00F134C1">
        <w:rPr>
          <w:rFonts w:ascii="Calibri" w:eastAsiaTheme="minorHAnsi" w:hAnsi="Calibri" w:cs="Calibri"/>
          <w:sz w:val="22"/>
          <w:szCs w:val="22"/>
          <w:u w:val="single"/>
        </w:rPr>
        <w:t>’</w:t>
      </w:r>
      <w:r w:rsidRPr="00F134C1">
        <w:rPr>
          <w:rFonts w:asciiTheme="minorHAnsi" w:eastAsiaTheme="minorHAnsi" w:hAnsiTheme="minorHAnsi" w:cstheme="minorBidi"/>
          <w:sz w:val="22"/>
          <w:szCs w:val="22"/>
          <w:u w:val="single"/>
        </w:rPr>
        <w:t>s original design called for a walkway along the entire length of the guideway for the evacuation of passengers from stranded vehicles.</w:t>
      </w:r>
      <w:r w:rsidRPr="00F134C1">
        <w:rPr>
          <w:rFonts w:asciiTheme="minorHAnsi" w:eastAsiaTheme="minorHAnsi" w:hAnsiTheme="minorHAnsi" w:cstheme="minorBidi"/>
          <w:sz w:val="22"/>
          <w:szCs w:val="22"/>
        </w:rPr>
        <w:t xml:space="preserve"> Preservationists raised concerns about the historical accuracy of the walkway as early as 1993, pointing out that Angels Flight did not have such a walkway between 1901 and 1969. Parsons wrote a memorandum to Harris on December 6, 1993, on the subject of safety versus historical accuracy issues:</w:t>
      </w:r>
    </w:p>
    <w:p w:rsidR="00F134C1" w:rsidRPr="00F134C1" w:rsidRDefault="00F134C1" w:rsidP="00F134C1">
      <w:pPr>
        <w:spacing w:after="200" w:line="276" w:lineRule="auto"/>
        <w:ind w:left="720"/>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…the Project Owner [Community Redevelopment Agency] must exercise final approval on various Project features, characteristics, etc. i.e., it cannot delegate certain policy matters to its consultants. Under California Government Code Section 835, a public entity is liable for injury caused by a dangerous condition of its property if the dangerous condition was created by a negligent or wrongful act or omission…</w:t>
      </w:r>
      <w:r w:rsidRPr="00F134C1">
        <w:rPr>
          <w:rFonts w:ascii="Calibri" w:eastAsiaTheme="minorHAnsi" w:hAnsi="Calibri" w:cs="Calibri"/>
          <w:sz w:val="22"/>
          <w:szCs w:val="22"/>
        </w:rPr>
        <w:t xml:space="preserve"> </w:t>
      </w:r>
      <w:r w:rsidRPr="00F134C1">
        <w:rPr>
          <w:rFonts w:asciiTheme="minorHAnsi" w:eastAsiaTheme="minorHAnsi" w:hAnsiTheme="minorHAnsi" w:cstheme="minorBidi"/>
          <w:sz w:val="22"/>
          <w:szCs w:val="22"/>
        </w:rPr>
        <w:t>and failed to take appropriate measures to protect against the Factual Information 19 Railroad Accident Report dangerous condition… a successful effort by others to override the Public Utilities Commission and/or the Fire Department on the need for the emergency staircase… would place the Community Redevelopment Agency in jeopardy.</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u w:val="single"/>
        </w:rPr>
        <w:t>The Community Redevelopment Agency</w:t>
      </w:r>
      <w:r w:rsidRPr="00F134C1">
        <w:rPr>
          <w:rFonts w:ascii="Calibri" w:eastAsiaTheme="minorHAnsi" w:hAnsi="Calibri" w:cs="Calibri"/>
          <w:sz w:val="22"/>
          <w:szCs w:val="22"/>
          <w:u w:val="single"/>
        </w:rPr>
        <w:t>’</w:t>
      </w:r>
      <w:r w:rsidRPr="00F134C1">
        <w:rPr>
          <w:rFonts w:asciiTheme="minorHAnsi" w:eastAsiaTheme="minorHAnsi" w:hAnsiTheme="minorHAnsi" w:cstheme="minorBidi"/>
          <w:sz w:val="22"/>
          <w:szCs w:val="22"/>
          <w:u w:val="single"/>
        </w:rPr>
        <w:t>s deputy director of engineering detailed his position concerning the necessity of an emergency walkway next to the Angels Flight trackway</w:t>
      </w:r>
      <w:r w:rsidRPr="00F134C1">
        <w:rPr>
          <w:rFonts w:asciiTheme="minorHAnsi" w:eastAsiaTheme="minorHAnsi" w:hAnsiTheme="minorHAnsi" w:cstheme="minorBidi"/>
          <w:sz w:val="22"/>
          <w:szCs w:val="22"/>
        </w:rPr>
        <w:t xml:space="preserve"> in a memorandum to the Community Redevelopment Agency director of engineering dated March 2, 1995. In that memorandum, </w:t>
      </w:r>
      <w:r w:rsidRPr="00F134C1">
        <w:rPr>
          <w:rFonts w:asciiTheme="minorHAnsi" w:eastAsiaTheme="minorHAnsi" w:hAnsiTheme="minorHAnsi" w:cstheme="minorBidi"/>
          <w:sz w:val="22"/>
          <w:szCs w:val="22"/>
          <w:u w:val="single"/>
        </w:rPr>
        <w:t>he stated that the Community Redevelopment Agency</w:t>
      </w:r>
      <w:r w:rsidRPr="00F134C1">
        <w:rPr>
          <w:rFonts w:ascii="Calibri" w:eastAsiaTheme="minorHAnsi" w:hAnsi="Calibri" w:cs="Calibri"/>
          <w:sz w:val="22"/>
          <w:szCs w:val="22"/>
          <w:u w:val="single"/>
        </w:rPr>
        <w:t>’</w:t>
      </w:r>
      <w:r w:rsidRPr="00F134C1">
        <w:rPr>
          <w:rFonts w:asciiTheme="minorHAnsi" w:eastAsiaTheme="minorHAnsi" w:hAnsiTheme="minorHAnsi" w:cstheme="minorBidi"/>
          <w:sz w:val="22"/>
          <w:szCs w:val="22"/>
          <w:u w:val="single"/>
        </w:rPr>
        <w:t>s acting administrator and senior staff concurred with the need for an emergency walkway and raised concerns that Angels Flight might not be insurable without it</w:t>
      </w:r>
      <w:r w:rsidRPr="00F134C1">
        <w:rPr>
          <w:rFonts w:asciiTheme="minorHAnsi" w:eastAsiaTheme="minorHAnsi" w:hAnsiTheme="minorHAnsi" w:cstheme="minorBidi"/>
          <w:sz w:val="22"/>
          <w:szCs w:val="22"/>
        </w:rPr>
        <w:t>. Pgs. 18-19.</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 xml:space="preserve">Between 1993 and 1996, Parsons and Harris submitted copies of the preliminary hazard analysis report, the preliminary operations and evacuation plan, and the emergency evacuation plan to the Public Utilities Commission. </w:t>
      </w:r>
      <w:r w:rsidRPr="00F134C1">
        <w:rPr>
          <w:rFonts w:asciiTheme="minorHAnsi" w:eastAsiaTheme="minorHAnsi" w:hAnsiTheme="minorHAnsi" w:cstheme="minorBidi"/>
          <w:sz w:val="22"/>
          <w:szCs w:val="22"/>
          <w:u w:val="single"/>
        </w:rPr>
        <w:t>The preliminary hazards analysis report identified hazards that needed to be addressed during the reconstruction process. Among the identified hazards were</w:t>
      </w:r>
      <w:r w:rsidRPr="00F134C1">
        <w:rPr>
          <w:rFonts w:asciiTheme="minorHAnsi" w:eastAsiaTheme="minorHAnsi" w:hAnsiTheme="minorHAnsi" w:cstheme="minorBidi"/>
          <w:sz w:val="22"/>
          <w:szCs w:val="22"/>
        </w:rPr>
        <w:t xml:space="preserve"> the lack of end gates on both cars, the lack of track brakes, and </w:t>
      </w:r>
      <w:r w:rsidRPr="00F134C1">
        <w:rPr>
          <w:rFonts w:asciiTheme="minorHAnsi" w:eastAsiaTheme="minorHAnsi" w:hAnsiTheme="minorHAnsi" w:cstheme="minorBidi"/>
          <w:sz w:val="22"/>
          <w:szCs w:val="22"/>
          <w:u w:val="single"/>
        </w:rPr>
        <w:t>the absence of an emergency stairway</w:t>
      </w:r>
      <w:r w:rsidRPr="00F134C1">
        <w:rPr>
          <w:rFonts w:asciiTheme="minorHAnsi" w:eastAsiaTheme="minorHAnsi" w:hAnsiTheme="minorHAnsi" w:cstheme="minorBidi"/>
          <w:sz w:val="22"/>
          <w:szCs w:val="22"/>
        </w:rPr>
        <w:t>.… Pg. 31</w:t>
      </w:r>
    </w:p>
    <w:p w:rsidR="00DA4548" w:rsidRDefault="00DA4548" w:rsidP="00F134C1">
      <w:pPr>
        <w:spacing w:after="200" w:line="276" w:lineRule="auto"/>
        <w:rPr>
          <w:rFonts w:asciiTheme="minorHAnsi" w:eastAsiaTheme="minorHAnsi" w:hAnsiTheme="minorHAnsi" w:cstheme="minorBidi"/>
          <w:sz w:val="22"/>
          <w:szCs w:val="22"/>
        </w:rPr>
      </w:pPr>
      <w:r w:rsidRPr="00DA4548">
        <w:rPr>
          <w:rFonts w:asciiTheme="minorHAnsi" w:eastAsiaTheme="minorHAnsi" w:hAnsiTheme="minorHAnsi" w:cstheme="minorBidi"/>
          <w:sz w:val="22"/>
          <w:szCs w:val="22"/>
        </w:rPr>
        <w:t>Rescue efforts were hampered by the absence of emergency walkways that would have facilitated evacuation of injured passengers” Pg. 34</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The Community Redevelopment Agency contracted with Harris as construction manager for the project, and Harris subsequently contracted with Parsons for the design specifications for the reconstructed Angels Flight. Parsons</w:t>
      </w:r>
      <w:r w:rsidRPr="00F134C1">
        <w:rPr>
          <w:rFonts w:ascii="Calibri" w:eastAsiaTheme="minorHAnsi" w:hAnsi="Calibri" w:cs="Calibri"/>
          <w:sz w:val="22"/>
          <w:szCs w:val="22"/>
        </w:rPr>
        <w:t>’</w:t>
      </w:r>
      <w:r w:rsidRPr="00F134C1">
        <w:rPr>
          <w:rFonts w:asciiTheme="minorHAnsi" w:eastAsiaTheme="minorHAnsi" w:hAnsiTheme="minorHAnsi" w:cstheme="minorBidi"/>
          <w:sz w:val="22"/>
          <w:szCs w:val="22"/>
        </w:rPr>
        <w:t xml:space="preserve">s specifications called for… </w:t>
      </w:r>
      <w:r w:rsidRPr="00F134C1">
        <w:rPr>
          <w:rFonts w:asciiTheme="minorHAnsi" w:eastAsiaTheme="minorHAnsi" w:hAnsiTheme="minorHAnsi" w:cstheme="minorBidi"/>
          <w:sz w:val="22"/>
          <w:szCs w:val="22"/>
          <w:u w:val="single"/>
        </w:rPr>
        <w:t>an emergency walkway to be constructed for the entire length of the tramway to facilitate the evacuation of passengers in the event of an emergency</w:t>
      </w:r>
      <w:r w:rsidRPr="00F134C1">
        <w:rPr>
          <w:rFonts w:asciiTheme="minorHAnsi" w:eastAsiaTheme="minorHAnsi" w:hAnsiTheme="minorHAnsi" w:cstheme="minorBidi"/>
          <w:sz w:val="22"/>
          <w:szCs w:val="22"/>
        </w:rPr>
        <w:t>. None of these features was included in the final system build. Pg. 38.</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 xml:space="preserve">Community Redevelopment Agency officials did require that alternatives to the walkway be included in the final design, including a combination ground-level and elevated stairway separated from the trackway, an auxiliary emergency power supply, reversible funicular controls, and a security system and fence. But none of these alternatives directly addressed the purposes of the emergency walkway, and because of the nature of the accident, these alternatives did nothing to facilitate access to and egress from the funicular vehicles. </w:t>
      </w:r>
      <w:r w:rsidRPr="00F134C1">
        <w:rPr>
          <w:rFonts w:asciiTheme="minorHAnsi" w:eastAsiaTheme="minorHAnsi" w:hAnsiTheme="minorHAnsi" w:cstheme="minorBidi"/>
          <w:sz w:val="22"/>
          <w:szCs w:val="22"/>
          <w:u w:val="single"/>
        </w:rPr>
        <w:t>The Safety Board concludes that the absence of an emergency walkway hampered access by emergency responders to passengers in this accident, made difficult the evacuation of the injured, and increased the risk to both passengers and emergency responders</w:t>
      </w:r>
      <w:r w:rsidRPr="00F134C1">
        <w:rPr>
          <w:rFonts w:asciiTheme="minorHAnsi" w:eastAsiaTheme="minorHAnsi" w:hAnsiTheme="minorHAnsi" w:cstheme="minorBidi"/>
          <w:sz w:val="22"/>
          <w:szCs w:val="22"/>
        </w:rPr>
        <w:t>. pg. 40</w:t>
      </w:r>
    </w:p>
    <w:p w:rsidR="005013BB" w:rsidRDefault="005013BB" w:rsidP="005013BB">
      <w:pPr>
        <w:spacing w:after="200" w:line="276" w:lineRule="auto"/>
        <w:rPr>
          <w:rFonts w:asciiTheme="minorHAnsi" w:eastAsiaTheme="minorHAnsi" w:hAnsiTheme="minorHAnsi" w:cstheme="minorBidi"/>
          <w:sz w:val="22"/>
          <w:szCs w:val="22"/>
        </w:rPr>
      </w:pPr>
      <w:r w:rsidRPr="005013BB">
        <w:rPr>
          <w:rFonts w:asciiTheme="minorHAnsi" w:eastAsiaTheme="minorHAnsi" w:hAnsiTheme="minorHAnsi" w:cstheme="minorBidi"/>
          <w:sz w:val="22"/>
          <w:szCs w:val="22"/>
        </w:rPr>
        <w:t xml:space="preserve">The original Angels Flight did not have a </w:t>
      </w:r>
      <w:r w:rsidRPr="001561AA">
        <w:rPr>
          <w:rFonts w:asciiTheme="minorHAnsi" w:eastAsiaTheme="minorHAnsi" w:hAnsiTheme="minorHAnsi" w:cstheme="minorBidi"/>
          <w:sz w:val="22"/>
          <w:szCs w:val="22"/>
          <w:u w:val="single"/>
        </w:rPr>
        <w:t>walkway adjacent to the trackway that would extend the entire length of the trackway</w:t>
      </w:r>
      <w:r w:rsidRPr="005013BB">
        <w:rPr>
          <w:rFonts w:asciiTheme="minorHAnsi" w:eastAsiaTheme="minorHAnsi" w:hAnsiTheme="minorHAnsi" w:cstheme="minorBidi"/>
          <w:sz w:val="22"/>
          <w:szCs w:val="22"/>
        </w:rPr>
        <w:t>. Such a</w:t>
      </w:r>
      <w:r>
        <w:rPr>
          <w:rFonts w:asciiTheme="minorHAnsi" w:eastAsiaTheme="minorHAnsi" w:hAnsiTheme="minorHAnsi" w:cstheme="minorBidi"/>
          <w:sz w:val="22"/>
          <w:szCs w:val="22"/>
        </w:rPr>
        <w:t xml:space="preserve"> </w:t>
      </w:r>
      <w:r w:rsidRPr="005013BB">
        <w:rPr>
          <w:rFonts w:asciiTheme="minorHAnsi" w:eastAsiaTheme="minorHAnsi" w:hAnsiTheme="minorHAnsi" w:cstheme="minorBidi"/>
          <w:sz w:val="22"/>
          <w:szCs w:val="22"/>
        </w:rPr>
        <w:t>walkway was included as part of the original reconstruction design specifications, but as</w:t>
      </w:r>
      <w:r>
        <w:rPr>
          <w:rFonts w:asciiTheme="minorHAnsi" w:eastAsiaTheme="minorHAnsi" w:hAnsiTheme="minorHAnsi" w:cstheme="minorBidi"/>
          <w:sz w:val="22"/>
          <w:szCs w:val="22"/>
        </w:rPr>
        <w:t xml:space="preserve"> </w:t>
      </w:r>
      <w:r w:rsidRPr="005013BB">
        <w:rPr>
          <w:rFonts w:asciiTheme="minorHAnsi" w:eastAsiaTheme="minorHAnsi" w:hAnsiTheme="minorHAnsi" w:cstheme="minorBidi"/>
          <w:sz w:val="22"/>
          <w:szCs w:val="22"/>
        </w:rPr>
        <w:t>with the end gates, a conflict soon developed with the historic preservationist viewpoint.</w:t>
      </w:r>
      <w:r>
        <w:rPr>
          <w:rFonts w:asciiTheme="minorHAnsi" w:eastAsiaTheme="minorHAnsi" w:hAnsiTheme="minorHAnsi" w:cstheme="minorBidi"/>
          <w:sz w:val="22"/>
          <w:szCs w:val="22"/>
        </w:rPr>
        <w:t xml:space="preserve"> Pg. 40.</w:t>
      </w:r>
    </w:p>
    <w:p w:rsidR="00F134C1" w:rsidRPr="00F134C1" w:rsidRDefault="00F134C1" w:rsidP="005013BB">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The Safety Board concludes that the absence of an emergency walkway hampered access by emergency responders to passengers in this accident, made difficult the evacuation of the injured, and increased the risk to both passengers and emergency responders.” Pg. 40</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 xml:space="preserve">Findings, #5: </w:t>
      </w:r>
      <w:r w:rsidRPr="00F134C1">
        <w:rPr>
          <w:rFonts w:asciiTheme="minorHAnsi" w:eastAsiaTheme="minorHAnsi" w:hAnsiTheme="minorHAnsi" w:cstheme="minorBidi"/>
          <w:sz w:val="22"/>
          <w:szCs w:val="22"/>
          <w:u w:val="single"/>
        </w:rPr>
        <w:t>The absence of an emergency walkway hampered access by emergency responders to passengers in this accident, made difficult the evacuation of the injured, and increased the risk to both passengers and emergency responders</w:t>
      </w:r>
      <w:r w:rsidRPr="00F134C1">
        <w:rPr>
          <w:rFonts w:asciiTheme="minorHAnsi" w:eastAsiaTheme="minorHAnsi" w:hAnsiTheme="minorHAnsi" w:cstheme="minorBidi"/>
          <w:sz w:val="22"/>
          <w:szCs w:val="22"/>
        </w:rPr>
        <w:t>. Pg. 43</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Recommendations:</w:t>
      </w:r>
    </w:p>
    <w:p w:rsidR="00F134C1" w:rsidRPr="00F134C1" w:rsidRDefault="00F134C1" w:rsidP="00F134C1">
      <w:pPr>
        <w:spacing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To the California Public Utilities Commission:</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u w:val="single"/>
        </w:rPr>
        <w:t>Before certifying Angels Flight to restart passenger service, independently verify that… the funicular includes provisions for… emergency egress and ingress for passengers and emergency responders</w:t>
      </w:r>
      <w:r w:rsidRPr="00F134C1">
        <w:rPr>
          <w:rFonts w:asciiTheme="minorHAnsi" w:eastAsiaTheme="minorHAnsi" w:hAnsiTheme="minorHAnsi" w:cstheme="minorBidi"/>
          <w:sz w:val="22"/>
          <w:szCs w:val="22"/>
        </w:rPr>
        <w:t>. (R-03-15) Pg. 45.</w:t>
      </w:r>
    </w:p>
    <w:p w:rsidR="00F134C1" w:rsidRPr="00F134C1" w:rsidRDefault="00F134C1" w:rsidP="00F134C1">
      <w:pPr>
        <w:spacing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To the City of Los Angeles Community Redevelopment Agency:</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u w:val="single"/>
        </w:rPr>
        <w:t>Before recommencing passenger service on the Angels Flight funicular railway… Direct that the Angels Flight funicular be redesigned in accordance with all applicable funicular safety standards and include provisions for</w:t>
      </w:r>
      <w:r w:rsidRPr="00F134C1">
        <w:rPr>
          <w:rFonts w:asciiTheme="minorHAnsi" w:eastAsiaTheme="minorHAnsi" w:hAnsiTheme="minorHAnsi" w:cstheme="minorBidi"/>
          <w:sz w:val="22"/>
          <w:szCs w:val="22"/>
        </w:rPr>
        <w:t xml:space="preserve">… </w:t>
      </w:r>
      <w:r w:rsidRPr="00F134C1">
        <w:rPr>
          <w:rFonts w:asciiTheme="minorHAnsi" w:eastAsiaTheme="minorHAnsi" w:hAnsiTheme="minorHAnsi" w:cstheme="minorBidi"/>
          <w:sz w:val="22"/>
          <w:szCs w:val="22"/>
          <w:u w:val="single"/>
        </w:rPr>
        <w:t>emergency egress and ingress for passengers and emergency responders</w:t>
      </w:r>
      <w:r w:rsidRPr="00F134C1">
        <w:rPr>
          <w:rFonts w:asciiTheme="minorHAnsi" w:eastAsiaTheme="minorHAnsi" w:hAnsiTheme="minorHAnsi" w:cstheme="minorBidi"/>
          <w:sz w:val="22"/>
          <w:szCs w:val="22"/>
        </w:rPr>
        <w:t>. (Recommendation R-03-19) Pg. 45.</w:t>
      </w:r>
    </w:p>
    <w:p w:rsidR="00F134C1" w:rsidRPr="00F134C1" w:rsidRDefault="00F134C1" w:rsidP="00F134C1">
      <w:pPr>
        <w:spacing w:after="200" w:line="276" w:lineRule="auto"/>
        <w:jc w:val="center"/>
        <w:rPr>
          <w:rFonts w:asciiTheme="minorHAnsi" w:eastAsiaTheme="minorHAnsi" w:hAnsiTheme="minorHAnsi" w:cstheme="minorBidi"/>
          <w:b/>
          <w:sz w:val="22"/>
          <w:szCs w:val="22"/>
        </w:rPr>
      </w:pPr>
      <w:r w:rsidRPr="00F134C1">
        <w:rPr>
          <w:rFonts w:asciiTheme="minorHAnsi" w:eastAsiaTheme="minorHAnsi" w:hAnsiTheme="minorHAnsi" w:cstheme="minorBidi"/>
          <w:b/>
          <w:sz w:val="22"/>
          <w:szCs w:val="22"/>
        </w:rPr>
        <w:t>**********</w:t>
      </w:r>
    </w:p>
    <w:p w:rsidR="00F134C1" w:rsidRPr="00F134C1" w:rsidRDefault="00F134C1" w:rsidP="00F134C1">
      <w:pPr>
        <w:spacing w:after="200" w:line="276" w:lineRule="auto"/>
        <w:rPr>
          <w:rFonts w:asciiTheme="minorHAnsi" w:eastAsiaTheme="minorHAnsi" w:hAnsiTheme="minorHAnsi" w:cstheme="minorBidi"/>
          <w:b/>
          <w:i/>
          <w:sz w:val="22"/>
          <w:szCs w:val="22"/>
        </w:rPr>
      </w:pPr>
      <w:r w:rsidRPr="00F134C1">
        <w:rPr>
          <w:rFonts w:asciiTheme="minorHAnsi" w:eastAsiaTheme="minorHAnsi" w:hAnsiTheme="minorHAnsi" w:cstheme="minorBidi"/>
          <w:b/>
          <w:i/>
          <w:sz w:val="22"/>
          <w:szCs w:val="22"/>
        </w:rPr>
        <w:t>May 18, 2010, letter from Deborah A.P. Hersman, Chairman, NTSB, to Michael R. Peevey, President, CPUC.</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 xml:space="preserve">NTSB Recommendation R-03-15: … </w:t>
      </w:r>
      <w:r w:rsidRPr="00F134C1">
        <w:rPr>
          <w:rFonts w:asciiTheme="minorHAnsi" w:eastAsiaTheme="minorHAnsi" w:hAnsiTheme="minorHAnsi" w:cstheme="minorBidi"/>
          <w:sz w:val="22"/>
          <w:szCs w:val="22"/>
          <w:u w:val="single"/>
        </w:rPr>
        <w:t>Verify that Angels flight includes provisions for “…(3) emergency egress and ingress for passengers and emergency responders</w:t>
      </w:r>
      <w:r w:rsidRPr="00F134C1">
        <w:rPr>
          <w:rFonts w:asciiTheme="minorHAnsi" w:eastAsiaTheme="minorHAnsi" w:hAnsiTheme="minorHAnsi" w:cstheme="minorBidi"/>
          <w:sz w:val="22"/>
          <w:szCs w:val="22"/>
        </w:rPr>
        <w:t>.</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 xml:space="preserve">As a funicular railway, Angels Flight is subject to (ANSI Funicular standards) which clearly describes the requirements for funicular design, construction, drive systems, braking, and evacuation walkways. Specifically, Section 2.1.1.10.1, “Carrier evacuation,” states the following: </w:t>
      </w:r>
    </w:p>
    <w:p w:rsidR="00F134C1" w:rsidRPr="00F134C1" w:rsidRDefault="00F134C1" w:rsidP="00F134C1">
      <w:pPr>
        <w:spacing w:after="200" w:line="276" w:lineRule="auto"/>
        <w:ind w:left="720"/>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 xml:space="preserve">Provisions shall be made in the design of the funicular for emergency evacuation of all passenger types (see 2.3.2.5.7). The Guideway shall contain a service road or path at least on one side. </w:t>
      </w:r>
      <w:r w:rsidRPr="00F134C1">
        <w:rPr>
          <w:rFonts w:asciiTheme="minorHAnsi" w:eastAsiaTheme="minorHAnsi" w:hAnsiTheme="minorHAnsi" w:cstheme="minorBidi"/>
          <w:sz w:val="22"/>
          <w:szCs w:val="22"/>
          <w:u w:val="single"/>
        </w:rPr>
        <w:t>A service road or path shall be provided which allows passengers to leave the stranded vehicles at any place along the guideway, including the passing zone. The service road or pathway shall be a minimum horizontal width of 32 inches</w:t>
      </w:r>
      <w:r w:rsidRPr="00F134C1">
        <w:rPr>
          <w:rFonts w:asciiTheme="minorHAnsi" w:eastAsiaTheme="minorHAnsi" w:hAnsiTheme="minorHAnsi" w:cstheme="minorBidi"/>
          <w:sz w:val="22"/>
          <w:szCs w:val="22"/>
        </w:rPr>
        <w:t>.</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 xml:space="preserve">Despite the CPUC’s commitment to comply with all of the NTSB’s safety recommendations and to ensure their incorporation into the reconstruction of Angels Flight, </w:t>
      </w:r>
      <w:r w:rsidRPr="00F134C1">
        <w:rPr>
          <w:rFonts w:asciiTheme="minorHAnsi" w:eastAsiaTheme="minorHAnsi" w:hAnsiTheme="minorHAnsi" w:cstheme="minorBidi"/>
          <w:sz w:val="22"/>
          <w:szCs w:val="22"/>
          <w:u w:val="single"/>
        </w:rPr>
        <w:t>the reconstructed funicular railway did not include a 32-inch horizontal width pathway along one side of the guideway, including the passing zone</w:t>
      </w:r>
      <w:r w:rsidRPr="00F134C1">
        <w:rPr>
          <w:rFonts w:asciiTheme="minorHAnsi" w:eastAsiaTheme="minorHAnsi" w:hAnsiTheme="minorHAnsi" w:cstheme="minorBidi"/>
          <w:sz w:val="22"/>
          <w:szCs w:val="22"/>
        </w:rPr>
        <w:t xml:space="preserve">, for the emergency evacuation of passengers, as the NTSB recommended in 2003… </w:t>
      </w:r>
      <w:r w:rsidRPr="00F134C1">
        <w:rPr>
          <w:rFonts w:asciiTheme="minorHAnsi" w:eastAsiaTheme="minorHAnsi" w:hAnsiTheme="minorHAnsi" w:cstheme="minorBidi"/>
          <w:sz w:val="22"/>
          <w:szCs w:val="22"/>
          <w:u w:val="single"/>
        </w:rPr>
        <w:t>The NTSB is disappointed that the CPUC approved the AFRC’s SCVR without requiring emergency egress and ingress for passengers and emergency responders</w:t>
      </w:r>
      <w:r w:rsidRPr="00F134C1">
        <w:rPr>
          <w:rFonts w:asciiTheme="minorHAnsi" w:eastAsiaTheme="minorHAnsi" w:hAnsiTheme="minorHAnsi" w:cstheme="minorBidi"/>
          <w:sz w:val="22"/>
          <w:szCs w:val="22"/>
        </w:rPr>
        <w:t xml:space="preserve">… </w:t>
      </w:r>
    </w:p>
    <w:p w:rsidR="00F134C1" w:rsidRPr="00F134C1" w:rsidRDefault="00F134C1" w:rsidP="00F134C1">
      <w:pPr>
        <w:spacing w:after="200" w:line="276" w:lineRule="auto"/>
        <w:jc w:val="center"/>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w:t>
      </w:r>
    </w:p>
    <w:p w:rsidR="00F134C1" w:rsidRPr="00F134C1" w:rsidRDefault="00F134C1" w:rsidP="00F134C1">
      <w:pPr>
        <w:spacing w:after="200" w:line="276" w:lineRule="auto"/>
        <w:rPr>
          <w:rFonts w:asciiTheme="minorHAnsi" w:eastAsiaTheme="minorHAnsi" w:hAnsiTheme="minorHAnsi" w:cstheme="minorBidi"/>
          <w:b/>
          <w:i/>
          <w:sz w:val="22"/>
          <w:szCs w:val="22"/>
        </w:rPr>
      </w:pPr>
      <w:r w:rsidRPr="00F134C1">
        <w:rPr>
          <w:rFonts w:asciiTheme="minorHAnsi" w:eastAsiaTheme="minorHAnsi" w:hAnsiTheme="minorHAnsi" w:cstheme="minorBidi"/>
          <w:b/>
          <w:i/>
          <w:sz w:val="22"/>
          <w:szCs w:val="22"/>
        </w:rPr>
        <w:t>December 29, 2010, letter from Deborah A.P. Hersman, Chairman, NTSB, to Michael R. Peevey, President, CPUC.</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 xml:space="preserve">The NTSB is aware that </w:t>
      </w:r>
      <w:r w:rsidRPr="00F134C1">
        <w:rPr>
          <w:rFonts w:asciiTheme="minorHAnsi" w:eastAsiaTheme="minorHAnsi" w:hAnsiTheme="minorHAnsi" w:cstheme="minorBidi"/>
          <w:sz w:val="22"/>
          <w:szCs w:val="22"/>
          <w:u w:val="single"/>
        </w:rPr>
        <w:t>Angels FlightTM funicular railway does not have a service road or path along one side of the guideway that would permit access for emergency response vehicles nor does the walkway allow direct passenger egress along the guideway</w:t>
      </w:r>
      <w:r w:rsidRPr="00F134C1">
        <w:rPr>
          <w:rFonts w:asciiTheme="minorHAnsi" w:eastAsiaTheme="minorHAnsi" w:hAnsiTheme="minorHAnsi" w:cstheme="minorBidi"/>
          <w:sz w:val="22"/>
          <w:szCs w:val="22"/>
        </w:rPr>
        <w:t xml:space="preserve">. Therefore, the guideway's elevation would necessitate the use of extension ladders to evacuate passengers.  …the elevated guideway is located approximately 10-20 feet above the ground and is not readily accessible from the walkway. …emergency responders would need to evacuate a passenger who is not ambulatory; </w:t>
      </w:r>
      <w:r w:rsidRPr="00F134C1">
        <w:rPr>
          <w:rFonts w:asciiTheme="minorHAnsi" w:eastAsiaTheme="minorHAnsi" w:hAnsiTheme="minorHAnsi" w:cstheme="minorBidi"/>
          <w:sz w:val="22"/>
          <w:szCs w:val="22"/>
          <w:u w:val="single"/>
        </w:rPr>
        <w:t>no provisions have yet been made in the design of the funicular for emergency evacuations</w:t>
      </w:r>
      <w:r w:rsidRPr="00F134C1">
        <w:rPr>
          <w:rFonts w:asciiTheme="minorHAnsi" w:eastAsiaTheme="minorHAnsi" w:hAnsiTheme="minorHAnsi" w:cstheme="minorBidi"/>
          <w:sz w:val="22"/>
          <w:szCs w:val="22"/>
        </w:rPr>
        <w:t>, as required by CPUC General Order 164-B. Therefore, this evacuation procedure does not satisfy ANSI B77.2-2004, subsection 2.1.1.10.1.</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u w:val="single"/>
        </w:rPr>
        <w:t>The NTSB accident investigation report concluded that the absence of an emergency walkway had hampered access for emergency responders, made difficult the evacuation of the injured, and increased the risk to both passengers and emergency responders</w:t>
      </w:r>
      <w:r w:rsidRPr="00F134C1">
        <w:rPr>
          <w:rFonts w:asciiTheme="minorHAnsi" w:eastAsiaTheme="minorHAnsi" w:hAnsiTheme="minorHAnsi" w:cstheme="minorBidi"/>
          <w:sz w:val="22"/>
          <w:szCs w:val="22"/>
        </w:rPr>
        <w:t>.”</w:t>
      </w:r>
    </w:p>
    <w:p w:rsidR="00F134C1" w:rsidRPr="00F134C1" w:rsidRDefault="00F134C1" w:rsidP="00F134C1">
      <w:pPr>
        <w:spacing w:after="200" w:line="276" w:lineRule="auto"/>
        <w:jc w:val="center"/>
        <w:rPr>
          <w:rFonts w:asciiTheme="minorHAnsi" w:eastAsiaTheme="minorHAnsi" w:hAnsiTheme="minorHAnsi" w:cstheme="minorBidi"/>
          <w:b/>
          <w:sz w:val="22"/>
          <w:szCs w:val="22"/>
        </w:rPr>
      </w:pPr>
      <w:r w:rsidRPr="00F134C1">
        <w:rPr>
          <w:rFonts w:asciiTheme="minorHAnsi" w:eastAsiaTheme="minorHAnsi" w:hAnsiTheme="minorHAnsi" w:cstheme="minorBidi"/>
          <w:b/>
          <w:sz w:val="22"/>
          <w:szCs w:val="22"/>
        </w:rPr>
        <w:t>**********</w:t>
      </w:r>
    </w:p>
    <w:p w:rsidR="00F134C1" w:rsidRPr="00F134C1" w:rsidRDefault="00F134C1" w:rsidP="00F134C1">
      <w:pPr>
        <w:spacing w:after="200" w:line="276" w:lineRule="auto"/>
        <w:rPr>
          <w:rFonts w:asciiTheme="minorHAnsi" w:eastAsiaTheme="minorHAnsi" w:hAnsiTheme="minorHAnsi" w:cstheme="minorBidi"/>
          <w:b/>
          <w:i/>
          <w:sz w:val="22"/>
          <w:szCs w:val="22"/>
        </w:rPr>
      </w:pPr>
      <w:r w:rsidRPr="00F134C1">
        <w:rPr>
          <w:rFonts w:asciiTheme="minorHAnsi" w:eastAsiaTheme="minorHAnsi" w:hAnsiTheme="minorHAnsi" w:cstheme="minorBidi"/>
          <w:b/>
          <w:i/>
          <w:sz w:val="22"/>
          <w:szCs w:val="22"/>
        </w:rPr>
        <w:t>October 10, 2013, NTSB Safety Recommendation letter R-13-037 (Urgent), from Deborah A.P. Hersman, Chairman, NTSB, to Michael R. Peevey, President, CPUC.</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 xml:space="preserve">The recommendation addresses the need for an improved braking system, eliminating contact between the wheel flanges and rail fasteners, </w:t>
      </w:r>
      <w:r w:rsidRPr="00F134C1">
        <w:rPr>
          <w:rFonts w:asciiTheme="minorHAnsi" w:eastAsiaTheme="minorHAnsi" w:hAnsiTheme="minorHAnsi" w:cstheme="minorBidi"/>
          <w:sz w:val="22"/>
          <w:szCs w:val="22"/>
          <w:u w:val="single"/>
        </w:rPr>
        <w:t>installing track-level walkways with railings, installing effective end-gates</w:t>
      </w:r>
      <w:r w:rsidRPr="00F134C1">
        <w:rPr>
          <w:rFonts w:asciiTheme="minorHAnsi" w:eastAsiaTheme="minorHAnsi" w:hAnsiTheme="minorHAnsi" w:cstheme="minorBidi"/>
          <w:sz w:val="22"/>
          <w:szCs w:val="22"/>
        </w:rPr>
        <w:t xml:space="preserve"> to protect passengers from ejection and to take action to prevent operators from disabling safety systems. The recommendation was derived from the NTSB’s pending investigation of the derailment and passenger evacuation of an Angels Flight car that occurred on September 5, 2013, in Los Angeles. Pg. 1.</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 xml:space="preserve">Anthropometric data are readily available for use in the design of occupant protection in transportation vehicles.2 Safety requirements for the height of entry/exit gates are generally based on the 97.5 percentile height for males. It is assumed that a design based on that height will be sufficient because the 97.5 percentile height for females is less. Therefore, based on hip height and center of gravity, </w:t>
      </w:r>
      <w:r w:rsidRPr="00F134C1">
        <w:rPr>
          <w:rFonts w:asciiTheme="minorHAnsi" w:eastAsiaTheme="minorHAnsi" w:hAnsiTheme="minorHAnsi" w:cstheme="minorBidi"/>
          <w:sz w:val="22"/>
          <w:szCs w:val="22"/>
          <w:u w:val="single"/>
        </w:rPr>
        <w:t>entrance and exit gates at the end of the cars should to be at least 42 inches high to protect occupants from ejection in a sudden stop</w:t>
      </w:r>
      <w:r w:rsidRPr="00F134C1">
        <w:rPr>
          <w:rFonts w:asciiTheme="minorHAnsi" w:eastAsiaTheme="minorHAnsi" w:hAnsiTheme="minorHAnsi" w:cstheme="minorBidi"/>
          <w:sz w:val="22"/>
          <w:szCs w:val="22"/>
        </w:rPr>
        <w:t>. The Angels Flight cars are not equipped with gates that reach that height. Pgs. 3-4.</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 xml:space="preserve">Although there were no passenger or emergency responder injuries during the evacuation, this accident underscores the need for substantial improvements in emergency egress and ingress. Angels Flight cameras recorded the evacuations from both cars and showed a passenger in a 4-point crawl position during his movement from the stranded car to the upper platform. In addition, </w:t>
      </w:r>
      <w:r w:rsidRPr="00F134C1">
        <w:rPr>
          <w:rFonts w:asciiTheme="minorHAnsi" w:eastAsiaTheme="minorHAnsi" w:hAnsiTheme="minorHAnsi" w:cstheme="minorBidi"/>
          <w:sz w:val="22"/>
          <w:szCs w:val="22"/>
          <w:u w:val="single"/>
        </w:rPr>
        <w:t>no form of fall protection or guide ropes were provided to the firefighter</w:t>
      </w:r>
      <w:r w:rsidRPr="00F134C1">
        <w:rPr>
          <w:rFonts w:asciiTheme="minorHAnsi" w:eastAsiaTheme="minorHAnsi" w:hAnsiTheme="minorHAnsi" w:cstheme="minorBidi"/>
          <w:sz w:val="22"/>
          <w:szCs w:val="22"/>
        </w:rPr>
        <w:t xml:space="preserve"> who descended from the upper platform to the stranded car, nor to the passengers who evacuated. </w:t>
      </w:r>
      <w:r w:rsidRPr="00F134C1">
        <w:rPr>
          <w:rFonts w:asciiTheme="minorHAnsi" w:eastAsiaTheme="minorHAnsi" w:hAnsiTheme="minorHAnsi" w:cstheme="minorBidi"/>
          <w:sz w:val="22"/>
          <w:szCs w:val="22"/>
          <w:u w:val="single"/>
        </w:rPr>
        <w:t>There was no walkway or railing to prevent either the firefighter or any of the passengers from falling about 25 feet off the ends of the railroad ties to a concrete sidewalk below. Pg. 4.</w:t>
      </w:r>
    </w:p>
    <w:p w:rsidR="00F134C1" w:rsidRPr="00F134C1" w:rsidRDefault="00F134C1" w:rsidP="00F134C1">
      <w:pPr>
        <w:spacing w:after="200" w:line="276" w:lineRule="auto"/>
        <w:jc w:val="center"/>
        <w:rPr>
          <w:rFonts w:asciiTheme="minorHAnsi" w:eastAsiaTheme="minorHAnsi" w:hAnsiTheme="minorHAnsi" w:cstheme="minorBidi"/>
          <w:b/>
          <w:sz w:val="22"/>
          <w:szCs w:val="22"/>
        </w:rPr>
      </w:pPr>
      <w:r w:rsidRPr="00F134C1">
        <w:rPr>
          <w:rFonts w:asciiTheme="minorHAnsi" w:eastAsiaTheme="minorHAnsi" w:hAnsiTheme="minorHAnsi" w:cstheme="minorBidi"/>
          <w:b/>
          <w:sz w:val="22"/>
          <w:szCs w:val="22"/>
        </w:rPr>
        <w:t>**********</w:t>
      </w:r>
    </w:p>
    <w:p w:rsidR="00F134C1" w:rsidRPr="00F134C1" w:rsidRDefault="00F134C1" w:rsidP="00F134C1">
      <w:pPr>
        <w:spacing w:after="200" w:line="276" w:lineRule="auto"/>
        <w:rPr>
          <w:rFonts w:asciiTheme="minorHAnsi" w:eastAsiaTheme="minorHAnsi" w:hAnsiTheme="minorHAnsi" w:cstheme="minorBidi"/>
          <w:b/>
          <w:i/>
          <w:sz w:val="22"/>
          <w:szCs w:val="22"/>
        </w:rPr>
      </w:pPr>
      <w:r w:rsidRPr="00F134C1">
        <w:rPr>
          <w:rFonts w:asciiTheme="minorHAnsi" w:eastAsiaTheme="minorHAnsi" w:hAnsiTheme="minorHAnsi" w:cstheme="minorBidi"/>
          <w:b/>
          <w:i/>
          <w:sz w:val="22"/>
          <w:szCs w:val="22"/>
        </w:rPr>
        <w:t>November 8, 2013, letter from Michael R. Peevey, President, CPUC, to Deborah A.P. Hersman, Chairman, NTSB.</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u w:val="single"/>
        </w:rPr>
        <w:t>Staff will require that the exit gates at the end of each car be replace with gates that are at least 42 inches in height or higher if deemed advisable by anthropometric design guides</w:t>
      </w:r>
      <w:r w:rsidRPr="00F134C1">
        <w:rPr>
          <w:rFonts w:asciiTheme="minorHAnsi" w:eastAsiaTheme="minorHAnsi" w:hAnsiTheme="minorHAnsi" w:cstheme="minorBidi"/>
          <w:sz w:val="22"/>
          <w:szCs w:val="22"/>
        </w:rPr>
        <w:t>. Staff will assist and advise AFRC on the design of these gates as necessary.”</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Staff will ensure that AFRC improves emergency access. [</w:t>
      </w:r>
      <w:r w:rsidRPr="00F134C1">
        <w:rPr>
          <w:rFonts w:asciiTheme="minorHAnsi" w:eastAsiaTheme="minorHAnsi" w:hAnsiTheme="minorHAnsi" w:cstheme="minorBidi"/>
          <w:sz w:val="22"/>
          <w:szCs w:val="22"/>
          <w:u w:val="single"/>
        </w:rPr>
        <w:t>We] will require implementation of means of egress and ingress consistent with the NTSB’s view. We understand this to be a track-level walkway with handrails and with suitable structures that might be needed to get to the walkway, such as metal grating on the track-way</w:t>
      </w:r>
      <w:r w:rsidRPr="00F134C1">
        <w:rPr>
          <w:rFonts w:asciiTheme="minorHAnsi" w:eastAsiaTheme="minorHAnsi" w:hAnsiTheme="minorHAnsi" w:cstheme="minorBidi"/>
          <w:sz w:val="22"/>
          <w:szCs w:val="22"/>
        </w:rPr>
        <w:t>.</w:t>
      </w:r>
    </w:p>
    <w:p w:rsidR="00F134C1" w:rsidRPr="00F134C1" w:rsidRDefault="00F134C1" w:rsidP="00F134C1">
      <w:pPr>
        <w:spacing w:after="200" w:line="276" w:lineRule="auto"/>
        <w:jc w:val="center"/>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rPr>
        <w:t>**********</w:t>
      </w:r>
    </w:p>
    <w:p w:rsidR="00F134C1" w:rsidRPr="00F134C1" w:rsidRDefault="00F134C1" w:rsidP="00F134C1">
      <w:pPr>
        <w:spacing w:after="200" w:line="276" w:lineRule="auto"/>
        <w:rPr>
          <w:rFonts w:asciiTheme="minorHAnsi" w:eastAsiaTheme="minorHAnsi" w:hAnsiTheme="minorHAnsi" w:cstheme="minorBidi"/>
          <w:b/>
          <w:i/>
          <w:sz w:val="22"/>
          <w:szCs w:val="22"/>
        </w:rPr>
      </w:pPr>
      <w:r w:rsidRPr="00F134C1">
        <w:rPr>
          <w:rFonts w:asciiTheme="minorHAnsi" w:eastAsiaTheme="minorHAnsi" w:hAnsiTheme="minorHAnsi" w:cstheme="minorBidi"/>
          <w:b/>
          <w:i/>
          <w:sz w:val="22"/>
          <w:szCs w:val="22"/>
        </w:rPr>
        <w:t>May 13, 2014, letter from Christopher A. Hart, Acting Chairman, NTSB, to Michael R. Peevey, President, CPUC.</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2"/>
          <w:szCs w:val="22"/>
          <w:u w:val="single"/>
        </w:rPr>
        <w:t>The series of corrective measures you described that will</w:t>
      </w:r>
      <w:r w:rsidRPr="00F134C1">
        <w:rPr>
          <w:rFonts w:asciiTheme="minorHAnsi" w:eastAsiaTheme="minorHAnsi" w:hAnsiTheme="minorHAnsi" w:cstheme="minorBidi"/>
          <w:sz w:val="22"/>
          <w:szCs w:val="22"/>
        </w:rPr>
        <w:t xml:space="preserve">... </w:t>
      </w:r>
      <w:r w:rsidRPr="00F134C1">
        <w:rPr>
          <w:rFonts w:asciiTheme="minorHAnsi" w:eastAsiaTheme="minorHAnsi" w:hAnsiTheme="minorHAnsi" w:cstheme="minorBidi"/>
          <w:sz w:val="22"/>
          <w:szCs w:val="22"/>
          <w:u w:val="single"/>
        </w:rPr>
        <w:t>prevent passenger ejection, and provide a suitable means of emergency egress, when fully implemented, should satisfy Safety Recommendation R-13-37.</w:t>
      </w:r>
    </w:p>
    <w:p w:rsidR="00F134C1" w:rsidRPr="00F134C1" w:rsidRDefault="00F134C1" w:rsidP="00F134C1">
      <w:pPr>
        <w:spacing w:after="200" w:line="276" w:lineRule="auto"/>
        <w:jc w:val="center"/>
        <w:rPr>
          <w:rFonts w:asciiTheme="minorHAnsi" w:eastAsiaTheme="minorHAnsi" w:hAnsiTheme="minorHAnsi" w:cstheme="minorBidi"/>
          <w:b/>
          <w:sz w:val="22"/>
          <w:szCs w:val="22"/>
        </w:rPr>
      </w:pPr>
      <w:r w:rsidRPr="00F134C1">
        <w:rPr>
          <w:rFonts w:asciiTheme="minorHAnsi" w:eastAsiaTheme="minorHAnsi" w:hAnsiTheme="minorHAnsi" w:cstheme="minorBidi"/>
          <w:b/>
          <w:sz w:val="22"/>
          <w:szCs w:val="22"/>
        </w:rPr>
        <w:t>**********</w:t>
      </w:r>
    </w:p>
    <w:p w:rsidR="00F134C1" w:rsidRPr="00F134C1" w:rsidRDefault="00F134C1" w:rsidP="00F134C1">
      <w:pPr>
        <w:spacing w:after="200" w:line="276" w:lineRule="auto"/>
        <w:rPr>
          <w:rFonts w:asciiTheme="minorHAnsi" w:eastAsiaTheme="minorHAnsi" w:hAnsiTheme="minorHAnsi" w:cstheme="minorBidi"/>
          <w:b/>
          <w:i/>
          <w:sz w:val="22"/>
          <w:szCs w:val="22"/>
        </w:rPr>
      </w:pPr>
      <w:r w:rsidRPr="00F134C1">
        <w:rPr>
          <w:rFonts w:asciiTheme="minorHAnsi" w:eastAsiaTheme="minorHAnsi" w:hAnsiTheme="minorHAnsi" w:cstheme="minorBidi"/>
          <w:b/>
          <w:i/>
          <w:sz w:val="22"/>
          <w:szCs w:val="22"/>
        </w:rPr>
        <w:t xml:space="preserve">June 23, 2014, NTSB Railroad Accident Brief, Angels Flight Railway Derailment. </w:t>
      </w:r>
    </w:p>
    <w:p w:rsidR="00F134C1" w:rsidRPr="00F134C1" w:rsidRDefault="00F134C1" w:rsidP="00F134C1">
      <w:pPr>
        <w:spacing w:after="200" w:line="276" w:lineRule="auto"/>
        <w:rPr>
          <w:rFonts w:asciiTheme="minorHAnsi" w:eastAsiaTheme="minorHAnsi" w:hAnsiTheme="minorHAnsi" w:cstheme="minorBidi"/>
          <w:sz w:val="22"/>
          <w:szCs w:val="22"/>
        </w:rPr>
      </w:pPr>
      <w:r w:rsidRPr="00F134C1">
        <w:rPr>
          <w:rFonts w:asciiTheme="minorHAnsi" w:eastAsiaTheme="minorHAnsi" w:hAnsiTheme="minorHAnsi" w:cstheme="minorBidi"/>
          <w:sz w:val="23"/>
          <w:szCs w:val="23"/>
        </w:rPr>
        <w:t xml:space="preserve">After the derailment, passengers had to either self-evacuate or be evacuated with the assistance of a firefighter. Video from the Angels Flight cameras showed that one passenger crawled from a stranded car to the upper platform. The passengers had to evacuate across open ties. </w:t>
      </w:r>
      <w:r w:rsidRPr="00F134C1">
        <w:rPr>
          <w:rFonts w:asciiTheme="minorHAnsi" w:eastAsiaTheme="minorHAnsi" w:hAnsiTheme="minorHAnsi" w:cstheme="minorBidi"/>
          <w:sz w:val="23"/>
          <w:szCs w:val="23"/>
          <w:u w:val="single"/>
        </w:rPr>
        <w:t>Angels Flight does not have a suitable evacuation route—walkways, railings, or guide ropes—to prevent passengers or emergency rescue personnel from falling onto the sidewalk 25feet below</w:t>
      </w:r>
      <w:r w:rsidRPr="00F134C1">
        <w:rPr>
          <w:rFonts w:asciiTheme="minorHAnsi" w:eastAsiaTheme="minorHAnsi" w:hAnsiTheme="minorHAnsi" w:cstheme="minorBidi"/>
          <w:sz w:val="23"/>
          <w:szCs w:val="23"/>
        </w:rPr>
        <w:t>. Pg. 3.</w:t>
      </w:r>
    </w:p>
    <w:p w:rsidR="00F134C1" w:rsidRDefault="00F134C1" w:rsidP="00A210AA">
      <w:pPr>
        <w:pStyle w:val="Style1"/>
        <w:tabs>
          <w:tab w:val="clear" w:pos="-720"/>
          <w:tab w:val="left" w:pos="720"/>
        </w:tabs>
        <w:suppressAutoHyphens w:val="0"/>
        <w:spacing w:after="0"/>
        <w:ind w:firstLine="720"/>
        <w:jc w:val="center"/>
        <w:rPr>
          <w:szCs w:val="24"/>
        </w:rPr>
      </w:pPr>
    </w:p>
    <w:sectPr w:rsidR="00F134C1">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56F" w:rsidRDefault="00FD156F">
      <w:r>
        <w:separator/>
      </w:r>
    </w:p>
  </w:endnote>
  <w:endnote w:type="continuationSeparator" w:id="0">
    <w:p w:rsidR="00FD156F" w:rsidRDefault="00FD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BDB" w:rsidRDefault="00BD2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185155"/>
      <w:docPartObj>
        <w:docPartGallery w:val="Page Numbers (Bottom of Page)"/>
        <w:docPartUnique/>
      </w:docPartObj>
    </w:sdtPr>
    <w:sdtEndPr>
      <w:rPr>
        <w:noProof/>
      </w:rPr>
    </w:sdtEndPr>
    <w:sdtContent>
      <w:p w:rsidR="00A5434E" w:rsidRDefault="00A5434E">
        <w:pPr>
          <w:pStyle w:val="Footer"/>
          <w:jc w:val="center"/>
        </w:pPr>
        <w:r>
          <w:fldChar w:fldCharType="begin"/>
        </w:r>
        <w:r>
          <w:instrText xml:space="preserve"> PAGE   \* MERGEFORMAT </w:instrText>
        </w:r>
        <w:r>
          <w:fldChar w:fldCharType="separate"/>
        </w:r>
        <w:r w:rsidR="00012162">
          <w:rPr>
            <w:noProof/>
          </w:rPr>
          <w:t>2</w:t>
        </w:r>
        <w:r>
          <w:rPr>
            <w:noProof/>
          </w:rPr>
          <w:fldChar w:fldCharType="end"/>
        </w:r>
      </w:p>
    </w:sdtContent>
  </w:sdt>
  <w:p w:rsidR="00A5434E" w:rsidRDefault="00A543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124464"/>
      <w:docPartObj>
        <w:docPartGallery w:val="Page Numbers (Bottom of Page)"/>
        <w:docPartUnique/>
      </w:docPartObj>
    </w:sdtPr>
    <w:sdtEndPr>
      <w:rPr>
        <w:noProof/>
      </w:rPr>
    </w:sdtEndPr>
    <w:sdtContent>
      <w:p w:rsidR="00A5434E" w:rsidRDefault="00311EB4" w:rsidP="000A21A8">
        <w:pPr>
          <w:pStyle w:val="Footer"/>
        </w:pPr>
        <w:r>
          <w:rPr>
            <w:rFonts w:ascii="Tahoma" w:hAnsi="Tahoma" w:cs="Tahoma"/>
            <w:sz w:val="17"/>
            <w:szCs w:val="17"/>
          </w:rPr>
          <w:t xml:space="preserve">146797107 </w:t>
        </w:r>
        <w:r w:rsidR="00A5434E">
          <w:rPr>
            <w:rFonts w:ascii="Tahoma" w:hAnsi="Tahoma" w:cs="Tahoma"/>
            <w:sz w:val="17"/>
            <w:szCs w:val="17"/>
          </w:rPr>
          <w:t xml:space="preserve"> </w:t>
        </w:r>
        <w:r w:rsidR="00A5434E">
          <w:rPr>
            <w:rFonts w:ascii="Tahoma" w:hAnsi="Tahoma" w:cs="Tahoma"/>
            <w:sz w:val="17"/>
            <w:szCs w:val="17"/>
          </w:rPr>
          <w:tab/>
        </w:r>
        <w:r w:rsidR="00A5434E">
          <w:fldChar w:fldCharType="begin"/>
        </w:r>
        <w:r w:rsidR="00A5434E">
          <w:instrText xml:space="preserve"> PAGE   \* MERGEFORMAT </w:instrText>
        </w:r>
        <w:r w:rsidR="00A5434E">
          <w:fldChar w:fldCharType="separate"/>
        </w:r>
        <w:r w:rsidR="00012162">
          <w:rPr>
            <w:noProof/>
          </w:rPr>
          <w:t>1</w:t>
        </w:r>
        <w:r w:rsidR="00A5434E">
          <w:rPr>
            <w:noProof/>
          </w:rPr>
          <w:fldChar w:fldCharType="end"/>
        </w:r>
      </w:p>
    </w:sdtContent>
  </w:sdt>
  <w:p w:rsidR="00A5434E" w:rsidRDefault="00A543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280025"/>
      <w:docPartObj>
        <w:docPartGallery w:val="Page Numbers (Bottom of Page)"/>
        <w:docPartUnique/>
      </w:docPartObj>
    </w:sdtPr>
    <w:sdtEndPr>
      <w:rPr>
        <w:noProof/>
      </w:rPr>
    </w:sdtEndPr>
    <w:sdtContent>
      <w:p w:rsidR="00B10D8E" w:rsidRDefault="00012162" w:rsidP="000A21A8">
        <w:pPr>
          <w:pStyle w:val="Footer"/>
        </w:pPr>
      </w:p>
    </w:sdtContent>
  </w:sdt>
  <w:p w:rsidR="00B10D8E" w:rsidRDefault="00B10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56F" w:rsidRDefault="00FD156F">
      <w:r>
        <w:separator/>
      </w:r>
    </w:p>
  </w:footnote>
  <w:footnote w:type="continuationSeparator" w:id="0">
    <w:p w:rsidR="00FD156F" w:rsidRDefault="00FD156F">
      <w:r>
        <w:continuationSeparator/>
      </w:r>
    </w:p>
  </w:footnote>
  <w:footnote w:id="1">
    <w:p w:rsidR="006C2B43" w:rsidRDefault="006C2B43">
      <w:pPr>
        <w:pStyle w:val="FootnoteText"/>
      </w:pPr>
      <w:r>
        <w:rPr>
          <w:rStyle w:val="FootnoteReference"/>
        </w:rPr>
        <w:footnoteRef/>
      </w:r>
      <w:r>
        <w:t xml:space="preserve"> Included as Attachment A.</w:t>
      </w:r>
    </w:p>
  </w:footnote>
  <w:footnote w:id="2">
    <w:p w:rsidR="00A5434E" w:rsidRDefault="00A5434E" w:rsidP="00E9467E">
      <w:pPr>
        <w:pStyle w:val="FootnoteText"/>
        <w:spacing w:after="120"/>
      </w:pPr>
      <w:r>
        <w:rPr>
          <w:rStyle w:val="FootnoteReference"/>
        </w:rPr>
        <w:footnoteRef/>
      </w:r>
      <w:r>
        <w:t xml:space="preserve"> </w:t>
      </w:r>
      <w:r w:rsidRPr="002B486E">
        <w:t xml:space="preserve">National Transportation Safety Board, </w:t>
      </w:r>
      <w:r w:rsidRPr="002B486E">
        <w:rPr>
          <w:i/>
        </w:rPr>
        <w:t>Uncontrolled movement, collision, and passenger fatality on the Angels Flight Railway in Los Angeles, California, February 1, 2001</w:t>
      </w:r>
      <w:r w:rsidRPr="002B486E">
        <w:t xml:space="preserve">, NTSB/RAR-03/03, adopted August 5, 2003. p. </w:t>
      </w:r>
      <w:r>
        <w:t>2</w:t>
      </w:r>
      <w:r w:rsidRPr="002B486E">
        <w:t>3.</w:t>
      </w:r>
      <w:r>
        <w:t xml:space="preserve"> See also: </w:t>
      </w:r>
      <w:hyperlink r:id="rId1" w:history="1">
        <w:r w:rsidRPr="00420A3A">
          <w:rPr>
            <w:rStyle w:val="Hyperlink"/>
          </w:rPr>
          <w:t>http://www.kts-cb.com/angel_flight_accident.htm</w:t>
        </w:r>
      </w:hyperlink>
      <w:r>
        <w:t xml:space="preserve">, last paragraph. </w:t>
      </w:r>
    </w:p>
  </w:footnote>
  <w:footnote w:id="3">
    <w:p w:rsidR="00A5434E" w:rsidRDefault="00A5434E" w:rsidP="00E9467E">
      <w:pPr>
        <w:pStyle w:val="FootnoteText"/>
        <w:spacing w:after="120"/>
      </w:pPr>
      <w:r>
        <w:rPr>
          <w:rStyle w:val="FootnoteReference"/>
        </w:rPr>
        <w:footnoteRef/>
      </w:r>
      <w:r>
        <w:t xml:space="preserve"> Ibid</w:t>
      </w:r>
      <w:r w:rsidRPr="003A1E1F">
        <w:t>.</w:t>
      </w:r>
      <w:r>
        <w:t>,</w:t>
      </w:r>
      <w:r w:rsidRPr="003A1E1F">
        <w:t xml:space="preserve"> p</w:t>
      </w:r>
      <w:r>
        <w:t>p</w:t>
      </w:r>
      <w:r w:rsidRPr="003A1E1F">
        <w:t xml:space="preserve">. </w:t>
      </w:r>
      <w:r>
        <w:t>37-38.</w:t>
      </w:r>
    </w:p>
  </w:footnote>
  <w:footnote w:id="4">
    <w:p w:rsidR="00A5434E" w:rsidRDefault="00A5434E" w:rsidP="00E9467E">
      <w:pPr>
        <w:pStyle w:val="FootnoteText"/>
        <w:spacing w:after="120"/>
      </w:pPr>
      <w:r w:rsidRPr="0051403F">
        <w:rPr>
          <w:rStyle w:val="FootnoteReference"/>
        </w:rPr>
        <w:footnoteRef/>
      </w:r>
      <w:r w:rsidRPr="0051403F">
        <w:t xml:space="preserve"> </w:t>
      </w:r>
      <w:r>
        <w:t>June 17, 2010, letter from CPUC Rail Transit and Crossing Branch Program Manager, Georgetta Gregory, to AFRC President John Welborne</w:t>
      </w:r>
      <w:r w:rsidRPr="0051403F">
        <w:t>.</w:t>
      </w:r>
    </w:p>
  </w:footnote>
  <w:footnote w:id="5">
    <w:p w:rsidR="00A5434E" w:rsidRDefault="00A5434E" w:rsidP="00E9467E">
      <w:pPr>
        <w:pStyle w:val="FootnoteText"/>
        <w:spacing w:after="120"/>
      </w:pPr>
      <w:r>
        <w:rPr>
          <w:rStyle w:val="FootnoteReference"/>
        </w:rPr>
        <w:footnoteRef/>
      </w:r>
      <w:r>
        <w:t xml:space="preserve"> June 10, 2011, letter from CPUC Consumer Protection and Safety Division Director, Richard Clark, to AFRC President John Welborne.</w:t>
      </w:r>
    </w:p>
  </w:footnote>
  <w:footnote w:id="6">
    <w:p w:rsidR="00A5434E" w:rsidRDefault="00A5434E" w:rsidP="00E9467E">
      <w:pPr>
        <w:pStyle w:val="FootnoteText"/>
        <w:spacing w:after="120"/>
      </w:pPr>
      <w:r>
        <w:rPr>
          <w:rStyle w:val="FootnoteReference"/>
        </w:rPr>
        <w:footnoteRef/>
      </w:r>
      <w:r>
        <w:t xml:space="preserve"> National Transportation Safety Board, June 23, 2014, Railroad Accident Brief, </w:t>
      </w:r>
      <w:r w:rsidRPr="00910C4A">
        <w:rPr>
          <w:i/>
        </w:rPr>
        <w:t>Angels Flight Railway Derailment</w:t>
      </w:r>
      <w:r>
        <w:t>. p. 5.</w:t>
      </w:r>
    </w:p>
  </w:footnote>
  <w:footnote w:id="7">
    <w:p w:rsidR="00A5434E" w:rsidRDefault="00A5434E" w:rsidP="00E9467E">
      <w:pPr>
        <w:pStyle w:val="FootnoteText"/>
        <w:spacing w:after="120"/>
      </w:pPr>
      <w:r>
        <w:rPr>
          <w:rStyle w:val="FootnoteReference"/>
        </w:rPr>
        <w:footnoteRef/>
      </w:r>
      <w:r>
        <w:t xml:space="preserve"> September 6, 2013, letter from CPUC Deputy Director, Safety &amp; Enforcement Division, Office of Rail Safety, Paul W. King, to AFRC President John Welborne.</w:t>
      </w:r>
    </w:p>
  </w:footnote>
  <w:footnote w:id="8">
    <w:p w:rsidR="00A5434E" w:rsidRDefault="00A5434E" w:rsidP="00E9467E">
      <w:pPr>
        <w:pStyle w:val="FootnoteText"/>
        <w:spacing w:after="120"/>
      </w:pPr>
      <w:r>
        <w:rPr>
          <w:rStyle w:val="FootnoteReference"/>
        </w:rPr>
        <w:footnoteRef/>
      </w:r>
      <w:r>
        <w:t xml:space="preserve"> See General Order 164-D, Section 2.12, Major Projects (Projects) means new rail systems or extensions, the acquisition and integration of new vehicles and safety critical technologies into existing service or </w:t>
      </w:r>
      <w:r w:rsidRPr="00495472">
        <w:rPr>
          <w:u w:val="single"/>
        </w:rPr>
        <w:t>major safety critical redesign projects</w:t>
      </w:r>
      <w:r>
        <w:t>, excluding functionally and technologically similar replacements. (Underlining added.)</w:t>
      </w:r>
    </w:p>
  </w:footnote>
  <w:footnote w:id="9">
    <w:p w:rsidR="00A5434E" w:rsidRDefault="00A5434E" w:rsidP="00495472">
      <w:pPr>
        <w:pStyle w:val="FootnoteText"/>
        <w:spacing w:after="120"/>
      </w:pPr>
      <w:r>
        <w:rPr>
          <w:rStyle w:val="FootnoteReference"/>
        </w:rPr>
        <w:footnoteRef/>
      </w:r>
      <w:r>
        <w:t xml:space="preserve"> General Order 164-D also requires that a Safety Certification Verification Report be filed with the Staff and approved before service is resumed. While General Order 164-D allows Staff to give provisional approval, in this instance, given the long and unsuccessful history of implementing engineering safety features and the NTSB recommendations, we will require formal Commission approval.</w:t>
      </w:r>
    </w:p>
  </w:footnote>
  <w:footnote w:id="10">
    <w:p w:rsidR="00A5434E" w:rsidRDefault="00A5434E" w:rsidP="00495472">
      <w:pPr>
        <w:pStyle w:val="FootnoteText"/>
        <w:spacing w:after="120"/>
      </w:pPr>
      <w:r>
        <w:rPr>
          <w:rStyle w:val="FootnoteReference"/>
        </w:rPr>
        <w:footnoteRef/>
      </w:r>
      <w:r>
        <w:t xml:space="preserve"> See</w:t>
      </w:r>
      <w:r w:rsidR="00871EBD" w:rsidRPr="00871EBD">
        <w:t xml:space="preserve"> National Transportation Safety Board, </w:t>
      </w:r>
      <w:r w:rsidR="00871EBD" w:rsidRPr="00A210AA">
        <w:rPr>
          <w:i/>
        </w:rPr>
        <w:t>Uncontrolled movement, collision, and passenger fatality</w:t>
      </w:r>
      <w:r w:rsidR="00871EBD">
        <w:t>, p. 5. See also,</w:t>
      </w:r>
      <w:r>
        <w:t xml:space="preserve"> </w:t>
      </w:r>
      <w:hyperlink r:id="rId2" w:history="1">
        <w:r w:rsidRPr="00F45A44">
          <w:rPr>
            <w:rStyle w:val="Hyperlink"/>
          </w:rPr>
          <w:t>http://articles.latimes.com/2001/feb/03/local/me-20617</w:t>
        </w:r>
      </w:hyperlink>
      <w:r>
        <w:t xml:space="preserve"> and </w:t>
      </w:r>
      <w:hyperlink r:id="rId3" w:history="1">
        <w:r w:rsidRPr="00F45A44">
          <w:rPr>
            <w:rStyle w:val="Hyperlink"/>
          </w:rPr>
          <w:t>http://abcnews.go.com/US/story?id=94217</w:t>
        </w:r>
      </w:hyperlink>
      <w:r>
        <w:t xml:space="preserve"> </w:t>
      </w:r>
    </w:p>
  </w:footnote>
  <w:footnote w:id="11">
    <w:p w:rsidR="00A5434E" w:rsidRDefault="00A5434E" w:rsidP="00495472">
      <w:pPr>
        <w:pStyle w:val="FootnoteText"/>
        <w:spacing w:after="120"/>
      </w:pPr>
      <w:r>
        <w:rPr>
          <w:rStyle w:val="FootnoteReference"/>
        </w:rPr>
        <w:footnoteRef/>
      </w:r>
      <w:r>
        <w:t xml:space="preserve"> National Transportation Safety Board, </w:t>
      </w:r>
      <w:r w:rsidRPr="007B40C9">
        <w:rPr>
          <w:i/>
        </w:rPr>
        <w:t>Uncontrolled movement, collision, and passenger fatality</w:t>
      </w:r>
      <w:r w:rsidR="00BD7D06">
        <w:rPr>
          <w:i/>
        </w:rPr>
        <w:t>,</w:t>
      </w:r>
      <w:r w:rsidRPr="007B40C9">
        <w:rPr>
          <w:i/>
        </w:rPr>
        <w:t xml:space="preserve"> </w:t>
      </w:r>
      <w:r>
        <w:t xml:space="preserve"> </w:t>
      </w:r>
      <w:r w:rsidRPr="00BF1E9E">
        <w:t>p. 4</w:t>
      </w:r>
      <w:r>
        <w:t>3.</w:t>
      </w:r>
    </w:p>
  </w:footnote>
  <w:footnote w:id="12">
    <w:p w:rsidR="00A5434E" w:rsidRDefault="00A5434E" w:rsidP="00495472">
      <w:pPr>
        <w:pStyle w:val="FootnoteText"/>
        <w:spacing w:after="120"/>
      </w:pPr>
      <w:r>
        <w:rPr>
          <w:rStyle w:val="FootnoteReference"/>
        </w:rPr>
        <w:footnoteRef/>
      </w:r>
      <w:r>
        <w:t xml:space="preserve"> </w:t>
      </w:r>
      <w:r w:rsidRPr="00A64AAC">
        <w:t>National Transportation Safety Board, June 23, 2014, Railroad Accident Brief</w:t>
      </w:r>
      <w:r>
        <w:t>, p. 2.</w:t>
      </w:r>
    </w:p>
  </w:footnote>
  <w:footnote w:id="13">
    <w:p w:rsidR="00A5434E" w:rsidRDefault="00A5434E" w:rsidP="00495472">
      <w:pPr>
        <w:pStyle w:val="FootnoteText"/>
        <w:spacing w:after="120"/>
      </w:pPr>
      <w:r>
        <w:rPr>
          <w:rStyle w:val="FootnoteReference"/>
        </w:rPr>
        <w:footnoteRef/>
      </w:r>
      <w:r>
        <w:t xml:space="preserve"> Ibid., p. 15.</w:t>
      </w:r>
    </w:p>
  </w:footnote>
  <w:footnote w:id="14">
    <w:p w:rsidR="00A5434E" w:rsidRDefault="00A5434E" w:rsidP="00495472">
      <w:pPr>
        <w:pStyle w:val="FootnoteText"/>
        <w:spacing w:after="120"/>
      </w:pPr>
      <w:r>
        <w:rPr>
          <w:rStyle w:val="FootnoteReference"/>
        </w:rPr>
        <w:footnoteRef/>
      </w:r>
      <w:r>
        <w:t xml:space="preserve"> </w:t>
      </w:r>
      <w:r w:rsidRPr="005F536C">
        <w:t xml:space="preserve">National Transportation Safety Board, </w:t>
      </w:r>
      <w:r w:rsidRPr="00A210AA">
        <w:rPr>
          <w:i/>
        </w:rPr>
        <w:t>Uncontrolled movement, collision, and passenger fatality</w:t>
      </w:r>
      <w:r w:rsidR="00BD7D06">
        <w:rPr>
          <w:i/>
        </w:rPr>
        <w:t>,</w:t>
      </w:r>
      <w:r w:rsidRPr="00A210AA">
        <w:rPr>
          <w:i/>
        </w:rPr>
        <w:t xml:space="preserve"> </w:t>
      </w:r>
      <w:r>
        <w:t xml:space="preserve"> pp. 18-19.</w:t>
      </w:r>
    </w:p>
  </w:footnote>
  <w:footnote w:id="15">
    <w:p w:rsidR="006F4AE0" w:rsidRDefault="006F4AE0" w:rsidP="00A210AA">
      <w:pPr>
        <w:pStyle w:val="FootnoteText"/>
        <w:spacing w:after="120"/>
      </w:pPr>
      <w:r>
        <w:rPr>
          <w:rStyle w:val="FootnoteReference"/>
        </w:rPr>
        <w:footnoteRef/>
      </w:r>
      <w:r>
        <w:t xml:space="preserve"> NTSB</w:t>
      </w:r>
      <w:r w:rsidR="002961E9">
        <w:t xml:space="preserve"> Acting Chairman Deborah A. P. Hersman’s</w:t>
      </w:r>
      <w:r>
        <w:t xml:space="preserve"> October 10, 2013, letter to President Peevey (NTSB Safety Recommendation 14-0</w:t>
      </w:r>
      <w:r w:rsidR="0076680E">
        <w:t>0</w:t>
      </w:r>
      <w:r>
        <w:t>4) summarizes these recommendations and is included herein as Attachment B.</w:t>
      </w:r>
    </w:p>
  </w:footnote>
  <w:footnote w:id="16">
    <w:p w:rsidR="00A5434E" w:rsidRDefault="00A5434E" w:rsidP="00495472">
      <w:pPr>
        <w:pStyle w:val="FootnoteText"/>
        <w:spacing w:after="120"/>
      </w:pPr>
      <w:r>
        <w:rPr>
          <w:rStyle w:val="FootnoteReference"/>
        </w:rPr>
        <w:footnoteRef/>
      </w:r>
      <w:r>
        <w:t xml:space="preserve"> Staff subsequently received a copy of an August 27, 2014, letter from AFRC President John Welborne to NTSB’s Railroad Division Chief, and three August 28, 2014, letters from engineering firms. These letters reargue the end-gate and walkway issues that the NTSB and President Peevey’s letters have already resolved.</w:t>
      </w:r>
    </w:p>
  </w:footnote>
  <w:footnote w:id="17">
    <w:p w:rsidR="00FE12C7" w:rsidRDefault="00FE12C7" w:rsidP="00311EB4">
      <w:pPr>
        <w:pStyle w:val="FootnoteText"/>
        <w:spacing w:after="120"/>
      </w:pPr>
      <w:r>
        <w:rPr>
          <w:rStyle w:val="FootnoteReference"/>
        </w:rPr>
        <w:footnoteRef/>
      </w:r>
      <w:r>
        <w:t xml:space="preserve"> </w:t>
      </w:r>
      <w:r w:rsidRPr="00D97CB9">
        <w:t>October 10, 2013, NTSB Safety Recommendation letter R-13-037 (Urgent)</w:t>
      </w:r>
      <w:r>
        <w:t>, p</w:t>
      </w:r>
      <w:r w:rsidR="00C300BE">
        <w:t>p</w:t>
      </w:r>
      <w:r>
        <w:t xml:space="preserve">. </w:t>
      </w:r>
      <w:r w:rsidR="00C300BE">
        <w:t>3-4</w:t>
      </w:r>
      <w:r>
        <w:t>.</w:t>
      </w:r>
    </w:p>
  </w:footnote>
  <w:footnote w:id="18">
    <w:p w:rsidR="005013BB" w:rsidRDefault="005013BB">
      <w:pPr>
        <w:pStyle w:val="FootnoteText"/>
      </w:pPr>
      <w:r>
        <w:rPr>
          <w:rStyle w:val="FootnoteReference"/>
        </w:rPr>
        <w:footnoteRef/>
      </w:r>
      <w:r>
        <w:t xml:space="preserve"> </w:t>
      </w:r>
      <w:r w:rsidRPr="005013BB">
        <w:t>National Transportation Safety Board, Uncontrolled movement, collision, an</w:t>
      </w:r>
      <w:r>
        <w:t>d passenger fatality,  p</w:t>
      </w:r>
      <w:r w:rsidRPr="005013BB">
        <w:t>.</w:t>
      </w:r>
      <w:r>
        <w:t xml:space="preserve"> 40.</w:t>
      </w:r>
    </w:p>
  </w:footnote>
  <w:footnote w:id="19">
    <w:p w:rsidR="00C300BE" w:rsidRDefault="00C300BE" w:rsidP="00311EB4">
      <w:pPr>
        <w:pStyle w:val="FootnoteText"/>
        <w:spacing w:after="120"/>
      </w:pPr>
      <w:r>
        <w:rPr>
          <w:rStyle w:val="FootnoteReference"/>
        </w:rPr>
        <w:footnoteRef/>
      </w:r>
      <w:r>
        <w:t xml:space="preserve"> Ibid., p.1. </w:t>
      </w:r>
    </w:p>
  </w:footnote>
  <w:footnote w:id="20">
    <w:p w:rsidR="005013BB" w:rsidRDefault="005013BB" w:rsidP="00311EB4">
      <w:pPr>
        <w:pStyle w:val="FootnoteText"/>
        <w:spacing w:after="120"/>
      </w:pPr>
      <w:r>
        <w:rPr>
          <w:rStyle w:val="FootnoteReference"/>
        </w:rPr>
        <w:footnoteRef/>
      </w:r>
      <w:r>
        <w:t xml:space="preserve"> </w:t>
      </w:r>
      <w:r w:rsidRPr="005013BB">
        <w:t>May 18, 2010, letter from Deborah A.P. Hersman, Chairman, NTSB, to Michael R. Peevey, President, CPUC</w:t>
      </w:r>
      <w:r>
        <w:t>.</w:t>
      </w:r>
    </w:p>
  </w:footnote>
  <w:footnote w:id="21">
    <w:p w:rsidR="00C300BE" w:rsidRDefault="00C300BE" w:rsidP="00A210AA">
      <w:pPr>
        <w:pStyle w:val="FootnoteText"/>
        <w:spacing w:after="120"/>
      </w:pPr>
      <w:r>
        <w:rPr>
          <w:rStyle w:val="FootnoteReference"/>
        </w:rPr>
        <w:footnoteRef/>
      </w:r>
      <w:r>
        <w:t xml:space="preserve"> </w:t>
      </w:r>
      <w:r w:rsidRPr="00C300BE">
        <w:t>December 29, 2010, letter from Deborah A.P. Hersman, Chairman, NTSB, to Michael R. Peevey, President, CPUC</w:t>
      </w:r>
      <w:r>
        <w:t>.</w:t>
      </w:r>
    </w:p>
  </w:footnote>
  <w:footnote w:id="22">
    <w:p w:rsidR="00C90A35" w:rsidRDefault="00C90A35" w:rsidP="00A210AA">
      <w:pPr>
        <w:pStyle w:val="FootnoteText"/>
        <w:spacing w:after="120"/>
      </w:pPr>
      <w:r>
        <w:rPr>
          <w:rStyle w:val="FootnoteReference"/>
        </w:rPr>
        <w:footnoteRef/>
      </w:r>
      <w:r>
        <w:t xml:space="preserve"> </w:t>
      </w:r>
      <w:r w:rsidRPr="00C90A35">
        <w:t>June 23, 2014, NTSB Railroad Accident Brief, Angels Flight Railway Derailment</w:t>
      </w:r>
      <w:r>
        <w:t>, p. 3.</w:t>
      </w:r>
    </w:p>
  </w:footnote>
  <w:footnote w:id="23">
    <w:p w:rsidR="00C90A35" w:rsidRDefault="00C90A35">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BDB" w:rsidRDefault="00BD2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34E" w:rsidRDefault="00A5434E" w:rsidP="009F0BA9">
    <w:pPr>
      <w:pStyle w:val="Header"/>
      <w:tabs>
        <w:tab w:val="left" w:pos="6480"/>
      </w:tabs>
    </w:pPr>
    <w:r>
      <w:t>SED/RTSB/PWK/vdl</w:t>
    </w:r>
    <w:r>
      <w:tab/>
    </w:r>
    <w:r>
      <w:rPr>
        <w:b/>
      </w:rPr>
      <w:t>PROP. RES.</w:t>
    </w:r>
    <w:r>
      <w:rPr>
        <w:b/>
      </w:rPr>
      <w:tab/>
    </w:r>
    <w:r w:rsidRPr="009F0BA9">
      <w:t>Resolution S</w:t>
    </w:r>
    <w:r>
      <w:t>T</w:t>
    </w:r>
    <w:r w:rsidRPr="009F0BA9">
      <w:t>-170</w:t>
    </w:r>
  </w:p>
  <w:p w:rsidR="00A5434E" w:rsidRDefault="00A5434E" w:rsidP="009F0BA9">
    <w:pPr>
      <w:pStyle w:val="Header"/>
      <w:tabs>
        <w:tab w:val="left" w:pos="6480"/>
      </w:tabs>
    </w:pPr>
    <w:r>
      <w:tab/>
    </w:r>
    <w:r>
      <w:tab/>
    </w:r>
    <w:r w:rsidR="00311EB4">
      <w:t>February 12, 2015</w:t>
    </w:r>
  </w:p>
  <w:p w:rsidR="00A5434E" w:rsidRDefault="00A5434E" w:rsidP="009F0BA9">
    <w:pPr>
      <w:pStyle w:val="Header"/>
      <w:tabs>
        <w:tab w:val="left" w:pos="6480"/>
      </w:tabs>
    </w:pPr>
  </w:p>
  <w:p w:rsidR="00A5434E" w:rsidRPr="009F0BA9" w:rsidRDefault="00A5434E" w:rsidP="009F0BA9">
    <w:pPr>
      <w:pStyle w:val="Header"/>
      <w:tabs>
        <w:tab w:val="left" w:pos="6480"/>
      </w:tabs>
      <w:rPr>
        <w:b/>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BDB" w:rsidRDefault="00BD2BD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7D" w:rsidRDefault="00E0657D" w:rsidP="00E0657D">
    <w:pPr>
      <w:pStyle w:val="Header"/>
      <w:tabs>
        <w:tab w:val="left" w:pos="6480"/>
      </w:tabs>
    </w:pPr>
    <w:r>
      <w:t>SED/RTSB/PWK/vdl</w:t>
    </w:r>
    <w:r>
      <w:tab/>
    </w:r>
    <w:r>
      <w:rPr>
        <w:b/>
      </w:rPr>
      <w:t>PROP. RES.</w:t>
    </w:r>
    <w:r>
      <w:rPr>
        <w:b/>
      </w:rPr>
      <w:tab/>
    </w:r>
    <w:r w:rsidRPr="009F0BA9">
      <w:t>Resolution S</w:t>
    </w:r>
    <w:r>
      <w:t>T</w:t>
    </w:r>
    <w:r w:rsidRPr="009F0BA9">
      <w:t>-170</w:t>
    </w:r>
  </w:p>
  <w:p w:rsidR="00E0657D" w:rsidRDefault="00E0657D" w:rsidP="00E0657D">
    <w:pPr>
      <w:pStyle w:val="Header"/>
      <w:tabs>
        <w:tab w:val="left" w:pos="6480"/>
      </w:tabs>
    </w:pPr>
    <w:r>
      <w:tab/>
    </w:r>
    <w:r>
      <w:tab/>
      <w:t>February 12, 2015</w:t>
    </w:r>
  </w:p>
  <w:p w:rsidR="00E0657D" w:rsidRDefault="00E0657D" w:rsidP="00E0657D">
    <w:pPr>
      <w:pStyle w:val="Header"/>
      <w:tabs>
        <w:tab w:val="left" w:pos="6480"/>
      </w:tabs>
    </w:pPr>
  </w:p>
  <w:p w:rsidR="00E0657D" w:rsidRPr="009F0BA9" w:rsidRDefault="00E0657D" w:rsidP="00E0657D">
    <w:pPr>
      <w:pStyle w:val="Header"/>
      <w:tabs>
        <w:tab w:val="left" w:pos="6480"/>
      </w:tabs>
      <w:rPr>
        <w:b/>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1455208"/>
    <w:multiLevelType w:val="hybridMultilevel"/>
    <w:tmpl w:val="63204E84"/>
    <w:lvl w:ilvl="0" w:tplc="0409001B">
      <w:start w:val="1"/>
      <w:numFmt w:val="lowerRoman"/>
      <w:lvlText w:val="%1."/>
      <w:lvlJc w:val="right"/>
      <w:pPr>
        <w:tabs>
          <w:tab w:val="num" w:pos="1152"/>
        </w:tabs>
        <w:ind w:left="1152" w:hanging="360"/>
      </w:p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
    <w:nsid w:val="0361532D"/>
    <w:multiLevelType w:val="hybridMultilevel"/>
    <w:tmpl w:val="D71C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A5379"/>
    <w:multiLevelType w:val="hybridMultilevel"/>
    <w:tmpl w:val="2A229F88"/>
    <w:lvl w:ilvl="0" w:tplc="B220F2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F81BB7"/>
    <w:multiLevelType w:val="hybridMultilevel"/>
    <w:tmpl w:val="FD4E2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E370EC"/>
    <w:multiLevelType w:val="hybridMultilevel"/>
    <w:tmpl w:val="3CB8D1BA"/>
    <w:lvl w:ilvl="0" w:tplc="2EBE77A6">
      <w:start w:val="1"/>
      <w:numFmt w:val="bullet"/>
      <w:lvlText w:val=""/>
      <w:lvlJc w:val="left"/>
      <w:pPr>
        <w:tabs>
          <w:tab w:val="num" w:pos="720"/>
        </w:tabs>
        <w:ind w:left="720" w:hanging="360"/>
      </w:pPr>
      <w:rPr>
        <w:rFonts w:ascii="Symbol" w:eastAsia="Batang" w:hAnsi="Symbol" w:cs="Times New Roman" w:hint="default"/>
        <w:sz w:val="24"/>
      </w:rPr>
    </w:lvl>
    <w:lvl w:ilvl="1" w:tplc="0409000F">
      <w:start w:val="1"/>
      <w:numFmt w:val="decimal"/>
      <w:lvlText w:val="%2."/>
      <w:lvlJc w:val="left"/>
      <w:pPr>
        <w:tabs>
          <w:tab w:val="num" w:pos="1800"/>
        </w:tabs>
        <w:ind w:left="1800" w:hanging="360"/>
      </w:pPr>
      <w:rPr>
        <w:rFonts w:hint="default"/>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7395094"/>
    <w:multiLevelType w:val="hybridMultilevel"/>
    <w:tmpl w:val="27EAA19C"/>
    <w:lvl w:ilvl="0" w:tplc="9F6C5B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7D940A1"/>
    <w:multiLevelType w:val="hybridMultilevel"/>
    <w:tmpl w:val="54B414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81B218F"/>
    <w:multiLevelType w:val="hybridMultilevel"/>
    <w:tmpl w:val="E146DCAC"/>
    <w:lvl w:ilvl="0" w:tplc="9AF677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8FA7D22"/>
    <w:multiLevelType w:val="hybridMultilevel"/>
    <w:tmpl w:val="42F0484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ABD1CD3"/>
    <w:multiLevelType w:val="hybridMultilevel"/>
    <w:tmpl w:val="DFDC9B86"/>
    <w:lvl w:ilvl="0" w:tplc="DEE44D2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B305C78"/>
    <w:multiLevelType w:val="hybridMultilevel"/>
    <w:tmpl w:val="ED0222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B975145"/>
    <w:multiLevelType w:val="hybridMultilevel"/>
    <w:tmpl w:val="9E78FF78"/>
    <w:lvl w:ilvl="0" w:tplc="0409000F">
      <w:start w:val="1"/>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DD017B5"/>
    <w:multiLevelType w:val="hybridMultilevel"/>
    <w:tmpl w:val="4698839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EB901B6"/>
    <w:multiLevelType w:val="hybridMultilevel"/>
    <w:tmpl w:val="00CA9B2E"/>
    <w:lvl w:ilvl="0" w:tplc="2EBE77A6">
      <w:start w:val="1"/>
      <w:numFmt w:val="bullet"/>
      <w:lvlText w:val=""/>
      <w:lvlJc w:val="left"/>
      <w:pPr>
        <w:tabs>
          <w:tab w:val="num" w:pos="720"/>
        </w:tabs>
        <w:ind w:left="720" w:hanging="360"/>
      </w:pPr>
      <w:rPr>
        <w:rFonts w:ascii="Symbol" w:eastAsia="Batang" w:hAnsi="Symbol" w:cs="Times New Roman" w:hint="default"/>
        <w:sz w:val="24"/>
      </w:rPr>
    </w:lvl>
    <w:lvl w:ilvl="1" w:tplc="0409000F">
      <w:start w:val="1"/>
      <w:numFmt w:val="decimal"/>
      <w:lvlText w:val="%2."/>
      <w:lvlJc w:val="left"/>
      <w:pPr>
        <w:tabs>
          <w:tab w:val="num" w:pos="1800"/>
        </w:tabs>
        <w:ind w:left="1800" w:hanging="360"/>
      </w:pPr>
      <w:rPr>
        <w:rFonts w:hint="default"/>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0EBD221F"/>
    <w:multiLevelType w:val="hybridMultilevel"/>
    <w:tmpl w:val="90CE98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0EEA49DE"/>
    <w:multiLevelType w:val="hybridMultilevel"/>
    <w:tmpl w:val="3B7C89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02C11D8"/>
    <w:multiLevelType w:val="hybridMultilevel"/>
    <w:tmpl w:val="91C6F04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0CD33C2"/>
    <w:multiLevelType w:val="hybridMultilevel"/>
    <w:tmpl w:val="9DFE9722"/>
    <w:lvl w:ilvl="0" w:tplc="2550DC98">
      <w:start w:val="1"/>
      <w:numFmt w:val="decimal"/>
      <w:lvlText w:val="%1."/>
      <w:lvlJc w:val="left"/>
      <w:pPr>
        <w:tabs>
          <w:tab w:val="num" w:pos="360"/>
        </w:tabs>
        <w:ind w:left="360" w:hanging="360"/>
      </w:pPr>
      <w:rPr>
        <w:rFonts w:hint="default"/>
        <w:sz w:val="20"/>
      </w:rPr>
    </w:lvl>
    <w:lvl w:ilvl="1" w:tplc="551C7C02">
      <w:start w:val="1"/>
      <w:numFmt w:val="bullet"/>
      <w:lvlText w:val=""/>
      <w:lvlJc w:val="left"/>
      <w:pPr>
        <w:tabs>
          <w:tab w:val="num" w:pos="1440"/>
        </w:tabs>
        <w:ind w:left="1440" w:hanging="360"/>
      </w:pPr>
      <w:rPr>
        <w:rFonts w:ascii="Symbol" w:hAnsi="Symbol" w:hint="default"/>
        <w:sz w:val="2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3997906"/>
    <w:multiLevelType w:val="hybridMultilevel"/>
    <w:tmpl w:val="635AE4E8"/>
    <w:lvl w:ilvl="0" w:tplc="91E0A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4361644"/>
    <w:multiLevelType w:val="hybridMultilevel"/>
    <w:tmpl w:val="B5260B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5A7524E"/>
    <w:multiLevelType w:val="hybridMultilevel"/>
    <w:tmpl w:val="7DEEB9CE"/>
    <w:lvl w:ilvl="0" w:tplc="0409001B">
      <w:start w:val="1"/>
      <w:numFmt w:val="lowerRoman"/>
      <w:lvlText w:val="%1."/>
      <w:lvlJc w:val="right"/>
      <w:pPr>
        <w:tabs>
          <w:tab w:val="num" w:pos="1152"/>
        </w:tabs>
        <w:ind w:left="1152" w:hanging="360"/>
      </w:pPr>
    </w:lvl>
    <w:lvl w:ilvl="1" w:tplc="04090001">
      <w:start w:val="1"/>
      <w:numFmt w:val="bullet"/>
      <w:lvlText w:val=""/>
      <w:lvlJc w:val="left"/>
      <w:pPr>
        <w:tabs>
          <w:tab w:val="num" w:pos="1332"/>
        </w:tabs>
        <w:ind w:left="1332" w:hanging="360"/>
      </w:pPr>
      <w:rPr>
        <w:rFonts w:ascii="Symbol" w:hAnsi="Symbol" w:hint="default"/>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2">
    <w:nsid w:val="15B57030"/>
    <w:multiLevelType w:val="hybridMultilevel"/>
    <w:tmpl w:val="EA7E8F0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16340AD4"/>
    <w:multiLevelType w:val="hybridMultilevel"/>
    <w:tmpl w:val="40849224"/>
    <w:lvl w:ilvl="0" w:tplc="0AF486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7762C9D"/>
    <w:multiLevelType w:val="hybridMultilevel"/>
    <w:tmpl w:val="306ADBE2"/>
    <w:lvl w:ilvl="0" w:tplc="D9BA4B10">
      <w:start w:val="2"/>
      <w:numFmt w:val="decimal"/>
      <w:lvlText w:val="%1."/>
      <w:lvlJc w:val="left"/>
      <w:pPr>
        <w:tabs>
          <w:tab w:val="num" w:pos="1440"/>
        </w:tabs>
        <w:ind w:left="1440" w:hanging="360"/>
      </w:pPr>
      <w:rPr>
        <w:rFonts w:hint="default"/>
      </w:rPr>
    </w:lvl>
    <w:lvl w:ilvl="1" w:tplc="038EA2FA">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7BB0B10"/>
    <w:multiLevelType w:val="hybridMultilevel"/>
    <w:tmpl w:val="3A5C6DBA"/>
    <w:lvl w:ilvl="0" w:tplc="6610E6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91E43A9"/>
    <w:multiLevelType w:val="hybridMultilevel"/>
    <w:tmpl w:val="509E21DE"/>
    <w:lvl w:ilvl="0" w:tplc="0409000F">
      <w:start w:val="1"/>
      <w:numFmt w:val="decimal"/>
      <w:lvlText w:val="%1."/>
      <w:lvlJc w:val="left"/>
      <w:pPr>
        <w:tabs>
          <w:tab w:val="num" w:pos="720"/>
        </w:tabs>
        <w:ind w:left="720" w:hanging="360"/>
      </w:pPr>
      <w:rPr>
        <w:rFonts w:hint="default"/>
      </w:rPr>
    </w:lvl>
    <w:lvl w:ilvl="1" w:tplc="318E826E">
      <w:start w:val="1"/>
      <w:numFmt w:val="lowerLetter"/>
      <w:lvlText w:val="%2."/>
      <w:lvlJc w:val="left"/>
      <w:pPr>
        <w:tabs>
          <w:tab w:val="num" w:pos="2115"/>
        </w:tabs>
        <w:ind w:left="2115" w:hanging="1035"/>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BF658D9"/>
    <w:multiLevelType w:val="hybridMultilevel"/>
    <w:tmpl w:val="6BF651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FC33799"/>
    <w:multiLevelType w:val="hybridMultilevel"/>
    <w:tmpl w:val="A4943F1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25561E1"/>
    <w:multiLevelType w:val="hybridMultilevel"/>
    <w:tmpl w:val="78480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2DC77CE"/>
    <w:multiLevelType w:val="hybridMultilevel"/>
    <w:tmpl w:val="D49C0FB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1">
    <w:nsid w:val="24CA1EAD"/>
    <w:multiLevelType w:val="hybridMultilevel"/>
    <w:tmpl w:val="1B6C78DA"/>
    <w:lvl w:ilvl="0" w:tplc="3926ED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5904A36"/>
    <w:multiLevelType w:val="hybridMultilevel"/>
    <w:tmpl w:val="9A38FE48"/>
    <w:lvl w:ilvl="0" w:tplc="721ABCEC">
      <w:start w:val="1"/>
      <w:numFmt w:val="decimal"/>
      <w:lvlText w:val="%1."/>
      <w:lvlJc w:val="left"/>
      <w:pPr>
        <w:tabs>
          <w:tab w:val="num" w:pos="360"/>
        </w:tabs>
        <w:ind w:left="360" w:hanging="360"/>
      </w:pPr>
      <w:rPr>
        <w:b w:val="0"/>
      </w:rPr>
    </w:lvl>
    <w:lvl w:ilvl="1" w:tplc="D9B44CDA">
      <w:start w:val="1"/>
      <w:numFmt w:val="lowerLetter"/>
      <w:lvlText w:val="%2."/>
      <w:lvlJc w:val="left"/>
      <w:pPr>
        <w:tabs>
          <w:tab w:val="num" w:pos="1080"/>
        </w:tabs>
        <w:ind w:left="1080" w:hanging="360"/>
      </w:pPr>
      <w:rPr>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279B1B91"/>
    <w:multiLevelType w:val="hybridMultilevel"/>
    <w:tmpl w:val="152A576C"/>
    <w:lvl w:ilvl="0" w:tplc="ABFEA50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84D59FA"/>
    <w:multiLevelType w:val="hybridMultilevel"/>
    <w:tmpl w:val="C1E4D4FA"/>
    <w:lvl w:ilvl="0" w:tplc="04090001">
      <w:start w:val="1"/>
      <w:numFmt w:val="bullet"/>
      <w:lvlText w:val=""/>
      <w:lvlJc w:val="left"/>
      <w:pPr>
        <w:tabs>
          <w:tab w:val="num" w:pos="1692"/>
        </w:tabs>
        <w:ind w:left="1692" w:hanging="360"/>
      </w:pPr>
      <w:rPr>
        <w:rFonts w:ascii="Symbol" w:hAnsi="Symbol" w:hint="default"/>
      </w:rPr>
    </w:lvl>
    <w:lvl w:ilvl="1" w:tplc="04090003" w:tentative="1">
      <w:start w:val="1"/>
      <w:numFmt w:val="bullet"/>
      <w:lvlText w:val="o"/>
      <w:lvlJc w:val="left"/>
      <w:pPr>
        <w:tabs>
          <w:tab w:val="num" w:pos="2412"/>
        </w:tabs>
        <w:ind w:left="2412" w:hanging="360"/>
      </w:pPr>
      <w:rPr>
        <w:rFonts w:ascii="Courier New" w:hAnsi="Courier New" w:cs="Courier New" w:hint="default"/>
      </w:rPr>
    </w:lvl>
    <w:lvl w:ilvl="2" w:tplc="04090005" w:tentative="1">
      <w:start w:val="1"/>
      <w:numFmt w:val="bullet"/>
      <w:lvlText w:val=""/>
      <w:lvlJc w:val="left"/>
      <w:pPr>
        <w:tabs>
          <w:tab w:val="num" w:pos="3132"/>
        </w:tabs>
        <w:ind w:left="3132" w:hanging="360"/>
      </w:pPr>
      <w:rPr>
        <w:rFonts w:ascii="Wingdings" w:hAnsi="Wingding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cs="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cs="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35">
    <w:nsid w:val="29590880"/>
    <w:multiLevelType w:val="hybridMultilevel"/>
    <w:tmpl w:val="9AE4ADBE"/>
    <w:lvl w:ilvl="0" w:tplc="2550DC98">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756"/>
        </w:tabs>
        <w:ind w:left="756"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9752FF7"/>
    <w:multiLevelType w:val="hybridMultilevel"/>
    <w:tmpl w:val="C756A2FA"/>
    <w:lvl w:ilvl="0" w:tplc="9AF677E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58E82558">
      <w:start w:val="2"/>
      <w:numFmt w:val="decimal"/>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2BA74E23"/>
    <w:multiLevelType w:val="hybridMultilevel"/>
    <w:tmpl w:val="C15A4B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BE77A88"/>
    <w:multiLevelType w:val="hybridMultilevel"/>
    <w:tmpl w:val="11983E00"/>
    <w:lvl w:ilvl="0" w:tplc="33EC2B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2CFB58AD"/>
    <w:multiLevelType w:val="hybridMultilevel"/>
    <w:tmpl w:val="1A1635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2D1B0F44"/>
    <w:multiLevelType w:val="hybridMultilevel"/>
    <w:tmpl w:val="B9744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E4012AA"/>
    <w:multiLevelType w:val="hybridMultilevel"/>
    <w:tmpl w:val="6FF47E56"/>
    <w:lvl w:ilvl="0" w:tplc="DEE44D2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318160B0"/>
    <w:multiLevelType w:val="hybridMultilevel"/>
    <w:tmpl w:val="F53233E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3">
    <w:nsid w:val="31DE5A6F"/>
    <w:multiLevelType w:val="hybridMultilevel"/>
    <w:tmpl w:val="6434B7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1EA123E"/>
    <w:multiLevelType w:val="hybridMultilevel"/>
    <w:tmpl w:val="13CA83FE"/>
    <w:lvl w:ilvl="0" w:tplc="637E6B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21C0F0B"/>
    <w:multiLevelType w:val="hybridMultilevel"/>
    <w:tmpl w:val="EE22451E"/>
    <w:lvl w:ilvl="0" w:tplc="0409000F">
      <w:start w:val="1"/>
      <w:numFmt w:val="decimal"/>
      <w:lvlText w:val="%1."/>
      <w:lvlJc w:val="left"/>
      <w:pPr>
        <w:tabs>
          <w:tab w:val="num" w:pos="360"/>
        </w:tabs>
        <w:ind w:left="360" w:hanging="360"/>
      </w:pPr>
    </w:lvl>
    <w:lvl w:ilvl="1" w:tplc="721ABCEC">
      <w:start w:val="1"/>
      <w:numFmt w:val="decimal"/>
      <w:lvlText w:val="%2."/>
      <w:lvlJc w:val="left"/>
      <w:pPr>
        <w:tabs>
          <w:tab w:val="num" w:pos="1080"/>
        </w:tabs>
        <w:ind w:left="1080" w:hanging="360"/>
      </w:pPr>
      <w:rPr>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35FC3C02"/>
    <w:multiLevelType w:val="hybridMultilevel"/>
    <w:tmpl w:val="B8E4A1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3624427C"/>
    <w:multiLevelType w:val="hybridMultilevel"/>
    <w:tmpl w:val="A81811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36272F2A"/>
    <w:multiLevelType w:val="hybridMultilevel"/>
    <w:tmpl w:val="D43CA21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69E138C"/>
    <w:multiLevelType w:val="hybridMultilevel"/>
    <w:tmpl w:val="05F6EC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nsid w:val="37185E6F"/>
    <w:multiLevelType w:val="hybridMultilevel"/>
    <w:tmpl w:val="AE463076"/>
    <w:lvl w:ilvl="0" w:tplc="B4F48F6A">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71E2CFE"/>
    <w:multiLevelType w:val="hybridMultilevel"/>
    <w:tmpl w:val="2BD4E7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nsid w:val="3A9E72BF"/>
    <w:multiLevelType w:val="hybridMultilevel"/>
    <w:tmpl w:val="97E233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3B15427A"/>
    <w:multiLevelType w:val="hybridMultilevel"/>
    <w:tmpl w:val="16004CB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F833B31"/>
    <w:multiLevelType w:val="hybridMultilevel"/>
    <w:tmpl w:val="1124E8D8"/>
    <w:lvl w:ilvl="0" w:tplc="9AF677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40AC457A"/>
    <w:multiLevelType w:val="hybridMultilevel"/>
    <w:tmpl w:val="763AFA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3555E59"/>
    <w:multiLevelType w:val="hybridMultilevel"/>
    <w:tmpl w:val="6BEE1FD2"/>
    <w:lvl w:ilvl="0" w:tplc="F4F29C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3667115"/>
    <w:multiLevelType w:val="hybridMultilevel"/>
    <w:tmpl w:val="0F2084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4565999"/>
    <w:multiLevelType w:val="hybridMultilevel"/>
    <w:tmpl w:val="2EEA27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nsid w:val="453A7628"/>
    <w:multiLevelType w:val="hybridMultilevel"/>
    <w:tmpl w:val="5DE217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468C1B58"/>
    <w:multiLevelType w:val="hybridMultilevel"/>
    <w:tmpl w:val="ABE60CA2"/>
    <w:lvl w:ilvl="0" w:tplc="9AF677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473B6494"/>
    <w:multiLevelType w:val="hybridMultilevel"/>
    <w:tmpl w:val="B5868D68"/>
    <w:lvl w:ilvl="0" w:tplc="FC7A61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476B06A7"/>
    <w:multiLevelType w:val="hybridMultilevel"/>
    <w:tmpl w:val="64964390"/>
    <w:lvl w:ilvl="0" w:tplc="04E4DD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47B24A4B"/>
    <w:multiLevelType w:val="hybridMultilevel"/>
    <w:tmpl w:val="5310E2EA"/>
    <w:lvl w:ilvl="0" w:tplc="30B623B0">
      <w:start w:val="3"/>
      <w:numFmt w:val="none"/>
      <w:lvlText w:val="1."/>
      <w:lvlJc w:val="left"/>
      <w:pPr>
        <w:tabs>
          <w:tab w:val="num" w:pos="1440"/>
        </w:tabs>
        <w:ind w:left="1440" w:hanging="360"/>
      </w:pPr>
      <w:rPr>
        <w:rFonts w:hint="default"/>
      </w:rPr>
    </w:lvl>
    <w:lvl w:ilvl="1" w:tplc="E37A559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48FF29C2"/>
    <w:multiLevelType w:val="hybridMultilevel"/>
    <w:tmpl w:val="6EE81E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4A611F40"/>
    <w:multiLevelType w:val="hybridMultilevel"/>
    <w:tmpl w:val="1E9819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4C4E0A72"/>
    <w:multiLevelType w:val="hybridMultilevel"/>
    <w:tmpl w:val="1B26DE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4D2970E6"/>
    <w:multiLevelType w:val="hybridMultilevel"/>
    <w:tmpl w:val="DCFE90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4D55700C"/>
    <w:multiLevelType w:val="hybridMultilevel"/>
    <w:tmpl w:val="7374BA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F">
      <w:start w:val="1"/>
      <w:numFmt w:val="decimal"/>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nsid w:val="4E945043"/>
    <w:multiLevelType w:val="hybridMultilevel"/>
    <w:tmpl w:val="BF1C1D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4ED03E74"/>
    <w:multiLevelType w:val="hybridMultilevel"/>
    <w:tmpl w:val="596A94B8"/>
    <w:lvl w:ilvl="0" w:tplc="9AF677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4F953D9A"/>
    <w:multiLevelType w:val="hybridMultilevel"/>
    <w:tmpl w:val="DF6A9332"/>
    <w:lvl w:ilvl="0" w:tplc="075006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4FA814E3"/>
    <w:multiLevelType w:val="hybridMultilevel"/>
    <w:tmpl w:val="DDDAAA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0A62EBB"/>
    <w:multiLevelType w:val="hybridMultilevel"/>
    <w:tmpl w:val="F7088C00"/>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4">
    <w:nsid w:val="54E75B88"/>
    <w:multiLevelType w:val="hybridMultilevel"/>
    <w:tmpl w:val="66205446"/>
    <w:lvl w:ilvl="0" w:tplc="D09805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564F537D"/>
    <w:multiLevelType w:val="hybridMultilevel"/>
    <w:tmpl w:val="3B8239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nsid w:val="56681E0B"/>
    <w:multiLevelType w:val="hybridMultilevel"/>
    <w:tmpl w:val="5B52CEBE"/>
    <w:lvl w:ilvl="0" w:tplc="0409000F">
      <w:start w:val="1"/>
      <w:numFmt w:val="decimal"/>
      <w:lvlText w:val="%1."/>
      <w:lvlJc w:val="left"/>
      <w:pPr>
        <w:tabs>
          <w:tab w:val="num" w:pos="720"/>
        </w:tabs>
        <w:ind w:left="720" w:hanging="360"/>
      </w:pPr>
    </w:lvl>
    <w:lvl w:ilvl="1" w:tplc="E4BA54B8">
      <w:start w:val="1"/>
      <w:numFmt w:val="lowerLetter"/>
      <w:lvlText w:val="%2)"/>
      <w:lvlJc w:val="left"/>
      <w:pPr>
        <w:tabs>
          <w:tab w:val="num" w:pos="1440"/>
        </w:tabs>
        <w:ind w:left="1440" w:hanging="360"/>
      </w:pPr>
      <w:rPr>
        <w:rFonts w:hint="default"/>
      </w:rPr>
    </w:lvl>
    <w:lvl w:ilvl="2" w:tplc="94BA2706">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81608DA"/>
    <w:multiLevelType w:val="hybridMultilevel"/>
    <w:tmpl w:val="157C9796"/>
    <w:lvl w:ilvl="0" w:tplc="04090001">
      <w:start w:val="1"/>
      <w:numFmt w:val="bullet"/>
      <w:lvlText w:val=""/>
      <w:lvlJc w:val="left"/>
      <w:pPr>
        <w:tabs>
          <w:tab w:val="num" w:pos="720"/>
        </w:tabs>
        <w:ind w:left="720" w:hanging="360"/>
      </w:pPr>
      <w:rPr>
        <w:rFonts w:ascii="Symbol" w:hAnsi="Symbol" w:hint="default"/>
      </w:rPr>
    </w:lvl>
    <w:lvl w:ilvl="1" w:tplc="72C6AE98">
      <w:start w:val="1"/>
      <w:numFmt w:val="decimal"/>
      <w:lvlText w:val="%2."/>
      <w:lvlJc w:val="left"/>
      <w:pPr>
        <w:tabs>
          <w:tab w:val="num" w:pos="1440"/>
        </w:tabs>
        <w:ind w:left="1440" w:hanging="360"/>
      </w:pPr>
      <w:rPr>
        <w:rFonts w:hint="default"/>
        <w:b w:val="0"/>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594E4308"/>
    <w:multiLevelType w:val="hybridMultilevel"/>
    <w:tmpl w:val="8F86AC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5BC01B22"/>
    <w:multiLevelType w:val="hybridMultilevel"/>
    <w:tmpl w:val="52864686"/>
    <w:lvl w:ilvl="0" w:tplc="6540D3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5BC42C6F"/>
    <w:multiLevelType w:val="hybridMultilevel"/>
    <w:tmpl w:val="C3C4B7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5C26773C"/>
    <w:multiLevelType w:val="hybridMultilevel"/>
    <w:tmpl w:val="B19651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2">
    <w:nsid w:val="5D915832"/>
    <w:multiLevelType w:val="hybridMultilevel"/>
    <w:tmpl w:val="957413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5DEF55AD"/>
    <w:multiLevelType w:val="hybridMultilevel"/>
    <w:tmpl w:val="11509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5E181094"/>
    <w:multiLevelType w:val="hybridMultilevel"/>
    <w:tmpl w:val="6A28EB60"/>
    <w:lvl w:ilvl="0" w:tplc="8A288B48">
      <w:start w:val="1"/>
      <w:numFmt w:val="lowerLetter"/>
      <w:lvlText w:val="%1."/>
      <w:lvlJc w:val="left"/>
      <w:pPr>
        <w:tabs>
          <w:tab w:val="num" w:pos="720"/>
        </w:tabs>
        <w:ind w:left="720" w:hanging="360"/>
      </w:pPr>
      <w:rPr>
        <w:rFonts w:hint="default"/>
      </w:rPr>
    </w:lvl>
    <w:lvl w:ilvl="1" w:tplc="E4BA54B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5E733C71"/>
    <w:multiLevelType w:val="hybridMultilevel"/>
    <w:tmpl w:val="6DB426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60155476"/>
    <w:multiLevelType w:val="hybridMultilevel"/>
    <w:tmpl w:val="B91C0DAA"/>
    <w:lvl w:ilvl="0" w:tplc="721ABCE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601B3CF4"/>
    <w:multiLevelType w:val="hybridMultilevel"/>
    <w:tmpl w:val="566E4D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8">
    <w:nsid w:val="603B798B"/>
    <w:multiLevelType w:val="hybridMultilevel"/>
    <w:tmpl w:val="251271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60FE4824"/>
    <w:multiLevelType w:val="hybridMultilevel"/>
    <w:tmpl w:val="79ECE2E0"/>
    <w:lvl w:ilvl="0" w:tplc="B07AB988">
      <w:start w:val="4"/>
      <w:numFmt w:val="decimal"/>
      <w:lvlText w:val="%1."/>
      <w:lvlJc w:val="left"/>
      <w:pPr>
        <w:tabs>
          <w:tab w:val="num" w:pos="1080"/>
        </w:tabs>
        <w:ind w:left="1080" w:hanging="360"/>
      </w:pPr>
      <w:rPr>
        <w:rFonts w:cs="Times New Roman" w:hint="default"/>
        <w:b w:val="0"/>
      </w:rPr>
    </w:lvl>
    <w:lvl w:ilvl="1" w:tplc="04090001">
      <w:start w:val="1"/>
      <w:numFmt w:val="bullet"/>
      <w:lvlText w:val=""/>
      <w:lvlJc w:val="left"/>
      <w:pPr>
        <w:tabs>
          <w:tab w:val="num" w:pos="1800"/>
        </w:tabs>
        <w:ind w:left="1800" w:hanging="360"/>
      </w:pPr>
      <w:rPr>
        <w:rFonts w:ascii="Symbol" w:hAnsi="Symbol"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0">
    <w:nsid w:val="6112413E"/>
    <w:multiLevelType w:val="hybridMultilevel"/>
    <w:tmpl w:val="7800F9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6129391F"/>
    <w:multiLevelType w:val="hybridMultilevel"/>
    <w:tmpl w:val="676C1DC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nsid w:val="62301B53"/>
    <w:multiLevelType w:val="hybridMultilevel"/>
    <w:tmpl w:val="0EC018D2"/>
    <w:lvl w:ilvl="0" w:tplc="7090CD1C">
      <w:start w:val="1"/>
      <w:numFmt w:val="decimal"/>
      <w:lvlText w:val="%1."/>
      <w:lvlJc w:val="left"/>
      <w:pPr>
        <w:tabs>
          <w:tab w:val="num" w:pos="1440"/>
        </w:tabs>
        <w:ind w:left="14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642A5C3B"/>
    <w:multiLevelType w:val="hybridMultilevel"/>
    <w:tmpl w:val="148ED2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646959B2"/>
    <w:multiLevelType w:val="hybridMultilevel"/>
    <w:tmpl w:val="80E093E8"/>
    <w:lvl w:ilvl="0" w:tplc="09DEC3B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rPr>
        <w:rFonts w:hint="default"/>
      </w:rPr>
    </w:lvl>
    <w:lvl w:ilvl="2" w:tplc="2868AC80">
      <w:start w:val="2"/>
      <w:numFmt w:val="decimal"/>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657B7160"/>
    <w:multiLevelType w:val="hybridMultilevel"/>
    <w:tmpl w:val="8ACC54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689B6025"/>
    <w:multiLevelType w:val="multilevel"/>
    <w:tmpl w:val="062894CA"/>
    <w:lvl w:ilvl="0">
      <w:start w:val="1"/>
      <w:numFmt w:val="lowerLetter"/>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7">
    <w:nsid w:val="69937820"/>
    <w:multiLevelType w:val="hybridMultilevel"/>
    <w:tmpl w:val="8CA06B36"/>
    <w:lvl w:ilvl="0" w:tplc="2550DC9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6C4F5D8E"/>
    <w:multiLevelType w:val="hybridMultilevel"/>
    <w:tmpl w:val="B7C6CD28"/>
    <w:lvl w:ilvl="0" w:tplc="2550DC98">
      <w:start w:val="1"/>
      <w:numFmt w:val="decimal"/>
      <w:lvlText w:val="%1."/>
      <w:lvlJc w:val="left"/>
      <w:pPr>
        <w:tabs>
          <w:tab w:val="num" w:pos="360"/>
        </w:tabs>
        <w:ind w:left="360" w:hanging="360"/>
      </w:pPr>
      <w:rPr>
        <w:rFonts w:hint="default"/>
        <w:sz w:val="20"/>
      </w:rPr>
    </w:lvl>
    <w:lvl w:ilvl="1" w:tplc="551C7C02">
      <w:start w:val="1"/>
      <w:numFmt w:val="bullet"/>
      <w:lvlText w:val=""/>
      <w:lvlJc w:val="left"/>
      <w:pPr>
        <w:tabs>
          <w:tab w:val="num" w:pos="1440"/>
        </w:tabs>
        <w:ind w:left="1440" w:hanging="360"/>
      </w:pPr>
      <w:rPr>
        <w:rFonts w:ascii="Symbol" w:hAnsi="Symbol" w:hint="default"/>
        <w:sz w:val="2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6D971741"/>
    <w:multiLevelType w:val="hybridMultilevel"/>
    <w:tmpl w:val="CB5E61EE"/>
    <w:lvl w:ilvl="0" w:tplc="7FAA283C">
      <w:start w:val="1"/>
      <w:numFmt w:val="decimal"/>
      <w:lvlText w:val="%1."/>
      <w:lvlJc w:val="left"/>
      <w:pPr>
        <w:tabs>
          <w:tab w:val="num" w:pos="360"/>
        </w:tabs>
        <w:ind w:left="360" w:hanging="360"/>
      </w:pPr>
      <w:rPr>
        <w:rFonts w:hint="eastAsia"/>
        <w:b/>
      </w:rPr>
    </w:lvl>
    <w:lvl w:ilvl="1" w:tplc="472AA298">
      <w:start w:val="3"/>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7096758F"/>
    <w:multiLevelType w:val="hybridMultilevel"/>
    <w:tmpl w:val="A27049E6"/>
    <w:lvl w:ilvl="0" w:tplc="7090CD1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719B2631"/>
    <w:multiLevelType w:val="hybridMultilevel"/>
    <w:tmpl w:val="6734B440"/>
    <w:lvl w:ilvl="0" w:tplc="0409000F">
      <w:start w:val="1"/>
      <w:numFmt w:val="decimal"/>
      <w:lvlText w:val="%1."/>
      <w:lvlJc w:val="left"/>
      <w:pPr>
        <w:tabs>
          <w:tab w:val="num" w:pos="432"/>
        </w:tabs>
        <w:ind w:left="432" w:hanging="360"/>
      </w:pPr>
    </w:lvl>
    <w:lvl w:ilvl="1" w:tplc="04090015">
      <w:start w:val="1"/>
      <w:numFmt w:val="upperLetter"/>
      <w:lvlText w:val="%2."/>
      <w:lvlJc w:val="left"/>
      <w:pPr>
        <w:tabs>
          <w:tab w:val="num" w:pos="864"/>
        </w:tabs>
        <w:ind w:left="864" w:hanging="360"/>
      </w:pPr>
    </w:lvl>
    <w:lvl w:ilvl="2" w:tplc="0409001B">
      <w:start w:val="1"/>
      <w:numFmt w:val="lowerRoman"/>
      <w:lvlText w:val="%3."/>
      <w:lvlJc w:val="right"/>
      <w:pPr>
        <w:tabs>
          <w:tab w:val="num" w:pos="1332"/>
        </w:tabs>
        <w:ind w:left="1332" w:hanging="360"/>
      </w:pPr>
    </w:lvl>
    <w:lvl w:ilvl="3" w:tplc="0409000F">
      <w:start w:val="1"/>
      <w:numFmt w:val="decimal"/>
      <w:lvlText w:val="%4."/>
      <w:lvlJc w:val="left"/>
      <w:pPr>
        <w:tabs>
          <w:tab w:val="num" w:pos="612"/>
        </w:tabs>
        <w:ind w:left="61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02">
    <w:nsid w:val="71C3227B"/>
    <w:multiLevelType w:val="hybridMultilevel"/>
    <w:tmpl w:val="E9146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71C7237F"/>
    <w:multiLevelType w:val="hybridMultilevel"/>
    <w:tmpl w:val="40963EF0"/>
    <w:lvl w:ilvl="0" w:tplc="FF02B5EE">
      <w:start w:val="1"/>
      <w:numFmt w:val="decimal"/>
      <w:lvlText w:val="%1."/>
      <w:lvlJc w:val="left"/>
      <w:pPr>
        <w:tabs>
          <w:tab w:val="num" w:pos="1440"/>
        </w:tabs>
        <w:ind w:left="1440" w:hanging="360"/>
      </w:pPr>
      <w:rPr>
        <w:rFonts w:hint="eastAsia"/>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738A4705"/>
    <w:multiLevelType w:val="multilevel"/>
    <w:tmpl w:val="42F048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749B321F"/>
    <w:multiLevelType w:val="hybridMultilevel"/>
    <w:tmpl w:val="2304CC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74C629FB"/>
    <w:multiLevelType w:val="hybridMultilevel"/>
    <w:tmpl w:val="EF2CF4DC"/>
    <w:lvl w:ilvl="0" w:tplc="25DAA09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74DA2E42"/>
    <w:multiLevelType w:val="hybridMultilevel"/>
    <w:tmpl w:val="91DC51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8">
    <w:nsid w:val="77B23EF3"/>
    <w:multiLevelType w:val="hybridMultilevel"/>
    <w:tmpl w:val="70980C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783D7DF1"/>
    <w:multiLevelType w:val="hybridMultilevel"/>
    <w:tmpl w:val="A6208AC2"/>
    <w:lvl w:ilvl="0" w:tplc="AA6C7A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786F105D"/>
    <w:multiLevelType w:val="hybridMultilevel"/>
    <w:tmpl w:val="CD6A13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1">
    <w:nsid w:val="78C74FB4"/>
    <w:multiLevelType w:val="hybridMultilevel"/>
    <w:tmpl w:val="D8746954"/>
    <w:lvl w:ilvl="0" w:tplc="34DAE3C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790D302A"/>
    <w:multiLevelType w:val="hybridMultilevel"/>
    <w:tmpl w:val="D5B88016"/>
    <w:lvl w:ilvl="0" w:tplc="DEE44D2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3">
    <w:nsid w:val="798C32A9"/>
    <w:multiLevelType w:val="hybridMultilevel"/>
    <w:tmpl w:val="75FE344C"/>
    <w:lvl w:ilvl="0" w:tplc="48E256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7B471AEF"/>
    <w:multiLevelType w:val="hybridMultilevel"/>
    <w:tmpl w:val="CC22B3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nsid w:val="7D5444CC"/>
    <w:multiLevelType w:val="hybridMultilevel"/>
    <w:tmpl w:val="36FCDB0C"/>
    <w:lvl w:ilvl="0" w:tplc="E9120F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7E0728D8"/>
    <w:multiLevelType w:val="hybridMultilevel"/>
    <w:tmpl w:val="DD22112E"/>
    <w:lvl w:ilvl="0" w:tplc="0409001B">
      <w:start w:val="1"/>
      <w:numFmt w:val="lowerRoman"/>
      <w:lvlText w:val="%1."/>
      <w:lvlJc w:val="right"/>
      <w:pPr>
        <w:tabs>
          <w:tab w:val="num" w:pos="1290"/>
        </w:tabs>
        <w:ind w:left="1290" w:hanging="360"/>
      </w:pPr>
    </w:lvl>
    <w:lvl w:ilvl="1" w:tplc="04090001">
      <w:start w:val="1"/>
      <w:numFmt w:val="bullet"/>
      <w:lvlText w:val=""/>
      <w:lvlJc w:val="left"/>
      <w:pPr>
        <w:tabs>
          <w:tab w:val="num" w:pos="1332"/>
        </w:tabs>
        <w:ind w:left="1332" w:hanging="360"/>
      </w:pPr>
      <w:rPr>
        <w:rFonts w:ascii="Symbol" w:hAnsi="Symbol" w:hint="default"/>
      </w:rPr>
    </w:lvl>
    <w:lvl w:ilvl="2" w:tplc="0409001B">
      <w:start w:val="1"/>
      <w:numFmt w:val="lowerRoman"/>
      <w:lvlText w:val="%3."/>
      <w:lvlJc w:val="right"/>
      <w:pPr>
        <w:tabs>
          <w:tab w:val="num" w:pos="1152"/>
        </w:tabs>
        <w:ind w:left="1152" w:hanging="36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17">
    <w:nsid w:val="7E1F47F7"/>
    <w:multiLevelType w:val="multilevel"/>
    <w:tmpl w:val="B730641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nsid w:val="7E444456"/>
    <w:multiLevelType w:val="hybridMultilevel"/>
    <w:tmpl w:val="88E4292A"/>
    <w:lvl w:ilvl="0" w:tplc="0409000F">
      <w:start w:val="1"/>
      <w:numFmt w:val="decimal"/>
      <w:lvlText w:val="%1."/>
      <w:lvlJc w:val="left"/>
      <w:pPr>
        <w:tabs>
          <w:tab w:val="num" w:pos="720"/>
        </w:tabs>
        <w:ind w:left="720" w:hanging="360"/>
      </w:pPr>
      <w:rPr>
        <w:rFonts w:hint="default"/>
      </w:rPr>
    </w:lvl>
    <w:lvl w:ilvl="1" w:tplc="7752018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7F540DEA"/>
    <w:multiLevelType w:val="hybridMultilevel"/>
    <w:tmpl w:val="118C9148"/>
    <w:lvl w:ilvl="0" w:tplc="405C5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8"/>
  </w:num>
  <w:num w:numId="3">
    <w:abstractNumId w:val="61"/>
  </w:num>
  <w:num w:numId="4">
    <w:abstractNumId w:val="91"/>
  </w:num>
  <w:num w:numId="5">
    <w:abstractNumId w:val="97"/>
  </w:num>
  <w:num w:numId="6">
    <w:abstractNumId w:val="111"/>
  </w:num>
  <w:num w:numId="7">
    <w:abstractNumId w:val="57"/>
  </w:num>
  <w:num w:numId="8">
    <w:abstractNumId w:val="23"/>
  </w:num>
  <w:num w:numId="9">
    <w:abstractNumId w:val="98"/>
  </w:num>
  <w:num w:numId="10">
    <w:abstractNumId w:val="6"/>
  </w:num>
  <w:num w:numId="11">
    <w:abstractNumId w:val="18"/>
  </w:num>
  <w:num w:numId="12">
    <w:abstractNumId w:val="93"/>
  </w:num>
  <w:num w:numId="13">
    <w:abstractNumId w:val="54"/>
  </w:num>
  <w:num w:numId="14">
    <w:abstractNumId w:val="115"/>
  </w:num>
  <w:num w:numId="15">
    <w:abstractNumId w:val="84"/>
  </w:num>
  <w:num w:numId="16">
    <w:abstractNumId w:val="56"/>
  </w:num>
  <w:num w:numId="17">
    <w:abstractNumId w:val="63"/>
  </w:num>
  <w:num w:numId="18">
    <w:abstractNumId w:val="106"/>
  </w:num>
  <w:num w:numId="19">
    <w:abstractNumId w:val="31"/>
  </w:num>
  <w:num w:numId="20">
    <w:abstractNumId w:val="94"/>
  </w:num>
  <w:num w:numId="21">
    <w:abstractNumId w:val="33"/>
  </w:num>
  <w:num w:numId="22">
    <w:abstractNumId w:val="109"/>
  </w:num>
  <w:num w:numId="23">
    <w:abstractNumId w:val="24"/>
  </w:num>
  <w:num w:numId="24">
    <w:abstractNumId w:val="71"/>
  </w:num>
  <w:num w:numId="25">
    <w:abstractNumId w:val="90"/>
  </w:num>
  <w:num w:numId="26">
    <w:abstractNumId w:val="43"/>
  </w:num>
  <w:num w:numId="27">
    <w:abstractNumId w:val="40"/>
  </w:num>
  <w:num w:numId="28">
    <w:abstractNumId w:val="76"/>
  </w:num>
  <w:num w:numId="29">
    <w:abstractNumId w:val="36"/>
  </w:num>
  <w:num w:numId="30">
    <w:abstractNumId w:val="8"/>
  </w:num>
  <w:num w:numId="31">
    <w:abstractNumId w:val="83"/>
  </w:num>
  <w:num w:numId="32">
    <w:abstractNumId w:val="113"/>
  </w:num>
  <w:num w:numId="33">
    <w:abstractNumId w:val="60"/>
  </w:num>
  <w:num w:numId="34">
    <w:abstractNumId w:val="50"/>
  </w:num>
  <w:num w:numId="35">
    <w:abstractNumId w:val="79"/>
  </w:num>
  <w:num w:numId="36">
    <w:abstractNumId w:val="74"/>
  </w:num>
  <w:num w:numId="37">
    <w:abstractNumId w:val="100"/>
  </w:num>
  <w:num w:numId="38">
    <w:abstractNumId w:val="119"/>
  </w:num>
  <w:num w:numId="39">
    <w:abstractNumId w:val="59"/>
  </w:num>
  <w:num w:numId="40">
    <w:abstractNumId w:val="3"/>
  </w:num>
  <w:num w:numId="41">
    <w:abstractNumId w:val="25"/>
  </w:num>
  <w:num w:numId="42">
    <w:abstractNumId w:val="96"/>
  </w:num>
  <w:num w:numId="43">
    <w:abstractNumId w:val="92"/>
  </w:num>
  <w:num w:numId="44">
    <w:abstractNumId w:val="44"/>
  </w:num>
  <w:num w:numId="45">
    <w:abstractNumId w:val="62"/>
  </w:num>
  <w:num w:numId="46">
    <w:abstractNumId w:val="42"/>
  </w:num>
  <w:num w:numId="47">
    <w:abstractNumId w:val="72"/>
  </w:num>
  <w:num w:numId="48">
    <w:abstractNumId w:val="19"/>
  </w:num>
  <w:num w:numId="49">
    <w:abstractNumId w:val="78"/>
  </w:num>
  <w:num w:numId="50">
    <w:abstractNumId w:val="82"/>
  </w:num>
  <w:num w:numId="51">
    <w:abstractNumId w:val="67"/>
  </w:num>
  <w:num w:numId="52">
    <w:abstractNumId w:val="95"/>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num>
  <w:num w:numId="55">
    <w:abstractNumId w:val="11"/>
  </w:num>
  <w:num w:numId="56">
    <w:abstractNumId w:val="35"/>
  </w:num>
  <w:num w:numId="57">
    <w:abstractNumId w:val="37"/>
  </w:num>
  <w:num w:numId="58">
    <w:abstractNumId w:val="70"/>
  </w:num>
  <w:num w:numId="59">
    <w:abstractNumId w:val="88"/>
  </w:num>
  <w:num w:numId="60">
    <w:abstractNumId w:val="29"/>
  </w:num>
  <w:num w:numId="61">
    <w:abstractNumId w:val="30"/>
  </w:num>
  <w:num w:numId="62">
    <w:abstractNumId w:val="64"/>
  </w:num>
  <w:num w:numId="63">
    <w:abstractNumId w:val="80"/>
  </w:num>
  <w:num w:numId="64">
    <w:abstractNumId w:val="69"/>
  </w:num>
  <w:num w:numId="65">
    <w:abstractNumId w:val="102"/>
  </w:num>
  <w:num w:numId="66">
    <w:abstractNumId w:val="65"/>
  </w:num>
  <w:num w:numId="67">
    <w:abstractNumId w:val="105"/>
  </w:num>
  <w:num w:numId="68">
    <w:abstractNumId w:val="20"/>
  </w:num>
  <w:num w:numId="69">
    <w:abstractNumId w:val="66"/>
  </w:num>
  <w:num w:numId="70">
    <w:abstractNumId w:val="17"/>
  </w:num>
  <w:num w:numId="71">
    <w:abstractNumId w:val="68"/>
  </w:num>
  <w:num w:numId="72">
    <w:abstractNumId w:val="108"/>
  </w:num>
  <w:num w:numId="73">
    <w:abstractNumId w:val="118"/>
  </w:num>
  <w:num w:numId="74">
    <w:abstractNumId w:val="114"/>
  </w:num>
  <w:num w:numId="75">
    <w:abstractNumId w:val="75"/>
  </w:num>
  <w:num w:numId="76">
    <w:abstractNumId w:val="107"/>
  </w:num>
  <w:num w:numId="77">
    <w:abstractNumId w:val="51"/>
  </w:num>
  <w:num w:numId="78">
    <w:abstractNumId w:val="58"/>
  </w:num>
  <w:num w:numId="79">
    <w:abstractNumId w:val="26"/>
  </w:num>
  <w:num w:numId="80">
    <w:abstractNumId w:val="12"/>
  </w:num>
  <w:num w:numId="81">
    <w:abstractNumId w:val="13"/>
  </w:num>
  <w:num w:numId="82">
    <w:abstractNumId w:val="53"/>
  </w:num>
  <w:num w:numId="83">
    <w:abstractNumId w:val="55"/>
  </w:num>
  <w:num w:numId="84">
    <w:abstractNumId w:val="81"/>
  </w:num>
  <w:num w:numId="85">
    <w:abstractNumId w:val="39"/>
  </w:num>
  <w:num w:numId="86">
    <w:abstractNumId w:val="48"/>
  </w:num>
  <w:num w:numId="87">
    <w:abstractNumId w:val="4"/>
  </w:num>
  <w:num w:numId="88">
    <w:abstractNumId w:val="73"/>
  </w:num>
  <w:num w:numId="89">
    <w:abstractNumId w:val="110"/>
  </w:num>
  <w:num w:numId="90">
    <w:abstractNumId w:val="47"/>
  </w:num>
  <w:num w:numId="91">
    <w:abstractNumId w:val="49"/>
  </w:num>
  <w:num w:numId="92">
    <w:abstractNumId w:val="52"/>
  </w:num>
  <w:num w:numId="93">
    <w:abstractNumId w:val="16"/>
  </w:num>
  <w:num w:numId="94">
    <w:abstractNumId w:val="15"/>
  </w:num>
  <w:num w:numId="95">
    <w:abstractNumId w:val="87"/>
  </w:num>
  <w:num w:numId="96">
    <w:abstractNumId w:val="7"/>
  </w:num>
  <w:num w:numId="97">
    <w:abstractNumId w:val="28"/>
  </w:num>
  <w:num w:numId="98">
    <w:abstractNumId w:val="101"/>
  </w:num>
  <w:num w:numId="99">
    <w:abstractNumId w:val="1"/>
  </w:num>
  <w:num w:numId="100">
    <w:abstractNumId w:val="116"/>
  </w:num>
  <w:num w:numId="101">
    <w:abstractNumId w:val="21"/>
  </w:num>
  <w:num w:numId="102">
    <w:abstractNumId w:val="34"/>
  </w:num>
  <w:num w:numId="103">
    <w:abstractNumId w:val="22"/>
  </w:num>
  <w:num w:numId="104">
    <w:abstractNumId w:val="45"/>
  </w:num>
  <w:num w:numId="105">
    <w:abstractNumId w:val="32"/>
  </w:num>
  <w:num w:numId="106">
    <w:abstractNumId w:val="86"/>
  </w:num>
  <w:num w:numId="107">
    <w:abstractNumId w:val="10"/>
  </w:num>
  <w:num w:numId="108">
    <w:abstractNumId w:val="41"/>
  </w:num>
  <w:num w:numId="109">
    <w:abstractNumId w:val="112"/>
  </w:num>
  <w:num w:numId="110">
    <w:abstractNumId w:val="46"/>
  </w:num>
  <w:num w:numId="111">
    <w:abstractNumId w:val="103"/>
  </w:num>
  <w:num w:numId="112">
    <w:abstractNumId w:val="99"/>
  </w:num>
  <w:num w:numId="11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4">
    <w:abstractNumId w:val="14"/>
  </w:num>
  <w:num w:numId="115">
    <w:abstractNumId w:val="5"/>
  </w:num>
  <w:num w:numId="116">
    <w:abstractNumId w:val="77"/>
  </w:num>
  <w:num w:numId="117">
    <w:abstractNumId w:val="85"/>
  </w:num>
  <w:num w:numId="118">
    <w:abstractNumId w:val="89"/>
  </w:num>
  <w:num w:numId="119">
    <w:abstractNumId w:val="117"/>
  </w:num>
  <w:num w:numId="120">
    <w:abstractNumId w:val="104"/>
  </w:num>
  <w:num w:numId="121">
    <w:abstractNumId w:val="2"/>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D9"/>
    <w:rsid w:val="00001598"/>
    <w:rsid w:val="000114DA"/>
    <w:rsid w:val="00012162"/>
    <w:rsid w:val="0002239F"/>
    <w:rsid w:val="00037BC8"/>
    <w:rsid w:val="00046313"/>
    <w:rsid w:val="0006562A"/>
    <w:rsid w:val="000679B4"/>
    <w:rsid w:val="000743BB"/>
    <w:rsid w:val="00092151"/>
    <w:rsid w:val="000976C1"/>
    <w:rsid w:val="000A1CB9"/>
    <w:rsid w:val="000A21A8"/>
    <w:rsid w:val="000C69E6"/>
    <w:rsid w:val="000D32E4"/>
    <w:rsid w:val="000D439C"/>
    <w:rsid w:val="000D5065"/>
    <w:rsid w:val="000E3930"/>
    <w:rsid w:val="00100F49"/>
    <w:rsid w:val="00111A62"/>
    <w:rsid w:val="001136C1"/>
    <w:rsid w:val="00113E2B"/>
    <w:rsid w:val="0011453A"/>
    <w:rsid w:val="001252C7"/>
    <w:rsid w:val="00134742"/>
    <w:rsid w:val="001373C8"/>
    <w:rsid w:val="00142AA0"/>
    <w:rsid w:val="00147469"/>
    <w:rsid w:val="0015546D"/>
    <w:rsid w:val="001561AA"/>
    <w:rsid w:val="00163C8C"/>
    <w:rsid w:val="0016707F"/>
    <w:rsid w:val="00180635"/>
    <w:rsid w:val="00182CBD"/>
    <w:rsid w:val="001969BB"/>
    <w:rsid w:val="001B36DA"/>
    <w:rsid w:val="001E4EA7"/>
    <w:rsid w:val="001F0557"/>
    <w:rsid w:val="00206662"/>
    <w:rsid w:val="00206EA1"/>
    <w:rsid w:val="0021036E"/>
    <w:rsid w:val="0021061B"/>
    <w:rsid w:val="00213279"/>
    <w:rsid w:val="00213389"/>
    <w:rsid w:val="002143A4"/>
    <w:rsid w:val="00216968"/>
    <w:rsid w:val="0023098F"/>
    <w:rsid w:val="002432D6"/>
    <w:rsid w:val="0024608D"/>
    <w:rsid w:val="002804A7"/>
    <w:rsid w:val="00280EF9"/>
    <w:rsid w:val="002824A2"/>
    <w:rsid w:val="0028711B"/>
    <w:rsid w:val="00295E09"/>
    <w:rsid w:val="002961E9"/>
    <w:rsid w:val="002A0BE4"/>
    <w:rsid w:val="002A409F"/>
    <w:rsid w:val="002B486E"/>
    <w:rsid w:val="002D04C8"/>
    <w:rsid w:val="002D3C03"/>
    <w:rsid w:val="002F4F3C"/>
    <w:rsid w:val="00311EB4"/>
    <w:rsid w:val="00312A4D"/>
    <w:rsid w:val="0031370E"/>
    <w:rsid w:val="00315E3F"/>
    <w:rsid w:val="003207C7"/>
    <w:rsid w:val="00331417"/>
    <w:rsid w:val="00331418"/>
    <w:rsid w:val="003513AC"/>
    <w:rsid w:val="003553DA"/>
    <w:rsid w:val="0036538E"/>
    <w:rsid w:val="003673DE"/>
    <w:rsid w:val="003716A5"/>
    <w:rsid w:val="00372DE6"/>
    <w:rsid w:val="003902B1"/>
    <w:rsid w:val="003A1E1F"/>
    <w:rsid w:val="003A7404"/>
    <w:rsid w:val="003C360F"/>
    <w:rsid w:val="003D0626"/>
    <w:rsid w:val="003D4C58"/>
    <w:rsid w:val="003D4CC4"/>
    <w:rsid w:val="003D4D34"/>
    <w:rsid w:val="003D6970"/>
    <w:rsid w:val="003D7C56"/>
    <w:rsid w:val="003E4A42"/>
    <w:rsid w:val="003E6D4E"/>
    <w:rsid w:val="00402BA1"/>
    <w:rsid w:val="00413CB2"/>
    <w:rsid w:val="004140DA"/>
    <w:rsid w:val="00421D30"/>
    <w:rsid w:val="00435D63"/>
    <w:rsid w:val="004451BC"/>
    <w:rsid w:val="0044589A"/>
    <w:rsid w:val="0046024D"/>
    <w:rsid w:val="0047125C"/>
    <w:rsid w:val="00480068"/>
    <w:rsid w:val="004812CC"/>
    <w:rsid w:val="00495472"/>
    <w:rsid w:val="004A4FFE"/>
    <w:rsid w:val="004C1214"/>
    <w:rsid w:val="004D4EC5"/>
    <w:rsid w:val="004D513A"/>
    <w:rsid w:val="004F1007"/>
    <w:rsid w:val="004F48C7"/>
    <w:rsid w:val="005013BB"/>
    <w:rsid w:val="0051403F"/>
    <w:rsid w:val="00514EC5"/>
    <w:rsid w:val="005165FB"/>
    <w:rsid w:val="0054472D"/>
    <w:rsid w:val="0054586D"/>
    <w:rsid w:val="00570870"/>
    <w:rsid w:val="00577419"/>
    <w:rsid w:val="00577F47"/>
    <w:rsid w:val="005A20A5"/>
    <w:rsid w:val="005A50A7"/>
    <w:rsid w:val="005B0689"/>
    <w:rsid w:val="005B1495"/>
    <w:rsid w:val="005B3972"/>
    <w:rsid w:val="005B6F16"/>
    <w:rsid w:val="005C395C"/>
    <w:rsid w:val="005E35EB"/>
    <w:rsid w:val="005F2104"/>
    <w:rsid w:val="005F536C"/>
    <w:rsid w:val="005F5E7E"/>
    <w:rsid w:val="00602182"/>
    <w:rsid w:val="0060661B"/>
    <w:rsid w:val="00606FBE"/>
    <w:rsid w:val="00613672"/>
    <w:rsid w:val="00613F3D"/>
    <w:rsid w:val="00620444"/>
    <w:rsid w:val="006229C5"/>
    <w:rsid w:val="00630B10"/>
    <w:rsid w:val="006501DD"/>
    <w:rsid w:val="00651502"/>
    <w:rsid w:val="0066345D"/>
    <w:rsid w:val="00663639"/>
    <w:rsid w:val="00665960"/>
    <w:rsid w:val="0066690F"/>
    <w:rsid w:val="00672606"/>
    <w:rsid w:val="00675C15"/>
    <w:rsid w:val="006A2C5C"/>
    <w:rsid w:val="006A6279"/>
    <w:rsid w:val="006B09E9"/>
    <w:rsid w:val="006B2145"/>
    <w:rsid w:val="006C1088"/>
    <w:rsid w:val="006C2B43"/>
    <w:rsid w:val="006D58FB"/>
    <w:rsid w:val="006D7A03"/>
    <w:rsid w:val="006E6F56"/>
    <w:rsid w:val="006E7495"/>
    <w:rsid w:val="006F2B0D"/>
    <w:rsid w:val="006F4AE0"/>
    <w:rsid w:val="007019A4"/>
    <w:rsid w:val="00712EAF"/>
    <w:rsid w:val="007156F3"/>
    <w:rsid w:val="00724353"/>
    <w:rsid w:val="00724887"/>
    <w:rsid w:val="00732C75"/>
    <w:rsid w:val="00743145"/>
    <w:rsid w:val="0076680E"/>
    <w:rsid w:val="007738FB"/>
    <w:rsid w:val="00773A65"/>
    <w:rsid w:val="00791E29"/>
    <w:rsid w:val="00793388"/>
    <w:rsid w:val="00794799"/>
    <w:rsid w:val="0079556F"/>
    <w:rsid w:val="007B40C9"/>
    <w:rsid w:val="007C0789"/>
    <w:rsid w:val="007C4F2A"/>
    <w:rsid w:val="007C5F38"/>
    <w:rsid w:val="007F24AE"/>
    <w:rsid w:val="00803C24"/>
    <w:rsid w:val="00811EAB"/>
    <w:rsid w:val="00855F6D"/>
    <w:rsid w:val="00863217"/>
    <w:rsid w:val="00863E22"/>
    <w:rsid w:val="00867B84"/>
    <w:rsid w:val="00871EBD"/>
    <w:rsid w:val="008874DB"/>
    <w:rsid w:val="0089218A"/>
    <w:rsid w:val="008A715E"/>
    <w:rsid w:val="008B1354"/>
    <w:rsid w:val="008B325E"/>
    <w:rsid w:val="008D04D2"/>
    <w:rsid w:val="008D2218"/>
    <w:rsid w:val="008D4A30"/>
    <w:rsid w:val="008E1993"/>
    <w:rsid w:val="008E6A75"/>
    <w:rsid w:val="008E7EBF"/>
    <w:rsid w:val="008F16D6"/>
    <w:rsid w:val="008F4708"/>
    <w:rsid w:val="008F4ABB"/>
    <w:rsid w:val="0090493D"/>
    <w:rsid w:val="0090784B"/>
    <w:rsid w:val="00910C4A"/>
    <w:rsid w:val="00914D87"/>
    <w:rsid w:val="00934C67"/>
    <w:rsid w:val="00940B6B"/>
    <w:rsid w:val="00944AEC"/>
    <w:rsid w:val="009461A0"/>
    <w:rsid w:val="0094670E"/>
    <w:rsid w:val="009501D2"/>
    <w:rsid w:val="00970FE8"/>
    <w:rsid w:val="00971191"/>
    <w:rsid w:val="00977072"/>
    <w:rsid w:val="009A0AEF"/>
    <w:rsid w:val="009A1285"/>
    <w:rsid w:val="009B33A1"/>
    <w:rsid w:val="009B3F3D"/>
    <w:rsid w:val="009B6C39"/>
    <w:rsid w:val="009D087F"/>
    <w:rsid w:val="009D1632"/>
    <w:rsid w:val="009F0BA9"/>
    <w:rsid w:val="00A01117"/>
    <w:rsid w:val="00A04974"/>
    <w:rsid w:val="00A04F4C"/>
    <w:rsid w:val="00A05998"/>
    <w:rsid w:val="00A062C0"/>
    <w:rsid w:val="00A111C3"/>
    <w:rsid w:val="00A210AA"/>
    <w:rsid w:val="00A2173C"/>
    <w:rsid w:val="00A2523F"/>
    <w:rsid w:val="00A51E45"/>
    <w:rsid w:val="00A5434E"/>
    <w:rsid w:val="00A574B6"/>
    <w:rsid w:val="00A64AAC"/>
    <w:rsid w:val="00A66B32"/>
    <w:rsid w:val="00A75B2C"/>
    <w:rsid w:val="00A8060D"/>
    <w:rsid w:val="00A82904"/>
    <w:rsid w:val="00AA4958"/>
    <w:rsid w:val="00AA764D"/>
    <w:rsid w:val="00AB3014"/>
    <w:rsid w:val="00AC1B9C"/>
    <w:rsid w:val="00AD6507"/>
    <w:rsid w:val="00AE00F4"/>
    <w:rsid w:val="00AE751E"/>
    <w:rsid w:val="00AF48CE"/>
    <w:rsid w:val="00AF559A"/>
    <w:rsid w:val="00B05075"/>
    <w:rsid w:val="00B10D8E"/>
    <w:rsid w:val="00B27698"/>
    <w:rsid w:val="00B34143"/>
    <w:rsid w:val="00B371BD"/>
    <w:rsid w:val="00B41020"/>
    <w:rsid w:val="00B45E6E"/>
    <w:rsid w:val="00B51336"/>
    <w:rsid w:val="00B57C07"/>
    <w:rsid w:val="00B666D1"/>
    <w:rsid w:val="00B75654"/>
    <w:rsid w:val="00B82B20"/>
    <w:rsid w:val="00B92799"/>
    <w:rsid w:val="00BA5569"/>
    <w:rsid w:val="00BC057D"/>
    <w:rsid w:val="00BC4EAB"/>
    <w:rsid w:val="00BC5872"/>
    <w:rsid w:val="00BD23DA"/>
    <w:rsid w:val="00BD2BDB"/>
    <w:rsid w:val="00BD7D06"/>
    <w:rsid w:val="00BE3C35"/>
    <w:rsid w:val="00BE43A6"/>
    <w:rsid w:val="00BE75A7"/>
    <w:rsid w:val="00BF1E9E"/>
    <w:rsid w:val="00BF360B"/>
    <w:rsid w:val="00BF4323"/>
    <w:rsid w:val="00BF5887"/>
    <w:rsid w:val="00C1535F"/>
    <w:rsid w:val="00C2160E"/>
    <w:rsid w:val="00C300BE"/>
    <w:rsid w:val="00C32328"/>
    <w:rsid w:val="00C41459"/>
    <w:rsid w:val="00C458A5"/>
    <w:rsid w:val="00C525F1"/>
    <w:rsid w:val="00C73B0A"/>
    <w:rsid w:val="00C8195D"/>
    <w:rsid w:val="00C8451E"/>
    <w:rsid w:val="00C85F3C"/>
    <w:rsid w:val="00C90A35"/>
    <w:rsid w:val="00C90BC1"/>
    <w:rsid w:val="00CA2C4F"/>
    <w:rsid w:val="00CA76C7"/>
    <w:rsid w:val="00CB63EE"/>
    <w:rsid w:val="00CC0018"/>
    <w:rsid w:val="00CC74C4"/>
    <w:rsid w:val="00CD4B58"/>
    <w:rsid w:val="00CE0C14"/>
    <w:rsid w:val="00CE5B40"/>
    <w:rsid w:val="00CF7B66"/>
    <w:rsid w:val="00D0473C"/>
    <w:rsid w:val="00D06FE7"/>
    <w:rsid w:val="00D2379D"/>
    <w:rsid w:val="00D27083"/>
    <w:rsid w:val="00D308E8"/>
    <w:rsid w:val="00D4511C"/>
    <w:rsid w:val="00D529D9"/>
    <w:rsid w:val="00D564F6"/>
    <w:rsid w:val="00D76248"/>
    <w:rsid w:val="00D8063C"/>
    <w:rsid w:val="00D84D55"/>
    <w:rsid w:val="00D97CB9"/>
    <w:rsid w:val="00DA1504"/>
    <w:rsid w:val="00DA23C1"/>
    <w:rsid w:val="00DA4548"/>
    <w:rsid w:val="00DB4F79"/>
    <w:rsid w:val="00DC5FD0"/>
    <w:rsid w:val="00DC7A8E"/>
    <w:rsid w:val="00DE1F7C"/>
    <w:rsid w:val="00DF38CF"/>
    <w:rsid w:val="00E02F82"/>
    <w:rsid w:val="00E0657D"/>
    <w:rsid w:val="00E53298"/>
    <w:rsid w:val="00E56879"/>
    <w:rsid w:val="00E648DE"/>
    <w:rsid w:val="00E9467E"/>
    <w:rsid w:val="00EA2885"/>
    <w:rsid w:val="00EA67A8"/>
    <w:rsid w:val="00EB1221"/>
    <w:rsid w:val="00EB62F8"/>
    <w:rsid w:val="00EC7C34"/>
    <w:rsid w:val="00ED4F03"/>
    <w:rsid w:val="00EE4DBD"/>
    <w:rsid w:val="00EE68EF"/>
    <w:rsid w:val="00EF2B55"/>
    <w:rsid w:val="00EF4E95"/>
    <w:rsid w:val="00F02917"/>
    <w:rsid w:val="00F11123"/>
    <w:rsid w:val="00F134C1"/>
    <w:rsid w:val="00F24F32"/>
    <w:rsid w:val="00F25714"/>
    <w:rsid w:val="00F4002C"/>
    <w:rsid w:val="00F554F0"/>
    <w:rsid w:val="00F5603E"/>
    <w:rsid w:val="00F7017D"/>
    <w:rsid w:val="00F76AA5"/>
    <w:rsid w:val="00F874D4"/>
    <w:rsid w:val="00F91350"/>
    <w:rsid w:val="00FA081D"/>
    <w:rsid w:val="00FB43E2"/>
    <w:rsid w:val="00FC5667"/>
    <w:rsid w:val="00FD156F"/>
    <w:rsid w:val="00FE12C7"/>
    <w:rsid w:val="00FE225D"/>
    <w:rsid w:val="00FF0387"/>
    <w:rsid w:val="00FF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Helvetica" w:hAnsi="Helvetica"/>
      <w:b/>
      <w:bCs/>
      <w:sz w:val="26"/>
      <w:u w:val="single"/>
    </w:rPr>
  </w:style>
  <w:style w:type="paragraph" w:styleId="Heading4">
    <w:name w:val="heading 4"/>
    <w:basedOn w:val="Normal"/>
    <w:next w:val="Normal"/>
    <w:qFormat/>
    <w:pPr>
      <w:keepNext/>
      <w:spacing w:before="240" w:after="60"/>
      <w:outlineLvl w:val="3"/>
    </w:pPr>
    <w:rPr>
      <w:rFonts w:eastAsia="Batang"/>
      <w:b/>
      <w:bCs/>
      <w:sz w:val="28"/>
      <w:szCs w:val="28"/>
      <w:lang w:eastAsia="ko-KR"/>
    </w:rPr>
  </w:style>
  <w:style w:type="paragraph" w:styleId="Heading5">
    <w:name w:val="heading 5"/>
    <w:basedOn w:val="Normal"/>
    <w:next w:val="Normal"/>
    <w:qFormat/>
    <w:pPr>
      <w:spacing w:before="240" w:after="60"/>
      <w:outlineLvl w:val="4"/>
    </w:pPr>
    <w:rPr>
      <w:rFonts w:eastAsia="Batang"/>
      <w:b/>
      <w:bCs/>
      <w:i/>
      <w:iCs/>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rPr>
      <w:rFonts w:ascii="Arial Unicode MS" w:eastAsia="Arial Unicode MS" w:hAnsi="Arial Unicode MS" w:cs="Arial Unicode MS"/>
      <w:sz w:val="24"/>
      <w:szCs w:val="24"/>
      <w:lang w:val="en-US" w:eastAsia="en-US" w:bidi="ar-SA"/>
    </w:rPr>
  </w:style>
  <w:style w:type="paragraph" w:customStyle="1" w:styleId="Style1">
    <w:name w:val="Style1"/>
    <w:basedOn w:val="Normal"/>
    <w:pPr>
      <w:tabs>
        <w:tab w:val="left" w:pos="-720"/>
      </w:tabs>
      <w:suppressAutoHyphens/>
      <w:spacing w:after="240"/>
    </w:pPr>
    <w:rPr>
      <w:rFonts w:ascii="Palatino" w:hAnsi="Palatino"/>
      <w:sz w:val="26"/>
      <w:szCs w:val="20"/>
    </w:rPr>
  </w:style>
  <w:style w:type="paragraph" w:customStyle="1" w:styleId="titlebar">
    <w:name w:val="title bar"/>
    <w:basedOn w:val="Normal"/>
    <w:pPr>
      <w:keepNext/>
      <w:suppressAutoHyphens/>
      <w:jc w:val="center"/>
    </w:pPr>
    <w:rPr>
      <w:rFonts w:ascii="Helvetica" w:hAnsi="Helvetica"/>
      <w:b/>
      <w:sz w:val="26"/>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customStyle="1" w:styleId="num1">
    <w:name w:val="num1"/>
    <w:basedOn w:val="Normal"/>
    <w:pPr>
      <w:tabs>
        <w:tab w:val="left" w:pos="-720"/>
      </w:tabs>
      <w:suppressAutoHyphens/>
      <w:spacing w:line="360" w:lineRule="auto"/>
      <w:ind w:firstLine="360"/>
    </w:pPr>
    <w:rPr>
      <w:rFonts w:ascii="Palatino" w:hAnsi="Palatino"/>
      <w:sz w:val="26"/>
      <w:szCs w:val="20"/>
    </w:rPr>
  </w:style>
  <w:style w:type="paragraph" w:customStyle="1" w:styleId="standard">
    <w:name w:val="standard"/>
    <w:basedOn w:val="Normal"/>
    <w:link w:val="standardChar"/>
    <w:pPr>
      <w:spacing w:line="360" w:lineRule="auto"/>
      <w:ind w:firstLine="720"/>
    </w:pPr>
    <w:rPr>
      <w:rFonts w:ascii="Palatino" w:hAnsi="Palatino"/>
      <w:sz w:val="26"/>
      <w:szCs w:val="20"/>
    </w:rPr>
  </w:style>
  <w:style w:type="character" w:customStyle="1" w:styleId="standardChar">
    <w:name w:val="standard Char"/>
    <w:link w:val="standard"/>
    <w:rPr>
      <w:rFonts w:ascii="Palatino" w:hAnsi="Palatino"/>
      <w:sz w:val="26"/>
      <w:lang w:val="en-US" w:eastAsia="en-US" w:bidi="ar-SA"/>
    </w:rPr>
  </w:style>
  <w:style w:type="table" w:styleId="TableGrid">
    <w:name w:val="Table Grid"/>
    <w:basedOn w:val="TableNormal"/>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widowControl w:val="0"/>
      <w:ind w:left="1440"/>
    </w:pPr>
    <w:rPr>
      <w:rFonts w:ascii="Arial" w:hAnsi="Arial"/>
      <w:szCs w:val="20"/>
    </w:rPr>
  </w:style>
  <w:style w:type="paragraph" w:styleId="BodyText2">
    <w:name w:val="Body Text 2"/>
    <w:basedOn w:val="Normal"/>
    <w:pPr>
      <w:spacing w:after="120" w:line="480" w:lineRule="auto"/>
    </w:pPr>
  </w:style>
  <w:style w:type="paragraph" w:styleId="FootnoteText">
    <w:name w:val="footnote text"/>
    <w:basedOn w:val="Normal"/>
    <w:semiHidden/>
    <w:rPr>
      <w:rFonts w:eastAsia="Batang"/>
      <w:sz w:val="20"/>
      <w:szCs w:val="20"/>
      <w:lang w:eastAsia="ko-KR"/>
    </w:rPr>
  </w:style>
  <w:style w:type="character" w:styleId="FootnoteReference">
    <w:name w:val="footnote reference"/>
    <w:semiHidden/>
    <w:rPr>
      <w:vertAlign w:val="superscript"/>
    </w:rPr>
  </w:style>
  <w:style w:type="paragraph" w:styleId="BodyText">
    <w:name w:val="Body Text"/>
    <w:basedOn w:val="Normal"/>
    <w:pPr>
      <w:spacing w:after="120"/>
    </w:pPr>
    <w:rPr>
      <w:rFonts w:eastAsia="Batang"/>
      <w:lang w:eastAsia="ko-KR"/>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EF2B55"/>
    <w:rPr>
      <w:sz w:val="24"/>
      <w:szCs w:val="24"/>
    </w:rPr>
  </w:style>
  <w:style w:type="paragraph" w:styleId="ListParagraph">
    <w:name w:val="List Paragraph"/>
    <w:basedOn w:val="Normal"/>
    <w:uiPriority w:val="34"/>
    <w:qFormat/>
    <w:rsid w:val="00413C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Helvetica" w:hAnsi="Helvetica"/>
      <w:b/>
      <w:bCs/>
      <w:sz w:val="26"/>
      <w:u w:val="single"/>
    </w:rPr>
  </w:style>
  <w:style w:type="paragraph" w:styleId="Heading4">
    <w:name w:val="heading 4"/>
    <w:basedOn w:val="Normal"/>
    <w:next w:val="Normal"/>
    <w:qFormat/>
    <w:pPr>
      <w:keepNext/>
      <w:spacing w:before="240" w:after="60"/>
      <w:outlineLvl w:val="3"/>
    </w:pPr>
    <w:rPr>
      <w:rFonts w:eastAsia="Batang"/>
      <w:b/>
      <w:bCs/>
      <w:sz w:val="28"/>
      <w:szCs w:val="28"/>
      <w:lang w:eastAsia="ko-KR"/>
    </w:rPr>
  </w:style>
  <w:style w:type="paragraph" w:styleId="Heading5">
    <w:name w:val="heading 5"/>
    <w:basedOn w:val="Normal"/>
    <w:next w:val="Normal"/>
    <w:qFormat/>
    <w:pPr>
      <w:spacing w:before="240" w:after="60"/>
      <w:outlineLvl w:val="4"/>
    </w:pPr>
    <w:rPr>
      <w:rFonts w:eastAsia="Batang"/>
      <w:b/>
      <w:bCs/>
      <w:i/>
      <w:iCs/>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rPr>
      <w:rFonts w:ascii="Arial Unicode MS" w:eastAsia="Arial Unicode MS" w:hAnsi="Arial Unicode MS" w:cs="Arial Unicode MS"/>
      <w:sz w:val="24"/>
      <w:szCs w:val="24"/>
      <w:lang w:val="en-US" w:eastAsia="en-US" w:bidi="ar-SA"/>
    </w:rPr>
  </w:style>
  <w:style w:type="paragraph" w:customStyle="1" w:styleId="Style1">
    <w:name w:val="Style1"/>
    <w:basedOn w:val="Normal"/>
    <w:pPr>
      <w:tabs>
        <w:tab w:val="left" w:pos="-720"/>
      </w:tabs>
      <w:suppressAutoHyphens/>
      <w:spacing w:after="240"/>
    </w:pPr>
    <w:rPr>
      <w:rFonts w:ascii="Palatino" w:hAnsi="Palatino"/>
      <w:sz w:val="26"/>
      <w:szCs w:val="20"/>
    </w:rPr>
  </w:style>
  <w:style w:type="paragraph" w:customStyle="1" w:styleId="titlebar">
    <w:name w:val="title bar"/>
    <w:basedOn w:val="Normal"/>
    <w:pPr>
      <w:keepNext/>
      <w:suppressAutoHyphens/>
      <w:jc w:val="center"/>
    </w:pPr>
    <w:rPr>
      <w:rFonts w:ascii="Helvetica" w:hAnsi="Helvetica"/>
      <w:b/>
      <w:sz w:val="26"/>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customStyle="1" w:styleId="num1">
    <w:name w:val="num1"/>
    <w:basedOn w:val="Normal"/>
    <w:pPr>
      <w:tabs>
        <w:tab w:val="left" w:pos="-720"/>
      </w:tabs>
      <w:suppressAutoHyphens/>
      <w:spacing w:line="360" w:lineRule="auto"/>
      <w:ind w:firstLine="360"/>
    </w:pPr>
    <w:rPr>
      <w:rFonts w:ascii="Palatino" w:hAnsi="Palatino"/>
      <w:sz w:val="26"/>
      <w:szCs w:val="20"/>
    </w:rPr>
  </w:style>
  <w:style w:type="paragraph" w:customStyle="1" w:styleId="standard">
    <w:name w:val="standard"/>
    <w:basedOn w:val="Normal"/>
    <w:link w:val="standardChar"/>
    <w:pPr>
      <w:spacing w:line="360" w:lineRule="auto"/>
      <w:ind w:firstLine="720"/>
    </w:pPr>
    <w:rPr>
      <w:rFonts w:ascii="Palatino" w:hAnsi="Palatino"/>
      <w:sz w:val="26"/>
      <w:szCs w:val="20"/>
    </w:rPr>
  </w:style>
  <w:style w:type="character" w:customStyle="1" w:styleId="standardChar">
    <w:name w:val="standard Char"/>
    <w:link w:val="standard"/>
    <w:rPr>
      <w:rFonts w:ascii="Palatino" w:hAnsi="Palatino"/>
      <w:sz w:val="26"/>
      <w:lang w:val="en-US" w:eastAsia="en-US" w:bidi="ar-SA"/>
    </w:rPr>
  </w:style>
  <w:style w:type="table" w:styleId="TableGrid">
    <w:name w:val="Table Grid"/>
    <w:basedOn w:val="TableNormal"/>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widowControl w:val="0"/>
      <w:ind w:left="1440"/>
    </w:pPr>
    <w:rPr>
      <w:rFonts w:ascii="Arial" w:hAnsi="Arial"/>
      <w:szCs w:val="20"/>
    </w:rPr>
  </w:style>
  <w:style w:type="paragraph" w:styleId="BodyText2">
    <w:name w:val="Body Text 2"/>
    <w:basedOn w:val="Normal"/>
    <w:pPr>
      <w:spacing w:after="120" w:line="480" w:lineRule="auto"/>
    </w:pPr>
  </w:style>
  <w:style w:type="paragraph" w:styleId="FootnoteText">
    <w:name w:val="footnote text"/>
    <w:basedOn w:val="Normal"/>
    <w:semiHidden/>
    <w:rPr>
      <w:rFonts w:eastAsia="Batang"/>
      <w:sz w:val="20"/>
      <w:szCs w:val="20"/>
      <w:lang w:eastAsia="ko-KR"/>
    </w:rPr>
  </w:style>
  <w:style w:type="character" w:styleId="FootnoteReference">
    <w:name w:val="footnote reference"/>
    <w:semiHidden/>
    <w:rPr>
      <w:vertAlign w:val="superscript"/>
    </w:rPr>
  </w:style>
  <w:style w:type="paragraph" w:styleId="BodyText">
    <w:name w:val="Body Text"/>
    <w:basedOn w:val="Normal"/>
    <w:pPr>
      <w:spacing w:after="120"/>
    </w:pPr>
    <w:rPr>
      <w:rFonts w:eastAsia="Batang"/>
      <w:lang w:eastAsia="ko-KR"/>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EF2B55"/>
    <w:rPr>
      <w:sz w:val="24"/>
      <w:szCs w:val="24"/>
    </w:rPr>
  </w:style>
  <w:style w:type="paragraph" w:styleId="ListParagraph">
    <w:name w:val="List Paragraph"/>
    <w:basedOn w:val="Normal"/>
    <w:uiPriority w:val="34"/>
    <w:qFormat/>
    <w:rsid w:val="00413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abcnews.go.com/US/story?id=94217" TargetMode="External"/><Relationship Id="rId2" Type="http://schemas.openxmlformats.org/officeDocument/2006/relationships/hyperlink" Target="http://articles.latimes.com/2001/feb/03/local/me-20617" TargetMode="External"/><Relationship Id="rId1" Type="http://schemas.openxmlformats.org/officeDocument/2006/relationships/hyperlink" Target="http://www.kts-cb.com/angel_flight_accid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4128</Words>
  <Characters>23444</Characters>
  <Application>Microsoft Office Word</Application>
  <DocSecurity>0</DocSecurity>
  <Lines>492</Lines>
  <Paragraphs>115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27521</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2010-11-30T21:30:00Z</cp:lastPrinted>
  <dcterms:created xsi:type="dcterms:W3CDTF">2015-02-10T22:19:00Z</dcterms:created>
  <dcterms:modified xsi:type="dcterms:W3CDTF">2015-02-10T22:19:00Z</dcterms:modified>
  <cp:category> </cp:category>
  <cp:contentStatus> </cp:contentStatus>
</cp:coreProperties>
</file>