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664" w:rsidRDefault="00701454" w:rsidP="00DE5C6A">
      <w:pPr>
        <w:tabs>
          <w:tab w:val="center" w:pos="3960"/>
          <w:tab w:val="right" w:pos="9360"/>
        </w:tabs>
      </w:pPr>
      <w:bookmarkStart w:id="0" w:name="_GoBack"/>
      <w:bookmarkEnd w:id="0"/>
      <w:r>
        <w:t>ALJ</w:t>
      </w:r>
      <w:r w:rsidR="00617664">
        <w:t>/</w:t>
      </w:r>
      <w:r>
        <w:t>SPT</w:t>
      </w:r>
      <w:r w:rsidR="00617664">
        <w:t>/</w:t>
      </w:r>
      <w:r w:rsidR="00B5701F">
        <w:t>jt2</w:t>
      </w:r>
      <w:r w:rsidR="00617664">
        <w:tab/>
      </w:r>
      <w:r w:rsidR="003439C2">
        <w:rPr>
          <w:rFonts w:ascii="Helvetica" w:hAnsi="Helvetica"/>
          <w:b/>
          <w:sz w:val="32"/>
          <w:szCs w:val="32"/>
        </w:rPr>
        <w:tab/>
      </w:r>
      <w:r w:rsidR="003439C2" w:rsidRPr="003439C2">
        <w:rPr>
          <w:rFonts w:ascii="Helvetica" w:hAnsi="Helvetica"/>
          <w:b/>
          <w:sz w:val="24"/>
          <w:szCs w:val="32"/>
        </w:rPr>
        <w:t>Date of Issuance  5/</w:t>
      </w:r>
      <w:r w:rsidR="00FE712F">
        <w:rPr>
          <w:rFonts w:ascii="Helvetica" w:hAnsi="Helvetica"/>
          <w:b/>
          <w:sz w:val="24"/>
          <w:szCs w:val="32"/>
        </w:rPr>
        <w:t>27</w:t>
      </w:r>
      <w:r w:rsidR="003439C2" w:rsidRPr="003439C2">
        <w:rPr>
          <w:rFonts w:ascii="Helvetica" w:hAnsi="Helvetica"/>
          <w:b/>
          <w:sz w:val="24"/>
          <w:szCs w:val="32"/>
        </w:rPr>
        <w:t>/2015</w:t>
      </w:r>
    </w:p>
    <w:p w:rsidR="00701454" w:rsidRDefault="00617664" w:rsidP="003439C2">
      <w:pPr>
        <w:tabs>
          <w:tab w:val="center" w:pos="4680"/>
          <w:tab w:val="right" w:pos="9360"/>
        </w:tabs>
      </w:pPr>
      <w:r>
        <w:tab/>
      </w:r>
      <w:r>
        <w:tab/>
      </w:r>
    </w:p>
    <w:p w:rsidR="00617664" w:rsidRDefault="00617664"/>
    <w:p w:rsidR="00617664" w:rsidRPr="009F0C43" w:rsidRDefault="009F0C43">
      <w:pPr>
        <w:suppressAutoHyphens/>
        <w:rPr>
          <w:b/>
          <w:sz w:val="20"/>
        </w:rPr>
      </w:pPr>
      <w:r>
        <w:t xml:space="preserve">Decision </w:t>
      </w:r>
      <w:r w:rsidR="003439C2">
        <w:t>15-05-</w:t>
      </w:r>
      <w:r w:rsidR="00D60F34">
        <w:t>0</w:t>
      </w:r>
      <w:r w:rsidR="00FE712F">
        <w:t>3</w:t>
      </w:r>
      <w:r w:rsidR="00D60F34">
        <w:t>8</w:t>
      </w:r>
      <w:r w:rsidR="003439C2">
        <w:t xml:space="preserve">  May 21, 2015</w:t>
      </w:r>
    </w:p>
    <w:p w:rsidR="00617664" w:rsidRDefault="00617664"/>
    <w:p w:rsidR="00617664" w:rsidRDefault="00617664">
      <w:pPr>
        <w:rPr>
          <w:rFonts w:ascii="Helvetica" w:hAnsi="Helvetica"/>
          <w:b/>
          <w:bCs/>
          <w:sz w:val="24"/>
        </w:rPr>
      </w:pPr>
      <w:r>
        <w:rPr>
          <w:rFonts w:ascii="Helvetica" w:hAnsi="Helvetica"/>
          <w:b/>
          <w:bCs/>
          <w:sz w:val="24"/>
        </w:rPr>
        <w:t xml:space="preserve">BEFORE THE PUBLIC UTILITIES COMMISSION OF THE STATE OF </w:t>
      </w:r>
      <w:smartTag w:uri="urn:schemas-microsoft-com:office:smarttags" w:element="State">
        <w:smartTag w:uri="urn:schemas-microsoft-com:office:smarttags" w:element="place">
          <w:r>
            <w:rPr>
              <w:rFonts w:ascii="Helvetica" w:hAnsi="Helvetica"/>
              <w:b/>
              <w:bCs/>
              <w:sz w:val="24"/>
            </w:rPr>
            <w:t>CALIFORNIA</w:t>
          </w:r>
        </w:smartTag>
      </w:smartTag>
    </w:p>
    <w:p w:rsidR="00701454" w:rsidRDefault="00701454" w:rsidP="00701454">
      <w:pPr>
        <w:suppressAutoHyphens/>
      </w:pPr>
    </w:p>
    <w:tbl>
      <w:tblPr>
        <w:tblW w:w="0" w:type="auto"/>
        <w:tblLayout w:type="fixed"/>
        <w:tblLook w:val="0000" w:firstRow="0" w:lastRow="0" w:firstColumn="0" w:lastColumn="0" w:noHBand="0" w:noVBand="0"/>
      </w:tblPr>
      <w:tblGrid>
        <w:gridCol w:w="5868"/>
        <w:gridCol w:w="3600"/>
      </w:tblGrid>
      <w:tr w:rsidR="00701454" w:rsidTr="00DA6F5C">
        <w:tc>
          <w:tcPr>
            <w:tcW w:w="5868" w:type="dxa"/>
            <w:tcBorders>
              <w:bottom w:val="single" w:sz="6" w:space="0" w:color="auto"/>
              <w:right w:val="single" w:sz="6" w:space="0" w:color="auto"/>
            </w:tcBorders>
          </w:tcPr>
          <w:p w:rsidR="00701454" w:rsidRDefault="00701454" w:rsidP="00AF457C">
            <w:pPr>
              <w:pStyle w:val="Palantino"/>
            </w:pPr>
            <w:r>
              <w:t>In the Matter of the Application of Apple Valley Ranchos Water Company for Authority to Increase Rates Charged for Water Service by $3,127,463 or 14.88 in 2015, $2,056,455 or 8.4% in 2016 and $2,160,731 or 8.19% in 2017.</w:t>
            </w:r>
          </w:p>
          <w:p w:rsidR="00701454" w:rsidRDefault="00701454" w:rsidP="00AF457C"/>
        </w:tc>
        <w:tc>
          <w:tcPr>
            <w:tcW w:w="3600" w:type="dxa"/>
            <w:tcBorders>
              <w:left w:val="nil"/>
            </w:tcBorders>
          </w:tcPr>
          <w:p w:rsidR="00701454" w:rsidRDefault="00701454" w:rsidP="00AF457C">
            <w:pPr>
              <w:jc w:val="center"/>
            </w:pPr>
          </w:p>
          <w:p w:rsidR="00701454" w:rsidRDefault="00701454" w:rsidP="00AF457C">
            <w:pPr>
              <w:jc w:val="center"/>
            </w:pPr>
            <w:r>
              <w:t>Application 14-01-002</w:t>
            </w:r>
          </w:p>
          <w:p w:rsidR="00701454" w:rsidRDefault="00701454" w:rsidP="00AF457C">
            <w:pPr>
              <w:jc w:val="center"/>
            </w:pPr>
            <w:r>
              <w:t>(Filed January 2, 2014)</w:t>
            </w:r>
          </w:p>
          <w:p w:rsidR="00701454" w:rsidRDefault="00701454" w:rsidP="00AF457C">
            <w:pPr>
              <w:jc w:val="center"/>
            </w:pPr>
          </w:p>
        </w:tc>
      </w:tr>
    </w:tbl>
    <w:p w:rsidR="00701454" w:rsidRDefault="00701454" w:rsidP="00701454">
      <w:pPr>
        <w:suppressAutoHyphens/>
      </w:pPr>
    </w:p>
    <w:p w:rsidR="00617664" w:rsidRDefault="00617664"/>
    <w:p w:rsidR="00617664" w:rsidRDefault="00952C7E">
      <w:pPr>
        <w:pStyle w:val="main"/>
      </w:pPr>
      <w:bookmarkStart w:id="1" w:name="_Toc419445256"/>
      <w:r>
        <w:t xml:space="preserve">INTERIM </w:t>
      </w:r>
      <w:r w:rsidR="003D4F67" w:rsidRPr="003D4F67">
        <w:t xml:space="preserve">DECISION </w:t>
      </w:r>
      <w:r w:rsidR="00B61033">
        <w:t>REJECTING SETTLEMENT</w:t>
      </w:r>
      <w:r w:rsidR="0063010F">
        <w:t xml:space="preserve"> </w:t>
      </w:r>
      <w:r w:rsidR="003F6D4B">
        <w:t xml:space="preserve">AND </w:t>
      </w:r>
      <w:r w:rsidR="003D4F67" w:rsidRPr="003D4F67">
        <w:t xml:space="preserve">ADOPTING </w:t>
      </w:r>
      <w:r w:rsidR="00B61033">
        <w:t>INT</w:t>
      </w:r>
      <w:r w:rsidR="0063010F">
        <w:t xml:space="preserve">ERIM RATES </w:t>
      </w:r>
      <w:r w:rsidR="00B61033">
        <w:t>FOR</w:t>
      </w:r>
      <w:r w:rsidR="003F6D4B">
        <w:t xml:space="preserve"> </w:t>
      </w:r>
      <w:r w:rsidR="003D4F67" w:rsidRPr="003D4F67">
        <w:t xml:space="preserve">APPLE VALLEY </w:t>
      </w:r>
      <w:r w:rsidR="003F6D4B" w:rsidRPr="003D4F67">
        <w:t>RANCHOS</w:t>
      </w:r>
      <w:r w:rsidR="003F6D4B">
        <w:t xml:space="preserve"> </w:t>
      </w:r>
      <w:r w:rsidR="003D4F67" w:rsidRPr="003D4F67">
        <w:t>WATER COMPANY</w:t>
      </w:r>
      <w:bookmarkEnd w:id="1"/>
    </w:p>
    <w:p w:rsidR="008F7F9A" w:rsidRDefault="008F7F9A">
      <w:pPr>
        <w:pStyle w:val="main"/>
      </w:pPr>
    </w:p>
    <w:p w:rsidR="008F7F9A" w:rsidRDefault="008F7F9A">
      <w:pPr>
        <w:pStyle w:val="main"/>
        <w:rPr>
          <w:rStyle w:val="mainChar"/>
        </w:rPr>
        <w:sectPr w:rsidR="008F7F9A" w:rsidSect="009E0F97">
          <w:headerReference w:type="even" r:id="rId8"/>
          <w:headerReference w:type="default" r:id="rId9"/>
          <w:footerReference w:type="even" r:id="rId10"/>
          <w:footerReference w:type="default" r:id="rId11"/>
          <w:headerReference w:type="first" r:id="rId12"/>
          <w:footerReference w:type="first" r:id="rId13"/>
          <w:pgSz w:w="12240" w:h="15840" w:code="1"/>
          <w:pgMar w:top="1728" w:right="1440" w:bottom="1440" w:left="1440" w:header="720" w:footer="720" w:gutter="0"/>
          <w:cols w:space="720"/>
          <w:titlePg/>
        </w:sectPr>
      </w:pPr>
    </w:p>
    <w:p w:rsidR="00B61033" w:rsidRDefault="00B61033" w:rsidP="00B61033">
      <w:pPr>
        <w:pStyle w:val="main"/>
      </w:pPr>
      <w:bookmarkStart w:id="2" w:name="_Toc419445257"/>
      <w:r>
        <w:lastRenderedPageBreak/>
        <w:t xml:space="preserve">INTERIM </w:t>
      </w:r>
      <w:r w:rsidR="00E32928" w:rsidRPr="003D4F67">
        <w:t>DECISION</w:t>
      </w:r>
      <w:r w:rsidR="00E32928">
        <w:t xml:space="preserve"> </w:t>
      </w:r>
      <w:r w:rsidR="0063010F">
        <w:t xml:space="preserve">REJECTING SETTLEMENT AND </w:t>
      </w:r>
      <w:r w:rsidRPr="003D4F67">
        <w:t xml:space="preserve">ADOPTING </w:t>
      </w:r>
      <w:r w:rsidR="0063010F">
        <w:t xml:space="preserve">INTERIM RATES </w:t>
      </w:r>
      <w:r w:rsidR="00E32928">
        <w:t xml:space="preserve">FOR </w:t>
      </w:r>
      <w:r w:rsidR="0063010F">
        <w:t xml:space="preserve">APPLE </w:t>
      </w:r>
      <w:r w:rsidRPr="003D4F67">
        <w:t>VALLEY RANCHOS WATER COMPANY</w:t>
      </w:r>
      <w:bookmarkEnd w:id="2"/>
    </w:p>
    <w:p w:rsidR="00617664" w:rsidRDefault="00617664"/>
    <w:p w:rsidR="00AA050B" w:rsidRDefault="00AA050B" w:rsidP="00AA050B">
      <w:pPr>
        <w:pStyle w:val="Heading1"/>
        <w:keepLines/>
        <w:widowControl w:val="0"/>
        <w:numPr>
          <w:ilvl w:val="0"/>
          <w:numId w:val="0"/>
        </w:numPr>
        <w:ind w:left="450" w:hanging="450"/>
      </w:pPr>
      <w:bookmarkStart w:id="3" w:name="_Toc419445258"/>
      <w:bookmarkStart w:id="4" w:name="_Toc370798910"/>
      <w:r>
        <w:t>Summary</w:t>
      </w:r>
      <w:bookmarkEnd w:id="3"/>
    </w:p>
    <w:p w:rsidR="008B3178" w:rsidRPr="00952C7E" w:rsidRDefault="00952C7E" w:rsidP="007317EA">
      <w:pPr>
        <w:pStyle w:val="standard"/>
      </w:pPr>
      <w:r>
        <w:t>This decision</w:t>
      </w:r>
      <w:r w:rsidR="004A4CB1">
        <w:t xml:space="preserve"> rejects the Proposed S</w:t>
      </w:r>
      <w:r w:rsidR="00B61033">
        <w:t xml:space="preserve">ettlement filed </w:t>
      </w:r>
      <w:r w:rsidR="003F6D4B">
        <w:t xml:space="preserve">by </w:t>
      </w:r>
      <w:r w:rsidR="00B61033">
        <w:t>Apple Valley Ranchos Water Company</w:t>
      </w:r>
      <w:r w:rsidR="003F6D4B">
        <w:t xml:space="preserve"> </w:t>
      </w:r>
      <w:r w:rsidR="00E040B7">
        <w:t>(Ranchos)</w:t>
      </w:r>
      <w:r w:rsidR="00B61033">
        <w:t xml:space="preserve"> and </w:t>
      </w:r>
      <w:r w:rsidR="003F6D4B">
        <w:t xml:space="preserve">the </w:t>
      </w:r>
      <w:r w:rsidR="00B61033">
        <w:t>Office of Ratepayer Advocates</w:t>
      </w:r>
      <w:r w:rsidR="003F6D4B">
        <w:t xml:space="preserve"> </w:t>
      </w:r>
      <w:r w:rsidR="00E040B7">
        <w:t>(ORA)</w:t>
      </w:r>
      <w:r w:rsidR="00B61033">
        <w:t xml:space="preserve"> on August 8, 2014</w:t>
      </w:r>
      <w:r w:rsidR="00B83C7C">
        <w:t xml:space="preserve"> and</w:t>
      </w:r>
      <w:r>
        <w:t xml:space="preserve"> adopts </w:t>
      </w:r>
      <w:r w:rsidR="003F6D4B">
        <w:t xml:space="preserve">interim </w:t>
      </w:r>
      <w:r>
        <w:t>rates</w:t>
      </w:r>
      <w:r w:rsidR="00330552">
        <w:t xml:space="preserve"> subject to refund or surcharge</w:t>
      </w:r>
      <w:r>
        <w:t xml:space="preserve"> for Apple Valley Ranchos Company</w:t>
      </w:r>
      <w:r w:rsidR="00B83C7C">
        <w:t xml:space="preserve">.  </w:t>
      </w:r>
      <w:r w:rsidR="003F6D4B">
        <w:t xml:space="preserve">The </w:t>
      </w:r>
      <w:r w:rsidR="00B83C7C">
        <w:t xml:space="preserve">Commission also re-opens the record to address Governor Brown’s </w:t>
      </w:r>
      <w:r w:rsidR="003F6D4B">
        <w:t xml:space="preserve">Executive </w:t>
      </w:r>
      <w:r w:rsidR="00B83C7C">
        <w:t xml:space="preserve">Order B-29-15 and allow </w:t>
      </w:r>
      <w:r w:rsidR="004A4CB1">
        <w:t>testimony and briefing</w:t>
      </w:r>
      <w:r w:rsidR="00E040B7">
        <w:t xml:space="preserve"> on</w:t>
      </w:r>
      <w:r>
        <w:t xml:space="preserve"> </w:t>
      </w:r>
      <w:r w:rsidR="00B61033">
        <w:t>is</w:t>
      </w:r>
      <w:r w:rsidR="004A4CB1">
        <w:t xml:space="preserve">sues previously </w:t>
      </w:r>
      <w:r w:rsidR="003F6D4B">
        <w:t xml:space="preserve">settled </w:t>
      </w:r>
      <w:r w:rsidR="004A4CB1">
        <w:t>in the Proposed S</w:t>
      </w:r>
      <w:r w:rsidR="00B61033">
        <w:t>ettlement</w:t>
      </w:r>
      <w:r>
        <w:t xml:space="preserve">.  </w:t>
      </w:r>
      <w:r w:rsidR="008B3178">
        <w:t xml:space="preserve">A Proposed Decision in the instant </w:t>
      </w:r>
      <w:r w:rsidR="003F6D4B">
        <w:t xml:space="preserve">proceeding </w:t>
      </w:r>
      <w:r w:rsidR="008B3178">
        <w:t>was</w:t>
      </w:r>
      <w:r w:rsidR="00E040B7">
        <w:t xml:space="preserve"> issued and</w:t>
      </w:r>
      <w:r w:rsidR="008B3178">
        <w:t xml:space="preserve"> mailed on </w:t>
      </w:r>
      <w:r w:rsidR="00E040B7">
        <w:t>April 1, 2015.</w:t>
      </w:r>
      <w:r w:rsidR="00E4229A">
        <w:t xml:space="preserve"> </w:t>
      </w:r>
      <w:r w:rsidR="00E040B7">
        <w:t xml:space="preserve"> The Proposed Decision</w:t>
      </w:r>
      <w:r w:rsidR="00E4229A">
        <w:t xml:space="preserve"> </w:t>
      </w:r>
      <w:r w:rsidR="004A4CB1">
        <w:t xml:space="preserve">adopted most </w:t>
      </w:r>
      <w:r w:rsidR="003F6D4B">
        <w:t xml:space="preserve">settled </w:t>
      </w:r>
      <w:r w:rsidR="004A4CB1">
        <w:t xml:space="preserve">issues between ORA and Ranchos, but </w:t>
      </w:r>
      <w:r w:rsidR="00E4229A">
        <w:t xml:space="preserve">modified the </w:t>
      </w:r>
      <w:r w:rsidR="00B83C7C">
        <w:t>Mains</w:t>
      </w:r>
      <w:r w:rsidR="00E4229A">
        <w:t xml:space="preserve"> </w:t>
      </w:r>
      <w:r w:rsidR="003F6D4B">
        <w:t xml:space="preserve">Replacement </w:t>
      </w:r>
      <w:r w:rsidR="00E4229A">
        <w:t>Pr</w:t>
      </w:r>
      <w:r w:rsidR="004A4CB1">
        <w:t>ogram.  P</w:t>
      </w:r>
      <w:r w:rsidR="00E040B7">
        <w:t>arties indicated in</w:t>
      </w:r>
      <w:r w:rsidR="00E4229A">
        <w:t xml:space="preserve"> comments </w:t>
      </w:r>
      <w:r w:rsidR="00E040B7">
        <w:t>and communications to the Commission</w:t>
      </w:r>
      <w:r w:rsidR="00E4229A">
        <w:t xml:space="preserve"> that </w:t>
      </w:r>
      <w:r w:rsidR="003F6D4B">
        <w:t xml:space="preserve">they </w:t>
      </w:r>
      <w:r w:rsidR="00E4229A">
        <w:t xml:space="preserve">would not accept </w:t>
      </w:r>
      <w:r w:rsidR="003F6D4B">
        <w:t xml:space="preserve">the </w:t>
      </w:r>
      <w:r w:rsidR="004A4CB1">
        <w:t>modification</w:t>
      </w:r>
      <w:r w:rsidR="00E4229A">
        <w:t>.</w:t>
      </w:r>
      <w:r w:rsidR="00413A00">
        <w:t xml:space="preserve"> </w:t>
      </w:r>
    </w:p>
    <w:p w:rsidR="003D4F67" w:rsidRDefault="003D4F67" w:rsidP="00DA6F5C">
      <w:pPr>
        <w:pStyle w:val="standard"/>
      </w:pPr>
      <w:r>
        <w:t xml:space="preserve">This </w:t>
      </w:r>
      <w:r w:rsidR="003F6D4B">
        <w:t xml:space="preserve">decision </w:t>
      </w:r>
      <w:r>
        <w:t xml:space="preserve">authorizes </w:t>
      </w:r>
      <w:r w:rsidR="00B61033">
        <w:t xml:space="preserve">interim rates subject to refund </w:t>
      </w:r>
      <w:r w:rsidR="00330552">
        <w:t xml:space="preserve">or surcharge </w:t>
      </w:r>
      <w:r w:rsidR="00B61033">
        <w:t xml:space="preserve">based on the </w:t>
      </w:r>
      <w:r w:rsidR="00413A00">
        <w:t>P</w:t>
      </w:r>
      <w:r w:rsidR="003F6D4B">
        <w:t xml:space="preserve">roposed </w:t>
      </w:r>
      <w:r w:rsidR="00413A00">
        <w:t>D</w:t>
      </w:r>
      <w:r w:rsidR="003F6D4B">
        <w:t xml:space="preserve">ecision </w:t>
      </w:r>
      <w:r w:rsidR="00B61033">
        <w:t>issued on April 1, 2015.  The interim rates are intended to minimize</w:t>
      </w:r>
      <w:r w:rsidR="0063010F">
        <w:t xml:space="preserve"> </w:t>
      </w:r>
      <w:r w:rsidR="003F6D4B">
        <w:t xml:space="preserve">under-collection </w:t>
      </w:r>
      <w:r w:rsidR="0063010F">
        <w:t>and avoid</w:t>
      </w:r>
      <w:r w:rsidR="00B61033">
        <w:t xml:space="preserve"> surcharges amortized over a short</w:t>
      </w:r>
      <w:r w:rsidR="00237276">
        <w:t>er</w:t>
      </w:r>
      <w:r w:rsidR="00B61033">
        <w:t xml:space="preserve"> period</w:t>
      </w:r>
      <w:r w:rsidR="0063010F">
        <w:t xml:space="preserve"> for Apple Valley </w:t>
      </w:r>
      <w:r w:rsidR="003F6D4B">
        <w:t>ratepayers</w:t>
      </w:r>
      <w:r w:rsidR="00B61033">
        <w:t xml:space="preserve">. </w:t>
      </w:r>
      <w:r>
        <w:t xml:space="preserve"> </w:t>
      </w:r>
      <w:r w:rsidR="00E040B7">
        <w:t>T</w:t>
      </w:r>
      <w:r w:rsidR="00B61033">
        <w:t>he interim rates represent an 11.56 percent increase</w:t>
      </w:r>
      <w:r w:rsidR="00E040B7">
        <w:t xml:space="preserve"> over rates </w:t>
      </w:r>
      <w:r w:rsidR="003F6D4B">
        <w:t xml:space="preserve">adopted </w:t>
      </w:r>
      <w:r w:rsidR="00E040B7">
        <w:t xml:space="preserve">in the last </w:t>
      </w:r>
      <w:r w:rsidR="003F6D4B">
        <w:t xml:space="preserve">General Rate Case </w:t>
      </w:r>
      <w:r w:rsidR="008B3178">
        <w:t>and t</w:t>
      </w:r>
      <w:r>
        <w:t xml:space="preserve">he average residential customer will </w:t>
      </w:r>
      <w:r w:rsidR="003F6D4B">
        <w:t xml:space="preserve">see </w:t>
      </w:r>
      <w:r>
        <w:t xml:space="preserve">its monthly bill go up from $65.37 to $71.81 each month, which represents a $6.44 </w:t>
      </w:r>
      <w:r w:rsidR="003F6D4B">
        <w:t xml:space="preserve">difference </w:t>
      </w:r>
      <w:r>
        <w:t>and a 9.85 percent increase.</w:t>
      </w:r>
    </w:p>
    <w:p w:rsidR="00AA050B" w:rsidRDefault="003F6D4B" w:rsidP="003D4F67">
      <w:pPr>
        <w:pStyle w:val="standard"/>
      </w:pPr>
      <w:r>
        <w:t>T</w:t>
      </w:r>
      <w:r w:rsidR="00E040B7">
        <w:t>his proceeding re</w:t>
      </w:r>
      <w:r w:rsidR="00C84FFF">
        <w:t>main</w:t>
      </w:r>
      <w:r w:rsidR="00E040B7">
        <w:t xml:space="preserve">s open pending additional </w:t>
      </w:r>
      <w:r w:rsidR="0063010F">
        <w:t>testimony and briefing</w:t>
      </w:r>
      <w:r w:rsidR="00E040B7">
        <w:t xml:space="preserve"> by the </w:t>
      </w:r>
      <w:r>
        <w:t>parties.</w:t>
      </w:r>
    </w:p>
    <w:p w:rsidR="003D4F67" w:rsidRDefault="003D4F67" w:rsidP="00287F56">
      <w:pPr>
        <w:pStyle w:val="Heading1"/>
        <w:keepLines/>
        <w:widowControl w:val="0"/>
        <w:tabs>
          <w:tab w:val="clear" w:pos="450"/>
          <w:tab w:val="num" w:pos="720"/>
        </w:tabs>
        <w:ind w:left="720" w:hanging="720"/>
      </w:pPr>
      <w:bookmarkStart w:id="5" w:name="_Toc419445259"/>
      <w:r>
        <w:t>Procedural History</w:t>
      </w:r>
      <w:bookmarkEnd w:id="5"/>
    </w:p>
    <w:p w:rsidR="003D4F67" w:rsidRPr="006C41EC" w:rsidRDefault="003D4F67" w:rsidP="003D4F67">
      <w:pPr>
        <w:pStyle w:val="standard"/>
      </w:pPr>
      <w:r w:rsidRPr="006C41EC">
        <w:t>On January 2, 2014, Apple Valley Ranchos Water Company (Ranchos) filed a General R</w:t>
      </w:r>
      <w:r w:rsidR="0078260E">
        <w:t>ate Case</w:t>
      </w:r>
      <w:r w:rsidR="009629AF">
        <w:t xml:space="preserve"> Application </w:t>
      </w:r>
      <w:r w:rsidRPr="006C41EC">
        <w:t>14-01-002 requesting authority to increase its revenue requirement to $3,127,463 or 14.88</w:t>
      </w:r>
      <w:r>
        <w:t xml:space="preserve"> percent</w:t>
      </w:r>
      <w:r w:rsidRPr="006C41EC">
        <w:t xml:space="preserve"> for 2015, $2,056,455 or </w:t>
      </w:r>
      <w:r w:rsidRPr="006C41EC">
        <w:lastRenderedPageBreak/>
        <w:t>8.48</w:t>
      </w:r>
      <w:r w:rsidR="0078260E">
        <w:t> </w:t>
      </w:r>
      <w:r>
        <w:t>percent</w:t>
      </w:r>
      <w:r w:rsidRPr="006C41EC">
        <w:t xml:space="preserve"> in 2016, and $2,160,731 or 8.19</w:t>
      </w:r>
      <w:r>
        <w:t xml:space="preserve"> percent</w:t>
      </w:r>
      <w:r w:rsidRPr="006C41EC">
        <w:t xml:space="preserve"> in 2017.  Ranchos is a Class A </w:t>
      </w:r>
      <w:r>
        <w:t>w</w:t>
      </w:r>
      <w:r w:rsidRPr="006C41EC">
        <w:t xml:space="preserve">ater </w:t>
      </w:r>
      <w:r>
        <w:t>c</w:t>
      </w:r>
      <w:r w:rsidRPr="006C41EC">
        <w:t>ompany subject to the jurisdiction of this Commission and the curren</w:t>
      </w:r>
      <w:r w:rsidR="009629AF">
        <w:t xml:space="preserve">t requirements of Decision </w:t>
      </w:r>
      <w:r w:rsidRPr="006C41EC">
        <w:t xml:space="preserve">07-05-065, which adopted a revised Rate Case Plan for Class A water utilities (Rate </w:t>
      </w:r>
      <w:r>
        <w:t>Case</w:t>
      </w:r>
      <w:r w:rsidRPr="006C41EC">
        <w:t xml:space="preserve"> Plan).  The Office of Ratepayer Advocates</w:t>
      </w:r>
      <w:r>
        <w:t xml:space="preserve"> </w:t>
      </w:r>
      <w:r w:rsidRPr="006C41EC">
        <w:t xml:space="preserve">(ORA) filed its protest to the Application on February 10, 2014. </w:t>
      </w:r>
      <w:r>
        <w:t xml:space="preserve"> </w:t>
      </w:r>
      <w:r w:rsidRPr="006C41EC">
        <w:t>On February 19, 2014, the Town of Apple Valley</w:t>
      </w:r>
      <w:r>
        <w:t xml:space="preserve"> </w:t>
      </w:r>
      <w:r w:rsidRPr="006C41EC">
        <w:t>(Town) filed a motion for party status, which was granted on February 20, 2014.</w:t>
      </w:r>
    </w:p>
    <w:p w:rsidR="003D4F67" w:rsidRPr="006C41EC" w:rsidRDefault="003D4F67" w:rsidP="003D4F67">
      <w:pPr>
        <w:pStyle w:val="standard"/>
      </w:pPr>
      <w:r w:rsidRPr="006C41EC">
        <w:t xml:space="preserve">The </w:t>
      </w:r>
      <w:r w:rsidR="00342FE3">
        <w:t>a</w:t>
      </w:r>
      <w:r w:rsidRPr="006C41EC">
        <w:t>ssigned Administrative Law Judge</w:t>
      </w:r>
      <w:r>
        <w:t xml:space="preserve"> </w:t>
      </w:r>
      <w:r w:rsidRPr="006C41EC">
        <w:t xml:space="preserve">(ALJ) conducted a </w:t>
      </w:r>
      <w:r>
        <w:t>p</w:t>
      </w:r>
      <w:r w:rsidRPr="006C41EC">
        <w:t xml:space="preserve">rehearing </w:t>
      </w:r>
      <w:r>
        <w:t>c</w:t>
      </w:r>
      <w:r w:rsidR="00342FE3">
        <w:t xml:space="preserve">onference on April 1, 2014.  </w:t>
      </w:r>
      <w:r w:rsidRPr="006C41EC">
        <w:t xml:space="preserve">On April 17, 2014, Commissioner Carla </w:t>
      </w:r>
      <w:r w:rsidR="00342FE3">
        <w:t xml:space="preserve">J. </w:t>
      </w:r>
      <w:r w:rsidRPr="006C41EC">
        <w:t xml:space="preserve">Peterman issued a Scoping Memorandum and Ruling.  On April 30, 2014, </w:t>
      </w:r>
      <w:r>
        <w:t>p</w:t>
      </w:r>
      <w:r w:rsidRPr="006C41EC">
        <w:t xml:space="preserve">ublic </w:t>
      </w:r>
      <w:r>
        <w:t>p</w:t>
      </w:r>
      <w:r w:rsidRPr="006C41EC">
        <w:t xml:space="preserve">articipation </w:t>
      </w:r>
      <w:r>
        <w:t>h</w:t>
      </w:r>
      <w:r w:rsidRPr="006C41EC">
        <w:t>ear</w:t>
      </w:r>
      <w:r w:rsidR="00342FE3">
        <w:t>ings were held in Apple Valley.</w:t>
      </w:r>
    </w:p>
    <w:p w:rsidR="003D4F67" w:rsidRDefault="003D4F67" w:rsidP="003D4F67">
      <w:pPr>
        <w:pStyle w:val="standard"/>
      </w:pPr>
      <w:r w:rsidRPr="006C41EC">
        <w:t xml:space="preserve">From June 4, 2014 to June 13, 2014, parties engaged in settlement discussions.  Evidentiary hearings on the disputed issues were held on June 16 and 17, 2014.  </w:t>
      </w:r>
      <w:r>
        <w:t>Rancho</w:t>
      </w:r>
      <w:r w:rsidR="00330552">
        <w:t>s</w:t>
      </w:r>
      <w:r w:rsidRPr="006C41EC">
        <w:t xml:space="preserve">, ORA and </w:t>
      </w:r>
      <w:r w:rsidR="00AD06A6" w:rsidRPr="006C41EC">
        <w:t>th</w:t>
      </w:r>
      <w:r w:rsidR="00AD06A6">
        <w:t>e</w:t>
      </w:r>
      <w:r w:rsidR="00AD06A6" w:rsidRPr="006C41EC">
        <w:t xml:space="preserve"> </w:t>
      </w:r>
      <w:r w:rsidRPr="006C41EC">
        <w:t>Town filed openi</w:t>
      </w:r>
      <w:r>
        <w:t xml:space="preserve">ng briefs on July 21, 2014 and </w:t>
      </w:r>
      <w:r w:rsidRPr="006C41EC">
        <w:t xml:space="preserve">reply </w:t>
      </w:r>
      <w:r w:rsidR="00AD06A6" w:rsidRPr="006C41EC">
        <w:t>bri</w:t>
      </w:r>
      <w:r w:rsidR="00AD06A6">
        <w:t>e</w:t>
      </w:r>
      <w:r w:rsidR="00AD06A6" w:rsidRPr="006C41EC">
        <w:t xml:space="preserve">fs </w:t>
      </w:r>
      <w:r w:rsidRPr="006C41EC">
        <w:t xml:space="preserve">on August 4, 2014. </w:t>
      </w:r>
    </w:p>
    <w:p w:rsidR="00AD06A6" w:rsidRDefault="00330552" w:rsidP="00330552">
      <w:pPr>
        <w:pStyle w:val="standard"/>
      </w:pPr>
      <w:r>
        <w:t>On July 21,</w:t>
      </w:r>
      <w:r w:rsidR="00B83C7C">
        <w:t xml:space="preserve"> 2014,</w:t>
      </w:r>
      <w:r>
        <w:t xml:space="preserve"> Ranchos </w:t>
      </w:r>
      <w:r w:rsidR="00AD06A6">
        <w:t xml:space="preserve">filed </w:t>
      </w:r>
      <w:r>
        <w:t xml:space="preserve">a motion for interim rate relief, and on August 4, 2014, the assigned ALJ </w:t>
      </w:r>
      <w:r w:rsidR="00AD06A6">
        <w:t xml:space="preserve">issued </w:t>
      </w:r>
      <w:r>
        <w:t>a ruling granting interim rates increased by the rate of inflation, to be implemented on January 1, 2015.</w:t>
      </w:r>
    </w:p>
    <w:p w:rsidR="00AD06A6" w:rsidRDefault="003D4F67" w:rsidP="00330552">
      <w:pPr>
        <w:pStyle w:val="standard"/>
      </w:pPr>
      <w:r w:rsidRPr="006C41EC">
        <w:t xml:space="preserve">On August 8, 2014, ORA and Ranchos filed </w:t>
      </w:r>
      <w:r>
        <w:t>a</w:t>
      </w:r>
      <w:r w:rsidRPr="006C41EC">
        <w:t xml:space="preserve"> joint motion requesting approval of the Settlement Agreement</w:t>
      </w:r>
      <w:r w:rsidR="00F7294F">
        <w:t>.</w:t>
      </w:r>
      <w:r w:rsidRPr="006C41EC">
        <w:t xml:space="preserve">  While not a party to the Settlement Agreement, the Town was represented by counsel and attended settlement negotiations.</w:t>
      </w:r>
      <w:r w:rsidRPr="006C41EC">
        <w:rPr>
          <w:rStyle w:val="FootnoteReference"/>
        </w:rPr>
        <w:footnoteReference w:id="2"/>
      </w:r>
      <w:r w:rsidRPr="006C41EC">
        <w:t xml:space="preserve">  On September 8, 2014, the Town filed comments to the Joint Motion.</w:t>
      </w:r>
    </w:p>
    <w:p w:rsidR="003D4F67" w:rsidRDefault="003D4F67" w:rsidP="00330552">
      <w:pPr>
        <w:pStyle w:val="standard"/>
      </w:pPr>
      <w:r w:rsidRPr="006C41EC">
        <w:t xml:space="preserve">On January 8, 2015, the assigned ALJ issued a ruling requiring </w:t>
      </w:r>
      <w:r>
        <w:t xml:space="preserve">Ranchos </w:t>
      </w:r>
      <w:r w:rsidRPr="006C41EC">
        <w:t xml:space="preserve">to submit additional information on its 2014 </w:t>
      </w:r>
      <w:r w:rsidR="00B83C7C">
        <w:t>Mains</w:t>
      </w:r>
      <w:r w:rsidRPr="006C41EC">
        <w:t xml:space="preserve"> </w:t>
      </w:r>
      <w:r w:rsidR="003766DF">
        <w:t>R</w:t>
      </w:r>
      <w:r w:rsidR="003766DF" w:rsidRPr="006C41EC">
        <w:t xml:space="preserve">eplacement </w:t>
      </w:r>
      <w:r w:rsidR="003766DF">
        <w:t>P</w:t>
      </w:r>
      <w:r w:rsidR="003766DF" w:rsidRPr="006C41EC">
        <w:t>rogram</w:t>
      </w:r>
      <w:r w:rsidR="0078260E">
        <w:t>.  Ranchos responde</w:t>
      </w:r>
      <w:r w:rsidRPr="006C41EC">
        <w:t>d on January 15, 2015.</w:t>
      </w:r>
    </w:p>
    <w:p w:rsidR="0081435A" w:rsidRDefault="0081435A" w:rsidP="003D4F67">
      <w:pPr>
        <w:pStyle w:val="standard"/>
      </w:pPr>
      <w:r>
        <w:t xml:space="preserve">A </w:t>
      </w:r>
      <w:r w:rsidR="00AD06A6">
        <w:t xml:space="preserve">Proposed </w:t>
      </w:r>
      <w:r>
        <w:t xml:space="preserve">Decision </w:t>
      </w:r>
      <w:r w:rsidR="0030244C">
        <w:t xml:space="preserve">was mailed on April 1, 2015 which </w:t>
      </w:r>
      <w:r w:rsidR="004A4CB1">
        <w:t>resolved disputed</w:t>
      </w:r>
      <w:r w:rsidR="003107C1">
        <w:t xml:space="preserve"> issues </w:t>
      </w:r>
      <w:r w:rsidR="00AD06A6">
        <w:t xml:space="preserve">between </w:t>
      </w:r>
      <w:r w:rsidR="003107C1">
        <w:t xml:space="preserve">the parties, </w:t>
      </w:r>
      <w:r w:rsidR="004A4CB1">
        <w:t>adopted the majority of the Proposed S</w:t>
      </w:r>
      <w:r w:rsidR="003107C1">
        <w:t xml:space="preserve">ettlement and </w:t>
      </w:r>
      <w:r w:rsidR="0030244C">
        <w:t xml:space="preserve">modified the </w:t>
      </w:r>
      <w:r w:rsidR="00AD06A6">
        <w:t xml:space="preserve">Mains </w:t>
      </w:r>
      <w:r w:rsidR="003107C1">
        <w:t>Replacement Program</w:t>
      </w:r>
      <w:r w:rsidR="0078260E">
        <w:t xml:space="preserve"> </w:t>
      </w:r>
      <w:r w:rsidR="004A4CB1">
        <w:t>in the Proposed S</w:t>
      </w:r>
      <w:r w:rsidR="003107C1">
        <w:t>ettlement.</w:t>
      </w:r>
    </w:p>
    <w:p w:rsidR="00B83C7C" w:rsidRDefault="00B83C7C" w:rsidP="003D4F67">
      <w:pPr>
        <w:pStyle w:val="standard"/>
      </w:pPr>
      <w:r>
        <w:t>Also on April 1</w:t>
      </w:r>
      <w:r w:rsidR="00AD06A6">
        <w:t xml:space="preserve">, </w:t>
      </w:r>
      <w:r>
        <w:t xml:space="preserve">2015, Governor Brown </w:t>
      </w:r>
      <w:r w:rsidR="003766DF">
        <w:t xml:space="preserve">issued </w:t>
      </w:r>
      <w:r>
        <w:t>Executive Order B-29-15</w:t>
      </w:r>
      <w:r w:rsidR="00B05588">
        <w:rPr>
          <w:rStyle w:val="FootnoteReference"/>
        </w:rPr>
        <w:footnoteReference w:id="3"/>
      </w:r>
      <w:r>
        <w:t xml:space="preserve"> imposing a 25</w:t>
      </w:r>
      <w:r w:rsidR="003766DF">
        <w:t xml:space="preserve"> percent </w:t>
      </w:r>
      <w:r>
        <w:t xml:space="preserve">mandatory water reduction in 2015 </w:t>
      </w:r>
      <w:r w:rsidR="00686800">
        <w:t>over 2013 usages in urban areas, commercial, industrial, and institutional properties.</w:t>
      </w:r>
      <w:r w:rsidR="009629AF">
        <w:t xml:space="preserve"> </w:t>
      </w:r>
      <w:r w:rsidR="00686800">
        <w:t xml:space="preserve"> </w:t>
      </w:r>
      <w:r w:rsidR="00413A00">
        <w:t>B-29-15 directed the State Water Resources Board</w:t>
      </w:r>
      <w:r w:rsidR="009629AF">
        <w:t xml:space="preserve"> </w:t>
      </w:r>
      <w:r w:rsidR="00413A00">
        <w:t>(Water Board) to implement the 25</w:t>
      </w:r>
      <w:r w:rsidR="009629AF">
        <w:t> </w:t>
      </w:r>
      <w:r w:rsidR="00413A00">
        <w:t>percent reduction.</w:t>
      </w:r>
      <w:r w:rsidR="00DF1F7E">
        <w:t xml:space="preserve"> </w:t>
      </w:r>
      <w:r w:rsidR="009629AF">
        <w:t xml:space="preserve"> </w:t>
      </w:r>
      <w:r w:rsidR="00DF1F7E">
        <w:t>On May 7, 2015, we issued Resolution W-5041</w:t>
      </w:r>
      <w:r w:rsidR="00B05588">
        <w:rPr>
          <w:rStyle w:val="FootnoteReference"/>
        </w:rPr>
        <w:footnoteReference w:id="4"/>
      </w:r>
      <w:r w:rsidR="00DF1F7E">
        <w:t xml:space="preserve"> </w:t>
      </w:r>
      <w:r w:rsidR="00AD06A6">
        <w:t xml:space="preserve">directing </w:t>
      </w:r>
      <w:r w:rsidR="00DF1F7E">
        <w:t xml:space="preserve">water utilities under Commission jurisdiction to comply with </w:t>
      </w:r>
      <w:r w:rsidR="00AD06A6">
        <w:t xml:space="preserve">emergency </w:t>
      </w:r>
      <w:r w:rsidR="00DF1F7E">
        <w:t>water use regulations adopted by the Water Board on May 5, 2015.</w:t>
      </w:r>
    </w:p>
    <w:p w:rsidR="0081435A" w:rsidRDefault="0081435A" w:rsidP="0081435A">
      <w:pPr>
        <w:pStyle w:val="standard"/>
      </w:pPr>
      <w:r>
        <w:t xml:space="preserve">Based </w:t>
      </w:r>
      <w:r w:rsidR="00AD06A6">
        <w:t xml:space="preserve">on </w:t>
      </w:r>
      <w:r>
        <w:t xml:space="preserve">opening comments from the parties, the assigned </w:t>
      </w:r>
      <w:r w:rsidR="00943C61">
        <w:t xml:space="preserve">ALJ </w:t>
      </w:r>
      <w:r>
        <w:t>issued a ruli</w:t>
      </w:r>
      <w:r w:rsidR="00943C61">
        <w:t>ng on April 24</w:t>
      </w:r>
      <w:r w:rsidR="00AD06A6">
        <w:t xml:space="preserve">, </w:t>
      </w:r>
      <w:r w:rsidR="00943C61">
        <w:t>2015 requiring</w:t>
      </w:r>
      <w:r>
        <w:t xml:space="preserve"> parties to </w:t>
      </w:r>
      <w:r w:rsidR="00413A00">
        <w:t>notify the Commission of their acceptance or rejection of</w:t>
      </w:r>
      <w:r>
        <w:t xml:space="preserve"> </w:t>
      </w:r>
      <w:r w:rsidR="00413A00">
        <w:t>the alternative terms proposed by the Commission in the Proposed Decision</w:t>
      </w:r>
      <w:r>
        <w:t xml:space="preserve">.  </w:t>
      </w:r>
      <w:r w:rsidR="00AD06A6">
        <w:t xml:space="preserve">In </w:t>
      </w:r>
      <w:r>
        <w:t>that same r</w:t>
      </w:r>
      <w:r w:rsidR="00943C61">
        <w:t>uling, the assigned ALJ</w:t>
      </w:r>
      <w:r w:rsidR="003107C1">
        <w:t xml:space="preserve"> </w:t>
      </w:r>
      <w:r w:rsidR="0063010F">
        <w:t xml:space="preserve">also </w:t>
      </w:r>
      <w:r w:rsidR="003107C1">
        <w:t xml:space="preserve">set </w:t>
      </w:r>
      <w:r w:rsidR="00AD06A6">
        <w:t xml:space="preserve">the </w:t>
      </w:r>
      <w:r w:rsidR="003107C1">
        <w:t xml:space="preserve">proceeding for evidentiary hearings and </w:t>
      </w:r>
      <w:r w:rsidR="00943C61">
        <w:t>additional briefing if</w:t>
      </w:r>
      <w:r w:rsidR="003107C1">
        <w:t xml:space="preserve"> the parties</w:t>
      </w:r>
      <w:r w:rsidR="00686800">
        <w:t xml:space="preserve"> chose to</w:t>
      </w:r>
      <w:r w:rsidR="003107C1">
        <w:t xml:space="preserve"> </w:t>
      </w:r>
      <w:r w:rsidR="00AD06A6">
        <w:t xml:space="preserve">reject </w:t>
      </w:r>
      <w:r w:rsidR="003107C1">
        <w:t xml:space="preserve">the </w:t>
      </w:r>
      <w:r w:rsidR="00686800">
        <w:t>Commission modification</w:t>
      </w:r>
      <w:r w:rsidR="003107C1">
        <w:t xml:space="preserve">. </w:t>
      </w:r>
    </w:p>
    <w:p w:rsidR="004A4CB1" w:rsidRDefault="00E040B7" w:rsidP="0081435A">
      <w:pPr>
        <w:pStyle w:val="standard"/>
      </w:pPr>
      <w:r>
        <w:t>On May 1, 2015</w:t>
      </w:r>
      <w:r w:rsidR="00AD06A6">
        <w:t xml:space="preserve">, </w:t>
      </w:r>
      <w:r>
        <w:t>the parties notified</w:t>
      </w:r>
      <w:r w:rsidR="00943C61">
        <w:t xml:space="preserve"> the Commission that they </w:t>
      </w:r>
      <w:r w:rsidR="00686800">
        <w:t>declined to accept</w:t>
      </w:r>
      <w:r>
        <w:t xml:space="preserve"> the </w:t>
      </w:r>
      <w:r w:rsidR="00AD06A6">
        <w:t xml:space="preserve">Commission </w:t>
      </w:r>
      <w:r w:rsidR="00686800">
        <w:t>modification</w:t>
      </w:r>
      <w:r>
        <w:t>.</w:t>
      </w:r>
      <w:r w:rsidR="00B83C7C">
        <w:t xml:space="preserve"> </w:t>
      </w:r>
    </w:p>
    <w:p w:rsidR="00E040B7" w:rsidRDefault="004A4CB1" w:rsidP="0081435A">
      <w:pPr>
        <w:pStyle w:val="standard"/>
      </w:pPr>
      <w:r>
        <w:t xml:space="preserve">On </w:t>
      </w:r>
      <w:r w:rsidR="00AD06A6">
        <w:t xml:space="preserve">May </w:t>
      </w:r>
      <w:r>
        <w:t>4,</w:t>
      </w:r>
      <w:r w:rsidRPr="004A4CB1">
        <w:rPr>
          <w:vertAlign w:val="superscript"/>
        </w:rPr>
        <w:t xml:space="preserve"> </w:t>
      </w:r>
      <w:r>
        <w:t xml:space="preserve">2015, ORA, Ranchos and the Town filed their Joint Case </w:t>
      </w:r>
      <w:r w:rsidR="00AD06A6">
        <w:t xml:space="preserve">Management </w:t>
      </w:r>
      <w:r>
        <w:t>Statement informing the Commission that:</w:t>
      </w:r>
    </w:p>
    <w:p w:rsidR="004A4CB1" w:rsidRDefault="00AD06A6" w:rsidP="003439C2">
      <w:pPr>
        <w:pStyle w:val="standard"/>
        <w:numPr>
          <w:ilvl w:val="0"/>
          <w:numId w:val="47"/>
        </w:numPr>
        <w:spacing w:after="160" w:line="240" w:lineRule="auto"/>
        <w:ind w:right="720"/>
      </w:pPr>
      <w:r>
        <w:t xml:space="preserve">ORA </w:t>
      </w:r>
      <w:r w:rsidR="004A4CB1">
        <w:t xml:space="preserve">and Ranchos have agreed to </w:t>
      </w:r>
      <w:r w:rsidR="00C84FFF">
        <w:t>m</w:t>
      </w:r>
      <w:r w:rsidR="00B83C7C">
        <w:t>ain</w:t>
      </w:r>
      <w:r w:rsidR="004A4CB1">
        <w:t xml:space="preserve">tain the terms of the Proposed </w:t>
      </w:r>
      <w:r>
        <w:t xml:space="preserve">Settlement </w:t>
      </w:r>
      <w:r w:rsidR="004A4CB1">
        <w:t xml:space="preserve">as to all issues except the </w:t>
      </w:r>
      <w:r w:rsidR="00B83C7C">
        <w:t>Mains</w:t>
      </w:r>
      <w:r w:rsidR="004A4CB1">
        <w:t xml:space="preserve"> Replacement Program</w:t>
      </w:r>
      <w:r w:rsidR="0078260E">
        <w:t>;</w:t>
      </w:r>
      <w:r>
        <w:t xml:space="preserve"> </w:t>
      </w:r>
    </w:p>
    <w:p w:rsidR="004A4CB1" w:rsidRDefault="00B83C7C" w:rsidP="003439C2">
      <w:pPr>
        <w:pStyle w:val="standard"/>
        <w:numPr>
          <w:ilvl w:val="0"/>
          <w:numId w:val="47"/>
        </w:numPr>
        <w:spacing w:after="160" w:line="240" w:lineRule="auto"/>
        <w:ind w:right="720"/>
      </w:pPr>
      <w:r>
        <w:t>ORA and Ranchos have</w:t>
      </w:r>
      <w:r w:rsidR="004A4CB1">
        <w:t xml:space="preserve"> reached </w:t>
      </w:r>
      <w:r w:rsidR="00413A00">
        <w:t xml:space="preserve">an alternative </w:t>
      </w:r>
      <w:r w:rsidR="004A4CB1">
        <w:t xml:space="preserve">agreement on </w:t>
      </w:r>
      <w:r w:rsidR="00AD06A6">
        <w:t xml:space="preserve">the </w:t>
      </w:r>
      <w:r>
        <w:t>Mains</w:t>
      </w:r>
      <w:r w:rsidR="004A4CB1">
        <w:t xml:space="preserve"> Replacement Program</w:t>
      </w:r>
      <w:r w:rsidR="0078260E">
        <w:t>;</w:t>
      </w:r>
    </w:p>
    <w:p w:rsidR="004A4CB1" w:rsidRDefault="004A4CB1" w:rsidP="003439C2">
      <w:pPr>
        <w:pStyle w:val="standard"/>
        <w:numPr>
          <w:ilvl w:val="0"/>
          <w:numId w:val="47"/>
        </w:numPr>
        <w:spacing w:after="160" w:line="240" w:lineRule="auto"/>
        <w:ind w:right="720"/>
      </w:pPr>
      <w:r>
        <w:t xml:space="preserve">The Town contested the revised resolution of the </w:t>
      </w:r>
      <w:r w:rsidR="00B83C7C">
        <w:t>Main</w:t>
      </w:r>
      <w:r>
        <w:t>s Replacement Program</w:t>
      </w:r>
      <w:r w:rsidR="00AD06A6">
        <w:t xml:space="preserve">; </w:t>
      </w:r>
      <w:r>
        <w:t xml:space="preserve">and </w:t>
      </w:r>
    </w:p>
    <w:p w:rsidR="004A4CB1" w:rsidRDefault="004A4CB1" w:rsidP="003439C2">
      <w:pPr>
        <w:pStyle w:val="standard"/>
        <w:numPr>
          <w:ilvl w:val="0"/>
          <w:numId w:val="47"/>
        </w:numPr>
        <w:spacing w:after="240" w:line="240" w:lineRule="auto"/>
        <w:ind w:right="720"/>
      </w:pPr>
      <w:r>
        <w:t xml:space="preserve">All parties waived evidentiary hearings and agreed to brief the </w:t>
      </w:r>
      <w:r w:rsidR="00B83C7C">
        <w:t xml:space="preserve">Mains </w:t>
      </w:r>
      <w:r>
        <w:t>Replacement Program issue based on the existing record.</w:t>
      </w:r>
    </w:p>
    <w:p w:rsidR="00EF7973" w:rsidRDefault="00EF7973" w:rsidP="00EF7973">
      <w:pPr>
        <w:pStyle w:val="standard"/>
      </w:pPr>
      <w:r>
        <w:t xml:space="preserve">On May 5, 2015, the assigned ALJ issued the Presiding Officer’s Ruling </w:t>
      </w:r>
      <w:r w:rsidR="00AD06A6">
        <w:t xml:space="preserve">setting </w:t>
      </w:r>
      <w:r>
        <w:t xml:space="preserve">a </w:t>
      </w:r>
      <w:r w:rsidR="00413A00">
        <w:t>R</w:t>
      </w:r>
      <w:r>
        <w:t>e</w:t>
      </w:r>
      <w:r w:rsidR="00C84FFF">
        <w:t>asonable</w:t>
      </w:r>
      <w:r w:rsidR="00413A00">
        <w:t>ness</w:t>
      </w:r>
      <w:r w:rsidR="00C84FFF">
        <w:t xml:space="preserve"> Hearing on the</w:t>
      </w:r>
      <w:r>
        <w:t xml:space="preserve"> Amended Settlement Agreement Between </w:t>
      </w:r>
      <w:r w:rsidR="00413A00">
        <w:t>Ranchos and ORA</w:t>
      </w:r>
      <w:r>
        <w:t>.</w:t>
      </w:r>
    </w:p>
    <w:p w:rsidR="0081435A" w:rsidRPr="006C41EC" w:rsidRDefault="00EF7973" w:rsidP="003439C2">
      <w:pPr>
        <w:pStyle w:val="standard"/>
      </w:pPr>
      <w:r>
        <w:t>On May 13, 2015</w:t>
      </w:r>
      <w:r w:rsidR="006D55A0">
        <w:t xml:space="preserve">, a reasonableness hearing was held at the Commission.  Ranchos and </w:t>
      </w:r>
      <w:r w:rsidR="00AD06A6">
        <w:t xml:space="preserve">ORA </w:t>
      </w:r>
      <w:r w:rsidR="006D55A0">
        <w:t xml:space="preserve">presented witnesses supporting the proposed revised </w:t>
      </w:r>
      <w:r w:rsidR="00B83C7C">
        <w:t>Mains</w:t>
      </w:r>
      <w:r w:rsidR="006D55A0">
        <w:t xml:space="preserve"> Replacement </w:t>
      </w:r>
      <w:r w:rsidR="003766DF">
        <w:t>P</w:t>
      </w:r>
      <w:r w:rsidR="006D55A0">
        <w:t>rogram.</w:t>
      </w:r>
      <w:r w:rsidR="003766DF">
        <w:t xml:space="preserve"> </w:t>
      </w:r>
      <w:r w:rsidR="006D55A0">
        <w:t xml:space="preserve"> The Town </w:t>
      </w:r>
      <w:r w:rsidR="00686800">
        <w:t>had opportunity</w:t>
      </w:r>
      <w:r w:rsidR="006D55A0">
        <w:t xml:space="preserve"> to cross</w:t>
      </w:r>
      <w:r w:rsidR="003766DF">
        <w:t>-</w:t>
      </w:r>
      <w:r w:rsidR="006D55A0">
        <w:t xml:space="preserve">examine Ranchos and </w:t>
      </w:r>
      <w:r w:rsidR="00AD06A6">
        <w:t xml:space="preserve">ORA </w:t>
      </w:r>
      <w:r w:rsidR="006D55A0">
        <w:t xml:space="preserve">witnesses on the </w:t>
      </w:r>
      <w:r w:rsidR="00B83C7C">
        <w:t>Mains</w:t>
      </w:r>
      <w:r w:rsidR="006D55A0">
        <w:t xml:space="preserve"> Replacement </w:t>
      </w:r>
      <w:r w:rsidR="00413A00">
        <w:t xml:space="preserve">Program </w:t>
      </w:r>
      <w:r w:rsidR="006D55A0">
        <w:t xml:space="preserve">issue. </w:t>
      </w:r>
    </w:p>
    <w:p w:rsidR="003D4F67" w:rsidRDefault="003D4F67" w:rsidP="00287F56">
      <w:pPr>
        <w:pStyle w:val="Heading1"/>
        <w:keepLines/>
        <w:widowControl w:val="0"/>
        <w:tabs>
          <w:tab w:val="clear" w:pos="450"/>
          <w:tab w:val="num" w:pos="720"/>
        </w:tabs>
        <w:ind w:left="720" w:hanging="720"/>
      </w:pPr>
      <w:bookmarkStart w:id="6" w:name="_Toc419445260"/>
      <w:r>
        <w:t>Standards of Review</w:t>
      </w:r>
      <w:bookmarkEnd w:id="6"/>
    </w:p>
    <w:p w:rsidR="003D4F67" w:rsidRDefault="003D4F67" w:rsidP="003D4F67">
      <w:pPr>
        <w:pStyle w:val="Heading2"/>
        <w:keepLines/>
        <w:widowControl w:val="0"/>
        <w:tabs>
          <w:tab w:val="clear" w:pos="1710"/>
          <w:tab w:val="num" w:pos="1440"/>
        </w:tabs>
        <w:ind w:left="1440" w:right="2160"/>
      </w:pPr>
      <w:bookmarkStart w:id="7" w:name="_Toc419445261"/>
      <w:r>
        <w:t>General Standard of Review</w:t>
      </w:r>
      <w:bookmarkEnd w:id="7"/>
    </w:p>
    <w:p w:rsidR="003D4F67" w:rsidRPr="00A05297" w:rsidRDefault="003D4F67" w:rsidP="003D4F67">
      <w:pPr>
        <w:pStyle w:val="standard"/>
      </w:pPr>
      <w:r>
        <w:t xml:space="preserve">Ranchos, as the applicant, </w:t>
      </w:r>
      <w:r w:rsidRPr="00A05297">
        <w:t>bears the burden of proof to show that the regulatory relief it requests is just and reasonable and the related r</w:t>
      </w:r>
      <w:r w:rsidR="00F7294F">
        <w:t>atemaking mechanisms are fair.</w:t>
      </w:r>
    </w:p>
    <w:p w:rsidR="003D4F67" w:rsidRDefault="003D4F67" w:rsidP="003D4F67">
      <w:pPr>
        <w:pStyle w:val="Heading2"/>
        <w:keepLines/>
        <w:widowControl w:val="0"/>
        <w:tabs>
          <w:tab w:val="clear" w:pos="1710"/>
          <w:tab w:val="num" w:pos="1440"/>
        </w:tabs>
        <w:ind w:left="1440" w:right="2160"/>
      </w:pPr>
      <w:bookmarkStart w:id="8" w:name="_Toc419445262"/>
      <w:r>
        <w:t>Proposed Partial Settlement</w:t>
      </w:r>
      <w:bookmarkEnd w:id="8"/>
    </w:p>
    <w:p w:rsidR="003D4F67" w:rsidRPr="00CA6E4E" w:rsidRDefault="003D4F67" w:rsidP="003D4F67">
      <w:pPr>
        <w:pStyle w:val="sub1"/>
        <w:ind w:right="720"/>
      </w:pPr>
      <w:r w:rsidRPr="00CA6E4E">
        <w:t xml:space="preserve">The Commission’s Rules of Practice and Procedure (Rules) specifically address </w:t>
      </w:r>
      <w:r>
        <w:t>the standard of review</w:t>
      </w:r>
      <w:r w:rsidRPr="00CA6E4E">
        <w:t xml:space="preserve"> </w:t>
      </w:r>
      <w:r>
        <w:t>on</w:t>
      </w:r>
      <w:r w:rsidRPr="00CA6E4E">
        <w:t xml:space="preserve"> proposed settlements</w:t>
      </w:r>
      <w:r w:rsidR="00F7294F">
        <w:t>.</w:t>
      </w:r>
      <w:r w:rsidRPr="00CA6E4E">
        <w:t xml:space="preserve">  </w:t>
      </w:r>
      <w:r>
        <w:t xml:space="preserve">As required by </w:t>
      </w:r>
      <w:r w:rsidRPr="00CA6E4E">
        <w:t>Rule</w:t>
      </w:r>
      <w:r>
        <w:t> </w:t>
      </w:r>
      <w:r w:rsidRPr="00CA6E4E">
        <w:t>12.1</w:t>
      </w:r>
      <w:r>
        <w:t>, not all parties to the proceeding must be parties to the settlement</w:t>
      </w:r>
      <w:r w:rsidR="00F7294F">
        <w:t>,</w:t>
      </w:r>
      <w:r>
        <w:rPr>
          <w:rStyle w:val="FootnoteReference"/>
        </w:rPr>
        <w:footnoteReference w:id="5"/>
      </w:r>
      <w:r w:rsidR="00F7294F">
        <w:t xml:space="preserve"> </w:t>
      </w:r>
      <w:r>
        <w:t>and the proposed settlement must be reasonable in light of the whole record, consistent with the law, and in the public interest.</w:t>
      </w:r>
      <w:r>
        <w:rPr>
          <w:rStyle w:val="FootnoteReference"/>
        </w:rPr>
        <w:footnoteReference w:id="6"/>
      </w:r>
    </w:p>
    <w:p w:rsidR="00330552" w:rsidRPr="00943C61" w:rsidRDefault="003D4F67" w:rsidP="00943C61">
      <w:pPr>
        <w:pStyle w:val="sub1"/>
        <w:ind w:right="720"/>
      </w:pPr>
      <w:r>
        <w:t xml:space="preserve">Furthermore, pursuant to Rule 12.4, the Commission may reject a proposed settlement whenever it determines that the settlement is not in the public interest.  Upon rejection, the Commission may propose alternative terms that are acceptable to the Commission while allowing the parties reasonable time to accept the terms or to request other relief. </w:t>
      </w:r>
    </w:p>
    <w:p w:rsidR="00943C61" w:rsidRPr="00943C61" w:rsidRDefault="00AD06A6" w:rsidP="00943C61">
      <w:pPr>
        <w:pStyle w:val="Heading1"/>
        <w:keepLines/>
        <w:widowControl w:val="0"/>
        <w:tabs>
          <w:tab w:val="clear" w:pos="450"/>
          <w:tab w:val="num" w:pos="720"/>
        </w:tabs>
        <w:ind w:left="720" w:hanging="720"/>
      </w:pPr>
      <w:bookmarkStart w:id="9" w:name="_Toc419445263"/>
      <w:r>
        <w:t xml:space="preserve">The </w:t>
      </w:r>
      <w:r w:rsidR="002511E7">
        <w:t xml:space="preserve">Proposed </w:t>
      </w:r>
      <w:r w:rsidR="00E040B7">
        <w:t>Settlement Agreement</w:t>
      </w:r>
      <w:bookmarkEnd w:id="9"/>
      <w:r w:rsidR="00DF3435">
        <w:t xml:space="preserve"> </w:t>
      </w:r>
    </w:p>
    <w:p w:rsidR="00DF3435" w:rsidRDefault="00AD06A6" w:rsidP="003D4F67">
      <w:pPr>
        <w:pStyle w:val="standard"/>
      </w:pPr>
      <w:r>
        <w:t xml:space="preserve">In </w:t>
      </w:r>
      <w:r w:rsidR="002511E7">
        <w:t>the Proposed Decision, w</w:t>
      </w:r>
      <w:r w:rsidR="00943C61">
        <w:t xml:space="preserve">e found the </w:t>
      </w:r>
      <w:r w:rsidR="00C84FFF">
        <w:t>original</w:t>
      </w:r>
      <w:r w:rsidR="00413A00">
        <w:t xml:space="preserve"> settlement on the</w:t>
      </w:r>
      <w:r w:rsidR="00686800">
        <w:t xml:space="preserve"> </w:t>
      </w:r>
      <w:r w:rsidR="00B83C7C">
        <w:t>Mains</w:t>
      </w:r>
      <w:r w:rsidR="00943C61">
        <w:t xml:space="preserve"> Replacement </w:t>
      </w:r>
      <w:r>
        <w:t xml:space="preserve">Program </w:t>
      </w:r>
      <w:r w:rsidR="00943C61">
        <w:t>to</w:t>
      </w:r>
      <w:r w:rsidR="002511E7">
        <w:t xml:space="preserve"> be against the public interest. </w:t>
      </w:r>
      <w:r w:rsidR="00686800">
        <w:t xml:space="preserve"> </w:t>
      </w:r>
      <w:r w:rsidR="002511E7">
        <w:t>P</w:t>
      </w:r>
      <w:r w:rsidR="00943C61">
        <w:t xml:space="preserve">ursuant to Rule 12.4, the Commission </w:t>
      </w:r>
      <w:r>
        <w:t xml:space="preserve">proposed </w:t>
      </w:r>
      <w:r w:rsidR="00943C61">
        <w:t>a</w:t>
      </w:r>
      <w:r w:rsidR="00C84FFF">
        <w:t>lternative terms to the</w:t>
      </w:r>
      <w:r w:rsidR="00943C61">
        <w:t xml:space="preserve"> settlement between ORA and Ranchos.  The </w:t>
      </w:r>
      <w:r>
        <w:t xml:space="preserve">parties </w:t>
      </w:r>
      <w:r w:rsidR="00943C61">
        <w:t>have exercised their right to reject the Commission modification and as such</w:t>
      </w:r>
      <w:r>
        <w:t xml:space="preserve">, </w:t>
      </w:r>
      <w:r w:rsidR="00686800">
        <w:t>the Proposed Settlement becomes</w:t>
      </w:r>
      <w:r w:rsidR="00DF3435">
        <w:t xml:space="preserve"> void, and the parties are in their </w:t>
      </w:r>
      <w:r>
        <w:t xml:space="preserve">respective </w:t>
      </w:r>
      <w:r w:rsidR="00DF3435">
        <w:t xml:space="preserve">positions prior to their entry into the settlement agreement. </w:t>
      </w:r>
    </w:p>
    <w:p w:rsidR="00DF1F7E" w:rsidRDefault="00AD06A6" w:rsidP="00DF1F7E">
      <w:pPr>
        <w:pStyle w:val="standard"/>
      </w:pPr>
      <w:r>
        <w:t xml:space="preserve">Based </w:t>
      </w:r>
      <w:r w:rsidR="002511E7">
        <w:t>on the Parties</w:t>
      </w:r>
      <w:r w:rsidR="003766DF">
        <w:t>’</w:t>
      </w:r>
      <w:r w:rsidR="002511E7">
        <w:t xml:space="preserve"> comments and communication to the assigned ALJ, the </w:t>
      </w:r>
      <w:r>
        <w:t xml:space="preserve">Proposed </w:t>
      </w:r>
      <w:r w:rsidR="00686800">
        <w:t>Settlement is rejected.</w:t>
      </w:r>
    </w:p>
    <w:p w:rsidR="00C84FFF" w:rsidRDefault="00AD06A6" w:rsidP="00DF1F7E">
      <w:pPr>
        <w:pStyle w:val="standard"/>
      </w:pPr>
      <w:r>
        <w:t xml:space="preserve">While </w:t>
      </w:r>
      <w:r w:rsidR="00C84FFF">
        <w:t xml:space="preserve">Ranchos and ORA have reached an alternative settlement on the </w:t>
      </w:r>
      <w:r>
        <w:t xml:space="preserve">Mains </w:t>
      </w:r>
      <w:r w:rsidR="00C84FFF">
        <w:t xml:space="preserve">Replacement Program, the Town remains in opposition. </w:t>
      </w:r>
      <w:r w:rsidR="00707664">
        <w:t xml:space="preserve"> We have already set out </w:t>
      </w:r>
      <w:r>
        <w:t xml:space="preserve">a </w:t>
      </w:r>
      <w:r w:rsidR="00707664">
        <w:t xml:space="preserve">briefing schedule for the parties in an April 24, 2015 ruling, and will issue </w:t>
      </w:r>
      <w:r>
        <w:t xml:space="preserve">our </w:t>
      </w:r>
      <w:r w:rsidR="00707664">
        <w:t>final decision after the additional briefings.</w:t>
      </w:r>
    </w:p>
    <w:p w:rsidR="00943C61" w:rsidRDefault="00AD06A6" w:rsidP="007317EA">
      <w:pPr>
        <w:pStyle w:val="Heading1"/>
      </w:pPr>
      <w:bookmarkStart w:id="10" w:name="_Toc419445264"/>
      <w:r>
        <w:t xml:space="preserve">Interim </w:t>
      </w:r>
      <w:r w:rsidR="002511E7">
        <w:t>Rates</w:t>
      </w:r>
      <w:bookmarkEnd w:id="10"/>
    </w:p>
    <w:p w:rsidR="002511E7" w:rsidRDefault="00AD06A6" w:rsidP="007317EA">
      <w:pPr>
        <w:pStyle w:val="standard"/>
      </w:pPr>
      <w:r>
        <w:t xml:space="preserve">On </w:t>
      </w:r>
      <w:r w:rsidR="00DF1F7E">
        <w:t>August 4, 2014</w:t>
      </w:r>
      <w:r w:rsidR="002D35A0">
        <w:t>, the assigned ALJ granted Ranchos</w:t>
      </w:r>
      <w:r w:rsidR="00707664">
        <w:t>’</w:t>
      </w:r>
      <w:r w:rsidR="002D35A0">
        <w:t xml:space="preserve"> motion for Interim Rate Relief</w:t>
      </w:r>
      <w:r>
        <w:t xml:space="preserve">, </w:t>
      </w:r>
      <w:r w:rsidR="002D35A0">
        <w:t xml:space="preserve">authorizing Ranchos to implement a rate increase on January 1, 2015, based on the </w:t>
      </w:r>
      <w:r>
        <w:t xml:space="preserve">rate </w:t>
      </w:r>
      <w:r w:rsidR="002D35A0">
        <w:t>of inflation in the event final rates will not be put into effect until after January 1</w:t>
      </w:r>
      <w:r>
        <w:t xml:space="preserve">, </w:t>
      </w:r>
      <w:r w:rsidR="002D35A0">
        <w:t>2015.</w:t>
      </w:r>
      <w:r w:rsidR="002D35A0">
        <w:rPr>
          <w:rStyle w:val="FootnoteReference"/>
        </w:rPr>
        <w:footnoteReference w:id="7"/>
      </w:r>
      <w:r w:rsidR="002D35A0">
        <w:t xml:space="preserve">  The Proposed D</w:t>
      </w:r>
      <w:r w:rsidR="00686800">
        <w:t xml:space="preserve">ecision </w:t>
      </w:r>
      <w:r w:rsidR="002D35A0">
        <w:t xml:space="preserve">authorized an 11.56 percent rate increase, which is </w:t>
      </w:r>
      <w:r>
        <w:t xml:space="preserve">above </w:t>
      </w:r>
      <w:r w:rsidR="002D35A0">
        <w:t>the rate of inflation on which the current interim rates increase was based</w:t>
      </w:r>
      <w:r>
        <w:t>.</w:t>
      </w:r>
      <w:r w:rsidR="002D35A0">
        <w:rPr>
          <w:rStyle w:val="FootnoteReference"/>
        </w:rPr>
        <w:footnoteReference w:id="8"/>
      </w:r>
    </w:p>
    <w:p w:rsidR="006D55A0" w:rsidRDefault="006D55A0" w:rsidP="007317EA">
      <w:pPr>
        <w:pStyle w:val="standard"/>
      </w:pPr>
      <w:r>
        <w:t xml:space="preserve">In order to </w:t>
      </w:r>
      <w:r w:rsidR="00AD06A6">
        <w:t xml:space="preserve">reduce </w:t>
      </w:r>
      <w:r>
        <w:t>under</w:t>
      </w:r>
      <w:r w:rsidR="003766DF">
        <w:t>-</w:t>
      </w:r>
      <w:r>
        <w:t>collection being amortized over a short period of time</w:t>
      </w:r>
      <w:r w:rsidR="00C84FFF">
        <w:t xml:space="preserve"> and avoid rate </w:t>
      </w:r>
      <w:r w:rsidR="00AD06A6">
        <w:t xml:space="preserve">shock </w:t>
      </w:r>
      <w:r w:rsidR="00C84FFF">
        <w:t>to the ratepayers</w:t>
      </w:r>
      <w:r>
        <w:t xml:space="preserve">, we authorize Ranchos to implement </w:t>
      </w:r>
      <w:r w:rsidR="00C84FFF">
        <w:t>interim rates on</w:t>
      </w:r>
      <w:r>
        <w:t xml:space="preserve"> June 1, </w:t>
      </w:r>
      <w:r w:rsidR="00AD06A6">
        <w:t xml:space="preserve">2015 </w:t>
      </w:r>
      <w:r>
        <w:t xml:space="preserve">based on the Proposed Decision </w:t>
      </w:r>
      <w:r w:rsidR="00686800">
        <w:t>issued</w:t>
      </w:r>
      <w:r>
        <w:t xml:space="preserve"> on April 1, </w:t>
      </w:r>
      <w:r w:rsidR="00AD06A6">
        <w:t>2015</w:t>
      </w:r>
      <w:r>
        <w:t>.</w:t>
      </w:r>
    </w:p>
    <w:p w:rsidR="00943C61" w:rsidRDefault="00AD06A6" w:rsidP="007317EA">
      <w:pPr>
        <w:pStyle w:val="Heading1"/>
      </w:pPr>
      <w:bookmarkStart w:id="11" w:name="_Toc419445265"/>
      <w:r>
        <w:t xml:space="preserve">Governor’s </w:t>
      </w:r>
      <w:r w:rsidR="00DF1F7E">
        <w:t>Executive Order B-29-15</w:t>
      </w:r>
      <w:bookmarkEnd w:id="11"/>
    </w:p>
    <w:p w:rsidR="00DF1F7E" w:rsidRDefault="00DF1F7E" w:rsidP="007317EA">
      <w:pPr>
        <w:pStyle w:val="standard"/>
      </w:pPr>
      <w:r>
        <w:t xml:space="preserve">To </w:t>
      </w:r>
      <w:r w:rsidR="00AD06A6">
        <w:t xml:space="preserve">implement </w:t>
      </w:r>
      <w:r>
        <w:t xml:space="preserve">the Governor’s Executive Order B-29-15 and the corresponding </w:t>
      </w:r>
      <w:r w:rsidR="00AD06A6">
        <w:t xml:space="preserve">emergency </w:t>
      </w:r>
      <w:r>
        <w:t xml:space="preserve">water use regulations adopted by the </w:t>
      </w:r>
      <w:r w:rsidR="00B05588">
        <w:t>Water Board</w:t>
      </w:r>
      <w:r w:rsidR="00AD06A6">
        <w:t xml:space="preserve">, </w:t>
      </w:r>
      <w:r w:rsidR="00B05588">
        <w:t>w</w:t>
      </w:r>
      <w:r>
        <w:t xml:space="preserve">e issued Resolution </w:t>
      </w:r>
      <w:r w:rsidR="00B05588">
        <w:t>W-5041.</w:t>
      </w:r>
      <w:r w:rsidR="009629AF">
        <w:t xml:space="preserve"> </w:t>
      </w:r>
      <w:r w:rsidR="00B05588">
        <w:t xml:space="preserve"> Resolution W-5041 directs</w:t>
      </w:r>
      <w:r w:rsidR="00CB461E">
        <w:t xml:space="preserve"> water utilities </w:t>
      </w:r>
      <w:r w:rsidR="00AD06A6">
        <w:t xml:space="preserve">under </w:t>
      </w:r>
      <w:r w:rsidR="00CB461E">
        <w:t>Commission j</w:t>
      </w:r>
      <w:r w:rsidR="00B05588">
        <w:t xml:space="preserve">urisdiction to adopt a customer use reduction program to </w:t>
      </w:r>
      <w:r w:rsidR="00AD06A6">
        <w:t xml:space="preserve">achieve </w:t>
      </w:r>
      <w:r w:rsidR="00B05588">
        <w:t xml:space="preserve">the mandated reduction.  Based on regulations adopted by the Water Board, Ranchos must achieve </w:t>
      </w:r>
      <w:r w:rsidR="00CB461E">
        <w:t>a 28</w:t>
      </w:r>
      <w:r w:rsidR="003766DF">
        <w:t> </w:t>
      </w:r>
      <w:r w:rsidR="00CB461E">
        <w:t xml:space="preserve">percent reduction from June 1, 2015 to </w:t>
      </w:r>
      <w:r w:rsidR="00AD06A6">
        <w:t xml:space="preserve">February </w:t>
      </w:r>
      <w:r w:rsidR="00CB461E">
        <w:t xml:space="preserve">15, 2016 as compared to its production for the same months </w:t>
      </w:r>
      <w:r w:rsidR="00AD06A6">
        <w:t xml:space="preserve">in </w:t>
      </w:r>
      <w:r w:rsidR="00CB461E">
        <w:t>2013.</w:t>
      </w:r>
    </w:p>
    <w:p w:rsidR="00CB461E" w:rsidRPr="00DF1F7E" w:rsidRDefault="00AD06A6" w:rsidP="007317EA">
      <w:pPr>
        <w:pStyle w:val="standard"/>
      </w:pPr>
      <w:r>
        <w:t xml:space="preserve">While </w:t>
      </w:r>
      <w:r w:rsidR="00CB461E">
        <w:t xml:space="preserve">ORA and Ranchos have reached settlement on the issue of water consumption, that </w:t>
      </w:r>
      <w:r>
        <w:t xml:space="preserve">number </w:t>
      </w:r>
      <w:r w:rsidR="00CB461E">
        <w:t xml:space="preserve">must necessarily change to reflect the state mandated reduction.  A </w:t>
      </w:r>
      <w:r>
        <w:t xml:space="preserve">separate </w:t>
      </w:r>
      <w:r w:rsidR="00CB461E">
        <w:t xml:space="preserve">ruling amending the scope </w:t>
      </w:r>
      <w:r w:rsidR="00D027F5">
        <w:t>will</w:t>
      </w:r>
      <w:r w:rsidR="00CB461E">
        <w:t xml:space="preserve"> provide guidance to the </w:t>
      </w:r>
      <w:r>
        <w:t xml:space="preserve">parties </w:t>
      </w:r>
      <w:r w:rsidR="00D027F5">
        <w:t xml:space="preserve">going forward. </w:t>
      </w:r>
    </w:p>
    <w:p w:rsidR="003D4F67" w:rsidRDefault="00AD06A6" w:rsidP="00287F56">
      <w:pPr>
        <w:pStyle w:val="Heading1"/>
        <w:keepLines/>
        <w:widowControl w:val="0"/>
        <w:tabs>
          <w:tab w:val="clear" w:pos="450"/>
          <w:tab w:val="num" w:pos="720"/>
        </w:tabs>
        <w:ind w:left="720" w:hanging="720"/>
      </w:pPr>
      <w:bookmarkStart w:id="12" w:name="_Toc419445266"/>
      <w:r>
        <w:t xml:space="preserve">Disputed </w:t>
      </w:r>
      <w:r w:rsidR="003D4F67">
        <w:t xml:space="preserve">Issues </w:t>
      </w:r>
      <w:r w:rsidR="00DF1F7E">
        <w:t xml:space="preserve">Already </w:t>
      </w:r>
      <w:r w:rsidR="00686800">
        <w:t>Litigated by the parties</w:t>
      </w:r>
      <w:bookmarkEnd w:id="12"/>
    </w:p>
    <w:p w:rsidR="003D4F67" w:rsidRPr="00CA6E4E" w:rsidRDefault="00DF1F7E" w:rsidP="003D4F67">
      <w:pPr>
        <w:pStyle w:val="standard"/>
      </w:pPr>
      <w:r>
        <w:t xml:space="preserve">For the </w:t>
      </w:r>
      <w:r w:rsidR="00AD06A6">
        <w:t xml:space="preserve">sake </w:t>
      </w:r>
      <w:r>
        <w:t>of cohesion, w</w:t>
      </w:r>
      <w:r w:rsidR="00686800">
        <w:t>e hold our decision on</w:t>
      </w:r>
      <w:r w:rsidR="003D4F67" w:rsidRPr="00CA6E4E">
        <w:t xml:space="preserve"> disputed issues</w:t>
      </w:r>
      <w:r w:rsidR="003D4F67">
        <w:t xml:space="preserve"> between ORA and Ranchos</w:t>
      </w:r>
      <w:r w:rsidR="003D4F67" w:rsidRPr="00CA6E4E">
        <w:t xml:space="preserve"> not </w:t>
      </w:r>
      <w:r w:rsidR="00AD06A6" w:rsidRPr="00CA6E4E">
        <w:t>contain</w:t>
      </w:r>
      <w:r w:rsidR="00AD06A6">
        <w:t xml:space="preserve">ed </w:t>
      </w:r>
      <w:r w:rsidR="003D4F67">
        <w:t>in the settlement agreement</w:t>
      </w:r>
      <w:r w:rsidR="00686800">
        <w:t xml:space="preserve"> to be resolved in </w:t>
      </w:r>
      <w:r w:rsidR="00F834FB">
        <w:t>our</w:t>
      </w:r>
      <w:r w:rsidR="00686800">
        <w:t xml:space="preserve"> final decision</w:t>
      </w:r>
      <w:r w:rsidR="003766DF">
        <w:t xml:space="preserve">. </w:t>
      </w:r>
      <w:r w:rsidR="003D4F67">
        <w:t xml:space="preserve"> The</w:t>
      </w:r>
      <w:r w:rsidR="003D4F67" w:rsidRPr="00CA6E4E">
        <w:t xml:space="preserve"> disputed items are:</w:t>
      </w:r>
    </w:p>
    <w:p w:rsidR="003D4F67" w:rsidRDefault="003D4F67" w:rsidP="003766DF">
      <w:pPr>
        <w:pStyle w:val="standard"/>
        <w:numPr>
          <w:ilvl w:val="0"/>
          <w:numId w:val="43"/>
        </w:numPr>
        <w:spacing w:after="160" w:line="240" w:lineRule="auto"/>
        <w:ind w:left="1080" w:right="720"/>
      </w:pPr>
      <w:r>
        <w:t>Conservation estimate;</w:t>
      </w:r>
    </w:p>
    <w:p w:rsidR="003D4F67" w:rsidRDefault="003D4F67" w:rsidP="003766DF">
      <w:pPr>
        <w:pStyle w:val="standard"/>
        <w:numPr>
          <w:ilvl w:val="0"/>
          <w:numId w:val="43"/>
        </w:numPr>
        <w:spacing w:after="160" w:line="240" w:lineRule="auto"/>
        <w:ind w:left="1080" w:right="720"/>
      </w:pPr>
      <w:r>
        <w:t>Conservation balancing account;</w:t>
      </w:r>
    </w:p>
    <w:p w:rsidR="003D4F67" w:rsidRDefault="003D4F67" w:rsidP="003766DF">
      <w:pPr>
        <w:pStyle w:val="standard"/>
        <w:numPr>
          <w:ilvl w:val="0"/>
          <w:numId w:val="43"/>
        </w:numPr>
        <w:spacing w:after="160" w:line="240" w:lineRule="auto"/>
        <w:ind w:left="1080" w:right="720"/>
      </w:pPr>
      <w:r>
        <w:t>Solar project memorandum account;</w:t>
      </w:r>
    </w:p>
    <w:p w:rsidR="003D4F67" w:rsidRDefault="003D4F67" w:rsidP="003766DF">
      <w:pPr>
        <w:pStyle w:val="standard"/>
        <w:numPr>
          <w:ilvl w:val="0"/>
          <w:numId w:val="43"/>
        </w:numPr>
        <w:spacing w:after="160" w:line="240" w:lineRule="auto"/>
        <w:ind w:left="1080" w:right="720"/>
      </w:pPr>
      <w:r>
        <w:t>Office remodel balancing account;</w:t>
      </w:r>
    </w:p>
    <w:p w:rsidR="003D4F67" w:rsidRDefault="003D4F67" w:rsidP="003766DF">
      <w:pPr>
        <w:pStyle w:val="standard"/>
        <w:numPr>
          <w:ilvl w:val="0"/>
          <w:numId w:val="43"/>
        </w:numPr>
        <w:spacing w:after="160" w:line="240" w:lineRule="auto"/>
        <w:ind w:left="1080" w:right="720"/>
      </w:pPr>
      <w:r>
        <w:t>Use of estimates in balancing accounts;</w:t>
      </w:r>
    </w:p>
    <w:p w:rsidR="003D4F67" w:rsidRDefault="003D4F67" w:rsidP="003766DF">
      <w:pPr>
        <w:pStyle w:val="standard"/>
        <w:numPr>
          <w:ilvl w:val="0"/>
          <w:numId w:val="43"/>
        </w:numPr>
        <w:spacing w:after="160" w:line="240" w:lineRule="auto"/>
        <w:ind w:left="1080" w:right="720"/>
      </w:pPr>
      <w:r>
        <w:t>Level payment plan;</w:t>
      </w:r>
    </w:p>
    <w:p w:rsidR="003D4F67" w:rsidRDefault="003D4F67" w:rsidP="003766DF">
      <w:pPr>
        <w:pStyle w:val="standard"/>
        <w:numPr>
          <w:ilvl w:val="0"/>
          <w:numId w:val="43"/>
        </w:numPr>
        <w:spacing w:after="160" w:line="240" w:lineRule="auto"/>
        <w:ind w:left="1080" w:right="720"/>
      </w:pPr>
      <w:r>
        <w:t>Sales reconciliation mechanism;</w:t>
      </w:r>
    </w:p>
    <w:p w:rsidR="003D4F67" w:rsidRDefault="003D4F67" w:rsidP="003766DF">
      <w:pPr>
        <w:pStyle w:val="standard"/>
        <w:numPr>
          <w:ilvl w:val="0"/>
          <w:numId w:val="43"/>
        </w:numPr>
        <w:spacing w:after="160" w:line="240" w:lineRule="auto"/>
        <w:ind w:left="1080" w:right="720"/>
      </w:pPr>
      <w:r>
        <w:t xml:space="preserve">Inclusion of gravity irrigation system in the WRAM/MCBA; and,  </w:t>
      </w:r>
    </w:p>
    <w:p w:rsidR="003D4F67" w:rsidRDefault="003D4F67" w:rsidP="003766DF">
      <w:pPr>
        <w:pStyle w:val="standard"/>
        <w:numPr>
          <w:ilvl w:val="0"/>
          <w:numId w:val="43"/>
        </w:numPr>
        <w:spacing w:after="160" w:line="240" w:lineRule="auto"/>
        <w:ind w:left="1080" w:right="720"/>
      </w:pPr>
      <w:r>
        <w:t xml:space="preserve">The inclusion of chemicals in the MCBA. </w:t>
      </w:r>
    </w:p>
    <w:p w:rsidR="003D4F67" w:rsidRDefault="00AD06A6" w:rsidP="003D4F67">
      <w:pPr>
        <w:pStyle w:val="standard"/>
      </w:pPr>
      <w:r>
        <w:t xml:space="preserve">Three </w:t>
      </w:r>
      <w:r w:rsidR="00686800">
        <w:t xml:space="preserve">unresolved </w:t>
      </w:r>
      <w:r w:rsidR="003D4F67">
        <w:t>issues between the Town</w:t>
      </w:r>
      <w:r w:rsidR="00707664">
        <w:t xml:space="preserve"> </w:t>
      </w:r>
      <w:r w:rsidR="003D4F67">
        <w:t xml:space="preserve">and </w:t>
      </w:r>
      <w:r w:rsidR="003D4F67" w:rsidRPr="006C41EC">
        <w:t>Ranchos</w:t>
      </w:r>
      <w:r w:rsidR="003D4F67">
        <w:t xml:space="preserve"> </w:t>
      </w:r>
      <w:r w:rsidR="00686800">
        <w:t xml:space="preserve">will also be resolved by </w:t>
      </w:r>
      <w:r w:rsidR="00F834FB">
        <w:t>our</w:t>
      </w:r>
      <w:r w:rsidR="00686800">
        <w:t xml:space="preserve"> final decision. </w:t>
      </w:r>
      <w:r w:rsidR="003766DF">
        <w:t xml:space="preserve"> </w:t>
      </w:r>
      <w:r w:rsidR="00436FCF">
        <w:t>They relate to</w:t>
      </w:r>
      <w:r w:rsidR="003766DF">
        <w:t xml:space="preserve">: </w:t>
      </w:r>
      <w:r w:rsidR="00436FCF">
        <w:t xml:space="preserve"> 1) </w:t>
      </w:r>
      <w:r w:rsidR="003D4F67">
        <w:t xml:space="preserve">WRAM/MCBA Implementation Review; 2) </w:t>
      </w:r>
      <w:r>
        <w:t xml:space="preserve">Rate </w:t>
      </w:r>
      <w:r w:rsidR="003D4F67">
        <w:t>Design; and 3) Water Rate Comparison.</w:t>
      </w:r>
    </w:p>
    <w:p w:rsidR="00617664" w:rsidRDefault="00A84584">
      <w:pPr>
        <w:pStyle w:val="Heading1"/>
        <w:tabs>
          <w:tab w:val="clear" w:pos="450"/>
          <w:tab w:val="num" w:pos="720"/>
        </w:tabs>
        <w:ind w:left="720" w:hanging="720"/>
      </w:pPr>
      <w:bookmarkStart w:id="13" w:name="_Toc419445267"/>
      <w:bookmarkEnd w:id="4"/>
      <w:r>
        <w:t xml:space="preserve">Comments </w:t>
      </w:r>
      <w:r w:rsidR="00617664">
        <w:t>on Proposed Decision</w:t>
      </w:r>
      <w:bookmarkEnd w:id="13"/>
    </w:p>
    <w:p w:rsidR="00617664" w:rsidRDefault="00845140">
      <w:pPr>
        <w:pStyle w:val="standard"/>
      </w:pPr>
      <w:r>
        <w:t xml:space="preserve">The proposed decision of ALJ Tsen in this matter was mailed to the parties in accordance with Pub. Util. Code </w:t>
      </w:r>
      <w:r>
        <w:rPr>
          <w:rFonts w:ascii="Book Antiqua" w:hAnsi="Book Antiqua"/>
        </w:rPr>
        <w:t>§</w:t>
      </w:r>
      <w:r>
        <w:t xml:space="preserve"> 311 and comments were allowed under Rule 14.3 of the Commission’s Rules of Practice and Procedure.  Comments were </w:t>
      </w:r>
      <w:r w:rsidR="00A84584">
        <w:t xml:space="preserve">filed </w:t>
      </w:r>
      <w:r>
        <w:t xml:space="preserve">by </w:t>
      </w:r>
      <w:r w:rsidR="00BF2E06">
        <w:t xml:space="preserve">ORA and Ranchos </w:t>
      </w:r>
      <w:r>
        <w:t xml:space="preserve">on </w:t>
      </w:r>
      <w:r w:rsidR="00BF2E06">
        <w:t>April 21, 2015</w:t>
      </w:r>
      <w:r>
        <w:t xml:space="preserve">.  Reply comments were filed by </w:t>
      </w:r>
      <w:r w:rsidR="00BF2E06">
        <w:t xml:space="preserve">ORA and Ranchos on April 27, 2015.  This decision has been </w:t>
      </w:r>
      <w:r w:rsidR="00707664">
        <w:t>modified</w:t>
      </w:r>
      <w:r w:rsidR="00BF2E06">
        <w:t xml:space="preserve"> t</w:t>
      </w:r>
      <w:r w:rsidR="00707664">
        <w:t>o reflect</w:t>
      </w:r>
      <w:r w:rsidR="00BF2E06">
        <w:t xml:space="preserve"> </w:t>
      </w:r>
      <w:r w:rsidR="00A84584">
        <w:t xml:space="preserve">comments </w:t>
      </w:r>
      <w:r w:rsidR="00BF2E06">
        <w:t>of the parties.</w:t>
      </w:r>
    </w:p>
    <w:p w:rsidR="00617664" w:rsidRDefault="00A84584">
      <w:pPr>
        <w:pStyle w:val="Heading1"/>
        <w:tabs>
          <w:tab w:val="clear" w:pos="450"/>
          <w:tab w:val="num" w:pos="720"/>
        </w:tabs>
        <w:ind w:left="720" w:hanging="720"/>
      </w:pPr>
      <w:bookmarkStart w:id="14" w:name="_Toc419445268"/>
      <w:r>
        <w:t xml:space="preserve">Assignment </w:t>
      </w:r>
      <w:r w:rsidR="00617664">
        <w:t>of Proceeding</w:t>
      </w:r>
      <w:bookmarkEnd w:id="14"/>
    </w:p>
    <w:p w:rsidR="00617664" w:rsidRDefault="00845140">
      <w:pPr>
        <w:pStyle w:val="standard"/>
      </w:pPr>
      <w:r>
        <w:t xml:space="preserve">Carla </w:t>
      </w:r>
      <w:r w:rsidR="00CE1560">
        <w:t xml:space="preserve">J. </w:t>
      </w:r>
      <w:r>
        <w:t>Peterman</w:t>
      </w:r>
      <w:r w:rsidRPr="00AC52C5">
        <w:t xml:space="preserve"> is the assigned Commissioner </w:t>
      </w:r>
      <w:r>
        <w:t>and ALJ S. Pat Tsen is the Presiding Officer in this proceeding</w:t>
      </w:r>
      <w:r w:rsidR="00617664">
        <w:t>.</w:t>
      </w:r>
    </w:p>
    <w:p w:rsidR="00617664" w:rsidRDefault="00617664">
      <w:pPr>
        <w:pStyle w:val="dummy"/>
      </w:pPr>
      <w:bookmarkStart w:id="15" w:name="_Toc450990219"/>
      <w:bookmarkStart w:id="16" w:name="_Toc451151266"/>
      <w:bookmarkStart w:id="17" w:name="_Toc419445269"/>
      <w:r>
        <w:t>Findings of Fact</w:t>
      </w:r>
      <w:bookmarkEnd w:id="15"/>
      <w:bookmarkEnd w:id="16"/>
      <w:bookmarkEnd w:id="17"/>
    </w:p>
    <w:p w:rsidR="00845140" w:rsidRDefault="00845140" w:rsidP="00845140">
      <w:pPr>
        <w:pStyle w:val="num1"/>
        <w:numPr>
          <w:ilvl w:val="0"/>
          <w:numId w:val="2"/>
        </w:numPr>
      </w:pPr>
      <w:r>
        <w:t>Ranchos is a Class A Water Company subject to the Commission’s jurisdiction.</w:t>
      </w:r>
    </w:p>
    <w:p w:rsidR="00845140" w:rsidRDefault="00845140" w:rsidP="00845140">
      <w:pPr>
        <w:pStyle w:val="num1"/>
        <w:numPr>
          <w:ilvl w:val="0"/>
          <w:numId w:val="2"/>
        </w:numPr>
      </w:pPr>
      <w:r>
        <w:t>There is an adequate record composed of all filed and served documents.</w:t>
      </w:r>
    </w:p>
    <w:p w:rsidR="00845140" w:rsidRDefault="00845140" w:rsidP="00845140">
      <w:pPr>
        <w:pStyle w:val="num1"/>
        <w:numPr>
          <w:ilvl w:val="0"/>
          <w:numId w:val="2"/>
        </w:numPr>
      </w:pPr>
      <w:r>
        <w:t xml:space="preserve">On August 8, 2014, Ranchos and ORA </w:t>
      </w:r>
      <w:r w:rsidRPr="00CA6E4E">
        <w:t>filed a motion to adopt a settlement agreement on various issues</w:t>
      </w:r>
      <w:r>
        <w:t xml:space="preserve">. </w:t>
      </w:r>
    </w:p>
    <w:p w:rsidR="00845140" w:rsidRDefault="00845140" w:rsidP="00845140">
      <w:pPr>
        <w:pStyle w:val="num1"/>
        <w:numPr>
          <w:ilvl w:val="0"/>
          <w:numId w:val="2"/>
        </w:numPr>
      </w:pPr>
      <w:r w:rsidRPr="00343640">
        <w:t xml:space="preserve">On </w:t>
      </w:r>
      <w:r w:rsidR="00A84584" w:rsidRPr="00343640">
        <w:t>Sept</w:t>
      </w:r>
      <w:r w:rsidR="00A84584">
        <w:t>e</w:t>
      </w:r>
      <w:r w:rsidR="00A84584" w:rsidRPr="00343640">
        <w:t xml:space="preserve">mber </w:t>
      </w:r>
      <w:r w:rsidRPr="00343640">
        <w:t>8, 2014, the Town filed comments to the Joint Motion.</w:t>
      </w:r>
    </w:p>
    <w:p w:rsidR="00BF2E06" w:rsidRDefault="00707664" w:rsidP="00BF2E06">
      <w:pPr>
        <w:pStyle w:val="num1"/>
        <w:numPr>
          <w:ilvl w:val="0"/>
          <w:numId w:val="2"/>
        </w:numPr>
      </w:pPr>
      <w:r>
        <w:t xml:space="preserve">On April 1, 2015, </w:t>
      </w:r>
      <w:r w:rsidR="00A84584">
        <w:t xml:space="preserve">the </w:t>
      </w:r>
      <w:r>
        <w:t xml:space="preserve">Commission issued a Proposed Decision which modified </w:t>
      </w:r>
      <w:r w:rsidR="00A84584">
        <w:t xml:space="preserve">the </w:t>
      </w:r>
      <w:r>
        <w:t>Mains Replacement Program issue in the settlement agreement.</w:t>
      </w:r>
    </w:p>
    <w:p w:rsidR="00BF2E06" w:rsidRDefault="00BF2E06" w:rsidP="00845140">
      <w:pPr>
        <w:pStyle w:val="num1"/>
        <w:numPr>
          <w:ilvl w:val="0"/>
          <w:numId w:val="2"/>
        </w:numPr>
      </w:pPr>
      <w:r>
        <w:t xml:space="preserve">On May 1, 2015 </w:t>
      </w:r>
      <w:r w:rsidR="00A84584">
        <w:t xml:space="preserve">the </w:t>
      </w:r>
      <w:r>
        <w:t xml:space="preserve">parties declined to accept the modifications proposed by </w:t>
      </w:r>
      <w:r w:rsidR="00A84584">
        <w:t xml:space="preserve">the </w:t>
      </w:r>
      <w:r>
        <w:t xml:space="preserve">Commission. </w:t>
      </w:r>
    </w:p>
    <w:p w:rsidR="00BF2E06" w:rsidRDefault="00BF2E06" w:rsidP="00845140">
      <w:pPr>
        <w:pStyle w:val="num1"/>
        <w:numPr>
          <w:ilvl w:val="0"/>
          <w:numId w:val="2"/>
        </w:numPr>
      </w:pPr>
      <w:r>
        <w:t xml:space="preserve">On May 4, 2015 ORA and </w:t>
      </w:r>
      <w:r w:rsidR="00C6074C">
        <w:t xml:space="preserve">Ranchos </w:t>
      </w:r>
      <w:r w:rsidR="00A84584">
        <w:t xml:space="preserve">reached </w:t>
      </w:r>
      <w:r w:rsidR="00707664">
        <w:t xml:space="preserve">an alternative settlement </w:t>
      </w:r>
      <w:r w:rsidR="00A84584">
        <w:t>agreement</w:t>
      </w:r>
      <w:r w:rsidR="00707664">
        <w:t>.</w:t>
      </w:r>
    </w:p>
    <w:p w:rsidR="009D6DAE" w:rsidRDefault="00A84584" w:rsidP="009D6DAE">
      <w:pPr>
        <w:pStyle w:val="num1"/>
        <w:numPr>
          <w:ilvl w:val="0"/>
          <w:numId w:val="2"/>
        </w:numPr>
      </w:pPr>
      <w:r>
        <w:t xml:space="preserve">The </w:t>
      </w:r>
      <w:r w:rsidR="00C6074C">
        <w:t>Town objects to ORA and Ranchos’</w:t>
      </w:r>
      <w:r w:rsidR="00707664">
        <w:t xml:space="preserve"> alternative settlement on the Mains </w:t>
      </w:r>
      <w:r>
        <w:t xml:space="preserve">Replacement </w:t>
      </w:r>
      <w:r w:rsidR="00707664">
        <w:t xml:space="preserve">issue. </w:t>
      </w:r>
    </w:p>
    <w:p w:rsidR="00F834FB" w:rsidRDefault="00F834FB" w:rsidP="009D6DAE">
      <w:pPr>
        <w:pStyle w:val="num1"/>
        <w:numPr>
          <w:ilvl w:val="0"/>
          <w:numId w:val="2"/>
        </w:numPr>
      </w:pPr>
      <w:r>
        <w:t xml:space="preserve">The Parties have waived further evidentiary hearings and agreed to brief the Mains Replacement Program Issue based on the existing record. </w:t>
      </w:r>
    </w:p>
    <w:p w:rsidR="006456D6" w:rsidRDefault="00A84584" w:rsidP="007317EA">
      <w:pPr>
        <w:pStyle w:val="num1"/>
        <w:numPr>
          <w:ilvl w:val="0"/>
          <w:numId w:val="2"/>
        </w:numPr>
      </w:pPr>
      <w:r>
        <w:t xml:space="preserve">The </w:t>
      </w:r>
      <w:r w:rsidR="006456D6">
        <w:t xml:space="preserve">Proposed Decision issued on April 1, 2015 authorized an 11.56 percent rate </w:t>
      </w:r>
      <w:r>
        <w:t xml:space="preserve">increase </w:t>
      </w:r>
      <w:r w:rsidR="006456D6">
        <w:t xml:space="preserve">for 2015, which is significantly above the currently adopted interim </w:t>
      </w:r>
      <w:r>
        <w:t>rates</w:t>
      </w:r>
      <w:r w:rsidR="006456D6">
        <w:t>.</w:t>
      </w:r>
    </w:p>
    <w:p w:rsidR="006456D6" w:rsidRDefault="006456D6" w:rsidP="003439C2">
      <w:pPr>
        <w:pStyle w:val="num1"/>
        <w:numPr>
          <w:ilvl w:val="0"/>
          <w:numId w:val="2"/>
        </w:numPr>
        <w:ind w:firstLine="230"/>
      </w:pPr>
      <w:r>
        <w:t xml:space="preserve">Without adopting interim rates, Ranchos customers may experience high surcharges amortized </w:t>
      </w:r>
      <w:r w:rsidR="00A84584">
        <w:t xml:space="preserve">over </w:t>
      </w:r>
      <w:r>
        <w:t xml:space="preserve">a short period, once a final decision in this </w:t>
      </w:r>
      <w:r w:rsidR="00A84584">
        <w:t>General Rate Case</w:t>
      </w:r>
      <w:r>
        <w:t xml:space="preserve"> has been adopt</w:t>
      </w:r>
      <w:r w:rsidR="00A84584">
        <w:t>e</w:t>
      </w:r>
      <w:r>
        <w:t xml:space="preserve">d. </w:t>
      </w:r>
    </w:p>
    <w:p w:rsidR="009D6DAE" w:rsidRDefault="009D6DAE" w:rsidP="003439C2">
      <w:pPr>
        <w:pStyle w:val="num1"/>
        <w:numPr>
          <w:ilvl w:val="0"/>
          <w:numId w:val="2"/>
        </w:numPr>
        <w:ind w:firstLine="230"/>
      </w:pPr>
      <w:r>
        <w:t>Pursuant to Executive Order B-29-15</w:t>
      </w:r>
      <w:r w:rsidR="006456D6">
        <w:t xml:space="preserve"> and the Commission’s Resolution W</w:t>
      </w:r>
      <w:r w:rsidR="003766DF">
        <w:noBreakHyphen/>
      </w:r>
      <w:r w:rsidR="006456D6">
        <w:t>5041, Ranchos</w:t>
      </w:r>
      <w:r>
        <w:t xml:space="preserve"> must implement a customer water use reduction program to achieve a 28</w:t>
      </w:r>
      <w:r w:rsidR="00A84584">
        <w:t xml:space="preserve"> percent </w:t>
      </w:r>
      <w:r>
        <w:t>r</w:t>
      </w:r>
      <w:r w:rsidR="00A84584">
        <w:t>e</w:t>
      </w:r>
      <w:r>
        <w:t xml:space="preserve">duction in its production from June 1, 2015 to February 15, 2015 as </w:t>
      </w:r>
      <w:r w:rsidR="00A84584">
        <w:t xml:space="preserve">compared </w:t>
      </w:r>
      <w:r>
        <w:t>to the same months in 2013.</w:t>
      </w:r>
    </w:p>
    <w:p w:rsidR="00617664" w:rsidRDefault="00617664">
      <w:pPr>
        <w:pStyle w:val="dummy"/>
      </w:pPr>
      <w:bookmarkStart w:id="18" w:name="_Toc370798914"/>
      <w:bookmarkStart w:id="19" w:name="_Toc450990220"/>
      <w:bookmarkStart w:id="20" w:name="_Toc451151267"/>
      <w:bookmarkStart w:id="21" w:name="_Toc419445270"/>
      <w:r>
        <w:t>Conclusions of Law</w:t>
      </w:r>
      <w:bookmarkEnd w:id="18"/>
      <w:bookmarkEnd w:id="19"/>
      <w:bookmarkEnd w:id="20"/>
      <w:bookmarkEnd w:id="21"/>
    </w:p>
    <w:p w:rsidR="009D6DAE" w:rsidRDefault="0095416B" w:rsidP="007317EA">
      <w:pPr>
        <w:pStyle w:val="num1"/>
        <w:numPr>
          <w:ilvl w:val="0"/>
          <w:numId w:val="3"/>
        </w:numPr>
      </w:pPr>
      <w:r>
        <w:t xml:space="preserve">Pursuant to </w:t>
      </w:r>
      <w:r w:rsidR="00A84584">
        <w:t xml:space="preserve">Rule </w:t>
      </w:r>
      <w:r>
        <w:t>12.4 the Commission reject</w:t>
      </w:r>
      <w:r w:rsidR="00F834FB">
        <w:t>ed the Proposed</w:t>
      </w:r>
      <w:r>
        <w:t xml:space="preserve"> </w:t>
      </w:r>
      <w:r w:rsidR="00F834FB">
        <w:t>S</w:t>
      </w:r>
      <w:r>
        <w:t>ettlement and propose</w:t>
      </w:r>
      <w:r w:rsidR="00F834FB">
        <w:t>d</w:t>
      </w:r>
      <w:r>
        <w:t xml:space="preserve"> alternative </w:t>
      </w:r>
      <w:r w:rsidR="00A84584">
        <w:t xml:space="preserve">terms </w:t>
      </w:r>
      <w:r>
        <w:t>that are acceptable to the Commission</w:t>
      </w:r>
      <w:r w:rsidR="009D6DAE">
        <w:t>.</w:t>
      </w:r>
    </w:p>
    <w:p w:rsidR="009D6DAE" w:rsidRDefault="0095416B" w:rsidP="007317EA">
      <w:pPr>
        <w:pStyle w:val="num1"/>
        <w:numPr>
          <w:ilvl w:val="0"/>
          <w:numId w:val="3"/>
        </w:numPr>
      </w:pPr>
      <w:r>
        <w:t xml:space="preserve">Pursuant to </w:t>
      </w:r>
      <w:r w:rsidR="00A84584">
        <w:t xml:space="preserve">Rule </w:t>
      </w:r>
      <w:r>
        <w:t xml:space="preserve">12.4, Ranchos and ORA </w:t>
      </w:r>
      <w:r w:rsidR="00F834FB">
        <w:t>has</w:t>
      </w:r>
      <w:r>
        <w:t xml:space="preserve"> refuse</w:t>
      </w:r>
      <w:r w:rsidR="00F834FB">
        <w:t>d</w:t>
      </w:r>
      <w:r>
        <w:t xml:space="preserve"> the Commission’s </w:t>
      </w:r>
      <w:r w:rsidR="00A84584">
        <w:t xml:space="preserve">proposed </w:t>
      </w:r>
      <w:r>
        <w:t>modification, and request</w:t>
      </w:r>
      <w:r w:rsidR="00F834FB">
        <w:t>ed</w:t>
      </w:r>
      <w:r>
        <w:t xml:space="preserve"> other relief </w:t>
      </w:r>
      <w:r w:rsidR="00F834FB">
        <w:t xml:space="preserve">through </w:t>
      </w:r>
      <w:r>
        <w:t xml:space="preserve">an alternative </w:t>
      </w:r>
      <w:r w:rsidR="00A84584">
        <w:t xml:space="preserve">settlement </w:t>
      </w:r>
      <w:r>
        <w:t xml:space="preserve">agreement. </w:t>
      </w:r>
    </w:p>
    <w:p w:rsidR="009D6DAE" w:rsidRDefault="00A84584" w:rsidP="007317EA">
      <w:pPr>
        <w:pStyle w:val="num1"/>
        <w:numPr>
          <w:ilvl w:val="0"/>
          <w:numId w:val="3"/>
        </w:numPr>
      </w:pPr>
      <w:r>
        <w:t xml:space="preserve">Rule </w:t>
      </w:r>
      <w:r w:rsidR="009D6DAE">
        <w:t xml:space="preserve">12.1(d) provides that the Commission will not approve settlements, </w:t>
      </w:r>
      <w:r>
        <w:t xml:space="preserve">whether </w:t>
      </w:r>
      <w:r w:rsidR="009D6DAE">
        <w:t xml:space="preserve">contested or uncontested, unless </w:t>
      </w:r>
      <w:r w:rsidR="00F834FB">
        <w:t xml:space="preserve">proponents to the settlement are able to show that the </w:t>
      </w:r>
      <w:r w:rsidR="009D6DAE">
        <w:t xml:space="preserve">settlement is reasonable in light of the </w:t>
      </w:r>
      <w:r>
        <w:t xml:space="preserve">whole </w:t>
      </w:r>
      <w:r w:rsidR="009D6DAE">
        <w:t>record, consistent with the law, and in the public interest.</w:t>
      </w:r>
    </w:p>
    <w:p w:rsidR="00F834FB" w:rsidRDefault="00F834FB" w:rsidP="007317EA">
      <w:pPr>
        <w:pStyle w:val="num1"/>
        <w:numPr>
          <w:ilvl w:val="0"/>
          <w:numId w:val="3"/>
        </w:numPr>
      </w:pPr>
      <w:r>
        <w:t>Ranchos, ORA and the Town should be allowed to further brief the Commission on the Alternative Settlement.</w:t>
      </w:r>
    </w:p>
    <w:p w:rsidR="006456D6" w:rsidRDefault="006456D6" w:rsidP="006456D6">
      <w:pPr>
        <w:pStyle w:val="num1"/>
        <w:numPr>
          <w:ilvl w:val="0"/>
          <w:numId w:val="3"/>
        </w:numPr>
      </w:pPr>
      <w:r>
        <w:t xml:space="preserve">Ranchos should </w:t>
      </w:r>
      <w:r w:rsidR="00A84584">
        <w:t xml:space="preserve">be </w:t>
      </w:r>
      <w:r>
        <w:t xml:space="preserve">authorized to implement interim rates based on the proposed decision </w:t>
      </w:r>
      <w:r w:rsidR="00A84584">
        <w:t xml:space="preserve">issued </w:t>
      </w:r>
      <w:r>
        <w:t>by the Commission.</w:t>
      </w:r>
    </w:p>
    <w:p w:rsidR="009D6DAE" w:rsidRDefault="006456D6" w:rsidP="006456D6">
      <w:pPr>
        <w:pStyle w:val="num1"/>
        <w:numPr>
          <w:ilvl w:val="0"/>
          <w:numId w:val="3"/>
        </w:numPr>
      </w:pPr>
      <w:r>
        <w:t xml:space="preserve">Ranchos should </w:t>
      </w:r>
      <w:r w:rsidR="00A84584">
        <w:t xml:space="preserve">revise </w:t>
      </w:r>
      <w:r>
        <w:t>its water consumption for</w:t>
      </w:r>
      <w:r w:rsidR="003766DF">
        <w:t>e</w:t>
      </w:r>
      <w:r>
        <w:t xml:space="preserve">cast pursuant to Executive Order B-29-15 and </w:t>
      </w:r>
      <w:r w:rsidR="00A84584">
        <w:t xml:space="preserve">Resolution </w:t>
      </w:r>
      <w:r>
        <w:t>W-5041.</w:t>
      </w:r>
    </w:p>
    <w:p w:rsidR="00A84584" w:rsidRDefault="00A84584" w:rsidP="003439C2">
      <w:pPr>
        <w:pStyle w:val="num1"/>
        <w:ind w:left="360" w:firstLine="0"/>
      </w:pPr>
    </w:p>
    <w:p w:rsidR="00617664" w:rsidRDefault="00617664" w:rsidP="005D315C">
      <w:pPr>
        <w:pStyle w:val="mainex"/>
        <w:keepNext/>
        <w:keepLines/>
      </w:pPr>
      <w:bookmarkStart w:id="22" w:name="_Toc370798915"/>
      <w:bookmarkStart w:id="23" w:name="_Toc450990221"/>
      <w:bookmarkStart w:id="24" w:name="_Toc451151268"/>
      <w:bookmarkStart w:id="25" w:name="_Toc419445271"/>
      <w:bookmarkStart w:id="26" w:name="OLE_LINK1"/>
      <w:bookmarkStart w:id="27" w:name="OLE_LINK2"/>
      <w:r>
        <w:t>ORDER</w:t>
      </w:r>
      <w:bookmarkEnd w:id="22"/>
      <w:bookmarkEnd w:id="23"/>
      <w:bookmarkEnd w:id="24"/>
      <w:bookmarkEnd w:id="25"/>
    </w:p>
    <w:bookmarkEnd w:id="26"/>
    <w:bookmarkEnd w:id="27"/>
    <w:p w:rsidR="00617664" w:rsidRDefault="00617664" w:rsidP="005D315C">
      <w:pPr>
        <w:pStyle w:val="Quote1"/>
        <w:keepNext/>
        <w:keepLines/>
      </w:pPr>
    </w:p>
    <w:p w:rsidR="00617664" w:rsidRDefault="00617664">
      <w:pPr>
        <w:pStyle w:val="standard"/>
        <w:keepNext/>
      </w:pPr>
      <w:r>
        <w:rPr>
          <w:b/>
        </w:rPr>
        <w:t>IT IS ORDERED</w:t>
      </w:r>
      <w:r>
        <w:t xml:space="preserve"> that:</w:t>
      </w:r>
    </w:p>
    <w:p w:rsidR="00845140" w:rsidRDefault="00A84584" w:rsidP="00845140">
      <w:pPr>
        <w:pStyle w:val="num1"/>
        <w:keepNext/>
        <w:widowControl w:val="0"/>
        <w:numPr>
          <w:ilvl w:val="0"/>
          <w:numId w:val="4"/>
        </w:numPr>
      </w:pPr>
      <w:r w:rsidRPr="00CA6E4E">
        <w:t>Th</w:t>
      </w:r>
      <w:r>
        <w:t>e</w:t>
      </w:r>
      <w:r w:rsidRPr="00CA6E4E">
        <w:t xml:space="preserve"> </w:t>
      </w:r>
      <w:r w:rsidR="00845140" w:rsidRPr="00CA6E4E">
        <w:t xml:space="preserve">joint motion of </w:t>
      </w:r>
      <w:r w:rsidR="00845140">
        <w:t xml:space="preserve">Apple Valley Ranchos Water Company and the Office of Rate </w:t>
      </w:r>
      <w:r>
        <w:t xml:space="preserve">Payer </w:t>
      </w:r>
      <w:r w:rsidR="00845140">
        <w:t>Advocates to approve the Settlement Agreement</w:t>
      </w:r>
      <w:r w:rsidR="00845140" w:rsidRPr="00CA6E4E">
        <w:t xml:space="preserve"> </w:t>
      </w:r>
      <w:r w:rsidR="006456D6">
        <w:t>is denied.</w:t>
      </w:r>
    </w:p>
    <w:p w:rsidR="006456D6" w:rsidRDefault="00A84584" w:rsidP="003439C2">
      <w:pPr>
        <w:pStyle w:val="num1"/>
        <w:widowControl w:val="0"/>
        <w:numPr>
          <w:ilvl w:val="0"/>
          <w:numId w:val="4"/>
        </w:numPr>
      </w:pPr>
      <w:r>
        <w:t xml:space="preserve">Apple </w:t>
      </w:r>
      <w:r w:rsidR="006456D6">
        <w:t xml:space="preserve">Valley Ranchos </w:t>
      </w:r>
      <w:r w:rsidR="007C1354">
        <w:t xml:space="preserve">Water </w:t>
      </w:r>
      <w:r w:rsidR="006456D6">
        <w:t xml:space="preserve">Company, the Office of Rate Payer </w:t>
      </w:r>
      <w:r>
        <w:t>Advocates</w:t>
      </w:r>
      <w:r w:rsidR="006456D6">
        <w:t>, and the</w:t>
      </w:r>
      <w:r w:rsidR="007C1354">
        <w:t xml:space="preserve"> Town of Apple Valley shall </w:t>
      </w:r>
      <w:r w:rsidR="006456D6">
        <w:t xml:space="preserve">adhere to the briefing schedule set out in </w:t>
      </w:r>
      <w:r>
        <w:t xml:space="preserve">the </w:t>
      </w:r>
      <w:r w:rsidR="003766DF">
        <w:t>Administrative Law Judge’s R</w:t>
      </w:r>
      <w:r w:rsidR="006456D6">
        <w:t>uling issued on April 24, 2015</w:t>
      </w:r>
      <w:r w:rsidR="00F834FB">
        <w:t xml:space="preserve"> unless further amended by Commissioner or Administrative Law Judge ruling</w:t>
      </w:r>
    </w:p>
    <w:p w:rsidR="006456D6" w:rsidRDefault="00A84584" w:rsidP="003439C2">
      <w:pPr>
        <w:pStyle w:val="num1"/>
        <w:widowControl w:val="0"/>
        <w:numPr>
          <w:ilvl w:val="0"/>
          <w:numId w:val="4"/>
        </w:numPr>
      </w:pPr>
      <w:r>
        <w:t xml:space="preserve">Apple </w:t>
      </w:r>
      <w:r w:rsidR="007C1354">
        <w:t xml:space="preserve">Valley Ranchos Water Company shall implement interim rate increases </w:t>
      </w:r>
      <w:r>
        <w:t xml:space="preserve">subject </w:t>
      </w:r>
      <w:r w:rsidR="007C1354">
        <w:t xml:space="preserve">to refund and surcharges on June 1, 2015, based on the April 1, 2015 </w:t>
      </w:r>
      <w:r>
        <w:t xml:space="preserve">Proposed </w:t>
      </w:r>
      <w:r w:rsidR="007C1354">
        <w:t>Decision.</w:t>
      </w:r>
    </w:p>
    <w:p w:rsidR="00845140" w:rsidRDefault="007C1354" w:rsidP="00B26A6D">
      <w:pPr>
        <w:pStyle w:val="num1"/>
        <w:widowControl w:val="0"/>
        <w:numPr>
          <w:ilvl w:val="0"/>
          <w:numId w:val="4"/>
        </w:numPr>
      </w:pPr>
      <w:r>
        <w:t xml:space="preserve">Apple </w:t>
      </w:r>
      <w:r w:rsidR="00A84584">
        <w:t xml:space="preserve">Valley </w:t>
      </w:r>
      <w:r>
        <w:t>Ranchos Water Company shall revise its water consumption for</w:t>
      </w:r>
      <w:r w:rsidR="003766DF">
        <w:t>e</w:t>
      </w:r>
      <w:r>
        <w:t xml:space="preserve">cast to </w:t>
      </w:r>
      <w:r w:rsidR="00A84584">
        <w:t xml:space="preserve">implement </w:t>
      </w:r>
      <w:r w:rsidR="00AD06A6">
        <w:t xml:space="preserve">the </w:t>
      </w:r>
      <w:r>
        <w:t xml:space="preserve">governor’s Executive Order B-29-15 pursuant to a revised scoping </w:t>
      </w:r>
      <w:r w:rsidR="00A84584">
        <w:t xml:space="preserve">memo </w:t>
      </w:r>
      <w:r>
        <w:t xml:space="preserve">to be issued separate from this Decision. </w:t>
      </w:r>
    </w:p>
    <w:p w:rsidR="00617664" w:rsidRDefault="00845140" w:rsidP="00B16BE2">
      <w:pPr>
        <w:pStyle w:val="num1"/>
        <w:widowControl w:val="0"/>
        <w:numPr>
          <w:ilvl w:val="0"/>
          <w:numId w:val="4"/>
        </w:numPr>
      </w:pPr>
      <w:r>
        <w:t xml:space="preserve">Application 14-01-002 </w:t>
      </w:r>
      <w:r w:rsidR="00A84584">
        <w:t xml:space="preserve">remains </w:t>
      </w:r>
      <w:r w:rsidR="007C1354">
        <w:t>open</w:t>
      </w:r>
      <w:r>
        <w:t>.</w:t>
      </w:r>
    </w:p>
    <w:p w:rsidR="00617664" w:rsidRDefault="00617664" w:rsidP="00B26A6D">
      <w:pPr>
        <w:pStyle w:val="standard"/>
      </w:pPr>
      <w:r>
        <w:t>This order is effective today.</w:t>
      </w:r>
    </w:p>
    <w:p w:rsidR="00617664" w:rsidRDefault="003439C2">
      <w:pPr>
        <w:pStyle w:val="standard"/>
      </w:pPr>
      <w:r>
        <w:t>Dated May 21, 2015</w:t>
      </w:r>
      <w:r w:rsidR="00617664">
        <w:t xml:space="preserve">, at San Francisco, California. </w:t>
      </w:r>
    </w:p>
    <w:p w:rsidR="00617664" w:rsidRDefault="00617664">
      <w:pPr>
        <w:pStyle w:val="main"/>
      </w:pPr>
    </w:p>
    <w:p w:rsidR="003439C2" w:rsidRPr="00340717" w:rsidRDefault="003439C2" w:rsidP="00FE02BB">
      <w:pPr>
        <w:keepNext/>
        <w:keepLines/>
        <w:autoSpaceDE w:val="0"/>
        <w:autoSpaceDN w:val="0"/>
        <w:adjustRightInd w:val="0"/>
        <w:ind w:left="4320"/>
        <w:rPr>
          <w:rFonts w:cs="Palatino"/>
          <w:szCs w:val="26"/>
        </w:rPr>
      </w:pPr>
      <w:r w:rsidRPr="00340717">
        <w:rPr>
          <w:rFonts w:cs="Palatino"/>
          <w:szCs w:val="26"/>
        </w:rPr>
        <w:t>MICHAEL PICKER</w:t>
      </w:r>
    </w:p>
    <w:p w:rsidR="003439C2" w:rsidRPr="00340717" w:rsidRDefault="003439C2" w:rsidP="00FE02BB">
      <w:pPr>
        <w:keepNext/>
        <w:keepLines/>
        <w:autoSpaceDE w:val="0"/>
        <w:autoSpaceDN w:val="0"/>
        <w:adjustRightInd w:val="0"/>
        <w:ind w:firstLine="720"/>
        <w:rPr>
          <w:rFonts w:cs="Palatino"/>
          <w:szCs w:val="26"/>
        </w:rPr>
      </w:pPr>
      <w:r w:rsidRPr="00340717">
        <w:rPr>
          <w:rFonts w:cs="Palatino"/>
          <w:szCs w:val="26"/>
        </w:rPr>
        <w:tab/>
      </w:r>
      <w:r w:rsidRPr="00340717">
        <w:rPr>
          <w:rFonts w:cs="Palatino"/>
          <w:szCs w:val="26"/>
        </w:rPr>
        <w:tab/>
      </w:r>
      <w:r w:rsidRPr="00340717">
        <w:rPr>
          <w:rFonts w:cs="Palatino"/>
          <w:szCs w:val="26"/>
        </w:rPr>
        <w:tab/>
      </w:r>
      <w:r w:rsidRPr="00340717">
        <w:rPr>
          <w:rFonts w:cs="Palatino"/>
          <w:szCs w:val="26"/>
        </w:rPr>
        <w:tab/>
      </w:r>
      <w:r w:rsidRPr="00340717">
        <w:rPr>
          <w:rFonts w:cs="Palatino"/>
          <w:szCs w:val="26"/>
        </w:rPr>
        <w:tab/>
        <w:t xml:space="preserve"> </w:t>
      </w:r>
      <w:r w:rsidRPr="00340717">
        <w:rPr>
          <w:rFonts w:cs="Palatino"/>
          <w:sz w:val="30"/>
          <w:szCs w:val="26"/>
        </w:rPr>
        <w:t xml:space="preserve"> </w:t>
      </w:r>
      <w:r w:rsidRPr="00340717">
        <w:rPr>
          <w:rFonts w:cs="Palatino"/>
          <w:szCs w:val="26"/>
        </w:rPr>
        <w:t xml:space="preserve">                President</w:t>
      </w:r>
    </w:p>
    <w:p w:rsidR="003439C2" w:rsidRPr="00340717" w:rsidRDefault="003439C2" w:rsidP="00FE02BB">
      <w:pPr>
        <w:keepNext/>
        <w:keepLines/>
        <w:autoSpaceDE w:val="0"/>
        <w:autoSpaceDN w:val="0"/>
        <w:adjustRightInd w:val="0"/>
        <w:ind w:left="4320"/>
        <w:rPr>
          <w:rFonts w:cs="Courier New"/>
          <w:szCs w:val="26"/>
        </w:rPr>
      </w:pPr>
      <w:r w:rsidRPr="00340717">
        <w:rPr>
          <w:rFonts w:cs="Courier New"/>
          <w:szCs w:val="26"/>
        </w:rPr>
        <w:t>MICHEL PETER FLORIO</w:t>
      </w:r>
    </w:p>
    <w:p w:rsidR="003439C2" w:rsidRPr="00340717" w:rsidRDefault="003439C2" w:rsidP="00FE02BB">
      <w:pPr>
        <w:keepNext/>
        <w:keepLines/>
        <w:autoSpaceDE w:val="0"/>
        <w:autoSpaceDN w:val="0"/>
        <w:adjustRightInd w:val="0"/>
        <w:ind w:left="4320"/>
        <w:rPr>
          <w:rFonts w:cs="Courier New"/>
          <w:szCs w:val="26"/>
        </w:rPr>
      </w:pPr>
      <w:r w:rsidRPr="00340717">
        <w:rPr>
          <w:rFonts w:cs="Courier New"/>
          <w:szCs w:val="26"/>
        </w:rPr>
        <w:t>CATHERINE J.K. SANDOVAL</w:t>
      </w:r>
    </w:p>
    <w:p w:rsidR="003439C2" w:rsidRPr="00340717" w:rsidRDefault="003439C2" w:rsidP="00FE02BB">
      <w:pPr>
        <w:keepNext/>
        <w:keepLines/>
        <w:autoSpaceDE w:val="0"/>
        <w:autoSpaceDN w:val="0"/>
        <w:adjustRightInd w:val="0"/>
        <w:ind w:left="4320"/>
        <w:rPr>
          <w:rFonts w:cs="Courier New"/>
          <w:szCs w:val="26"/>
        </w:rPr>
      </w:pPr>
      <w:r w:rsidRPr="00340717">
        <w:rPr>
          <w:rFonts w:cs="Courier New"/>
          <w:szCs w:val="26"/>
        </w:rPr>
        <w:t>CARLA J. PETERMAN</w:t>
      </w:r>
    </w:p>
    <w:p w:rsidR="003439C2" w:rsidRPr="00340717" w:rsidRDefault="003439C2" w:rsidP="00FE02BB">
      <w:pPr>
        <w:keepNext/>
        <w:keepLines/>
        <w:autoSpaceDE w:val="0"/>
        <w:autoSpaceDN w:val="0"/>
        <w:adjustRightInd w:val="0"/>
        <w:ind w:left="4320"/>
        <w:rPr>
          <w:rFonts w:cs="Courier New"/>
          <w:szCs w:val="26"/>
        </w:rPr>
      </w:pPr>
      <w:r w:rsidRPr="00340717">
        <w:rPr>
          <w:rFonts w:cs="Courier New"/>
          <w:szCs w:val="26"/>
        </w:rPr>
        <w:t>LIANE M. RANDOLPH</w:t>
      </w:r>
    </w:p>
    <w:p w:rsidR="00617664" w:rsidRPr="003439C2" w:rsidRDefault="003439C2" w:rsidP="003439C2">
      <w:pPr>
        <w:autoSpaceDE w:val="0"/>
        <w:autoSpaceDN w:val="0"/>
        <w:adjustRightInd w:val="0"/>
        <w:ind w:left="4320" w:firstLine="720"/>
        <w:rPr>
          <w:rFonts w:cs="Palatino"/>
          <w:szCs w:val="26"/>
        </w:rPr>
      </w:pPr>
      <w:r w:rsidRPr="00340717">
        <w:t xml:space="preserve">                 Commissioners</w:t>
      </w:r>
    </w:p>
    <w:sectPr w:rsidR="00617664" w:rsidRPr="003439C2" w:rsidSect="00FD0A64">
      <w:headerReference w:type="default" r:id="rId14"/>
      <w:headerReference w:type="first" r:id="rId15"/>
      <w:footerReference w:type="first" r:id="rId16"/>
      <w:pgSz w:w="12240" w:h="15840" w:code="1"/>
      <w:pgMar w:top="1728" w:right="1440" w:bottom="1440" w:left="1440"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05B" w:rsidRDefault="0093505B">
      <w:r>
        <w:separator/>
      </w:r>
    </w:p>
  </w:endnote>
  <w:endnote w:type="continuationSeparator" w:id="0">
    <w:p w:rsidR="0093505B" w:rsidRDefault="0093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5C2" w:rsidRDefault="00F245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76" w:rsidRDefault="00237276">
    <w:pPr>
      <w:pStyle w:val="Footer"/>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FE712F">
      <w:rPr>
        <w:rStyle w:val="PageNumber"/>
        <w:noProof/>
      </w:rPr>
      <w:t>11</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76" w:rsidRDefault="003439C2" w:rsidP="00A409BA">
    <w:pPr>
      <w:pStyle w:val="Footer"/>
      <w:tabs>
        <w:tab w:val="clear" w:pos="4320"/>
        <w:tab w:val="center" w:pos="4500"/>
      </w:tabs>
      <w:jc w:val="left"/>
    </w:pPr>
    <w:r w:rsidRPr="003439C2">
      <w:t xml:space="preserve"> </w:t>
    </w:r>
    <w:r w:rsidRPr="003439C2">
      <w:rPr>
        <w:sz w:val="16"/>
        <w:szCs w:val="16"/>
      </w:rPr>
      <w:t>151792811</w:t>
    </w:r>
    <w:r w:rsidR="00237276">
      <w:tab/>
      <w:t>- 1 -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76" w:rsidRDefault="00237276">
    <w:pPr>
      <w:pStyle w:val="Footer"/>
    </w:pPr>
    <w:r>
      <w:t xml:space="preserve">- </w:t>
    </w:r>
    <w:r>
      <w:fldChar w:fldCharType="begin"/>
    </w:r>
    <w:r>
      <w:instrText xml:space="preserve"> PAGE   \* MERGEFORMAT </w:instrText>
    </w:r>
    <w:r>
      <w:fldChar w:fldCharType="separate"/>
    </w:r>
    <w:r w:rsidR="006F5B5F">
      <w:rPr>
        <w:noProof/>
      </w:rPr>
      <w:t>2</w:t>
    </w:r>
    <w:r>
      <w:rPr>
        <w:noProof/>
      </w:rPr>
      <w:fldChar w:fldCharType="end"/>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05B" w:rsidRDefault="0093505B">
      <w:r>
        <w:separator/>
      </w:r>
    </w:p>
  </w:footnote>
  <w:footnote w:type="continuationSeparator" w:id="0">
    <w:p w:rsidR="0093505B" w:rsidRDefault="0093505B">
      <w:r>
        <w:continuationSeparator/>
      </w:r>
    </w:p>
  </w:footnote>
  <w:footnote w:type="continuationNotice" w:id="1">
    <w:p w:rsidR="0093505B" w:rsidRDefault="0093505B">
      <w:pPr>
        <w:rPr>
          <w:sz w:val="22"/>
        </w:rPr>
      </w:pPr>
    </w:p>
    <w:p w:rsidR="0093505B" w:rsidRDefault="0093505B">
      <w:pPr>
        <w:jc w:val="right"/>
        <w:rPr>
          <w:sz w:val="22"/>
        </w:rPr>
      </w:pPr>
      <w:r>
        <w:rPr>
          <w:i/>
          <w:sz w:val="22"/>
        </w:rPr>
        <w:t>Footnote continued on next page</w:t>
      </w:r>
    </w:p>
  </w:footnote>
  <w:footnote w:id="2">
    <w:p w:rsidR="00237276" w:rsidRPr="009A0B78" w:rsidRDefault="00237276" w:rsidP="003D4F67">
      <w:pPr>
        <w:pStyle w:val="FootnoteText"/>
        <w:rPr>
          <w:szCs w:val="24"/>
        </w:rPr>
      </w:pPr>
      <w:r>
        <w:rPr>
          <w:rStyle w:val="FootnoteReference"/>
        </w:rPr>
        <w:footnoteRef/>
      </w:r>
      <w:r>
        <w:t xml:space="preserve"> </w:t>
      </w:r>
      <w:r w:rsidR="00B16BE2">
        <w:t xml:space="preserve"> </w:t>
      </w:r>
      <w:r w:rsidRPr="00B16BE2">
        <w:rPr>
          <w:i/>
          <w:szCs w:val="24"/>
        </w:rPr>
        <w:t>See</w:t>
      </w:r>
      <w:r>
        <w:rPr>
          <w:szCs w:val="24"/>
        </w:rPr>
        <w:t xml:space="preserve"> Joint Motion to Approve Settlement filed by the Office of Ratepayer Advocates and Apple Valley Water Company on August 8, 2014, at 4</w:t>
      </w:r>
      <w:r w:rsidRPr="009A0B78">
        <w:rPr>
          <w:szCs w:val="24"/>
        </w:rPr>
        <w:t>.</w:t>
      </w:r>
    </w:p>
  </w:footnote>
  <w:footnote w:id="3">
    <w:p w:rsidR="00B05588" w:rsidRDefault="00B05588">
      <w:pPr>
        <w:pStyle w:val="FootnoteText"/>
      </w:pPr>
      <w:r>
        <w:rPr>
          <w:rStyle w:val="FootnoteReference"/>
        </w:rPr>
        <w:footnoteRef/>
      </w:r>
      <w:r>
        <w:t xml:space="preserve"> </w:t>
      </w:r>
      <w:r w:rsidR="00B16BE2">
        <w:t xml:space="preserve"> </w:t>
      </w:r>
      <w:r w:rsidRPr="00B16BE2">
        <w:rPr>
          <w:i/>
        </w:rPr>
        <w:t>See</w:t>
      </w:r>
      <w:r>
        <w:t xml:space="preserve"> </w:t>
      </w:r>
      <w:r w:rsidR="00AD06A6">
        <w:t xml:space="preserve">Governor’s </w:t>
      </w:r>
      <w:r>
        <w:t>Executive Order B-29-15 issued on April 1, 2015</w:t>
      </w:r>
      <w:r w:rsidR="00413A00">
        <w:t>.</w:t>
      </w:r>
    </w:p>
  </w:footnote>
  <w:footnote w:id="4">
    <w:p w:rsidR="00B05588" w:rsidRDefault="00B05588">
      <w:pPr>
        <w:pStyle w:val="FootnoteText"/>
      </w:pPr>
      <w:r>
        <w:rPr>
          <w:rStyle w:val="FootnoteReference"/>
        </w:rPr>
        <w:footnoteRef/>
      </w:r>
      <w:r>
        <w:t xml:space="preserve"> </w:t>
      </w:r>
      <w:r w:rsidR="00B16BE2">
        <w:t xml:space="preserve"> </w:t>
      </w:r>
      <w:r w:rsidRPr="00B16BE2">
        <w:rPr>
          <w:i/>
        </w:rPr>
        <w:t>See</w:t>
      </w:r>
      <w:r>
        <w:t xml:space="preserve"> </w:t>
      </w:r>
      <w:r w:rsidR="00AD06A6">
        <w:t xml:space="preserve">Commission </w:t>
      </w:r>
      <w:r>
        <w:t>Resolution W-5041.</w:t>
      </w:r>
    </w:p>
  </w:footnote>
  <w:footnote w:id="5">
    <w:p w:rsidR="00237276" w:rsidRPr="009A0B78" w:rsidRDefault="00237276" w:rsidP="003D4F67">
      <w:pPr>
        <w:pStyle w:val="sub1"/>
        <w:spacing w:after="120" w:line="240" w:lineRule="auto"/>
        <w:ind w:right="540" w:firstLine="0"/>
        <w:rPr>
          <w:sz w:val="24"/>
          <w:szCs w:val="24"/>
        </w:rPr>
      </w:pPr>
      <w:r w:rsidRPr="009A0B78">
        <w:rPr>
          <w:rStyle w:val="FootnoteReference"/>
          <w:szCs w:val="24"/>
        </w:rPr>
        <w:footnoteRef/>
      </w:r>
      <w:r w:rsidRPr="00662C06">
        <w:rPr>
          <w:sz w:val="24"/>
          <w:szCs w:val="24"/>
        </w:rPr>
        <w:t xml:space="preserve"> </w:t>
      </w:r>
      <w:r w:rsidR="00B16BE2">
        <w:rPr>
          <w:sz w:val="24"/>
          <w:szCs w:val="24"/>
        </w:rPr>
        <w:t xml:space="preserve"> </w:t>
      </w:r>
      <w:r w:rsidRPr="00F7294F">
        <w:rPr>
          <w:sz w:val="22"/>
          <w:szCs w:val="24"/>
        </w:rPr>
        <w:t>Rule 12.1(a) states in relevant part:</w:t>
      </w:r>
      <w:r>
        <w:rPr>
          <w:sz w:val="22"/>
          <w:szCs w:val="24"/>
        </w:rPr>
        <w:t xml:space="preserve"> </w:t>
      </w:r>
      <w:r w:rsidRPr="00F7294F">
        <w:rPr>
          <w:sz w:val="22"/>
          <w:szCs w:val="24"/>
        </w:rPr>
        <w:t xml:space="preserve"> Parties may, by written motion any time after the first prehearing conference and within 30 days after the last day of hearing, propose settlements on the resolution of any material issue of law or fact or on a mutually agreeable outcome to the proceeding.  Settlements need not be joined by all parties; however, settlements in applications</w:t>
      </w:r>
      <w:r>
        <w:rPr>
          <w:sz w:val="22"/>
          <w:szCs w:val="24"/>
        </w:rPr>
        <w:t xml:space="preserve"> must be signed by the applicant.</w:t>
      </w:r>
    </w:p>
  </w:footnote>
  <w:footnote w:id="6">
    <w:p w:rsidR="00237276" w:rsidRPr="009A0B78" w:rsidRDefault="00237276" w:rsidP="003D4F67">
      <w:pPr>
        <w:pStyle w:val="FootnoteText"/>
        <w:rPr>
          <w:szCs w:val="24"/>
        </w:rPr>
      </w:pPr>
      <w:r w:rsidRPr="009A0B78">
        <w:rPr>
          <w:rStyle w:val="FootnoteReference"/>
          <w:szCs w:val="24"/>
        </w:rPr>
        <w:footnoteRef/>
      </w:r>
      <w:r w:rsidRPr="009A0B78">
        <w:rPr>
          <w:szCs w:val="24"/>
        </w:rPr>
        <w:t xml:space="preserve"> </w:t>
      </w:r>
      <w:r w:rsidR="00B16BE2">
        <w:rPr>
          <w:szCs w:val="24"/>
        </w:rPr>
        <w:t xml:space="preserve"> </w:t>
      </w:r>
      <w:r w:rsidRPr="009A0B78">
        <w:rPr>
          <w:szCs w:val="24"/>
        </w:rPr>
        <w:t>Rule 12.1(d)</w:t>
      </w:r>
      <w:r>
        <w:rPr>
          <w:szCs w:val="24"/>
        </w:rPr>
        <w:t xml:space="preserve"> states:  </w:t>
      </w:r>
      <w:r>
        <w:rPr>
          <w:color w:val="000000"/>
          <w:szCs w:val="24"/>
        </w:rPr>
        <w:t>T</w:t>
      </w:r>
      <w:r w:rsidRPr="009A0B78">
        <w:rPr>
          <w:color w:val="000000"/>
          <w:szCs w:val="24"/>
        </w:rPr>
        <w:t>he Commission will not approve settlements, whether contested or uncontested, unless the settlement is reasonable in light of the whole record, consistent with the law, and in the public interest.</w:t>
      </w:r>
    </w:p>
  </w:footnote>
  <w:footnote w:id="7">
    <w:p w:rsidR="00237276" w:rsidRDefault="00237276">
      <w:pPr>
        <w:pStyle w:val="FootnoteText"/>
      </w:pPr>
      <w:r>
        <w:rPr>
          <w:rStyle w:val="FootnoteReference"/>
        </w:rPr>
        <w:footnoteRef/>
      </w:r>
      <w:r>
        <w:t xml:space="preserve"> </w:t>
      </w:r>
      <w:r w:rsidR="00B16BE2">
        <w:t xml:space="preserve"> </w:t>
      </w:r>
      <w:r w:rsidRPr="00B16BE2">
        <w:rPr>
          <w:i/>
        </w:rPr>
        <w:t>See</w:t>
      </w:r>
      <w:r>
        <w:t xml:space="preserve"> </w:t>
      </w:r>
      <w:r w:rsidR="00AD06A6">
        <w:t xml:space="preserve">Assigned </w:t>
      </w:r>
      <w:r>
        <w:t>ALJ’s Ruling Granting Interim Rates on August 4, 2015.</w:t>
      </w:r>
    </w:p>
  </w:footnote>
  <w:footnote w:id="8">
    <w:p w:rsidR="00237276" w:rsidRDefault="00237276">
      <w:pPr>
        <w:pStyle w:val="FootnoteText"/>
      </w:pPr>
      <w:r>
        <w:rPr>
          <w:rStyle w:val="FootnoteReference"/>
        </w:rPr>
        <w:footnoteRef/>
      </w:r>
      <w:r>
        <w:t xml:space="preserve"> </w:t>
      </w:r>
      <w:r w:rsidR="00B16BE2">
        <w:t xml:space="preserve"> </w:t>
      </w:r>
      <w:r>
        <w:t xml:space="preserve">The </w:t>
      </w:r>
      <w:r w:rsidR="00AD06A6">
        <w:t xml:space="preserve">interim </w:t>
      </w:r>
      <w:r>
        <w:t>rate that was implemented, e</w:t>
      </w:r>
      <w:r w:rsidR="006D55A0">
        <w:t>ffective January 1, 2015, was b</w:t>
      </w:r>
      <w:r>
        <w:t xml:space="preserve">ased on the then </w:t>
      </w:r>
      <w:r w:rsidR="00AD06A6">
        <w:t xml:space="preserve">current </w:t>
      </w:r>
      <w:r>
        <w:t xml:space="preserve">CPI-U, which was </w:t>
      </w:r>
      <w:r w:rsidR="006D55A0">
        <w:t>1.7</w:t>
      </w:r>
      <w:r w:rsidR="003766DF">
        <w:t xml:space="preserve"> percent</w:t>
      </w:r>
      <w:r w:rsidR="006D55A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5C2" w:rsidRDefault="00F245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76" w:rsidRDefault="00237276" w:rsidP="002D14FE">
    <w:pPr>
      <w:pStyle w:val="Header"/>
    </w:pPr>
    <w:r>
      <w:t>A.14-01-002  ALJ/SPT/jt2</w:t>
    </w:r>
    <w:r>
      <w:tab/>
    </w:r>
    <w:r>
      <w:tab/>
    </w:r>
    <w:r>
      <w:rPr>
        <w:rFonts w:ascii="Helvetica" w:hAnsi="Helvetica"/>
        <w:b/>
        <w:sz w:val="32"/>
        <w:szCs w:val="32"/>
      </w:rPr>
      <w:t>PROPOSED DECISION</w:t>
    </w:r>
  </w:p>
  <w:p w:rsidR="00237276" w:rsidRDefault="00237276" w:rsidP="002D14FE">
    <w:pPr>
      <w:pStyle w:val="Header"/>
      <w:tabs>
        <w:tab w:val="clear" w:pos="8640"/>
        <w:tab w:val="right" w:pos="9360"/>
      </w:tabs>
    </w:pPr>
  </w:p>
  <w:p w:rsidR="00237276" w:rsidRDefault="00237276">
    <w:pPr>
      <w:pStyle w:val="Header"/>
    </w:pPr>
  </w:p>
  <w:p w:rsidR="00237276" w:rsidRDefault="00237276">
    <w:pPr>
      <w:pStyle w:val="Header"/>
    </w:pPr>
  </w:p>
  <w:p w:rsidR="00237276" w:rsidRPr="004D4F77" w:rsidRDefault="00237276" w:rsidP="004D4F77">
    <w:pPr>
      <w:jc w:val="center"/>
      <w:rPr>
        <w:rFonts w:ascii="Helvetica" w:hAnsi="Helvetica"/>
        <w:b/>
        <w:bCs/>
      </w:rPr>
    </w:pPr>
    <w:r w:rsidRPr="004D4F77">
      <w:rPr>
        <w:rFonts w:ascii="Helvetica" w:hAnsi="Helvetica"/>
        <w:b/>
        <w:bCs/>
      </w:rPr>
      <w:t>Table of Contents</w:t>
    </w:r>
    <w:r>
      <w:rPr>
        <w:rFonts w:ascii="Helvetica" w:hAnsi="Helvetica"/>
        <w:b/>
        <w:bCs/>
      </w:rPr>
      <w:t xml:space="preserve"> (cont.)</w:t>
    </w:r>
  </w:p>
  <w:p w:rsidR="00237276" w:rsidRPr="004D4F77" w:rsidRDefault="00237276" w:rsidP="004D4F77">
    <w:pPr>
      <w:rPr>
        <w:rFonts w:ascii="Helvetica" w:hAnsi="Helvetica"/>
        <w:b/>
        <w:bCs/>
      </w:rPr>
    </w:pPr>
  </w:p>
  <w:p w:rsidR="00237276" w:rsidRPr="004D4F77" w:rsidRDefault="00237276" w:rsidP="004D4F77">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rsidR="00237276" w:rsidRDefault="002372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5C2" w:rsidRDefault="00F245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76" w:rsidRDefault="00237276" w:rsidP="002D14FE">
    <w:pPr>
      <w:pStyle w:val="Header"/>
    </w:pPr>
    <w:r>
      <w:t>A.14-01-002  ALJ/SPT/jt2</w:t>
    </w:r>
  </w:p>
  <w:p w:rsidR="00237276" w:rsidRDefault="00237276" w:rsidP="002D14FE">
    <w:pPr>
      <w:pStyle w:val="Header"/>
      <w:tabs>
        <w:tab w:val="clear" w:pos="8640"/>
        <w:tab w:val="right" w:pos="9360"/>
      </w:tabs>
    </w:pPr>
  </w:p>
  <w:p w:rsidR="00237276" w:rsidRDefault="0023727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27" w:rsidRDefault="00E36E27" w:rsidP="00E32928">
    <w:pPr>
      <w:pStyle w:val="Header"/>
    </w:pPr>
    <w:r>
      <w:t>A.14-01-002  ALJ/SPT/jt2</w:t>
    </w:r>
  </w:p>
  <w:p w:rsidR="00E36E27" w:rsidRDefault="00E36E27" w:rsidP="00E32928">
    <w:pPr>
      <w:pStyle w:val="Header"/>
      <w:tabs>
        <w:tab w:val="clear" w:pos="8640"/>
        <w:tab w:val="right" w:pos="9360"/>
      </w:tabs>
    </w:pPr>
  </w:p>
  <w:p w:rsidR="00E36E27" w:rsidRDefault="00E36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D85"/>
    <w:multiLevelType w:val="hybridMultilevel"/>
    <w:tmpl w:val="47D6676E"/>
    <w:lvl w:ilvl="0" w:tplc="90300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A22223"/>
    <w:multiLevelType w:val="hybridMultilevel"/>
    <w:tmpl w:val="9EC69C38"/>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2">
    <w:nsid w:val="0E1278C5"/>
    <w:multiLevelType w:val="hybridMultilevel"/>
    <w:tmpl w:val="80A0FC60"/>
    <w:lvl w:ilvl="0" w:tplc="0F7C4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8744D1"/>
    <w:multiLevelType w:val="multilevel"/>
    <w:tmpl w:val="6B88DE0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440"/>
        </w:tabs>
        <w:ind w:left="1440" w:hanging="1260"/>
      </w:pPr>
      <w:rPr>
        <w:rFonts w:hint="default"/>
      </w:rPr>
    </w:lvl>
    <w:lvl w:ilvl="2">
      <w:start w:val="1"/>
      <w:numFmt w:val="decimal"/>
      <w:lvlText w:val="%1.%2.%3."/>
      <w:lvlJc w:val="left"/>
      <w:pPr>
        <w:tabs>
          <w:tab w:val="num" w:pos="1620"/>
        </w:tabs>
        <w:ind w:left="1620" w:hanging="1260"/>
      </w:pPr>
      <w:rPr>
        <w:rFonts w:hint="default"/>
      </w:rPr>
    </w:lvl>
    <w:lvl w:ilvl="3">
      <w:start w:val="1"/>
      <w:numFmt w:val="decimal"/>
      <w:lvlText w:val="%1.%2.%3.%4."/>
      <w:lvlJc w:val="left"/>
      <w:pPr>
        <w:tabs>
          <w:tab w:val="num" w:pos="1800"/>
        </w:tabs>
        <w:ind w:left="1800" w:hanging="1260"/>
      </w:pPr>
      <w:rPr>
        <w:rFonts w:hint="default"/>
      </w:rPr>
    </w:lvl>
    <w:lvl w:ilvl="4">
      <w:start w:val="1"/>
      <w:numFmt w:val="decimal"/>
      <w:lvlText w:val="%1.%2.%3.%4.%5."/>
      <w:lvlJc w:val="left"/>
      <w:pPr>
        <w:tabs>
          <w:tab w:val="num" w:pos="1980"/>
        </w:tabs>
        <w:ind w:left="1980" w:hanging="126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4">
    <w:nsid w:val="113B381E"/>
    <w:multiLevelType w:val="singleLevel"/>
    <w:tmpl w:val="2FB6A734"/>
    <w:lvl w:ilvl="0">
      <w:start w:val="1"/>
      <w:numFmt w:val="decimal"/>
      <w:lvlText w:val="%1."/>
      <w:legacy w:legacy="1" w:legacySpace="144" w:legacyIndent="0"/>
      <w:lvlJc w:val="left"/>
    </w:lvl>
  </w:abstractNum>
  <w:abstractNum w:abstractNumId="5">
    <w:nsid w:val="1BFA7CDE"/>
    <w:multiLevelType w:val="hybridMultilevel"/>
    <w:tmpl w:val="AB7095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9D79D9"/>
    <w:multiLevelType w:val="singleLevel"/>
    <w:tmpl w:val="BA70FAF0"/>
    <w:lvl w:ilvl="0">
      <w:start w:val="1"/>
      <w:numFmt w:val="decimal"/>
      <w:lvlText w:val="%1."/>
      <w:legacy w:legacy="1" w:legacySpace="144" w:legacyIndent="0"/>
      <w:lvlJc w:val="left"/>
    </w:lvl>
  </w:abstractNum>
  <w:abstractNum w:abstractNumId="7">
    <w:nsid w:val="216A0E22"/>
    <w:multiLevelType w:val="hybridMultilevel"/>
    <w:tmpl w:val="BA70FAF0"/>
    <w:lvl w:ilvl="0" w:tplc="2FB6A734">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D46003"/>
    <w:multiLevelType w:val="singleLevel"/>
    <w:tmpl w:val="408002C8"/>
    <w:lvl w:ilvl="0">
      <w:start w:val="1"/>
      <w:numFmt w:val="decimal"/>
      <w:lvlText w:val="%1."/>
      <w:legacy w:legacy="1" w:legacySpace="144" w:legacyIndent="0"/>
      <w:lvlJc w:val="left"/>
    </w:lvl>
  </w:abstractNum>
  <w:abstractNum w:abstractNumId="9">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72E132A"/>
    <w:multiLevelType w:val="singleLevel"/>
    <w:tmpl w:val="6C78A414"/>
    <w:lvl w:ilvl="0">
      <w:start w:val="1"/>
      <w:numFmt w:val="decimal"/>
      <w:lvlText w:val="%1."/>
      <w:legacy w:legacy="1" w:legacySpace="144" w:legacyIndent="0"/>
      <w:lvlJc w:val="left"/>
    </w:lvl>
  </w:abstractNum>
  <w:abstractNum w:abstractNumId="11">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A94F9B"/>
    <w:multiLevelType w:val="hybridMultilevel"/>
    <w:tmpl w:val="B5D895C8"/>
    <w:lvl w:ilvl="0" w:tplc="E824527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33644E"/>
    <w:multiLevelType w:val="singleLevel"/>
    <w:tmpl w:val="BA70FAF0"/>
    <w:lvl w:ilvl="0">
      <w:start w:val="1"/>
      <w:numFmt w:val="decimal"/>
      <w:lvlText w:val="%1."/>
      <w:legacy w:legacy="1" w:legacySpace="144" w:legacyIndent="0"/>
      <w:lvlJc w:val="left"/>
    </w:lvl>
  </w:abstractNum>
  <w:abstractNum w:abstractNumId="14">
    <w:nsid w:val="51557C15"/>
    <w:multiLevelType w:val="singleLevel"/>
    <w:tmpl w:val="BA70FAF0"/>
    <w:lvl w:ilvl="0">
      <w:start w:val="1"/>
      <w:numFmt w:val="decimal"/>
      <w:lvlText w:val="%1."/>
      <w:legacy w:legacy="1" w:legacySpace="144" w:legacyIndent="0"/>
      <w:lvlJc w:val="left"/>
    </w:lvl>
  </w:abstractNum>
  <w:abstractNum w:abstractNumId="15">
    <w:nsid w:val="53832127"/>
    <w:multiLevelType w:val="hybridMultilevel"/>
    <w:tmpl w:val="F83A75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8774EE"/>
    <w:multiLevelType w:val="hybridMultilevel"/>
    <w:tmpl w:val="BD028982"/>
    <w:lvl w:ilvl="0" w:tplc="618CA566">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8CB3101"/>
    <w:multiLevelType w:val="multilevel"/>
    <w:tmpl w:val="5DC8418E"/>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18">
    <w:nsid w:val="5B5222DC"/>
    <w:multiLevelType w:val="hybridMultilevel"/>
    <w:tmpl w:val="F098B458"/>
    <w:lvl w:ilvl="0" w:tplc="26A2605E">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5D2CF4"/>
    <w:multiLevelType w:val="multilevel"/>
    <w:tmpl w:val="18E4503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0"/>
        </w:tabs>
        <w:ind w:left="2880" w:hanging="720"/>
      </w:pPr>
      <w:rPr>
        <w:rFonts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0">
    <w:nsid w:val="603D528D"/>
    <w:multiLevelType w:val="multilevel"/>
    <w:tmpl w:val="27FC588E"/>
    <w:lvl w:ilvl="0">
      <w:start w:val="1"/>
      <w:numFmt w:val="decimal"/>
      <w:lvlText w:val="%1."/>
      <w:legacy w:legacy="1" w:legacySpace="144" w:legacyIndent="0"/>
      <w:lvlJc w:val="left"/>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7626B96"/>
    <w:multiLevelType w:val="singleLevel"/>
    <w:tmpl w:val="08B67EF8"/>
    <w:lvl w:ilvl="0">
      <w:start w:val="10"/>
      <w:numFmt w:val="decimal"/>
      <w:lvlText w:val="%1."/>
      <w:lvlJc w:val="left"/>
      <w:pPr>
        <w:tabs>
          <w:tab w:val="num" w:pos="0"/>
        </w:tabs>
        <w:ind w:left="0" w:firstLine="0"/>
      </w:pPr>
      <w:rPr>
        <w:rFonts w:hint="default"/>
      </w:rPr>
    </w:lvl>
  </w:abstractNum>
  <w:abstractNum w:abstractNumId="22">
    <w:nsid w:val="6862432D"/>
    <w:multiLevelType w:val="hybridMultilevel"/>
    <w:tmpl w:val="8E34C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E741B26"/>
    <w:multiLevelType w:val="singleLevel"/>
    <w:tmpl w:val="BC047196"/>
    <w:lvl w:ilvl="0">
      <w:start w:val="1"/>
      <w:numFmt w:val="decimal"/>
      <w:lvlText w:val="%1."/>
      <w:legacy w:legacy="1" w:legacySpace="144" w:legacyIndent="0"/>
      <w:lvlJc w:val="left"/>
    </w:lvl>
  </w:abstractNum>
  <w:abstractNum w:abstractNumId="24">
    <w:nsid w:val="720572F0"/>
    <w:multiLevelType w:val="singleLevel"/>
    <w:tmpl w:val="BC047196"/>
    <w:lvl w:ilvl="0">
      <w:start w:val="1"/>
      <w:numFmt w:val="decimal"/>
      <w:lvlText w:val="%1."/>
      <w:legacy w:legacy="1" w:legacySpace="144" w:legacyIndent="0"/>
      <w:lvlJc w:val="left"/>
    </w:lvl>
  </w:abstractNum>
  <w:abstractNum w:abstractNumId="25">
    <w:nsid w:val="78C91482"/>
    <w:multiLevelType w:val="singleLevel"/>
    <w:tmpl w:val="BC047196"/>
    <w:lvl w:ilvl="0">
      <w:start w:val="1"/>
      <w:numFmt w:val="decimal"/>
      <w:lvlText w:val="%1."/>
      <w:legacy w:legacy="1" w:legacySpace="144" w:legacyIndent="0"/>
      <w:lvlJc w:val="left"/>
    </w:lvl>
  </w:abstractNum>
  <w:abstractNum w:abstractNumId="26">
    <w:nsid w:val="7B1C30FD"/>
    <w:multiLevelType w:val="singleLevel"/>
    <w:tmpl w:val="2FB6A734"/>
    <w:lvl w:ilvl="0">
      <w:start w:val="1"/>
      <w:numFmt w:val="decimal"/>
      <w:lvlText w:val="%1."/>
      <w:legacy w:legacy="1" w:legacySpace="144" w:legacyIndent="0"/>
      <w:lvlJc w:val="left"/>
    </w:lvl>
  </w:abstractNum>
  <w:abstractNum w:abstractNumId="27">
    <w:nsid w:val="7E0600D1"/>
    <w:multiLevelType w:val="singleLevel"/>
    <w:tmpl w:val="2FA88A42"/>
    <w:lvl w:ilvl="0">
      <w:start w:val="1"/>
      <w:numFmt w:val="bullet"/>
      <w:lvlText w:val=""/>
      <w:lvlJc w:val="left"/>
      <w:pPr>
        <w:tabs>
          <w:tab w:val="num" w:pos="576"/>
        </w:tabs>
        <w:ind w:left="504" w:hanging="288"/>
      </w:pPr>
      <w:rPr>
        <w:rFonts w:ascii="Symbol" w:hAnsi="Symbol" w:hint="default"/>
      </w:rPr>
    </w:lvl>
  </w:abstractNum>
  <w:abstractNum w:abstractNumId="28">
    <w:nsid w:val="7FB50D56"/>
    <w:multiLevelType w:val="hybridMultilevel"/>
    <w:tmpl w:val="B4CA3F90"/>
    <w:lvl w:ilvl="0" w:tplc="F3209D14">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7"/>
  </w:num>
  <w:num w:numId="2">
    <w:abstractNumId w:val="8"/>
  </w:num>
  <w:num w:numId="3">
    <w:abstractNumId w:val="4"/>
  </w:num>
  <w:num w:numId="4">
    <w:abstractNumId w:val="26"/>
  </w:num>
  <w:num w:numId="5">
    <w:abstractNumId w:val="9"/>
  </w:num>
  <w:num w:numId="6">
    <w:abstractNumId w:val="10"/>
    <w:lvlOverride w:ilvl="0">
      <w:lvl w:ilvl="0">
        <w:start w:val="1"/>
        <w:numFmt w:val="decimal"/>
        <w:lvlText w:val="%1."/>
        <w:legacy w:legacy="1" w:legacySpace="0" w:legacyIndent="0"/>
        <w:lvlJc w:val="left"/>
      </w:lvl>
    </w:lvlOverride>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0"/>
  </w:num>
  <w:num w:numId="13">
    <w:abstractNumId w:val="7"/>
  </w:num>
  <w:num w:numId="14">
    <w:abstractNumId w:val="17"/>
  </w:num>
  <w:num w:numId="15">
    <w:abstractNumId w:val="17"/>
  </w:num>
  <w:num w:numId="16">
    <w:abstractNumId w:val="13"/>
  </w:num>
  <w:num w:numId="17">
    <w:abstractNumId w:val="21"/>
  </w:num>
  <w:num w:numId="18">
    <w:abstractNumId w:val="14"/>
  </w:num>
  <w:num w:numId="19">
    <w:abstractNumId w:val="6"/>
  </w:num>
  <w:num w:numId="20">
    <w:abstractNumId w:val="12"/>
  </w:num>
  <w:num w:numId="21">
    <w:abstractNumId w:val="28"/>
  </w:num>
  <w:num w:numId="22">
    <w:abstractNumId w:val="16"/>
  </w:num>
  <w:num w:numId="23">
    <w:abstractNumId w:val="5"/>
  </w:num>
  <w:num w:numId="24">
    <w:abstractNumId w:val="15"/>
  </w:num>
  <w:num w:numId="25">
    <w:abstractNumId w:val="11"/>
  </w:num>
  <w:num w:numId="26">
    <w:abstractNumId w:val="23"/>
  </w:num>
  <w:num w:numId="27">
    <w:abstractNumId w:val="25"/>
  </w:num>
  <w:num w:numId="28">
    <w:abstractNumId w:val="24"/>
  </w:num>
  <w:num w:numId="29">
    <w:abstractNumId w:val="11"/>
  </w:num>
  <w:num w:numId="30">
    <w:abstractNumId w:val="11"/>
  </w:num>
  <w:num w:numId="31">
    <w:abstractNumId w:val="11"/>
  </w:num>
  <w:num w:numId="32">
    <w:abstractNumId w:val="3"/>
  </w:num>
  <w:num w:numId="33">
    <w:abstractNumId w:val="17"/>
  </w:num>
  <w:num w:numId="34">
    <w:abstractNumId w:val="17"/>
  </w:num>
  <w:num w:numId="35">
    <w:abstractNumId w:val="17"/>
  </w:num>
  <w:num w:numId="36">
    <w:abstractNumId w:val="17"/>
  </w:num>
  <w:num w:numId="37">
    <w:abstractNumId w:val="17"/>
  </w:num>
  <w:num w:numId="38">
    <w:abstractNumId w:val="22"/>
  </w:num>
  <w:num w:numId="39">
    <w:abstractNumId w:val="17"/>
  </w:num>
  <w:num w:numId="40">
    <w:abstractNumId w:val="17"/>
  </w:num>
  <w:num w:numId="41">
    <w:abstractNumId w:val="17"/>
  </w:num>
  <w:num w:numId="42">
    <w:abstractNumId w:val="17"/>
  </w:num>
  <w:num w:numId="43">
    <w:abstractNumId w:val="1"/>
  </w:num>
  <w:num w:numId="44">
    <w:abstractNumId w:val="17"/>
  </w:num>
  <w:num w:numId="45">
    <w:abstractNumId w:val="17"/>
  </w:num>
  <w:num w:numId="46">
    <w:abstractNumId w:val="0"/>
  </w:num>
  <w:num w:numId="4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64"/>
    <w:rsid w:val="0002642A"/>
    <w:rsid w:val="0009458A"/>
    <w:rsid w:val="000A097B"/>
    <w:rsid w:val="000C5FA9"/>
    <w:rsid w:val="000F58DC"/>
    <w:rsid w:val="0014516C"/>
    <w:rsid w:val="00195890"/>
    <w:rsid w:val="001B2F7F"/>
    <w:rsid w:val="001B58AC"/>
    <w:rsid w:val="001C6343"/>
    <w:rsid w:val="00237276"/>
    <w:rsid w:val="002511E7"/>
    <w:rsid w:val="00274888"/>
    <w:rsid w:val="002766C4"/>
    <w:rsid w:val="00287F56"/>
    <w:rsid w:val="00290025"/>
    <w:rsid w:val="00297DA4"/>
    <w:rsid w:val="002B1D30"/>
    <w:rsid w:val="002D14FE"/>
    <w:rsid w:val="002D161A"/>
    <w:rsid w:val="002D35A0"/>
    <w:rsid w:val="002D742C"/>
    <w:rsid w:val="00300040"/>
    <w:rsid w:val="0030244C"/>
    <w:rsid w:val="003107C1"/>
    <w:rsid w:val="00330552"/>
    <w:rsid w:val="003424EE"/>
    <w:rsid w:val="00342FE3"/>
    <w:rsid w:val="003439C2"/>
    <w:rsid w:val="00361BD8"/>
    <w:rsid w:val="00365D7D"/>
    <w:rsid w:val="003766DF"/>
    <w:rsid w:val="003771F9"/>
    <w:rsid w:val="003D4F67"/>
    <w:rsid w:val="003F6D4B"/>
    <w:rsid w:val="00413A00"/>
    <w:rsid w:val="00436FCF"/>
    <w:rsid w:val="0047054F"/>
    <w:rsid w:val="004A4CB1"/>
    <w:rsid w:val="004C33D1"/>
    <w:rsid w:val="004D4F77"/>
    <w:rsid w:val="004F5A92"/>
    <w:rsid w:val="004F6FFE"/>
    <w:rsid w:val="00506B83"/>
    <w:rsid w:val="00532020"/>
    <w:rsid w:val="00567936"/>
    <w:rsid w:val="005742ED"/>
    <w:rsid w:val="005C45ED"/>
    <w:rsid w:val="005D315C"/>
    <w:rsid w:val="00602984"/>
    <w:rsid w:val="00617664"/>
    <w:rsid w:val="0063010F"/>
    <w:rsid w:val="006456D6"/>
    <w:rsid w:val="006867A3"/>
    <w:rsid w:val="00686800"/>
    <w:rsid w:val="006A7F82"/>
    <w:rsid w:val="006B2391"/>
    <w:rsid w:val="006C5784"/>
    <w:rsid w:val="006D55A0"/>
    <w:rsid w:val="006F5B5F"/>
    <w:rsid w:val="00701454"/>
    <w:rsid w:val="00707664"/>
    <w:rsid w:val="007317EA"/>
    <w:rsid w:val="007352D1"/>
    <w:rsid w:val="00757B75"/>
    <w:rsid w:val="00770A28"/>
    <w:rsid w:val="0078260E"/>
    <w:rsid w:val="007C1354"/>
    <w:rsid w:val="007E212D"/>
    <w:rsid w:val="0081435A"/>
    <w:rsid w:val="00820940"/>
    <w:rsid w:val="00845140"/>
    <w:rsid w:val="00855B66"/>
    <w:rsid w:val="00893655"/>
    <w:rsid w:val="008A01C8"/>
    <w:rsid w:val="008A205F"/>
    <w:rsid w:val="008A5130"/>
    <w:rsid w:val="008B3178"/>
    <w:rsid w:val="008D3C6B"/>
    <w:rsid w:val="008F7F9A"/>
    <w:rsid w:val="0093505B"/>
    <w:rsid w:val="00943C61"/>
    <w:rsid w:val="00946BE9"/>
    <w:rsid w:val="00952C7E"/>
    <w:rsid w:val="0095416B"/>
    <w:rsid w:val="009629AF"/>
    <w:rsid w:val="00975861"/>
    <w:rsid w:val="009D6DAE"/>
    <w:rsid w:val="009E0F97"/>
    <w:rsid w:val="009F0C43"/>
    <w:rsid w:val="00A06799"/>
    <w:rsid w:val="00A409BA"/>
    <w:rsid w:val="00A84584"/>
    <w:rsid w:val="00AA050B"/>
    <w:rsid w:val="00AC51A3"/>
    <w:rsid w:val="00AD06A6"/>
    <w:rsid w:val="00AF457C"/>
    <w:rsid w:val="00AF7315"/>
    <w:rsid w:val="00B05588"/>
    <w:rsid w:val="00B068CF"/>
    <w:rsid w:val="00B16BE2"/>
    <w:rsid w:val="00B16D3C"/>
    <w:rsid w:val="00B26A6D"/>
    <w:rsid w:val="00B309C5"/>
    <w:rsid w:val="00B40EFC"/>
    <w:rsid w:val="00B46DA1"/>
    <w:rsid w:val="00B47F6E"/>
    <w:rsid w:val="00B5701F"/>
    <w:rsid w:val="00B61033"/>
    <w:rsid w:val="00B7084D"/>
    <w:rsid w:val="00B83C7C"/>
    <w:rsid w:val="00B96390"/>
    <w:rsid w:val="00BC2347"/>
    <w:rsid w:val="00BE1373"/>
    <w:rsid w:val="00BF2E06"/>
    <w:rsid w:val="00C6074C"/>
    <w:rsid w:val="00C84FFF"/>
    <w:rsid w:val="00CB200C"/>
    <w:rsid w:val="00CB461E"/>
    <w:rsid w:val="00CE1560"/>
    <w:rsid w:val="00CE2666"/>
    <w:rsid w:val="00CE312C"/>
    <w:rsid w:val="00D027F5"/>
    <w:rsid w:val="00D0382B"/>
    <w:rsid w:val="00D324FA"/>
    <w:rsid w:val="00D43190"/>
    <w:rsid w:val="00D60F34"/>
    <w:rsid w:val="00D67507"/>
    <w:rsid w:val="00DA6F5C"/>
    <w:rsid w:val="00DC372B"/>
    <w:rsid w:val="00DC4183"/>
    <w:rsid w:val="00DE5C6A"/>
    <w:rsid w:val="00DE660C"/>
    <w:rsid w:val="00DF1F7E"/>
    <w:rsid w:val="00DF3435"/>
    <w:rsid w:val="00E0166B"/>
    <w:rsid w:val="00E040B7"/>
    <w:rsid w:val="00E32928"/>
    <w:rsid w:val="00E36E27"/>
    <w:rsid w:val="00E4229A"/>
    <w:rsid w:val="00E46A5A"/>
    <w:rsid w:val="00E82685"/>
    <w:rsid w:val="00EC0D7D"/>
    <w:rsid w:val="00EC0EF5"/>
    <w:rsid w:val="00EE5281"/>
    <w:rsid w:val="00EF7973"/>
    <w:rsid w:val="00F245C2"/>
    <w:rsid w:val="00F67360"/>
    <w:rsid w:val="00F7294F"/>
    <w:rsid w:val="00F834FB"/>
    <w:rsid w:val="00FA157E"/>
    <w:rsid w:val="00FA2947"/>
    <w:rsid w:val="00FB55F6"/>
    <w:rsid w:val="00FD0A64"/>
    <w:rsid w:val="00FD6458"/>
    <w:rsid w:val="00FE21CB"/>
    <w:rsid w:val="00FE712F"/>
    <w:rsid w:val="00FF04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7"/>
      </w:numPr>
      <w:tabs>
        <w:tab w:val="clear" w:pos="720"/>
        <w:tab w:val="num" w:pos="450"/>
      </w:tabs>
      <w:spacing w:before="120" w:after="120"/>
      <w:ind w:left="450" w:right="2160" w:hanging="450"/>
      <w:outlineLvl w:val="0"/>
    </w:pPr>
    <w:rPr>
      <w:rFonts w:ascii="Helvetica" w:hAnsi="Helvetica"/>
      <w:b/>
      <w:kern w:val="28"/>
    </w:rPr>
  </w:style>
  <w:style w:type="paragraph" w:styleId="Heading2">
    <w:name w:val="heading 2"/>
    <w:basedOn w:val="Normal"/>
    <w:next w:val="sub1"/>
    <w:qFormat/>
    <w:pPr>
      <w:keepNext/>
      <w:numPr>
        <w:ilvl w:val="1"/>
        <w:numId w:val="7"/>
      </w:numPr>
      <w:spacing w:before="120" w:after="120"/>
      <w:ind w:right="2520"/>
      <w:outlineLvl w:val="1"/>
    </w:pPr>
    <w:rPr>
      <w:rFonts w:ascii="Helvetica" w:hAnsi="Helvetica"/>
      <w:b/>
      <w:iCs/>
    </w:rPr>
  </w:style>
  <w:style w:type="paragraph" w:styleId="Heading3">
    <w:name w:val="heading 3"/>
    <w:basedOn w:val="Normal"/>
    <w:next w:val="sub2"/>
    <w:qFormat/>
    <w:pPr>
      <w:keepNext/>
      <w:numPr>
        <w:ilvl w:val="2"/>
        <w:numId w:val="7"/>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7"/>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7"/>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7"/>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7"/>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7"/>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link w:val="sub2Char"/>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rsid w:val="002D742C"/>
    <w:pPr>
      <w:spacing w:after="120"/>
    </w:pPr>
    <w:rPr>
      <w:sz w:val="22"/>
    </w:rPr>
  </w:style>
  <w:style w:type="character" w:styleId="FootnoteReference">
    <w:name w:val="footnote reference"/>
    <w:aliases w:val="o,fr,Style 3,o1,o2,o3,o4,o5,o6,o11,o21,o7"/>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link w:val="num1Char"/>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0A097B"/>
    <w:pPr>
      <w:tabs>
        <w:tab w:val="left" w:pos="1080"/>
        <w:tab w:val="right" w:leader="dot" w:pos="9350"/>
      </w:tabs>
      <w:ind w:left="540" w:hanging="450"/>
    </w:pPr>
    <w:rPr>
      <w:noProof/>
      <w:szCs w:val="26"/>
    </w:rPr>
  </w:style>
  <w:style w:type="paragraph" w:styleId="TOC2">
    <w:name w:val="toc 2"/>
    <w:basedOn w:val="Normal"/>
    <w:next w:val="Normal"/>
    <w:autoRedefine/>
    <w:uiPriority w:val="39"/>
    <w:rsid w:val="003771F9"/>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3771F9"/>
    <w:pPr>
      <w:tabs>
        <w:tab w:val="left" w:pos="1440"/>
        <w:tab w:val="left" w:pos="2430"/>
        <w:tab w:val="right" w:leader="dot" w:pos="9350"/>
      </w:tabs>
      <w:ind w:left="1440" w:hanging="90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5"/>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2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paragraph" w:customStyle="1" w:styleId="Palantino">
    <w:name w:val="Palantino"/>
    <w:basedOn w:val="Normal"/>
    <w:qFormat/>
    <w:rsid w:val="00701454"/>
  </w:style>
  <w:style w:type="table" w:styleId="TableGrid">
    <w:name w:val="Table Grid"/>
    <w:basedOn w:val="TableNormal"/>
    <w:rsid w:val="003D4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link w:val="FootnoteText"/>
    <w:uiPriority w:val="99"/>
    <w:rsid w:val="003D4F67"/>
    <w:rPr>
      <w:rFonts w:ascii="Palatino" w:hAnsi="Palatino"/>
      <w:sz w:val="22"/>
    </w:rPr>
  </w:style>
  <w:style w:type="character" w:customStyle="1" w:styleId="sub2Char">
    <w:name w:val="sub2 Char"/>
    <w:link w:val="sub2"/>
    <w:rsid w:val="003D4F67"/>
    <w:rPr>
      <w:rFonts w:ascii="Palatino" w:hAnsi="Palatino"/>
      <w:sz w:val="26"/>
    </w:rPr>
  </w:style>
  <w:style w:type="character" w:customStyle="1" w:styleId="num1Char">
    <w:name w:val="num1 Char"/>
    <w:link w:val="num1"/>
    <w:rsid w:val="00845140"/>
    <w:rPr>
      <w:rFonts w:ascii="Palatino" w:hAnsi="Palatino"/>
      <w:sz w:val="26"/>
    </w:rPr>
  </w:style>
  <w:style w:type="paragraph" w:styleId="BalloonText">
    <w:name w:val="Balloon Text"/>
    <w:basedOn w:val="Normal"/>
    <w:link w:val="BalloonTextChar"/>
    <w:rsid w:val="00AC51A3"/>
    <w:rPr>
      <w:rFonts w:ascii="Tahoma" w:hAnsi="Tahoma" w:cs="Tahoma"/>
      <w:sz w:val="16"/>
      <w:szCs w:val="16"/>
    </w:rPr>
  </w:style>
  <w:style w:type="character" w:customStyle="1" w:styleId="BalloonTextChar">
    <w:name w:val="Balloon Text Char"/>
    <w:basedOn w:val="DefaultParagraphFont"/>
    <w:link w:val="BalloonText"/>
    <w:rsid w:val="00AC51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7"/>
      </w:numPr>
      <w:tabs>
        <w:tab w:val="clear" w:pos="720"/>
        <w:tab w:val="num" w:pos="450"/>
      </w:tabs>
      <w:spacing w:before="120" w:after="120"/>
      <w:ind w:left="450" w:right="2160" w:hanging="450"/>
      <w:outlineLvl w:val="0"/>
    </w:pPr>
    <w:rPr>
      <w:rFonts w:ascii="Helvetica" w:hAnsi="Helvetica"/>
      <w:b/>
      <w:kern w:val="28"/>
    </w:rPr>
  </w:style>
  <w:style w:type="paragraph" w:styleId="Heading2">
    <w:name w:val="heading 2"/>
    <w:basedOn w:val="Normal"/>
    <w:next w:val="sub1"/>
    <w:qFormat/>
    <w:pPr>
      <w:keepNext/>
      <w:numPr>
        <w:ilvl w:val="1"/>
        <w:numId w:val="7"/>
      </w:numPr>
      <w:spacing w:before="120" w:after="120"/>
      <w:ind w:right="2520"/>
      <w:outlineLvl w:val="1"/>
    </w:pPr>
    <w:rPr>
      <w:rFonts w:ascii="Helvetica" w:hAnsi="Helvetica"/>
      <w:b/>
      <w:iCs/>
    </w:rPr>
  </w:style>
  <w:style w:type="paragraph" w:styleId="Heading3">
    <w:name w:val="heading 3"/>
    <w:basedOn w:val="Normal"/>
    <w:next w:val="sub2"/>
    <w:qFormat/>
    <w:pPr>
      <w:keepNext/>
      <w:numPr>
        <w:ilvl w:val="2"/>
        <w:numId w:val="7"/>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7"/>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7"/>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7"/>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7"/>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7"/>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link w:val="sub2Char"/>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rsid w:val="002D742C"/>
    <w:pPr>
      <w:spacing w:after="120"/>
    </w:pPr>
    <w:rPr>
      <w:sz w:val="22"/>
    </w:rPr>
  </w:style>
  <w:style w:type="character" w:styleId="FootnoteReference">
    <w:name w:val="footnote reference"/>
    <w:aliases w:val="o,fr,Style 3,o1,o2,o3,o4,o5,o6,o11,o21,o7"/>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link w:val="num1Char"/>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0A097B"/>
    <w:pPr>
      <w:tabs>
        <w:tab w:val="left" w:pos="1080"/>
        <w:tab w:val="right" w:leader="dot" w:pos="9350"/>
      </w:tabs>
      <w:ind w:left="540" w:hanging="450"/>
    </w:pPr>
    <w:rPr>
      <w:noProof/>
      <w:szCs w:val="26"/>
    </w:rPr>
  </w:style>
  <w:style w:type="paragraph" w:styleId="TOC2">
    <w:name w:val="toc 2"/>
    <w:basedOn w:val="Normal"/>
    <w:next w:val="Normal"/>
    <w:autoRedefine/>
    <w:uiPriority w:val="39"/>
    <w:rsid w:val="003771F9"/>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3771F9"/>
    <w:pPr>
      <w:tabs>
        <w:tab w:val="left" w:pos="1440"/>
        <w:tab w:val="left" w:pos="2430"/>
        <w:tab w:val="right" w:leader="dot" w:pos="9350"/>
      </w:tabs>
      <w:ind w:left="1440" w:hanging="90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5"/>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2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paragraph" w:customStyle="1" w:styleId="Palantino">
    <w:name w:val="Palantino"/>
    <w:basedOn w:val="Normal"/>
    <w:qFormat/>
    <w:rsid w:val="00701454"/>
  </w:style>
  <w:style w:type="table" w:styleId="TableGrid">
    <w:name w:val="Table Grid"/>
    <w:basedOn w:val="TableNormal"/>
    <w:rsid w:val="003D4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link w:val="FootnoteText"/>
    <w:uiPriority w:val="99"/>
    <w:rsid w:val="003D4F67"/>
    <w:rPr>
      <w:rFonts w:ascii="Palatino" w:hAnsi="Palatino"/>
      <w:sz w:val="22"/>
    </w:rPr>
  </w:style>
  <w:style w:type="character" w:customStyle="1" w:styleId="sub2Char">
    <w:name w:val="sub2 Char"/>
    <w:link w:val="sub2"/>
    <w:rsid w:val="003D4F67"/>
    <w:rPr>
      <w:rFonts w:ascii="Palatino" w:hAnsi="Palatino"/>
      <w:sz w:val="26"/>
    </w:rPr>
  </w:style>
  <w:style w:type="character" w:customStyle="1" w:styleId="num1Char">
    <w:name w:val="num1 Char"/>
    <w:link w:val="num1"/>
    <w:rsid w:val="00845140"/>
    <w:rPr>
      <w:rFonts w:ascii="Palatino" w:hAnsi="Palatino"/>
      <w:sz w:val="26"/>
    </w:rPr>
  </w:style>
  <w:style w:type="paragraph" w:styleId="BalloonText">
    <w:name w:val="Balloon Text"/>
    <w:basedOn w:val="Normal"/>
    <w:link w:val="BalloonTextChar"/>
    <w:rsid w:val="00AC51A3"/>
    <w:rPr>
      <w:rFonts w:ascii="Tahoma" w:hAnsi="Tahoma" w:cs="Tahoma"/>
      <w:sz w:val="16"/>
      <w:szCs w:val="16"/>
    </w:rPr>
  </w:style>
  <w:style w:type="character" w:customStyle="1" w:styleId="BalloonTextChar">
    <w:name w:val="Balloon Text Char"/>
    <w:basedOn w:val="DefaultParagraphFont"/>
    <w:link w:val="BalloonText"/>
    <w:rsid w:val="00AC51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2268</Words>
  <Characters>12164</Characters>
  <Application>Microsoft Office Word</Application>
  <DocSecurity>0</DocSecurity>
  <Lines>261</Lines>
  <Paragraphs>98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14445</CharactersWithSpaces>
  <SharedDoc>false</SharedDoc>
  <HyperlinkBase> </HyperlinkBase>
  <HLinks>
    <vt:vector size="144" baseType="variant">
      <vt:variant>
        <vt:i4>1376310</vt:i4>
      </vt:variant>
      <vt:variant>
        <vt:i4>140</vt:i4>
      </vt:variant>
      <vt:variant>
        <vt:i4>0</vt:i4>
      </vt:variant>
      <vt:variant>
        <vt:i4>5</vt:i4>
      </vt:variant>
      <vt:variant>
        <vt:lpwstr/>
      </vt:variant>
      <vt:variant>
        <vt:lpwstr>_Toc359484472</vt:lpwstr>
      </vt:variant>
      <vt:variant>
        <vt:i4>1376310</vt:i4>
      </vt:variant>
      <vt:variant>
        <vt:i4>134</vt:i4>
      </vt:variant>
      <vt:variant>
        <vt:i4>0</vt:i4>
      </vt:variant>
      <vt:variant>
        <vt:i4>5</vt:i4>
      </vt:variant>
      <vt:variant>
        <vt:lpwstr/>
      </vt:variant>
      <vt:variant>
        <vt:lpwstr>_Toc359484471</vt:lpwstr>
      </vt:variant>
      <vt:variant>
        <vt:i4>1376310</vt:i4>
      </vt:variant>
      <vt:variant>
        <vt:i4>128</vt:i4>
      </vt:variant>
      <vt:variant>
        <vt:i4>0</vt:i4>
      </vt:variant>
      <vt:variant>
        <vt:i4>5</vt:i4>
      </vt:variant>
      <vt:variant>
        <vt:lpwstr/>
      </vt:variant>
      <vt:variant>
        <vt:lpwstr>_Toc359484470</vt:lpwstr>
      </vt:variant>
      <vt:variant>
        <vt:i4>1310774</vt:i4>
      </vt:variant>
      <vt:variant>
        <vt:i4>122</vt:i4>
      </vt:variant>
      <vt:variant>
        <vt:i4>0</vt:i4>
      </vt:variant>
      <vt:variant>
        <vt:i4>5</vt:i4>
      </vt:variant>
      <vt:variant>
        <vt:lpwstr/>
      </vt:variant>
      <vt:variant>
        <vt:lpwstr>_Toc359484469</vt:lpwstr>
      </vt:variant>
      <vt:variant>
        <vt:i4>1310774</vt:i4>
      </vt:variant>
      <vt:variant>
        <vt:i4>116</vt:i4>
      </vt:variant>
      <vt:variant>
        <vt:i4>0</vt:i4>
      </vt:variant>
      <vt:variant>
        <vt:i4>5</vt:i4>
      </vt:variant>
      <vt:variant>
        <vt:lpwstr/>
      </vt:variant>
      <vt:variant>
        <vt:lpwstr>_Toc359484468</vt:lpwstr>
      </vt:variant>
      <vt:variant>
        <vt:i4>1310774</vt:i4>
      </vt:variant>
      <vt:variant>
        <vt:i4>110</vt:i4>
      </vt:variant>
      <vt:variant>
        <vt:i4>0</vt:i4>
      </vt:variant>
      <vt:variant>
        <vt:i4>5</vt:i4>
      </vt:variant>
      <vt:variant>
        <vt:lpwstr/>
      </vt:variant>
      <vt:variant>
        <vt:lpwstr>_Toc359484467</vt:lpwstr>
      </vt:variant>
      <vt:variant>
        <vt:i4>1310774</vt:i4>
      </vt:variant>
      <vt:variant>
        <vt:i4>104</vt:i4>
      </vt:variant>
      <vt:variant>
        <vt:i4>0</vt:i4>
      </vt:variant>
      <vt:variant>
        <vt:i4>5</vt:i4>
      </vt:variant>
      <vt:variant>
        <vt:lpwstr/>
      </vt:variant>
      <vt:variant>
        <vt:lpwstr>_Toc359484466</vt:lpwstr>
      </vt:variant>
      <vt:variant>
        <vt:i4>1310774</vt:i4>
      </vt:variant>
      <vt:variant>
        <vt:i4>98</vt:i4>
      </vt:variant>
      <vt:variant>
        <vt:i4>0</vt:i4>
      </vt:variant>
      <vt:variant>
        <vt:i4>5</vt:i4>
      </vt:variant>
      <vt:variant>
        <vt:lpwstr/>
      </vt:variant>
      <vt:variant>
        <vt:lpwstr>_Toc359484465</vt:lpwstr>
      </vt:variant>
      <vt:variant>
        <vt:i4>1310774</vt:i4>
      </vt:variant>
      <vt:variant>
        <vt:i4>92</vt:i4>
      </vt:variant>
      <vt:variant>
        <vt:i4>0</vt:i4>
      </vt:variant>
      <vt:variant>
        <vt:i4>5</vt:i4>
      </vt:variant>
      <vt:variant>
        <vt:lpwstr/>
      </vt:variant>
      <vt:variant>
        <vt:lpwstr>_Toc359484464</vt:lpwstr>
      </vt:variant>
      <vt:variant>
        <vt:i4>1310774</vt:i4>
      </vt:variant>
      <vt:variant>
        <vt:i4>86</vt:i4>
      </vt:variant>
      <vt:variant>
        <vt:i4>0</vt:i4>
      </vt:variant>
      <vt:variant>
        <vt:i4>5</vt:i4>
      </vt:variant>
      <vt:variant>
        <vt:lpwstr/>
      </vt:variant>
      <vt:variant>
        <vt:lpwstr>_Toc359484463</vt:lpwstr>
      </vt:variant>
      <vt:variant>
        <vt:i4>1310774</vt:i4>
      </vt:variant>
      <vt:variant>
        <vt:i4>80</vt:i4>
      </vt:variant>
      <vt:variant>
        <vt:i4>0</vt:i4>
      </vt:variant>
      <vt:variant>
        <vt:i4>5</vt:i4>
      </vt:variant>
      <vt:variant>
        <vt:lpwstr/>
      </vt:variant>
      <vt:variant>
        <vt:lpwstr>_Toc359484462</vt:lpwstr>
      </vt:variant>
      <vt:variant>
        <vt:i4>1310774</vt:i4>
      </vt:variant>
      <vt:variant>
        <vt:i4>74</vt:i4>
      </vt:variant>
      <vt:variant>
        <vt:i4>0</vt:i4>
      </vt:variant>
      <vt:variant>
        <vt:i4>5</vt:i4>
      </vt:variant>
      <vt:variant>
        <vt:lpwstr/>
      </vt:variant>
      <vt:variant>
        <vt:lpwstr>_Toc359484461</vt:lpwstr>
      </vt:variant>
      <vt:variant>
        <vt:i4>1310774</vt:i4>
      </vt:variant>
      <vt:variant>
        <vt:i4>68</vt:i4>
      </vt:variant>
      <vt:variant>
        <vt:i4>0</vt:i4>
      </vt:variant>
      <vt:variant>
        <vt:i4>5</vt:i4>
      </vt:variant>
      <vt:variant>
        <vt:lpwstr/>
      </vt:variant>
      <vt:variant>
        <vt:lpwstr>_Toc359484460</vt:lpwstr>
      </vt:variant>
      <vt:variant>
        <vt:i4>1507382</vt:i4>
      </vt:variant>
      <vt:variant>
        <vt:i4>62</vt:i4>
      </vt:variant>
      <vt:variant>
        <vt:i4>0</vt:i4>
      </vt:variant>
      <vt:variant>
        <vt:i4>5</vt:i4>
      </vt:variant>
      <vt:variant>
        <vt:lpwstr/>
      </vt:variant>
      <vt:variant>
        <vt:lpwstr>_Toc359484459</vt:lpwstr>
      </vt:variant>
      <vt:variant>
        <vt:i4>1507382</vt:i4>
      </vt:variant>
      <vt:variant>
        <vt:i4>56</vt:i4>
      </vt:variant>
      <vt:variant>
        <vt:i4>0</vt:i4>
      </vt:variant>
      <vt:variant>
        <vt:i4>5</vt:i4>
      </vt:variant>
      <vt:variant>
        <vt:lpwstr/>
      </vt:variant>
      <vt:variant>
        <vt:lpwstr>_Toc359484458</vt:lpwstr>
      </vt:variant>
      <vt:variant>
        <vt:i4>1507382</vt:i4>
      </vt:variant>
      <vt:variant>
        <vt:i4>50</vt:i4>
      </vt:variant>
      <vt:variant>
        <vt:i4>0</vt:i4>
      </vt:variant>
      <vt:variant>
        <vt:i4>5</vt:i4>
      </vt:variant>
      <vt:variant>
        <vt:lpwstr/>
      </vt:variant>
      <vt:variant>
        <vt:lpwstr>_Toc359484457</vt:lpwstr>
      </vt:variant>
      <vt:variant>
        <vt:i4>1507382</vt:i4>
      </vt:variant>
      <vt:variant>
        <vt:i4>44</vt:i4>
      </vt:variant>
      <vt:variant>
        <vt:i4>0</vt:i4>
      </vt:variant>
      <vt:variant>
        <vt:i4>5</vt:i4>
      </vt:variant>
      <vt:variant>
        <vt:lpwstr/>
      </vt:variant>
      <vt:variant>
        <vt:lpwstr>_Toc359484456</vt:lpwstr>
      </vt:variant>
      <vt:variant>
        <vt:i4>1507382</vt:i4>
      </vt:variant>
      <vt:variant>
        <vt:i4>38</vt:i4>
      </vt:variant>
      <vt:variant>
        <vt:i4>0</vt:i4>
      </vt:variant>
      <vt:variant>
        <vt:i4>5</vt:i4>
      </vt:variant>
      <vt:variant>
        <vt:lpwstr/>
      </vt:variant>
      <vt:variant>
        <vt:lpwstr>_Toc359484455</vt:lpwstr>
      </vt:variant>
      <vt:variant>
        <vt:i4>1507382</vt:i4>
      </vt:variant>
      <vt:variant>
        <vt:i4>32</vt:i4>
      </vt:variant>
      <vt:variant>
        <vt:i4>0</vt:i4>
      </vt:variant>
      <vt:variant>
        <vt:i4>5</vt:i4>
      </vt:variant>
      <vt:variant>
        <vt:lpwstr/>
      </vt:variant>
      <vt:variant>
        <vt:lpwstr>_Toc359484454</vt:lpwstr>
      </vt:variant>
      <vt:variant>
        <vt:i4>1507382</vt:i4>
      </vt:variant>
      <vt:variant>
        <vt:i4>26</vt:i4>
      </vt:variant>
      <vt:variant>
        <vt:i4>0</vt:i4>
      </vt:variant>
      <vt:variant>
        <vt:i4>5</vt:i4>
      </vt:variant>
      <vt:variant>
        <vt:lpwstr/>
      </vt:variant>
      <vt:variant>
        <vt:lpwstr>_Toc359484453</vt:lpwstr>
      </vt:variant>
      <vt:variant>
        <vt:i4>1507382</vt:i4>
      </vt:variant>
      <vt:variant>
        <vt:i4>20</vt:i4>
      </vt:variant>
      <vt:variant>
        <vt:i4>0</vt:i4>
      </vt:variant>
      <vt:variant>
        <vt:i4>5</vt:i4>
      </vt:variant>
      <vt:variant>
        <vt:lpwstr/>
      </vt:variant>
      <vt:variant>
        <vt:lpwstr>_Toc359484452</vt:lpwstr>
      </vt:variant>
      <vt:variant>
        <vt:i4>1507382</vt:i4>
      </vt:variant>
      <vt:variant>
        <vt:i4>14</vt:i4>
      </vt:variant>
      <vt:variant>
        <vt:i4>0</vt:i4>
      </vt:variant>
      <vt:variant>
        <vt:i4>5</vt:i4>
      </vt:variant>
      <vt:variant>
        <vt:lpwstr/>
      </vt:variant>
      <vt:variant>
        <vt:lpwstr>_Toc359484451</vt:lpwstr>
      </vt:variant>
      <vt:variant>
        <vt:i4>1507382</vt:i4>
      </vt:variant>
      <vt:variant>
        <vt:i4>8</vt:i4>
      </vt:variant>
      <vt:variant>
        <vt:i4>0</vt:i4>
      </vt:variant>
      <vt:variant>
        <vt:i4>5</vt:i4>
      </vt:variant>
      <vt:variant>
        <vt:lpwstr/>
      </vt:variant>
      <vt:variant>
        <vt:lpwstr>_Toc359484450</vt:lpwstr>
      </vt:variant>
      <vt:variant>
        <vt:i4>1441846</vt:i4>
      </vt:variant>
      <vt:variant>
        <vt:i4>2</vt:i4>
      </vt:variant>
      <vt:variant>
        <vt:i4>0</vt:i4>
      </vt:variant>
      <vt:variant>
        <vt:i4>5</vt:i4>
      </vt:variant>
      <vt:variant>
        <vt:lpwstr/>
      </vt:variant>
      <vt:variant>
        <vt:lpwstr>_Toc359484449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2015-05-14T23:11:00Z</cp:lastPrinted>
  <dcterms:created xsi:type="dcterms:W3CDTF">2015-05-27T15:08:00Z</dcterms:created>
  <dcterms:modified xsi:type="dcterms:W3CDTF">2015-05-27T15:08:00Z</dcterms:modified>
  <cp:category> </cp:category>
  <cp:contentStatus> </cp:contentStatus>
</cp:coreProperties>
</file>