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DE" w:rsidRDefault="00CF17DE">
      <w:pPr>
        <w:pStyle w:val="titlebar"/>
        <w:rPr>
          <w:sz w:val="24"/>
        </w:rPr>
      </w:pPr>
      <w:bookmarkStart w:id="0" w:name="_GoBack"/>
      <w:bookmarkEnd w:id="0"/>
      <w:r>
        <w:rPr>
          <w:sz w:val="24"/>
        </w:rPr>
        <w:t xml:space="preserve">PUBLIC UTILITIES COMMISSION OF THE STATE OF </w:t>
      </w:r>
      <w:smartTag w:uri="urn:schemas-microsoft-com:office:smarttags" w:element="State">
        <w:smartTag w:uri="urn:schemas-microsoft-com:office:smarttags" w:element="PostalCode">
          <w:r>
            <w:rPr>
              <w:sz w:val="24"/>
            </w:rPr>
            <w:t>CALIFORNIA</w:t>
          </w:r>
        </w:smartTag>
      </w:smartTag>
    </w:p>
    <w:p w:rsidR="00CF17DE" w:rsidRDefault="0042217E" w:rsidP="0042217E">
      <w:pPr>
        <w:tabs>
          <w:tab w:val="left" w:pos="6574"/>
        </w:tabs>
        <w:suppressAutoHyphens/>
      </w:pPr>
      <w:r>
        <w:tab/>
      </w:r>
    </w:p>
    <w:p w:rsidR="0042217E" w:rsidRPr="0042217E" w:rsidRDefault="0042217E" w:rsidP="0042217E">
      <w:pPr>
        <w:rPr>
          <w:caps/>
        </w:rPr>
      </w:pPr>
      <w:r>
        <w:tab/>
      </w:r>
      <w:r>
        <w:tab/>
      </w:r>
      <w:r>
        <w:tab/>
      </w:r>
      <w:r>
        <w:tab/>
      </w:r>
      <w:r>
        <w:tab/>
      </w:r>
      <w:r>
        <w:tab/>
      </w:r>
      <w:r>
        <w:tab/>
      </w:r>
      <w:r>
        <w:tab/>
      </w:r>
      <w:r>
        <w:tab/>
      </w:r>
      <w:r w:rsidRPr="0042217E">
        <w:rPr>
          <w:b/>
          <w:caps/>
          <w:sz w:val="24"/>
        </w:rPr>
        <w:t>Agenda ID</w:t>
      </w:r>
      <w:r w:rsidR="00895536">
        <w:rPr>
          <w:b/>
          <w:caps/>
          <w:sz w:val="24"/>
        </w:rPr>
        <w:t xml:space="preserve"> 14149</w:t>
      </w:r>
    </w:p>
    <w:p w:rsidR="00CF17DE" w:rsidRDefault="00593807">
      <w:pPr>
        <w:rPr>
          <w:b/>
          <w:sz w:val="24"/>
        </w:rPr>
      </w:pPr>
      <w:r>
        <w:rPr>
          <w:b/>
          <w:sz w:val="24"/>
        </w:rPr>
        <w:t>ENERGY DIVISION</w:t>
      </w:r>
      <w:r>
        <w:rPr>
          <w:b/>
          <w:sz w:val="24"/>
        </w:rPr>
        <w:tab/>
      </w:r>
      <w:r>
        <w:rPr>
          <w:b/>
          <w:sz w:val="24"/>
        </w:rPr>
        <w:tab/>
      </w:r>
      <w:r>
        <w:rPr>
          <w:b/>
          <w:sz w:val="24"/>
        </w:rPr>
        <w:tab/>
      </w:r>
      <w:r>
        <w:rPr>
          <w:b/>
          <w:sz w:val="24"/>
        </w:rPr>
        <w:tab/>
      </w:r>
      <w:r>
        <w:rPr>
          <w:b/>
          <w:sz w:val="24"/>
        </w:rPr>
        <w:tab/>
      </w:r>
      <w:r w:rsidR="008E477E">
        <w:rPr>
          <w:b/>
          <w:sz w:val="24"/>
        </w:rPr>
        <w:tab/>
      </w:r>
      <w:r w:rsidR="00CF17DE">
        <w:rPr>
          <w:b/>
          <w:sz w:val="24"/>
        </w:rPr>
        <w:t xml:space="preserve">RESOLUTION </w:t>
      </w:r>
      <w:r w:rsidR="00887917" w:rsidRPr="00887917">
        <w:rPr>
          <w:b/>
          <w:sz w:val="24"/>
        </w:rPr>
        <w:t>E-4727</w:t>
      </w:r>
    </w:p>
    <w:p w:rsidR="00CF17DE" w:rsidRDefault="00CF17DE">
      <w:pPr>
        <w:tabs>
          <w:tab w:val="right" w:pos="8910"/>
        </w:tabs>
        <w:ind w:left="1440" w:firstLine="720"/>
        <w:rPr>
          <w:b/>
          <w:sz w:val="24"/>
        </w:rPr>
      </w:pPr>
      <w:r>
        <w:rPr>
          <w:b/>
          <w:sz w:val="24"/>
        </w:rPr>
        <w:tab/>
      </w:r>
      <w:r w:rsidR="0042217E">
        <w:rPr>
          <w:b/>
          <w:sz w:val="24"/>
        </w:rPr>
        <w:t xml:space="preserve">  </w:t>
      </w:r>
      <w:r w:rsidR="009076B9">
        <w:rPr>
          <w:b/>
          <w:sz w:val="24"/>
        </w:rPr>
        <w:t xml:space="preserve">August </w:t>
      </w:r>
      <w:r w:rsidR="00D125B3">
        <w:rPr>
          <w:b/>
          <w:sz w:val="24"/>
        </w:rPr>
        <w:t>13</w:t>
      </w:r>
      <w:r w:rsidR="009076B9">
        <w:rPr>
          <w:b/>
          <w:sz w:val="24"/>
        </w:rPr>
        <w:t>, 2015</w:t>
      </w:r>
    </w:p>
    <w:p w:rsidR="00CF17DE" w:rsidRDefault="00CF17DE">
      <w:pPr>
        <w:tabs>
          <w:tab w:val="right" w:pos="8910"/>
        </w:tabs>
        <w:ind w:left="1440" w:firstLine="720"/>
        <w:rPr>
          <w:b/>
          <w:sz w:val="24"/>
        </w:rPr>
      </w:pPr>
    </w:p>
    <w:p w:rsidR="00CF17DE" w:rsidRDefault="00CF17DE">
      <w:pPr>
        <w:pStyle w:val="mainex"/>
        <w:rPr>
          <w:u w:val="single"/>
        </w:rPr>
      </w:pPr>
      <w:bookmarkStart w:id="1" w:name="_Ref404993683"/>
      <w:r>
        <w:rPr>
          <w:u w:val="single"/>
        </w:rPr>
        <w:t>RESOLUTION</w:t>
      </w:r>
    </w:p>
    <w:p w:rsidR="00CF17DE" w:rsidRDefault="00CF17DE"/>
    <w:p w:rsidR="00B927B5" w:rsidRDefault="00B927B5" w:rsidP="00B927B5">
      <w:pPr>
        <w:pStyle w:val="Res-Caption"/>
      </w:pPr>
      <w:r>
        <w:t xml:space="preserve">Resolution </w:t>
      </w:r>
      <w:r w:rsidR="00887917" w:rsidRPr="00887917">
        <w:t>E-4727</w:t>
      </w:r>
      <w:r>
        <w:t xml:space="preserve">.  </w:t>
      </w:r>
      <w:r w:rsidR="008E0584" w:rsidRPr="00887917">
        <w:t xml:space="preserve">Pacific Gas and Electric </w:t>
      </w:r>
      <w:r w:rsidR="00E41453">
        <w:t xml:space="preserve">Company </w:t>
      </w:r>
      <w:r w:rsidR="008E0584" w:rsidRPr="00887917">
        <w:t>requests authority to enter into an easement agreement</w:t>
      </w:r>
      <w:r w:rsidR="008E477E">
        <w:t>.</w:t>
      </w:r>
    </w:p>
    <w:p w:rsidR="00801D70" w:rsidRDefault="00801D70">
      <w:pPr>
        <w:pStyle w:val="Res-Caption"/>
      </w:pPr>
    </w:p>
    <w:p w:rsidR="00801D70" w:rsidRDefault="00801D70">
      <w:pPr>
        <w:pStyle w:val="Res-Caption"/>
        <w:rPr>
          <w:rFonts w:ascii="Palatino Linotype" w:hAnsi="Palatino Linotype"/>
        </w:rPr>
      </w:pPr>
      <w:r w:rsidRPr="006B05EE">
        <w:t>PROPOSED OUTCOME</w:t>
      </w:r>
      <w:r>
        <w:rPr>
          <w:rFonts w:ascii="Palatino Linotype" w:hAnsi="Palatino Linotype"/>
        </w:rPr>
        <w:t>:</w:t>
      </w:r>
      <w:r w:rsidR="00142FB8">
        <w:rPr>
          <w:rFonts w:ascii="Palatino Linotype" w:hAnsi="Palatino Linotype"/>
        </w:rPr>
        <w:t xml:space="preserve"> </w:t>
      </w:r>
    </w:p>
    <w:p w:rsidR="00F51F8B" w:rsidRPr="00B21550" w:rsidRDefault="008E0584" w:rsidP="00B21550">
      <w:pPr>
        <w:pStyle w:val="Res-Caption"/>
        <w:numPr>
          <w:ilvl w:val="0"/>
          <w:numId w:val="6"/>
        </w:numPr>
        <w:rPr>
          <w:rFonts w:ascii="Palatino Linotype" w:hAnsi="Palatino Linotype"/>
        </w:rPr>
      </w:pPr>
      <w:r w:rsidRPr="00DC71F9">
        <w:rPr>
          <w:rFonts w:ascii="Palatino Linotype" w:hAnsi="Palatino Linotype"/>
        </w:rPr>
        <w:t xml:space="preserve">This Resolution adopts the findings and conclusions in the County of </w:t>
      </w:r>
      <w:r w:rsidR="00106EEC" w:rsidRPr="00DC71F9">
        <w:rPr>
          <w:rFonts w:ascii="Palatino Linotype" w:hAnsi="Palatino Linotype"/>
        </w:rPr>
        <w:t>Nevada</w:t>
      </w:r>
      <w:r w:rsidR="00303900">
        <w:rPr>
          <w:rFonts w:ascii="Palatino Linotype" w:hAnsi="Palatino Linotype"/>
        </w:rPr>
        <w:t>,</w:t>
      </w:r>
      <w:r w:rsidRPr="00DC71F9">
        <w:rPr>
          <w:rFonts w:ascii="Palatino Linotype" w:hAnsi="Palatino Linotype"/>
        </w:rPr>
        <w:t xml:space="preserve"> </w:t>
      </w:r>
      <w:r w:rsidR="00EE7974" w:rsidRPr="00DC71F9">
        <w:rPr>
          <w:rFonts w:ascii="Palatino Linotype" w:hAnsi="Palatino Linotype"/>
        </w:rPr>
        <w:t>P</w:t>
      </w:r>
      <w:r w:rsidR="00EE7974">
        <w:rPr>
          <w:rFonts w:ascii="Palatino Linotype" w:hAnsi="Palatino Linotype"/>
        </w:rPr>
        <w:t>ublic Works</w:t>
      </w:r>
      <w:r w:rsidR="00EE7974" w:rsidRPr="00DC71F9">
        <w:rPr>
          <w:rFonts w:ascii="Palatino Linotype" w:hAnsi="Palatino Linotype"/>
        </w:rPr>
        <w:t xml:space="preserve"> </w:t>
      </w:r>
      <w:r w:rsidRPr="00DC71F9">
        <w:rPr>
          <w:rFonts w:ascii="Palatino Linotype" w:hAnsi="Palatino Linotype"/>
        </w:rPr>
        <w:t xml:space="preserve">Department’s </w:t>
      </w:r>
      <w:r w:rsidR="00E41453">
        <w:rPr>
          <w:rFonts w:ascii="Palatino Linotype" w:hAnsi="Palatino Linotype"/>
        </w:rPr>
        <w:t>Initial Study/</w:t>
      </w:r>
      <w:r w:rsidRPr="00DC71F9">
        <w:rPr>
          <w:rFonts w:ascii="Palatino Linotype" w:hAnsi="Palatino Linotype"/>
        </w:rPr>
        <w:t xml:space="preserve">Mitigated Negative Declaration pursuant to the California Environmental Quality Act and approves </w:t>
      </w:r>
      <w:r w:rsidR="006A1DC2" w:rsidRPr="00887917">
        <w:t xml:space="preserve">Pacific Gas and Electric </w:t>
      </w:r>
      <w:r w:rsidRPr="00DC71F9">
        <w:rPr>
          <w:rFonts w:ascii="Palatino Linotype" w:hAnsi="Palatino Linotype"/>
        </w:rPr>
        <w:t xml:space="preserve">Advice Letter </w:t>
      </w:r>
      <w:r w:rsidR="00106EEC" w:rsidRPr="00DC71F9">
        <w:rPr>
          <w:rFonts w:ascii="Palatino Linotype" w:hAnsi="Palatino Linotype"/>
        </w:rPr>
        <w:t xml:space="preserve">4622-E </w:t>
      </w:r>
      <w:r w:rsidRPr="00DC71F9">
        <w:rPr>
          <w:rFonts w:ascii="Palatino Linotype" w:hAnsi="Palatino Linotype"/>
        </w:rPr>
        <w:t xml:space="preserve">seeking authority to enter into an easement agreement </w:t>
      </w:r>
      <w:r w:rsidRPr="008E41AE">
        <w:rPr>
          <w:rFonts w:ascii="Palatino Linotype" w:hAnsi="Palatino Linotype"/>
        </w:rPr>
        <w:t xml:space="preserve">with </w:t>
      </w:r>
      <w:r w:rsidR="00DC71F9" w:rsidRPr="008E41AE">
        <w:rPr>
          <w:rFonts w:ascii="Palatino Linotype" w:hAnsi="Palatino Linotype"/>
        </w:rPr>
        <w:t xml:space="preserve">the </w:t>
      </w:r>
      <w:r w:rsidR="00DC71F9" w:rsidRPr="00B21550">
        <w:rPr>
          <w:rFonts w:ascii="Palatino Linotype" w:hAnsi="Palatino Linotype"/>
        </w:rPr>
        <w:t>County of Nevada, CA</w:t>
      </w:r>
      <w:r w:rsidRPr="00B21550">
        <w:rPr>
          <w:rFonts w:ascii="Palatino Linotype" w:hAnsi="Palatino Linotype"/>
        </w:rPr>
        <w:t>.</w:t>
      </w:r>
    </w:p>
    <w:p w:rsidR="00672BD6" w:rsidRPr="00B21550" w:rsidRDefault="00672BD6">
      <w:pPr>
        <w:pStyle w:val="Res-Caption"/>
        <w:rPr>
          <w:rFonts w:ascii="Palatino Linotype" w:hAnsi="Palatino Linotype"/>
        </w:rPr>
      </w:pPr>
    </w:p>
    <w:p w:rsidR="00F51F8B" w:rsidRPr="00B21550" w:rsidRDefault="00F51F8B">
      <w:pPr>
        <w:pStyle w:val="Res-Caption"/>
      </w:pPr>
      <w:r w:rsidRPr="00B21550">
        <w:t>SAFETY CONSIDERATIONS:</w:t>
      </w:r>
    </w:p>
    <w:p w:rsidR="00142FB8" w:rsidRPr="00B21550" w:rsidRDefault="00303900" w:rsidP="00B21550">
      <w:pPr>
        <w:pStyle w:val="Res-Caption"/>
        <w:numPr>
          <w:ilvl w:val="0"/>
          <w:numId w:val="6"/>
        </w:numPr>
        <w:rPr>
          <w:rFonts w:ascii="Palatino Linotype" w:hAnsi="Palatino Linotype"/>
        </w:rPr>
      </w:pPr>
      <w:r>
        <w:rPr>
          <w:rFonts w:ascii="Palatino Linotype" w:hAnsi="Palatino Linotype"/>
        </w:rPr>
        <w:t>E</w:t>
      </w:r>
      <w:r w:rsidRPr="00303900">
        <w:rPr>
          <w:rFonts w:ascii="Palatino Linotype" w:hAnsi="Palatino Linotype"/>
        </w:rPr>
        <w:t>asement agreement</w:t>
      </w:r>
      <w:r w:rsidR="00DC71F9" w:rsidRPr="00B21550">
        <w:rPr>
          <w:rFonts w:ascii="Palatino Linotype" w:hAnsi="Palatino Linotype"/>
        </w:rPr>
        <w:t xml:space="preserve"> will not interfere with </w:t>
      </w:r>
      <w:r w:rsidR="006A1DC2" w:rsidRPr="00887917">
        <w:t>Pacific Gas and Electric</w:t>
      </w:r>
      <w:r w:rsidR="00E41453">
        <w:t xml:space="preserve"> Company</w:t>
      </w:r>
      <w:r w:rsidR="006A1DC2" w:rsidRPr="00B21550">
        <w:rPr>
          <w:rFonts w:ascii="Palatino Linotype" w:hAnsi="Palatino Linotype"/>
        </w:rPr>
        <w:t>’s</w:t>
      </w:r>
      <w:r w:rsidR="006A1DC2">
        <w:rPr>
          <w:rFonts w:ascii="Palatino Linotype" w:hAnsi="Palatino Linotype"/>
        </w:rPr>
        <w:t xml:space="preserve"> </w:t>
      </w:r>
      <w:r w:rsidR="006A1DC2" w:rsidRPr="006A1DC2">
        <w:rPr>
          <w:rFonts w:ascii="Palatino Linotype" w:hAnsi="Palatino Linotype"/>
        </w:rPr>
        <w:t>responsibility to meet their obligations under Public Utilities Code Section 451 to provide services that promote the safety, health, comfort, and convenience of their patrons, employees and the public.</w:t>
      </w:r>
      <w:r w:rsidR="006A1DC2" w:rsidRPr="00B21550">
        <w:rPr>
          <w:rFonts w:ascii="Palatino Linotype" w:hAnsi="Palatino Linotype"/>
        </w:rPr>
        <w:t xml:space="preserve"> </w:t>
      </w:r>
      <w:r w:rsidR="006A1DC2" w:rsidRPr="00B21550" w:rsidDel="006A1DC2">
        <w:rPr>
          <w:rFonts w:ascii="Palatino Linotype" w:hAnsi="Palatino Linotype"/>
        </w:rPr>
        <w:t xml:space="preserve"> </w:t>
      </w:r>
    </w:p>
    <w:p w:rsidR="00801D70" w:rsidRDefault="00801D70">
      <w:pPr>
        <w:pStyle w:val="Res-Caption"/>
        <w:rPr>
          <w:rFonts w:ascii="Palatino Linotype" w:hAnsi="Palatino Linotype"/>
        </w:rPr>
      </w:pPr>
    </w:p>
    <w:p w:rsidR="00801D70" w:rsidRDefault="00801D70">
      <w:pPr>
        <w:pStyle w:val="Res-Caption"/>
        <w:rPr>
          <w:rFonts w:ascii="Palatino Linotype" w:hAnsi="Palatino Linotype"/>
        </w:rPr>
      </w:pPr>
      <w:r w:rsidRPr="006B05EE">
        <w:t>ESTIMATED COST</w:t>
      </w:r>
      <w:r>
        <w:rPr>
          <w:rFonts w:ascii="Palatino Linotype" w:hAnsi="Palatino Linotype"/>
        </w:rPr>
        <w:t xml:space="preserve">:  </w:t>
      </w:r>
    </w:p>
    <w:p w:rsidR="00142FB8" w:rsidRDefault="008E477E" w:rsidP="00142FB8">
      <w:pPr>
        <w:pStyle w:val="Res-Caption"/>
        <w:numPr>
          <w:ilvl w:val="0"/>
          <w:numId w:val="8"/>
        </w:numPr>
      </w:pPr>
      <w:r>
        <w:t>There are no costs associated</w:t>
      </w:r>
      <w:r w:rsidR="00EE7974">
        <w:t xml:space="preserve">. </w:t>
      </w:r>
    </w:p>
    <w:p w:rsidR="00CF17DE" w:rsidRDefault="00CF17DE">
      <w:pPr>
        <w:pStyle w:val="Res-Caption"/>
      </w:pPr>
    </w:p>
    <w:p w:rsidR="00CF17DE" w:rsidRDefault="00CF17DE">
      <w:pPr>
        <w:pStyle w:val="Res-Caption"/>
      </w:pPr>
      <w:r>
        <w:t xml:space="preserve">By Advice Letter </w:t>
      </w:r>
      <w:r w:rsidR="008E0584" w:rsidRPr="008E0584">
        <w:t>4622-E</w:t>
      </w:r>
      <w:r>
        <w:t xml:space="preserve"> Filed on </w:t>
      </w:r>
      <w:r w:rsidR="008E0584" w:rsidRPr="008E0584">
        <w:t>April 22, 2015</w:t>
      </w:r>
      <w:r>
        <w:t xml:space="preserve">. </w:t>
      </w:r>
    </w:p>
    <w:p w:rsidR="00CF17DE" w:rsidRDefault="00CF17DE">
      <w:pPr>
        <w:jc w:val="center"/>
      </w:pPr>
      <w:r>
        <w:t>__________________________________________________________</w:t>
      </w:r>
    </w:p>
    <w:p w:rsidR="00CF17DE" w:rsidRDefault="00CF17DE">
      <w:pPr>
        <w:rPr>
          <w:b/>
        </w:rPr>
      </w:pPr>
    </w:p>
    <w:p w:rsidR="00CF17DE" w:rsidRDefault="00CF17DE">
      <w:pPr>
        <w:pStyle w:val="Heading1"/>
      </w:pPr>
      <w:r>
        <w:t>Summary</w:t>
      </w:r>
      <w:bookmarkEnd w:id="1"/>
    </w:p>
    <w:p w:rsidR="001B354F" w:rsidRPr="00CE0CB2" w:rsidRDefault="001B354F" w:rsidP="009024EC">
      <w:r w:rsidRPr="00AE47E6">
        <w:t xml:space="preserve">Pacific Gas and Electric Company </w:t>
      </w:r>
      <w:r w:rsidR="009024EC" w:rsidRPr="00887917">
        <w:t xml:space="preserve">(PG&amp;E) </w:t>
      </w:r>
      <w:r w:rsidRPr="00AE47E6">
        <w:t xml:space="preserve">has submitted Advice Letter (AL) </w:t>
      </w:r>
      <w:r w:rsidR="00AE47E6" w:rsidRPr="00AE47E6">
        <w:t>4622</w:t>
      </w:r>
      <w:r w:rsidRPr="00AE47E6">
        <w:t>-E seeking approval under Public Utilities (PU) Code Section 851 to grant the C</w:t>
      </w:r>
      <w:r w:rsidR="003D48DA" w:rsidRPr="00AE47E6">
        <w:t>ounty</w:t>
      </w:r>
      <w:r w:rsidRPr="00AE47E6">
        <w:t xml:space="preserve"> of </w:t>
      </w:r>
      <w:r w:rsidR="003D48DA" w:rsidRPr="00CE0CB2">
        <w:t>Nevada</w:t>
      </w:r>
      <w:r w:rsidRPr="00CE0CB2">
        <w:t xml:space="preserve"> </w:t>
      </w:r>
      <w:r w:rsidR="009024EC">
        <w:t xml:space="preserve">(County) </w:t>
      </w:r>
      <w:r w:rsidR="003D48DA" w:rsidRPr="00CE0CB2">
        <w:t>a perpetual non-exclusive easement on</w:t>
      </w:r>
      <w:r w:rsidR="003D48DA" w:rsidRPr="009024EC">
        <w:t xml:space="preserve"> PG&amp;E’s Higgins Substation property in unincorporated Grass Valley, California.</w:t>
      </w:r>
      <w:r w:rsidRPr="00CE0CB2">
        <w:t xml:space="preserve"> </w:t>
      </w:r>
      <w:r w:rsidR="009024EC">
        <w:t xml:space="preserve">The </w:t>
      </w:r>
      <w:r w:rsidR="009024EC">
        <w:lastRenderedPageBreak/>
        <w:t xml:space="preserve">Grantee will use the </w:t>
      </w:r>
      <w:r w:rsidR="006A1DC2">
        <w:t xml:space="preserve">proposed </w:t>
      </w:r>
      <w:r w:rsidR="009024EC">
        <w:t xml:space="preserve">easement to construct a portion of a multi-purpose public pedestrian path as part of a larger public works plan by the County. </w:t>
      </w:r>
      <w:r w:rsidR="00AE47E6" w:rsidRPr="00CE0CB2">
        <w:t xml:space="preserve">This Resolution adopts the findings and conclusions in the County of </w:t>
      </w:r>
      <w:r w:rsidR="009024EC">
        <w:t>Nevada</w:t>
      </w:r>
      <w:r w:rsidR="00303900">
        <w:t>,</w:t>
      </w:r>
      <w:r w:rsidR="00AE47E6" w:rsidRPr="00CE0CB2">
        <w:t xml:space="preserve"> </w:t>
      </w:r>
      <w:r w:rsidR="006A1DC2">
        <w:t>Public Works</w:t>
      </w:r>
      <w:r w:rsidR="006A1DC2" w:rsidRPr="00CE0CB2">
        <w:t xml:space="preserve"> </w:t>
      </w:r>
      <w:r w:rsidR="00AE47E6" w:rsidRPr="00CE0CB2">
        <w:t>Department’s Mitigated Negative Declaration (MND), pursuant to the California Environmental Quality Act (CEQA), and approves PG&amp;E Advice Letter 4622</w:t>
      </w:r>
      <w:r w:rsidR="00AE47E6" w:rsidRPr="009024EC">
        <w:t>-E.</w:t>
      </w:r>
    </w:p>
    <w:p w:rsidR="001B354F" w:rsidRPr="00CE0CB2" w:rsidRDefault="001B354F" w:rsidP="001B354F"/>
    <w:p w:rsidR="00CF17DE" w:rsidRDefault="00CF17DE">
      <w:pPr>
        <w:pStyle w:val="Heading1"/>
      </w:pPr>
      <w:r>
        <w:t>Background</w:t>
      </w:r>
    </w:p>
    <w:p w:rsidR="00B5371E" w:rsidRDefault="00A71154" w:rsidP="00A71154">
      <w:pPr>
        <w:rPr>
          <w:szCs w:val="26"/>
        </w:rPr>
      </w:pPr>
      <w:r w:rsidRPr="00A71154">
        <w:rPr>
          <w:szCs w:val="26"/>
        </w:rPr>
        <w:t>PG&amp;E owns land, buildings, and other facilities in connection with the provision of</w:t>
      </w:r>
      <w:r>
        <w:rPr>
          <w:szCs w:val="26"/>
        </w:rPr>
        <w:t xml:space="preserve"> </w:t>
      </w:r>
      <w:r w:rsidRPr="00A71154">
        <w:rPr>
          <w:szCs w:val="26"/>
        </w:rPr>
        <w:t xml:space="preserve">electric and natural gas services to its customers throughout northern and </w:t>
      </w:r>
      <w:r w:rsidRPr="008E41AE">
        <w:rPr>
          <w:szCs w:val="26"/>
        </w:rPr>
        <w:t>central</w:t>
      </w:r>
      <w:r w:rsidRPr="00B21550">
        <w:rPr>
          <w:szCs w:val="26"/>
        </w:rPr>
        <w:t xml:space="preserve"> California. In the provision of these services, PG&amp;E relies on a portfolio of fee properties, rights-of-way, and facilities to support its electric and gas activities.</w:t>
      </w:r>
      <w:r w:rsidR="00E13BB6" w:rsidRPr="00B21550">
        <w:rPr>
          <w:szCs w:val="26"/>
        </w:rPr>
        <w:t xml:space="preserve"> </w:t>
      </w:r>
      <w:r w:rsidRPr="00B21550">
        <w:rPr>
          <w:szCs w:val="26"/>
        </w:rPr>
        <w:t xml:space="preserve">Two such fee properties, located in unincorporated Grass Valley, California, supports PG&amp;E’s Higgins Substation. The </w:t>
      </w:r>
      <w:r w:rsidR="00E13BB6" w:rsidRPr="00B21550">
        <w:rPr>
          <w:szCs w:val="26"/>
        </w:rPr>
        <w:t>p</w:t>
      </w:r>
      <w:r w:rsidRPr="00B21550">
        <w:rPr>
          <w:szCs w:val="26"/>
        </w:rPr>
        <w:t>ropert</w:t>
      </w:r>
      <w:r w:rsidR="00E13BB6" w:rsidRPr="00B21550">
        <w:rPr>
          <w:szCs w:val="26"/>
        </w:rPr>
        <w:t>ies are</w:t>
      </w:r>
      <w:r w:rsidRPr="00B21550">
        <w:rPr>
          <w:szCs w:val="26"/>
        </w:rPr>
        <w:t xml:space="preserve"> approximately</w:t>
      </w:r>
      <w:r w:rsidR="00E13BB6" w:rsidRPr="00B21550">
        <w:rPr>
          <w:szCs w:val="26"/>
        </w:rPr>
        <w:t xml:space="preserve"> </w:t>
      </w:r>
      <w:r w:rsidRPr="00B21550">
        <w:rPr>
          <w:szCs w:val="26"/>
        </w:rPr>
        <w:t xml:space="preserve">7.05 acres and the proposed easement is approximately 0.55 acres. The </w:t>
      </w:r>
      <w:r w:rsidR="001F34AE" w:rsidRPr="00B21550">
        <w:rPr>
          <w:szCs w:val="26"/>
        </w:rPr>
        <w:t>proposed easement</w:t>
      </w:r>
      <w:r w:rsidRPr="008E41AE">
        <w:rPr>
          <w:szCs w:val="26"/>
        </w:rPr>
        <w:t xml:space="preserve"> is a strip of land approximately 36 feet wide</w:t>
      </w:r>
      <w:r w:rsidR="001F34AE" w:rsidRPr="00B21550">
        <w:rPr>
          <w:szCs w:val="26"/>
        </w:rPr>
        <w:t>,</w:t>
      </w:r>
      <w:r w:rsidRPr="00B21550">
        <w:rPr>
          <w:szCs w:val="26"/>
        </w:rPr>
        <w:t xml:space="preserve"> located at 10118 &amp;</w:t>
      </w:r>
      <w:r w:rsidR="001F34AE" w:rsidRPr="00B21550">
        <w:rPr>
          <w:szCs w:val="26"/>
        </w:rPr>
        <w:t xml:space="preserve"> </w:t>
      </w:r>
      <w:r w:rsidRPr="00B21550">
        <w:rPr>
          <w:szCs w:val="26"/>
        </w:rPr>
        <w:t>10194 Combie Road</w:t>
      </w:r>
      <w:r w:rsidRPr="00A71154">
        <w:rPr>
          <w:szCs w:val="26"/>
        </w:rPr>
        <w:t xml:space="preserve"> and extends along Combie Road between </w:t>
      </w:r>
      <w:r w:rsidR="00303900" w:rsidRPr="0044145C">
        <w:rPr>
          <w:szCs w:val="26"/>
        </w:rPr>
        <w:t xml:space="preserve">State Route 49 </w:t>
      </w:r>
      <w:r w:rsidR="00303900">
        <w:rPr>
          <w:szCs w:val="26"/>
        </w:rPr>
        <w:t xml:space="preserve">and </w:t>
      </w:r>
      <w:r w:rsidR="00303900" w:rsidRPr="0044145C">
        <w:rPr>
          <w:szCs w:val="26"/>
        </w:rPr>
        <w:t>West Hacienda Drive</w:t>
      </w:r>
      <w:r w:rsidRPr="00A71154">
        <w:rPr>
          <w:szCs w:val="26"/>
        </w:rPr>
        <w:t xml:space="preserve">. </w:t>
      </w:r>
    </w:p>
    <w:p w:rsidR="00B5371E" w:rsidRDefault="00B5371E" w:rsidP="00A71154">
      <w:pPr>
        <w:rPr>
          <w:szCs w:val="26"/>
        </w:rPr>
      </w:pPr>
    </w:p>
    <w:p w:rsidR="00954FD9" w:rsidRDefault="00954FD9" w:rsidP="00F564A7">
      <w:pPr>
        <w:rPr>
          <w:szCs w:val="26"/>
        </w:rPr>
      </w:pPr>
      <w:r>
        <w:rPr>
          <w:szCs w:val="26"/>
        </w:rPr>
        <w:t xml:space="preserve">In the </w:t>
      </w:r>
      <w:r w:rsidRPr="00092EE1">
        <w:rPr>
          <w:szCs w:val="26"/>
        </w:rPr>
        <w:t>Combie Road Class I Pedestrian</w:t>
      </w:r>
      <w:r w:rsidR="003B1974">
        <w:rPr>
          <w:szCs w:val="26"/>
        </w:rPr>
        <w:t xml:space="preserve"> </w:t>
      </w:r>
      <w:r w:rsidRPr="00092EE1">
        <w:rPr>
          <w:szCs w:val="26"/>
        </w:rPr>
        <w:t>Bicycle Facility and Utility</w:t>
      </w:r>
      <w:r>
        <w:rPr>
          <w:szCs w:val="26"/>
        </w:rPr>
        <w:t xml:space="preserve"> </w:t>
      </w:r>
      <w:r w:rsidRPr="00092EE1">
        <w:rPr>
          <w:szCs w:val="26"/>
        </w:rPr>
        <w:t xml:space="preserve">Undergrounding </w:t>
      </w:r>
      <w:r w:rsidR="00303900">
        <w:rPr>
          <w:szCs w:val="26"/>
        </w:rPr>
        <w:t>p</w:t>
      </w:r>
      <w:r w:rsidRPr="00092EE1">
        <w:rPr>
          <w:szCs w:val="26"/>
        </w:rPr>
        <w:t>roject</w:t>
      </w:r>
      <w:r>
        <w:rPr>
          <w:szCs w:val="26"/>
        </w:rPr>
        <w:t xml:space="preserve">, </w:t>
      </w:r>
      <w:r w:rsidR="0052496C" w:rsidRPr="0044145C">
        <w:rPr>
          <w:szCs w:val="26"/>
        </w:rPr>
        <w:t xml:space="preserve">Nevada County is proposing to develop a meandering Class I bicycle paths on the </w:t>
      </w:r>
      <w:r w:rsidR="0052496C" w:rsidRPr="00591705">
        <w:rPr>
          <w:szCs w:val="26"/>
        </w:rPr>
        <w:t xml:space="preserve">proposed </w:t>
      </w:r>
      <w:r w:rsidR="00591705" w:rsidRPr="00591705">
        <w:rPr>
          <w:szCs w:val="26"/>
        </w:rPr>
        <w:t>easement,</w:t>
      </w:r>
      <w:r w:rsidR="0052496C" w:rsidRPr="0044145C">
        <w:rPr>
          <w:szCs w:val="26"/>
        </w:rPr>
        <w:t xml:space="preserve"> north side of Combie Road from State Route 49 to West Hacienda Drive (approximately 0.83 miles). In addition, this project </w:t>
      </w:r>
      <w:r w:rsidR="00303900">
        <w:rPr>
          <w:szCs w:val="26"/>
        </w:rPr>
        <w:t>includes</w:t>
      </w:r>
      <w:r w:rsidR="0052496C" w:rsidRPr="0044145C">
        <w:rPr>
          <w:szCs w:val="26"/>
        </w:rPr>
        <w:t xml:space="preserve"> necessary utility undergrounding work along this section of the Combie </w:t>
      </w:r>
      <w:r w:rsidR="00303900">
        <w:rPr>
          <w:szCs w:val="26"/>
        </w:rPr>
        <w:t>Road</w:t>
      </w:r>
      <w:r w:rsidR="0052496C" w:rsidRPr="0044145C">
        <w:rPr>
          <w:szCs w:val="26"/>
        </w:rPr>
        <w:t xml:space="preserve">. This project is </w:t>
      </w:r>
      <w:r w:rsidRPr="00591705">
        <w:rPr>
          <w:szCs w:val="26"/>
        </w:rPr>
        <w:t>consistent</w:t>
      </w:r>
      <w:r>
        <w:rPr>
          <w:szCs w:val="26"/>
        </w:rPr>
        <w:t xml:space="preserve"> </w:t>
      </w:r>
      <w:r w:rsidRPr="00A71154">
        <w:rPr>
          <w:szCs w:val="26"/>
        </w:rPr>
        <w:t>with its “Higgins Area plan” adopted by County</w:t>
      </w:r>
      <w:r w:rsidR="00303900">
        <w:rPr>
          <w:szCs w:val="26"/>
        </w:rPr>
        <w:t xml:space="preserve"> of Nevada</w:t>
      </w:r>
      <w:r w:rsidRPr="00A71154">
        <w:rPr>
          <w:szCs w:val="26"/>
        </w:rPr>
        <w:t xml:space="preserve"> in 2000.</w:t>
      </w:r>
      <w:r w:rsidR="00591705">
        <w:rPr>
          <w:szCs w:val="26"/>
        </w:rPr>
        <w:t xml:space="preserve"> </w:t>
      </w:r>
    </w:p>
    <w:p w:rsidR="00591705" w:rsidRDefault="00591705" w:rsidP="00F564A7">
      <w:pPr>
        <w:rPr>
          <w:szCs w:val="26"/>
        </w:rPr>
      </w:pPr>
    </w:p>
    <w:p w:rsidR="00303900" w:rsidRDefault="0048553A" w:rsidP="001B354F">
      <w:r w:rsidRPr="0044145C">
        <w:rPr>
          <w:szCs w:val="26"/>
        </w:rPr>
        <w:t>Project co</w:t>
      </w:r>
      <w:r w:rsidR="00DD63B2">
        <w:rPr>
          <w:szCs w:val="26"/>
        </w:rPr>
        <w:t>nstruction would take place in</w:t>
      </w:r>
      <w:r w:rsidRPr="0044145C">
        <w:rPr>
          <w:szCs w:val="26"/>
        </w:rPr>
        <w:t xml:space="preserve"> two phases: </w:t>
      </w:r>
      <w:r w:rsidR="00591705">
        <w:rPr>
          <w:szCs w:val="26"/>
        </w:rPr>
        <w:t xml:space="preserve">1) </w:t>
      </w:r>
      <w:r w:rsidR="00A71154" w:rsidRPr="00092EE1">
        <w:rPr>
          <w:szCs w:val="26"/>
        </w:rPr>
        <w:t xml:space="preserve">PG&amp;E will underground the overhead electrical utilities and </w:t>
      </w:r>
      <w:r w:rsidR="00591705">
        <w:rPr>
          <w:szCs w:val="26"/>
        </w:rPr>
        <w:t xml:space="preserve">2) </w:t>
      </w:r>
      <w:r w:rsidR="00A71154" w:rsidRPr="00092EE1">
        <w:rPr>
          <w:szCs w:val="26"/>
        </w:rPr>
        <w:t>Nevada</w:t>
      </w:r>
      <w:r w:rsidR="001F34AE" w:rsidRPr="00591705">
        <w:rPr>
          <w:szCs w:val="26"/>
        </w:rPr>
        <w:t xml:space="preserve"> </w:t>
      </w:r>
      <w:r w:rsidR="00A71154" w:rsidRPr="00591705">
        <w:rPr>
          <w:szCs w:val="26"/>
        </w:rPr>
        <w:t xml:space="preserve">County will construct a </w:t>
      </w:r>
      <w:r w:rsidR="003B1974">
        <w:rPr>
          <w:szCs w:val="26"/>
        </w:rPr>
        <w:t>p</w:t>
      </w:r>
      <w:r w:rsidR="003B1974" w:rsidRPr="00092EE1">
        <w:rPr>
          <w:szCs w:val="26"/>
        </w:rPr>
        <w:t>edestrian</w:t>
      </w:r>
      <w:r w:rsidR="003B1974">
        <w:rPr>
          <w:szCs w:val="26"/>
        </w:rPr>
        <w:t xml:space="preserve"> b</w:t>
      </w:r>
      <w:r w:rsidR="003B1974" w:rsidRPr="00092EE1">
        <w:rPr>
          <w:szCs w:val="26"/>
        </w:rPr>
        <w:t xml:space="preserve">icycle </w:t>
      </w:r>
      <w:r w:rsidR="003B1974">
        <w:rPr>
          <w:szCs w:val="26"/>
        </w:rPr>
        <w:t>f</w:t>
      </w:r>
      <w:r w:rsidR="003B1974" w:rsidRPr="00092EE1">
        <w:rPr>
          <w:szCs w:val="26"/>
        </w:rPr>
        <w:t xml:space="preserve">acility </w:t>
      </w:r>
      <w:r w:rsidR="00A71154" w:rsidRPr="00591705">
        <w:rPr>
          <w:szCs w:val="26"/>
        </w:rPr>
        <w:t>on the proposed</w:t>
      </w:r>
      <w:r w:rsidR="00A71154" w:rsidRPr="00A71154">
        <w:rPr>
          <w:szCs w:val="26"/>
        </w:rPr>
        <w:t xml:space="preserve"> easement.</w:t>
      </w:r>
      <w:r w:rsidR="001F34AE">
        <w:rPr>
          <w:szCs w:val="26"/>
        </w:rPr>
        <w:t xml:space="preserve"> </w:t>
      </w:r>
      <w:r w:rsidR="00765F7E" w:rsidRPr="00A71154">
        <w:rPr>
          <w:szCs w:val="26"/>
        </w:rPr>
        <w:t>The proposed easement will have no known or</w:t>
      </w:r>
      <w:r w:rsidR="00765F7E">
        <w:rPr>
          <w:szCs w:val="26"/>
        </w:rPr>
        <w:t xml:space="preserve"> </w:t>
      </w:r>
      <w:r w:rsidR="00765F7E" w:rsidRPr="00A71154">
        <w:rPr>
          <w:szCs w:val="26"/>
        </w:rPr>
        <w:t>anticipated effect on PG&amp;E’s current or anticipated utilization of the larger</w:t>
      </w:r>
      <w:r w:rsidR="00765F7E">
        <w:rPr>
          <w:szCs w:val="26"/>
        </w:rPr>
        <w:t xml:space="preserve"> </w:t>
      </w:r>
      <w:r w:rsidR="00765F7E" w:rsidRPr="00A71154">
        <w:rPr>
          <w:szCs w:val="26"/>
        </w:rPr>
        <w:t>parcels. The proposed easement is at least 70 feet away from electric operations</w:t>
      </w:r>
      <w:r w:rsidR="00765F7E">
        <w:rPr>
          <w:szCs w:val="26"/>
        </w:rPr>
        <w:t xml:space="preserve"> </w:t>
      </w:r>
      <w:r w:rsidR="00765F7E" w:rsidRPr="00A71154">
        <w:rPr>
          <w:szCs w:val="26"/>
        </w:rPr>
        <w:t>at the substation.</w:t>
      </w:r>
      <w:r w:rsidR="00303900">
        <w:rPr>
          <w:szCs w:val="26"/>
        </w:rPr>
        <w:t xml:space="preserve"> </w:t>
      </w:r>
      <w:r w:rsidR="00A93015">
        <w:t>PG&amp;E</w:t>
      </w:r>
      <w:r w:rsidR="00A93015" w:rsidRPr="00A93015">
        <w:t xml:space="preserve"> asserts that this easement agreement will not interfere with their ability to provide utility services and is not adverse to the public interest.  </w:t>
      </w:r>
    </w:p>
    <w:p w:rsidR="00303900" w:rsidRDefault="00303900" w:rsidP="001B354F"/>
    <w:p w:rsidR="00D02A6B" w:rsidRDefault="00A93015" w:rsidP="001B354F">
      <w:r w:rsidRPr="00A93015">
        <w:lastRenderedPageBreak/>
        <w:t xml:space="preserve">Advice Letter </w:t>
      </w:r>
      <w:r w:rsidRPr="00887917">
        <w:t>4</w:t>
      </w:r>
      <w:r w:rsidR="00303900">
        <w:t>622</w:t>
      </w:r>
      <w:r w:rsidRPr="00A93015">
        <w:t xml:space="preserve">-E was appropriately filed pursuant to a program to expedite certain transactions via Advice Letter that otherwise would be subject to a full PU Code section 851 application (Resolution ALJ-244).  </w:t>
      </w:r>
    </w:p>
    <w:p w:rsidR="00CF17DE" w:rsidRDefault="00591705">
      <w:r w:rsidRPr="0044145C">
        <w:t xml:space="preserve">The CPUC’s </w:t>
      </w:r>
      <w:r w:rsidRPr="008E41AE">
        <w:t xml:space="preserve">decision to grant or deny the relief sought in AL </w:t>
      </w:r>
      <w:r w:rsidR="00A93015" w:rsidRPr="00B21550">
        <w:t>4</w:t>
      </w:r>
      <w:r w:rsidR="00303900" w:rsidRPr="00B21550">
        <w:t>622</w:t>
      </w:r>
      <w:r w:rsidRPr="00B21550">
        <w:t xml:space="preserve">-E requires Commission review and adoption of the analysis and conclusions of the County of </w:t>
      </w:r>
      <w:r w:rsidR="00A93015" w:rsidRPr="00B21550">
        <w:t>Nevada, Public Works</w:t>
      </w:r>
      <w:r w:rsidRPr="00B21550">
        <w:t xml:space="preserve"> Department’s</w:t>
      </w:r>
      <w:r w:rsidRPr="008E41AE">
        <w:t xml:space="preserve"> M</w:t>
      </w:r>
      <w:r w:rsidRPr="00B21550">
        <w:t>ND</w:t>
      </w:r>
      <w:r w:rsidR="007E7650" w:rsidRPr="00B21550">
        <w:t>, issued for public comment in May</w:t>
      </w:r>
      <w:r w:rsidRPr="00B21550">
        <w:t xml:space="preserve"> of 20</w:t>
      </w:r>
      <w:r w:rsidR="007E7650" w:rsidRPr="00B21550">
        <w:t>12</w:t>
      </w:r>
      <w:r w:rsidRPr="00B21550">
        <w:t>, and adopted by the County</w:t>
      </w:r>
      <w:r w:rsidRPr="0044145C">
        <w:t xml:space="preserve"> of </w:t>
      </w:r>
      <w:r w:rsidR="007E7650">
        <w:t>Nevada</w:t>
      </w:r>
      <w:r w:rsidRPr="0044145C">
        <w:t xml:space="preserve"> on June </w:t>
      </w:r>
      <w:r w:rsidR="007E7650">
        <w:t>12</w:t>
      </w:r>
      <w:r w:rsidRPr="0044145C">
        <w:t xml:space="preserve">, </w:t>
      </w:r>
      <w:r w:rsidRPr="008E41AE">
        <w:t>20</w:t>
      </w:r>
      <w:r w:rsidR="007E7650" w:rsidRPr="00B21550">
        <w:t>12</w:t>
      </w:r>
      <w:r w:rsidR="007F7115">
        <w:t xml:space="preserve">, </w:t>
      </w:r>
      <w:r w:rsidR="007F7115" w:rsidRPr="0044145C">
        <w:rPr>
          <w:szCs w:val="26"/>
        </w:rPr>
        <w:t>in Resolution No. 12</w:t>
      </w:r>
      <w:r w:rsidR="007F7115" w:rsidRPr="00BF58E4">
        <w:rPr>
          <w:szCs w:val="26"/>
        </w:rPr>
        <w:t>-20</w:t>
      </w:r>
      <w:r w:rsidR="007F7115" w:rsidRPr="0044145C">
        <w:rPr>
          <w:szCs w:val="26"/>
        </w:rPr>
        <w:t>4</w:t>
      </w:r>
      <w:r w:rsidR="007F7115" w:rsidRPr="00BF58E4">
        <w:rPr>
          <w:szCs w:val="26"/>
        </w:rPr>
        <w:t>.</w:t>
      </w:r>
      <w:r w:rsidR="007F7115">
        <w:rPr>
          <w:szCs w:val="26"/>
        </w:rPr>
        <w:t xml:space="preserve"> I</w:t>
      </w:r>
      <w:r w:rsidRPr="00B21550">
        <w:t xml:space="preserve">n its review, conducted pursuant to the California Environmental Quality Act, the County acted as Lead Agency and concluded that the proposed project, and all activities associated with it, would not have any significant impact on the environment, provided that the mitigation activities proposed by </w:t>
      </w:r>
      <w:r w:rsidR="00303900" w:rsidRPr="00B21550">
        <w:t>the County</w:t>
      </w:r>
      <w:r w:rsidRPr="00B21550">
        <w:t xml:space="preserve">, subject to the easement agreement and outlined in AL </w:t>
      </w:r>
      <w:r w:rsidR="00303900" w:rsidRPr="00B21550">
        <w:t>4622</w:t>
      </w:r>
      <w:r w:rsidRPr="00B21550">
        <w:t>-E, are implemented</w:t>
      </w:r>
      <w:r w:rsidRPr="008E41AE">
        <w:t>.  Such a review and adoption is a discretionary decision pursuant to CEQA, and the</w:t>
      </w:r>
      <w:r w:rsidRPr="0044145C">
        <w:t xml:space="preserve"> CPUC will act as a Responsible Agency for compliance with CEQA.</w:t>
      </w:r>
      <w:r w:rsidR="00E41453">
        <w:t xml:space="preserve"> </w:t>
      </w:r>
      <w:r w:rsidRPr="0044145C">
        <w:t>This Resolution adopts the conclusions and findings in the County’s MND, in accordance with the CEQA Guidelines and the Public Resources Code, and approves the easement agr</w:t>
      </w:r>
      <w:r w:rsidR="007E7650" w:rsidRPr="007E7650">
        <w:t xml:space="preserve">eement between PG&amp;E and </w:t>
      </w:r>
      <w:r w:rsidR="007E7650">
        <w:t>County of Nevada</w:t>
      </w:r>
      <w:r w:rsidRPr="0044145C">
        <w:t>.</w:t>
      </w:r>
    </w:p>
    <w:p w:rsidR="007E7650" w:rsidRPr="0044145C" w:rsidRDefault="007E7650"/>
    <w:p w:rsidR="00CF17DE" w:rsidRDefault="00CF17DE">
      <w:pPr>
        <w:pStyle w:val="Heading1"/>
      </w:pPr>
      <w:r>
        <w:t xml:space="preserve">Notice </w:t>
      </w:r>
    </w:p>
    <w:p w:rsidR="00CF17DE" w:rsidRDefault="00CF17DE">
      <w:r>
        <w:t xml:space="preserve">Notice of AL </w:t>
      </w:r>
      <w:r w:rsidR="003C4575" w:rsidRPr="008E0584">
        <w:t>4622-E</w:t>
      </w:r>
      <w:r>
        <w:t xml:space="preserve"> was made by publication in the Commission’s Daily Calendar.</w:t>
      </w:r>
      <w:r w:rsidR="00E41453">
        <w:t xml:space="preserve"> </w:t>
      </w:r>
      <w:r w:rsidR="003C4575">
        <w:t>PG&amp;E</w:t>
      </w:r>
      <w:r>
        <w:t xml:space="preserve"> states that a copy of the Advice Letter was mailed and distributed in accordance with Sec</w:t>
      </w:r>
      <w:r w:rsidR="00A1526C">
        <w:t xml:space="preserve">tion </w:t>
      </w:r>
      <w:r w:rsidR="00FE0C8C">
        <w:t>IV</w:t>
      </w:r>
      <w:r w:rsidR="00E928CF">
        <w:t xml:space="preserve"> of General Order 96-B</w:t>
      </w:r>
      <w:r>
        <w:t xml:space="preserve">. </w:t>
      </w:r>
    </w:p>
    <w:p w:rsidR="001B354F" w:rsidRDefault="001B354F" w:rsidP="001B354F">
      <w:pPr>
        <w:rPr>
          <w:szCs w:val="26"/>
        </w:rPr>
      </w:pPr>
    </w:p>
    <w:p w:rsidR="00CF17DE" w:rsidRDefault="00CF17DE">
      <w:pPr>
        <w:pStyle w:val="Heading1"/>
      </w:pPr>
      <w:r>
        <w:t>Protests</w:t>
      </w:r>
    </w:p>
    <w:p w:rsidR="001B354F" w:rsidRDefault="001B354F">
      <w:r w:rsidRPr="003C4575">
        <w:t xml:space="preserve">Protests to Advice Letter </w:t>
      </w:r>
      <w:r w:rsidR="003C4575" w:rsidRPr="003C4575">
        <w:t>4622-E</w:t>
      </w:r>
      <w:r w:rsidRPr="003C4575">
        <w:t xml:space="preserve"> were due no later than </w:t>
      </w:r>
      <w:r w:rsidR="00FE0C8C" w:rsidRPr="0044145C">
        <w:rPr>
          <w:szCs w:val="26"/>
        </w:rPr>
        <w:t>May 12, 2015</w:t>
      </w:r>
      <w:r w:rsidRPr="003C4575">
        <w:t>.</w:t>
      </w:r>
      <w:r w:rsidR="00E41453">
        <w:t xml:space="preserve"> </w:t>
      </w:r>
      <w:r w:rsidRPr="003C4575">
        <w:t>No protests were received.</w:t>
      </w:r>
    </w:p>
    <w:p w:rsidR="00CF17DE" w:rsidRDefault="00CF17DE"/>
    <w:p w:rsidR="00CF17DE" w:rsidRDefault="00CF17DE">
      <w:pPr>
        <w:pStyle w:val="Heading1"/>
      </w:pPr>
      <w:r>
        <w:t>Discussion</w:t>
      </w:r>
    </w:p>
    <w:p w:rsidR="001B354F" w:rsidRPr="003C4575" w:rsidRDefault="001B354F" w:rsidP="001B354F">
      <w:pPr>
        <w:rPr>
          <w:szCs w:val="26"/>
        </w:rPr>
      </w:pPr>
      <w:r w:rsidRPr="003C4575">
        <w:rPr>
          <w:szCs w:val="26"/>
        </w:rPr>
        <w:t>CEQA requires the Commission to consider the environmental consequences of its discretionary decisions.</w:t>
      </w:r>
      <w:r w:rsidR="00CE5F82">
        <w:rPr>
          <w:szCs w:val="26"/>
        </w:rPr>
        <w:t xml:space="preserve"> </w:t>
      </w:r>
      <w:r w:rsidRPr="003C4575">
        <w:rPr>
          <w:szCs w:val="26"/>
        </w:rPr>
        <w:t>Pursuant to CEQA and Rule 2.4</w:t>
      </w:r>
      <w:r w:rsidRPr="003C4575">
        <w:rPr>
          <w:rStyle w:val="FootnoteReference"/>
          <w:szCs w:val="26"/>
        </w:rPr>
        <w:t xml:space="preserve"> </w:t>
      </w:r>
      <w:r w:rsidRPr="003C4575">
        <w:rPr>
          <w:szCs w:val="26"/>
        </w:rPr>
        <w:t xml:space="preserve"> of the Commission’s Rules of Practice and Procedure, the Commission examines projects to determine any potential environmental impacts in order that adverse effects are avoided and environmental quality is restored or enhanced to the fullest extent possible under CEQA.  In this instance, the Commission is the Responsible Agency under CEQA with respect to the environmental review of the </w:t>
      </w:r>
      <w:r w:rsidR="003C4575" w:rsidRPr="003C4575">
        <w:rPr>
          <w:szCs w:val="26"/>
        </w:rPr>
        <w:t xml:space="preserve">Combie Road Class I Pedestrian/Bicycle Facility and Utility Undergrounding </w:t>
      </w:r>
      <w:r w:rsidR="00FE0C8C">
        <w:rPr>
          <w:szCs w:val="26"/>
        </w:rPr>
        <w:t>p</w:t>
      </w:r>
      <w:r w:rsidR="003C4575" w:rsidRPr="003C4575">
        <w:rPr>
          <w:szCs w:val="26"/>
        </w:rPr>
        <w:t>roject</w:t>
      </w:r>
      <w:r w:rsidRPr="003C4575">
        <w:rPr>
          <w:szCs w:val="26"/>
        </w:rPr>
        <w:t xml:space="preserve">. The Commission, as a Responsible Agency, must adopt the </w:t>
      </w:r>
      <w:r w:rsidR="003C4575" w:rsidRPr="003C4575">
        <w:rPr>
          <w:szCs w:val="26"/>
        </w:rPr>
        <w:t>County of Nevada</w:t>
      </w:r>
      <w:r w:rsidRPr="003C4575">
        <w:rPr>
          <w:szCs w:val="26"/>
        </w:rPr>
        <w:t xml:space="preserve">’s findings and conclusions as set out in the </w:t>
      </w:r>
      <w:r w:rsidR="003C4575" w:rsidRPr="003C4575">
        <w:rPr>
          <w:szCs w:val="26"/>
        </w:rPr>
        <w:t>County</w:t>
      </w:r>
      <w:r w:rsidRPr="003C4575">
        <w:rPr>
          <w:szCs w:val="26"/>
        </w:rPr>
        <w:t>’s MND.</w:t>
      </w:r>
    </w:p>
    <w:p w:rsidR="001B354F" w:rsidRPr="003C4575" w:rsidRDefault="001B354F" w:rsidP="001B354F">
      <w:pPr>
        <w:rPr>
          <w:szCs w:val="26"/>
        </w:rPr>
      </w:pPr>
    </w:p>
    <w:p w:rsidR="001B354F" w:rsidRPr="008645FF" w:rsidRDefault="001B354F" w:rsidP="001B354F">
      <w:pPr>
        <w:rPr>
          <w:szCs w:val="26"/>
        </w:rPr>
      </w:pPr>
      <w:r w:rsidRPr="008645FF">
        <w:rPr>
          <w:szCs w:val="26"/>
        </w:rPr>
        <w:t xml:space="preserve">An Initial Study was prepared by the </w:t>
      </w:r>
      <w:r w:rsidR="003C4575" w:rsidRPr="008645FF">
        <w:rPr>
          <w:szCs w:val="26"/>
        </w:rPr>
        <w:t>County of Nevada</w:t>
      </w:r>
      <w:r w:rsidRPr="008645FF">
        <w:rPr>
          <w:szCs w:val="26"/>
        </w:rPr>
        <w:t xml:space="preserve"> </w:t>
      </w:r>
      <w:r w:rsidR="00E41453">
        <w:rPr>
          <w:szCs w:val="26"/>
        </w:rPr>
        <w:t>Public Works Department</w:t>
      </w:r>
      <w:r w:rsidRPr="008645FF">
        <w:rPr>
          <w:szCs w:val="26"/>
        </w:rPr>
        <w:t xml:space="preserve"> pursuant to CEQA that evaluated potential environmental impacts of </w:t>
      </w:r>
      <w:r w:rsidR="003C4575" w:rsidRPr="008645FF">
        <w:rPr>
          <w:szCs w:val="26"/>
        </w:rPr>
        <w:t xml:space="preserve">Combie Road Class I Pedestrian/Bicycle Facility and Utility Undergrounding </w:t>
      </w:r>
      <w:r w:rsidR="00E41453">
        <w:rPr>
          <w:szCs w:val="26"/>
        </w:rPr>
        <w:t>p</w:t>
      </w:r>
      <w:r w:rsidR="003C4575" w:rsidRPr="008645FF">
        <w:rPr>
          <w:szCs w:val="26"/>
        </w:rPr>
        <w:t>roject</w:t>
      </w:r>
      <w:r w:rsidRPr="008645FF">
        <w:rPr>
          <w:szCs w:val="26"/>
        </w:rPr>
        <w:t>.</w:t>
      </w:r>
      <w:r w:rsidR="00E41453">
        <w:rPr>
          <w:szCs w:val="26"/>
        </w:rPr>
        <w:t xml:space="preserve"> </w:t>
      </w:r>
      <w:r w:rsidRPr="008645FF">
        <w:rPr>
          <w:szCs w:val="26"/>
        </w:rPr>
        <w:t>Potentially significant impacts to biological</w:t>
      </w:r>
      <w:r w:rsidR="008645FF" w:rsidRPr="008645FF">
        <w:rPr>
          <w:szCs w:val="26"/>
        </w:rPr>
        <w:t xml:space="preserve">, </w:t>
      </w:r>
      <w:r w:rsidRPr="008645FF">
        <w:rPr>
          <w:szCs w:val="26"/>
        </w:rPr>
        <w:t>cultural</w:t>
      </w:r>
      <w:r w:rsidR="008645FF" w:rsidRPr="008645FF">
        <w:rPr>
          <w:szCs w:val="26"/>
        </w:rPr>
        <w:t>, air quality</w:t>
      </w:r>
      <w:r w:rsidR="00CE5F82">
        <w:rPr>
          <w:szCs w:val="26"/>
        </w:rPr>
        <w:t xml:space="preserve"> resources</w:t>
      </w:r>
      <w:r w:rsidR="008645FF" w:rsidRPr="008645FF">
        <w:rPr>
          <w:szCs w:val="26"/>
        </w:rPr>
        <w:t xml:space="preserve">, hazards/hazardous </w:t>
      </w:r>
      <w:r w:rsidR="00CE5F82">
        <w:rPr>
          <w:szCs w:val="26"/>
        </w:rPr>
        <w:t>m</w:t>
      </w:r>
      <w:r w:rsidR="008645FF" w:rsidRPr="008645FF">
        <w:rPr>
          <w:szCs w:val="26"/>
        </w:rPr>
        <w:t>aterials, and noise</w:t>
      </w:r>
      <w:r w:rsidRPr="008645FF">
        <w:rPr>
          <w:szCs w:val="26"/>
        </w:rPr>
        <w:t xml:space="preserve"> were identified in the Initial Study; mitigation measures were developed to reduce the significance of the potential impacts; and a</w:t>
      </w:r>
      <w:r w:rsidR="00CE5F82">
        <w:rPr>
          <w:szCs w:val="26"/>
        </w:rPr>
        <w:t xml:space="preserve"> M</w:t>
      </w:r>
      <w:r w:rsidRPr="008645FF">
        <w:rPr>
          <w:szCs w:val="26"/>
        </w:rPr>
        <w:t>ND was prepared as the appropriate environmental document for this project.</w:t>
      </w:r>
    </w:p>
    <w:p w:rsidR="001B354F" w:rsidRPr="001B354F" w:rsidRDefault="001B354F" w:rsidP="001B354F">
      <w:pPr>
        <w:rPr>
          <w:szCs w:val="26"/>
          <w:highlight w:val="yellow"/>
        </w:rPr>
      </w:pPr>
    </w:p>
    <w:p w:rsidR="001B354F" w:rsidRPr="001B354F" w:rsidRDefault="001B354F" w:rsidP="001B354F">
      <w:pPr>
        <w:rPr>
          <w:szCs w:val="26"/>
          <w:highlight w:val="yellow"/>
        </w:rPr>
      </w:pPr>
      <w:r w:rsidRPr="007E7650">
        <w:rPr>
          <w:szCs w:val="26"/>
        </w:rPr>
        <w:t>The</w:t>
      </w:r>
      <w:r w:rsidR="00C0336F">
        <w:rPr>
          <w:szCs w:val="26"/>
        </w:rPr>
        <w:t xml:space="preserve"> M</w:t>
      </w:r>
      <w:r w:rsidRPr="007E7650">
        <w:rPr>
          <w:szCs w:val="26"/>
        </w:rPr>
        <w:t xml:space="preserve">ND (State Clearinghouse Number </w:t>
      </w:r>
      <w:r w:rsidR="007E7650" w:rsidRPr="007E7650">
        <w:rPr>
          <w:szCs w:val="26"/>
        </w:rPr>
        <w:t>2012069019</w:t>
      </w:r>
      <w:r w:rsidRPr="007E7650">
        <w:rPr>
          <w:szCs w:val="26"/>
        </w:rPr>
        <w:t xml:space="preserve">) was circulated to various Governmental Agencies and Departments for comments during the public review period of </w:t>
      </w:r>
      <w:r w:rsidR="007E7650" w:rsidRPr="007E7650">
        <w:rPr>
          <w:szCs w:val="26"/>
        </w:rPr>
        <w:t>May 7</w:t>
      </w:r>
      <w:r w:rsidRPr="007E7650">
        <w:rPr>
          <w:szCs w:val="26"/>
        </w:rPr>
        <w:t>, 20</w:t>
      </w:r>
      <w:r w:rsidR="007E7650" w:rsidRPr="007E7650">
        <w:rPr>
          <w:szCs w:val="26"/>
        </w:rPr>
        <w:t>12</w:t>
      </w:r>
      <w:r w:rsidRPr="007E7650">
        <w:rPr>
          <w:szCs w:val="26"/>
        </w:rPr>
        <w:t xml:space="preserve">, to </w:t>
      </w:r>
      <w:r w:rsidR="007E7650" w:rsidRPr="007E7650">
        <w:rPr>
          <w:szCs w:val="26"/>
        </w:rPr>
        <w:t>May 29</w:t>
      </w:r>
      <w:r w:rsidRPr="007E7650">
        <w:rPr>
          <w:szCs w:val="26"/>
        </w:rPr>
        <w:t>, 20</w:t>
      </w:r>
      <w:r w:rsidR="007E7650" w:rsidRPr="007E7650">
        <w:rPr>
          <w:szCs w:val="26"/>
        </w:rPr>
        <w:t>12</w:t>
      </w:r>
      <w:r w:rsidRPr="007E7650">
        <w:rPr>
          <w:szCs w:val="26"/>
        </w:rPr>
        <w:t>.</w:t>
      </w:r>
      <w:r w:rsidR="00C0336F">
        <w:rPr>
          <w:szCs w:val="26"/>
        </w:rPr>
        <w:t xml:space="preserve"> </w:t>
      </w:r>
      <w:r w:rsidRPr="007E7650">
        <w:rPr>
          <w:szCs w:val="26"/>
        </w:rPr>
        <w:t>Notice was given to the property owners within the vicinity of the project site during the public review period.</w:t>
      </w:r>
    </w:p>
    <w:p w:rsidR="001B354F" w:rsidRPr="007E7650" w:rsidRDefault="001B354F" w:rsidP="001B354F">
      <w:pPr>
        <w:rPr>
          <w:szCs w:val="26"/>
        </w:rPr>
      </w:pPr>
    </w:p>
    <w:p w:rsidR="001B354F" w:rsidRPr="006F5B3E" w:rsidRDefault="001B354F" w:rsidP="001B354F">
      <w:pPr>
        <w:autoSpaceDE w:val="0"/>
        <w:autoSpaceDN w:val="0"/>
        <w:adjustRightInd w:val="0"/>
        <w:rPr>
          <w:szCs w:val="26"/>
        </w:rPr>
      </w:pPr>
      <w:r w:rsidRPr="007E7650">
        <w:rPr>
          <w:szCs w:val="26"/>
        </w:rPr>
        <w:t xml:space="preserve">The </w:t>
      </w:r>
      <w:r w:rsidR="007E7650" w:rsidRPr="007E7650">
        <w:rPr>
          <w:szCs w:val="26"/>
        </w:rPr>
        <w:t>County</w:t>
      </w:r>
      <w:r w:rsidRPr="007E7650">
        <w:rPr>
          <w:szCs w:val="26"/>
        </w:rPr>
        <w:t xml:space="preserve">’s MND examined the </w:t>
      </w:r>
      <w:r w:rsidR="007E7650" w:rsidRPr="007E7650">
        <w:rPr>
          <w:szCs w:val="26"/>
        </w:rPr>
        <w:t xml:space="preserve">Combie Road Class I Pedestrian/Bicycle Facility and Utility Undergrounding </w:t>
      </w:r>
      <w:r w:rsidR="00FE0C8C">
        <w:rPr>
          <w:szCs w:val="26"/>
        </w:rPr>
        <w:t>project</w:t>
      </w:r>
      <w:r w:rsidRPr="007E7650">
        <w:rPr>
          <w:szCs w:val="26"/>
        </w:rPr>
        <w:t xml:space="preserve"> including all associated activities and all related impacts.</w:t>
      </w:r>
      <w:r w:rsidR="00C0336F">
        <w:rPr>
          <w:szCs w:val="26"/>
        </w:rPr>
        <w:t xml:space="preserve"> </w:t>
      </w:r>
      <w:r w:rsidRPr="007E7650">
        <w:rPr>
          <w:szCs w:val="26"/>
        </w:rPr>
        <w:t>Environmental protection measures to protect sensitive environmental resources were incorporated into the project and were made conditions of project approval by the C</w:t>
      </w:r>
      <w:r w:rsidR="007E7650" w:rsidRPr="007E7650">
        <w:rPr>
          <w:szCs w:val="26"/>
        </w:rPr>
        <w:t>ounty</w:t>
      </w:r>
      <w:r w:rsidR="009059CE">
        <w:rPr>
          <w:szCs w:val="26"/>
        </w:rPr>
        <w:t xml:space="preserve">. </w:t>
      </w:r>
      <w:r w:rsidRPr="007E7650">
        <w:rPr>
          <w:szCs w:val="26"/>
        </w:rPr>
        <w:t>Because these measures have been incorporated into the project’s design, construction</w:t>
      </w:r>
      <w:r w:rsidR="00C0336F">
        <w:rPr>
          <w:szCs w:val="26"/>
        </w:rPr>
        <w:t>,</w:t>
      </w:r>
      <w:r w:rsidRPr="007E7650">
        <w:rPr>
          <w:szCs w:val="26"/>
        </w:rPr>
        <w:t xml:space="preserve"> and operation, impacts to sensitive environmental resources will be avoided or minimized to less than significant levels.</w:t>
      </w:r>
    </w:p>
    <w:p w:rsidR="001B354F" w:rsidRPr="0044145C" w:rsidRDefault="001B354F" w:rsidP="001B354F">
      <w:pPr>
        <w:autoSpaceDE w:val="0"/>
        <w:autoSpaceDN w:val="0"/>
        <w:adjustRightInd w:val="0"/>
        <w:rPr>
          <w:szCs w:val="26"/>
        </w:rPr>
      </w:pPr>
    </w:p>
    <w:p w:rsidR="001B354F" w:rsidRPr="0044145C" w:rsidRDefault="001B354F" w:rsidP="001B354F">
      <w:pPr>
        <w:autoSpaceDE w:val="0"/>
        <w:autoSpaceDN w:val="0"/>
        <w:adjustRightInd w:val="0"/>
        <w:rPr>
          <w:szCs w:val="26"/>
        </w:rPr>
      </w:pPr>
      <w:r w:rsidRPr="0044145C">
        <w:rPr>
          <w:szCs w:val="26"/>
        </w:rPr>
        <w:t xml:space="preserve">Based on this evaluation, the </w:t>
      </w:r>
      <w:r w:rsidR="007E7650" w:rsidRPr="0044145C">
        <w:rPr>
          <w:szCs w:val="26"/>
        </w:rPr>
        <w:t>County</w:t>
      </w:r>
      <w:r w:rsidRPr="0044145C">
        <w:rPr>
          <w:szCs w:val="26"/>
        </w:rPr>
        <w:t>’s MND concluded that all impacts of the project could be reduced to</w:t>
      </w:r>
      <w:r w:rsidR="009059CE" w:rsidRPr="009059CE">
        <w:rPr>
          <w:szCs w:val="26"/>
        </w:rPr>
        <w:t xml:space="preserve"> less-than-significant levels. </w:t>
      </w:r>
      <w:r w:rsidRPr="0044145C">
        <w:rPr>
          <w:szCs w:val="26"/>
        </w:rPr>
        <w:t xml:space="preserve">On </w:t>
      </w:r>
      <w:r w:rsidR="007E7650" w:rsidRPr="0044145C">
        <w:rPr>
          <w:szCs w:val="26"/>
        </w:rPr>
        <w:t>June 12</w:t>
      </w:r>
      <w:r w:rsidRPr="0044145C">
        <w:rPr>
          <w:szCs w:val="26"/>
        </w:rPr>
        <w:t>, 20</w:t>
      </w:r>
      <w:r w:rsidR="007E7650" w:rsidRPr="0044145C">
        <w:rPr>
          <w:szCs w:val="26"/>
        </w:rPr>
        <w:t>12</w:t>
      </w:r>
      <w:r w:rsidRPr="0044145C">
        <w:rPr>
          <w:szCs w:val="26"/>
        </w:rPr>
        <w:t>, the C</w:t>
      </w:r>
      <w:r w:rsidR="007E7650" w:rsidRPr="0044145C">
        <w:rPr>
          <w:szCs w:val="26"/>
        </w:rPr>
        <w:t>ounty</w:t>
      </w:r>
      <w:r w:rsidRPr="0044145C">
        <w:rPr>
          <w:szCs w:val="26"/>
        </w:rPr>
        <w:t xml:space="preserve"> adopted the findings and conclusions of the MND, and found that the construction and operation of the project, as mitigated, will not create any significant adverse environmental impacts, or impacts on public health and safety. </w:t>
      </w:r>
    </w:p>
    <w:p w:rsidR="001B354F" w:rsidRPr="0044145C" w:rsidRDefault="001B354F" w:rsidP="001B354F">
      <w:pPr>
        <w:rPr>
          <w:szCs w:val="26"/>
        </w:rPr>
      </w:pPr>
    </w:p>
    <w:p w:rsidR="001B354F" w:rsidRDefault="001B354F" w:rsidP="001B354F">
      <w:pPr>
        <w:rPr>
          <w:szCs w:val="26"/>
        </w:rPr>
      </w:pPr>
      <w:r w:rsidRPr="0044145C">
        <w:rPr>
          <w:szCs w:val="26"/>
        </w:rPr>
        <w:t>This Commission has reviewed the C</w:t>
      </w:r>
      <w:r w:rsidR="006F5B3E" w:rsidRPr="0044145C">
        <w:rPr>
          <w:szCs w:val="26"/>
        </w:rPr>
        <w:t>ounty</w:t>
      </w:r>
      <w:r w:rsidRPr="0044145C">
        <w:rPr>
          <w:szCs w:val="26"/>
        </w:rPr>
        <w:t xml:space="preserve"> of </w:t>
      </w:r>
      <w:r w:rsidR="006F5B3E" w:rsidRPr="0044145C">
        <w:rPr>
          <w:szCs w:val="26"/>
        </w:rPr>
        <w:t>Nevada</w:t>
      </w:r>
      <w:r w:rsidRPr="0044145C">
        <w:rPr>
          <w:szCs w:val="26"/>
        </w:rPr>
        <w:t>’s MND as part of our consideration of whether they have complied with CEQA.</w:t>
      </w:r>
      <w:r w:rsidR="007F7115">
        <w:rPr>
          <w:szCs w:val="26"/>
        </w:rPr>
        <w:t xml:space="preserve"> </w:t>
      </w:r>
      <w:r w:rsidRPr="0044145C">
        <w:rPr>
          <w:szCs w:val="26"/>
        </w:rPr>
        <w:t>Based on that review, we find that the C</w:t>
      </w:r>
      <w:r w:rsidR="006F5B3E" w:rsidRPr="0044145C">
        <w:rPr>
          <w:szCs w:val="26"/>
        </w:rPr>
        <w:t>ount</w:t>
      </w:r>
      <w:r w:rsidRPr="0044145C">
        <w:rPr>
          <w:szCs w:val="26"/>
        </w:rPr>
        <w:t>y’s MND with findings and conclusions represents our independent judgment regarding the environmental impact of the proposed project.</w:t>
      </w:r>
      <w:r w:rsidR="007F7115">
        <w:rPr>
          <w:szCs w:val="26"/>
        </w:rPr>
        <w:t xml:space="preserve"> T</w:t>
      </w:r>
      <w:r w:rsidRPr="0044145C">
        <w:rPr>
          <w:szCs w:val="26"/>
        </w:rPr>
        <w:t>herefore, we will adopt the Mitigated Negative Declaration and the City’s findings and conclusions for the proposed project pursuant to and in compliance with CEQA.</w:t>
      </w:r>
    </w:p>
    <w:p w:rsidR="00CF17DE" w:rsidRDefault="00CF17DE"/>
    <w:p w:rsidR="00CF17DE" w:rsidRDefault="00CF17DE"/>
    <w:p w:rsidR="00CF17DE" w:rsidRDefault="00CF17DE">
      <w:pPr>
        <w:pStyle w:val="Heading1"/>
      </w:pPr>
      <w:r>
        <w:t>Comments</w:t>
      </w:r>
    </w:p>
    <w:p w:rsidR="001B354F" w:rsidRDefault="001B354F" w:rsidP="001B354F">
      <w:pPr>
        <w:rPr>
          <w:b/>
          <w:smallCaps/>
        </w:rPr>
      </w:pPr>
      <w:r w:rsidRPr="006F5B3E">
        <w:rPr>
          <w:szCs w:val="26"/>
        </w:rPr>
        <w:t>Public Utilities Code Section 311(g)(1) requires that Draft Resolutions be served on all parties and subject to at least 30 days public review and comment prior to a vote of the Commission.  Public Utilities Code section 311(g)(2) and Rule 14.6(c)(2) both provide that the 30-day comment period may be waived “…for an uncontested matter in which the decision grants the relief requested.”  Therefore pursuant to PU Code section 311(g)(2) and Rule 14.6(c)(2) the 30-day comment period for Draft Resolutions is being waived.</w:t>
      </w:r>
    </w:p>
    <w:p w:rsidR="00CF17DE" w:rsidRDefault="00CF17DE">
      <w:pPr>
        <w:rPr>
          <w:b/>
          <w:smallCaps/>
        </w:rPr>
      </w:pPr>
    </w:p>
    <w:p w:rsidR="00CF17DE" w:rsidRDefault="00CF17DE">
      <w:pPr>
        <w:pStyle w:val="Heading1"/>
      </w:pPr>
      <w:r>
        <w:t>Findings</w:t>
      </w:r>
    </w:p>
    <w:p w:rsidR="00CF17DE" w:rsidRDefault="00CF17DE">
      <w:pPr>
        <w:pStyle w:val="List"/>
        <w:ind w:left="0" w:firstLine="0"/>
      </w:pPr>
    </w:p>
    <w:p w:rsidR="001B354F" w:rsidRPr="006F5B3E" w:rsidRDefault="001B354F" w:rsidP="001B354F">
      <w:pPr>
        <w:numPr>
          <w:ilvl w:val="0"/>
          <w:numId w:val="4"/>
        </w:numPr>
        <w:tabs>
          <w:tab w:val="left" w:pos="8550"/>
        </w:tabs>
        <w:rPr>
          <w:szCs w:val="26"/>
        </w:rPr>
      </w:pPr>
      <w:r w:rsidRPr="006F5B3E">
        <w:rPr>
          <w:szCs w:val="26"/>
        </w:rPr>
        <w:t xml:space="preserve">The </w:t>
      </w:r>
      <w:r w:rsidR="006F5B3E" w:rsidRPr="006F5B3E">
        <w:rPr>
          <w:szCs w:val="26"/>
        </w:rPr>
        <w:t>County of Nevada</w:t>
      </w:r>
      <w:r w:rsidRPr="006F5B3E">
        <w:rPr>
          <w:szCs w:val="26"/>
        </w:rPr>
        <w:t xml:space="preserve"> acted as the Lead Agency pursuant to CEQA for the environmental review of the </w:t>
      </w:r>
      <w:r w:rsidR="006F5B3E" w:rsidRPr="006F5B3E">
        <w:rPr>
          <w:szCs w:val="26"/>
        </w:rPr>
        <w:t xml:space="preserve">Combie Road Class I Pedestrian/Bicycle Facility and Utility Undergrounding </w:t>
      </w:r>
      <w:r w:rsidR="00FE0C8C">
        <w:rPr>
          <w:szCs w:val="26"/>
        </w:rPr>
        <w:t>p</w:t>
      </w:r>
      <w:r w:rsidR="006F5B3E" w:rsidRPr="006F5B3E">
        <w:rPr>
          <w:szCs w:val="26"/>
        </w:rPr>
        <w:t>roject</w:t>
      </w:r>
      <w:r w:rsidRPr="006F5B3E">
        <w:rPr>
          <w:szCs w:val="26"/>
        </w:rPr>
        <w:t>.</w:t>
      </w:r>
    </w:p>
    <w:p w:rsidR="001B354F" w:rsidRPr="00E776D5" w:rsidRDefault="001B354F" w:rsidP="001B354F">
      <w:pPr>
        <w:numPr>
          <w:ilvl w:val="0"/>
          <w:numId w:val="4"/>
        </w:numPr>
        <w:tabs>
          <w:tab w:val="left" w:pos="8550"/>
        </w:tabs>
        <w:rPr>
          <w:szCs w:val="26"/>
        </w:rPr>
      </w:pPr>
      <w:r w:rsidRPr="006F5B3E">
        <w:rPr>
          <w:szCs w:val="26"/>
        </w:rPr>
        <w:t>The C</w:t>
      </w:r>
      <w:r w:rsidR="006F5B3E" w:rsidRPr="006F5B3E">
        <w:rPr>
          <w:szCs w:val="26"/>
        </w:rPr>
        <w:t>ounty</w:t>
      </w:r>
      <w:r w:rsidRPr="006F5B3E">
        <w:rPr>
          <w:szCs w:val="26"/>
        </w:rPr>
        <w:t xml:space="preserve"> of </w:t>
      </w:r>
      <w:r w:rsidR="006F5B3E" w:rsidRPr="006F5B3E">
        <w:rPr>
          <w:szCs w:val="26"/>
        </w:rPr>
        <w:t>Nevada</w:t>
      </w:r>
      <w:r w:rsidRPr="006F5B3E">
        <w:rPr>
          <w:szCs w:val="26"/>
        </w:rPr>
        <w:t xml:space="preserve"> issued an Initial Study and Mitigated Negative Declaration for t</w:t>
      </w:r>
      <w:r w:rsidR="006F5B3E" w:rsidRPr="006F5B3E">
        <w:rPr>
          <w:szCs w:val="26"/>
        </w:rPr>
        <w:t>wenty</w:t>
      </w:r>
      <w:r w:rsidRPr="006F5B3E">
        <w:rPr>
          <w:szCs w:val="26"/>
        </w:rPr>
        <w:t xml:space="preserve">-days of public comment between </w:t>
      </w:r>
      <w:r w:rsidR="006F5B3E" w:rsidRPr="006F5B3E">
        <w:rPr>
          <w:szCs w:val="26"/>
        </w:rPr>
        <w:t>May 7</w:t>
      </w:r>
      <w:r w:rsidRPr="006F5B3E">
        <w:rPr>
          <w:szCs w:val="26"/>
        </w:rPr>
        <w:t>, 20</w:t>
      </w:r>
      <w:r w:rsidR="006F5B3E" w:rsidRPr="006F5B3E">
        <w:rPr>
          <w:szCs w:val="26"/>
        </w:rPr>
        <w:t>12</w:t>
      </w:r>
      <w:r w:rsidRPr="006F5B3E">
        <w:rPr>
          <w:szCs w:val="26"/>
        </w:rPr>
        <w:t xml:space="preserve">, and </w:t>
      </w:r>
      <w:r w:rsidR="006F5B3E" w:rsidRPr="00E776D5">
        <w:rPr>
          <w:szCs w:val="26"/>
        </w:rPr>
        <w:t xml:space="preserve">May </w:t>
      </w:r>
      <w:r w:rsidRPr="00E776D5">
        <w:rPr>
          <w:szCs w:val="26"/>
        </w:rPr>
        <w:t>29, 20</w:t>
      </w:r>
      <w:r w:rsidR="006F5B3E" w:rsidRPr="00E776D5">
        <w:rPr>
          <w:szCs w:val="26"/>
        </w:rPr>
        <w:t>12</w:t>
      </w:r>
      <w:r w:rsidRPr="00E776D5">
        <w:rPr>
          <w:szCs w:val="26"/>
        </w:rPr>
        <w:t xml:space="preserve">. </w:t>
      </w:r>
    </w:p>
    <w:p w:rsidR="001B354F" w:rsidRPr="0044145C" w:rsidRDefault="001B354F" w:rsidP="001B354F">
      <w:pPr>
        <w:numPr>
          <w:ilvl w:val="0"/>
          <w:numId w:val="4"/>
        </w:numPr>
        <w:tabs>
          <w:tab w:val="left" w:pos="8550"/>
        </w:tabs>
        <w:rPr>
          <w:szCs w:val="26"/>
        </w:rPr>
      </w:pPr>
      <w:r w:rsidRPr="0044145C">
        <w:rPr>
          <w:szCs w:val="26"/>
        </w:rPr>
        <w:t xml:space="preserve">The </w:t>
      </w:r>
      <w:r w:rsidR="006F5B3E" w:rsidRPr="0044145C">
        <w:rPr>
          <w:szCs w:val="26"/>
        </w:rPr>
        <w:t>County of Nevada</w:t>
      </w:r>
      <w:r w:rsidRPr="0044145C">
        <w:rPr>
          <w:szCs w:val="26"/>
        </w:rPr>
        <w:t xml:space="preserve">’s </w:t>
      </w:r>
      <w:r w:rsidR="007F7115" w:rsidRPr="006F5B3E">
        <w:rPr>
          <w:szCs w:val="26"/>
        </w:rPr>
        <w:t>Initial Study and Mitigated Negative Declaration</w:t>
      </w:r>
      <w:r w:rsidR="007F7115" w:rsidRPr="0044145C" w:rsidDel="007F7115">
        <w:rPr>
          <w:szCs w:val="26"/>
        </w:rPr>
        <w:t xml:space="preserve"> </w:t>
      </w:r>
      <w:r w:rsidRPr="0044145C">
        <w:rPr>
          <w:szCs w:val="26"/>
        </w:rPr>
        <w:t xml:space="preserve">examined the </w:t>
      </w:r>
      <w:r w:rsidR="006F5B3E" w:rsidRPr="00E776D5">
        <w:rPr>
          <w:szCs w:val="26"/>
        </w:rPr>
        <w:t xml:space="preserve">Combie Road </w:t>
      </w:r>
      <w:r w:rsidR="00E776D5" w:rsidRPr="006F5B3E">
        <w:rPr>
          <w:szCs w:val="26"/>
        </w:rPr>
        <w:t xml:space="preserve">Pedestrian/Bicycle Facility </w:t>
      </w:r>
      <w:r w:rsidRPr="0044145C">
        <w:rPr>
          <w:szCs w:val="26"/>
        </w:rPr>
        <w:t>project i</w:t>
      </w:r>
      <w:r w:rsidRPr="00E776D5">
        <w:rPr>
          <w:szCs w:val="26"/>
        </w:rPr>
        <w:t>n detail, including the portions affecting PG&amp;E property, and all related impacts.</w:t>
      </w:r>
    </w:p>
    <w:p w:rsidR="001B354F" w:rsidRPr="0044145C" w:rsidRDefault="001B354F" w:rsidP="001B354F">
      <w:pPr>
        <w:numPr>
          <w:ilvl w:val="0"/>
          <w:numId w:val="4"/>
        </w:numPr>
        <w:tabs>
          <w:tab w:val="left" w:pos="8550"/>
        </w:tabs>
        <w:rPr>
          <w:szCs w:val="26"/>
        </w:rPr>
      </w:pPr>
      <w:r w:rsidRPr="0044145C">
        <w:rPr>
          <w:szCs w:val="26"/>
        </w:rPr>
        <w:t xml:space="preserve">The Initial Study and Mitigated Negative Declaration concluded that all impacts of the </w:t>
      </w:r>
      <w:r w:rsidR="0056037B" w:rsidRPr="00BF58E4">
        <w:rPr>
          <w:szCs w:val="26"/>
        </w:rPr>
        <w:t xml:space="preserve">Combie Road </w:t>
      </w:r>
      <w:r w:rsidR="00E776D5" w:rsidRPr="00BF58E4">
        <w:rPr>
          <w:szCs w:val="26"/>
        </w:rPr>
        <w:t xml:space="preserve">Pedestrian/Bicycle Facility </w:t>
      </w:r>
      <w:r w:rsidR="0056037B" w:rsidRPr="0044145C">
        <w:rPr>
          <w:szCs w:val="26"/>
        </w:rPr>
        <w:t>project</w:t>
      </w:r>
      <w:r w:rsidRPr="0044145C">
        <w:rPr>
          <w:szCs w:val="26"/>
        </w:rPr>
        <w:t>, including those on PG&amp;E property, could be reduced to less-than-significant levels.</w:t>
      </w:r>
    </w:p>
    <w:p w:rsidR="008A7961" w:rsidRPr="00BF58E4" w:rsidRDefault="008A7961" w:rsidP="008A7961">
      <w:pPr>
        <w:numPr>
          <w:ilvl w:val="0"/>
          <w:numId w:val="4"/>
        </w:numPr>
        <w:tabs>
          <w:tab w:val="left" w:pos="8550"/>
        </w:tabs>
        <w:rPr>
          <w:szCs w:val="26"/>
        </w:rPr>
      </w:pPr>
      <w:r w:rsidRPr="00BF58E4">
        <w:rPr>
          <w:szCs w:val="26"/>
        </w:rPr>
        <w:t xml:space="preserve">On </w:t>
      </w:r>
      <w:r w:rsidR="00BF58E4" w:rsidRPr="00BF58E4">
        <w:rPr>
          <w:szCs w:val="26"/>
        </w:rPr>
        <w:t>June 12</w:t>
      </w:r>
      <w:r w:rsidR="00BF58E4" w:rsidRPr="0044145C">
        <w:rPr>
          <w:szCs w:val="26"/>
        </w:rPr>
        <w:t>, 2012</w:t>
      </w:r>
      <w:r w:rsidRPr="0044145C">
        <w:rPr>
          <w:szCs w:val="26"/>
        </w:rPr>
        <w:t xml:space="preserve">, the County of </w:t>
      </w:r>
      <w:r w:rsidR="00BF58E4" w:rsidRPr="0044145C">
        <w:rPr>
          <w:szCs w:val="26"/>
        </w:rPr>
        <w:t>Nevada</w:t>
      </w:r>
      <w:r w:rsidRPr="00BF58E4">
        <w:rPr>
          <w:szCs w:val="26"/>
        </w:rPr>
        <w:t xml:space="preserve"> Board of Supervisors adopted the Initial Study</w:t>
      </w:r>
      <w:r w:rsidRPr="0044145C">
        <w:rPr>
          <w:szCs w:val="26"/>
        </w:rPr>
        <w:t xml:space="preserve"> and Mitigated Negative Declaration for the project in Resolution No. 12</w:t>
      </w:r>
      <w:r w:rsidRPr="00BF58E4">
        <w:rPr>
          <w:szCs w:val="26"/>
        </w:rPr>
        <w:t>-20</w:t>
      </w:r>
      <w:r w:rsidRPr="0044145C">
        <w:rPr>
          <w:szCs w:val="26"/>
        </w:rPr>
        <w:t>4</w:t>
      </w:r>
      <w:r w:rsidRPr="00BF58E4">
        <w:rPr>
          <w:szCs w:val="26"/>
        </w:rPr>
        <w:t>.</w:t>
      </w:r>
    </w:p>
    <w:p w:rsidR="001B354F" w:rsidRPr="0044145C" w:rsidRDefault="008A7961" w:rsidP="00BF58E4">
      <w:pPr>
        <w:numPr>
          <w:ilvl w:val="0"/>
          <w:numId w:val="4"/>
        </w:numPr>
        <w:tabs>
          <w:tab w:val="left" w:pos="8550"/>
        </w:tabs>
        <w:rPr>
          <w:szCs w:val="26"/>
        </w:rPr>
      </w:pPr>
      <w:r w:rsidRPr="0044145C">
        <w:rPr>
          <w:szCs w:val="26"/>
        </w:rPr>
        <w:t>The County of Nevada</w:t>
      </w:r>
      <w:r w:rsidRPr="00BF58E4">
        <w:rPr>
          <w:szCs w:val="26"/>
        </w:rPr>
        <w:t xml:space="preserve"> also adopted the findings, conclusions and mitigation measures</w:t>
      </w:r>
      <w:r w:rsidRPr="0044145C">
        <w:rPr>
          <w:szCs w:val="26"/>
        </w:rPr>
        <w:t xml:space="preserve"> contained in the </w:t>
      </w:r>
      <w:r w:rsidR="007F7115">
        <w:rPr>
          <w:szCs w:val="26"/>
        </w:rPr>
        <w:t>Public Works</w:t>
      </w:r>
      <w:r w:rsidR="007F7115" w:rsidRPr="0044145C">
        <w:rPr>
          <w:szCs w:val="26"/>
        </w:rPr>
        <w:t xml:space="preserve"> </w:t>
      </w:r>
      <w:r w:rsidRPr="0044145C">
        <w:rPr>
          <w:szCs w:val="26"/>
        </w:rPr>
        <w:t>Department’s Initial Study and Mitigated Negative Declaration, and found that the construction</w:t>
      </w:r>
      <w:r w:rsidR="007F7115">
        <w:rPr>
          <w:szCs w:val="26"/>
        </w:rPr>
        <w:t xml:space="preserve"> and operation</w:t>
      </w:r>
      <w:r w:rsidRPr="0044145C">
        <w:rPr>
          <w:szCs w:val="26"/>
        </w:rPr>
        <w:t xml:space="preserve"> of the project, as mitigated, would not create any significant adverse environmental impacts, or impacts on public health and safety.</w:t>
      </w:r>
    </w:p>
    <w:p w:rsidR="001B354F" w:rsidRPr="0044145C" w:rsidRDefault="001B354F" w:rsidP="001B354F">
      <w:pPr>
        <w:numPr>
          <w:ilvl w:val="0"/>
          <w:numId w:val="4"/>
        </w:numPr>
        <w:tabs>
          <w:tab w:val="left" w:pos="8550"/>
        </w:tabs>
        <w:rPr>
          <w:szCs w:val="26"/>
        </w:rPr>
      </w:pPr>
      <w:r w:rsidRPr="0044145C">
        <w:rPr>
          <w:szCs w:val="26"/>
        </w:rPr>
        <w:t xml:space="preserve">Pacific Gas and Electric Company submitted Advice Letter </w:t>
      </w:r>
      <w:r w:rsidR="00E776D5" w:rsidRPr="0044145C">
        <w:rPr>
          <w:szCs w:val="26"/>
        </w:rPr>
        <w:t>4622</w:t>
      </w:r>
      <w:r w:rsidRPr="0044145C">
        <w:rPr>
          <w:szCs w:val="26"/>
        </w:rPr>
        <w:t xml:space="preserve">-E on </w:t>
      </w:r>
      <w:r w:rsidR="00E776D5" w:rsidRPr="0044145C">
        <w:rPr>
          <w:szCs w:val="26"/>
        </w:rPr>
        <w:t>April 22, 2015</w:t>
      </w:r>
      <w:r w:rsidRPr="0044145C">
        <w:rPr>
          <w:szCs w:val="26"/>
        </w:rPr>
        <w:t>, seeking authority pursuant to P</w:t>
      </w:r>
      <w:r w:rsidR="007F7115">
        <w:rPr>
          <w:szCs w:val="26"/>
        </w:rPr>
        <w:t xml:space="preserve">ublic </w:t>
      </w:r>
      <w:r w:rsidRPr="0044145C">
        <w:rPr>
          <w:szCs w:val="26"/>
        </w:rPr>
        <w:t>U</w:t>
      </w:r>
      <w:r w:rsidR="007F7115">
        <w:rPr>
          <w:szCs w:val="26"/>
        </w:rPr>
        <w:t>tilities</w:t>
      </w:r>
      <w:r w:rsidRPr="0044145C">
        <w:rPr>
          <w:szCs w:val="26"/>
        </w:rPr>
        <w:t xml:space="preserve"> Code section 851 to enter into an easement agreement with the </w:t>
      </w:r>
      <w:r w:rsidR="003B1974" w:rsidRPr="0044145C">
        <w:rPr>
          <w:szCs w:val="26"/>
        </w:rPr>
        <w:t>County of Nevada</w:t>
      </w:r>
      <w:r w:rsidRPr="0044145C">
        <w:rPr>
          <w:szCs w:val="26"/>
        </w:rPr>
        <w:t xml:space="preserve">. </w:t>
      </w:r>
    </w:p>
    <w:p w:rsidR="001B354F" w:rsidRPr="0044145C" w:rsidRDefault="001B354F" w:rsidP="001B354F">
      <w:pPr>
        <w:numPr>
          <w:ilvl w:val="0"/>
          <w:numId w:val="4"/>
        </w:numPr>
        <w:tabs>
          <w:tab w:val="left" w:pos="8550"/>
        </w:tabs>
        <w:rPr>
          <w:szCs w:val="26"/>
        </w:rPr>
      </w:pPr>
      <w:r w:rsidRPr="0044145C">
        <w:rPr>
          <w:szCs w:val="26"/>
        </w:rPr>
        <w:t>PG&amp;E app</w:t>
      </w:r>
      <w:r w:rsidR="00E776D5" w:rsidRPr="0044145C">
        <w:rPr>
          <w:szCs w:val="26"/>
        </w:rPr>
        <w:t>ropriately filed Advice Letter 4622</w:t>
      </w:r>
      <w:r w:rsidRPr="0044145C">
        <w:rPr>
          <w:szCs w:val="26"/>
        </w:rPr>
        <w:t>-E pursuant to a program to expedite certain transactions via Advice Letter that otherwise would be subject to a full PU Code section 851 application (Resolution ALJ-244).</w:t>
      </w:r>
    </w:p>
    <w:p w:rsidR="001B354F" w:rsidRPr="0044145C" w:rsidRDefault="001B354F" w:rsidP="001B354F">
      <w:pPr>
        <w:numPr>
          <w:ilvl w:val="0"/>
          <w:numId w:val="4"/>
        </w:numPr>
        <w:tabs>
          <w:tab w:val="left" w:pos="8550"/>
        </w:tabs>
        <w:rPr>
          <w:szCs w:val="26"/>
        </w:rPr>
      </w:pPr>
      <w:r w:rsidRPr="0044145C">
        <w:rPr>
          <w:szCs w:val="26"/>
        </w:rPr>
        <w:t>PG&amp;E served all required parties in accordance with General Order 96-B, Section IV.</w:t>
      </w:r>
    </w:p>
    <w:p w:rsidR="001B354F" w:rsidRPr="0044145C" w:rsidRDefault="001B354F" w:rsidP="001B354F">
      <w:pPr>
        <w:numPr>
          <w:ilvl w:val="0"/>
          <w:numId w:val="4"/>
        </w:numPr>
        <w:tabs>
          <w:tab w:val="left" w:pos="8550"/>
        </w:tabs>
        <w:rPr>
          <w:szCs w:val="26"/>
        </w:rPr>
      </w:pPr>
      <w:r w:rsidRPr="0044145C">
        <w:rPr>
          <w:szCs w:val="26"/>
        </w:rPr>
        <w:t xml:space="preserve">Protests to Advice Letter </w:t>
      </w:r>
      <w:r w:rsidR="00E776D5" w:rsidRPr="0044145C">
        <w:rPr>
          <w:szCs w:val="26"/>
        </w:rPr>
        <w:t>4622</w:t>
      </w:r>
      <w:r w:rsidRPr="0044145C">
        <w:rPr>
          <w:szCs w:val="26"/>
        </w:rPr>
        <w:t xml:space="preserve">-E were due no later than </w:t>
      </w:r>
      <w:r w:rsidR="00E776D5" w:rsidRPr="0044145C">
        <w:rPr>
          <w:szCs w:val="26"/>
        </w:rPr>
        <w:t>May 12</w:t>
      </w:r>
      <w:r w:rsidRPr="0044145C">
        <w:rPr>
          <w:szCs w:val="26"/>
        </w:rPr>
        <w:t>, 201</w:t>
      </w:r>
      <w:r w:rsidR="00E776D5" w:rsidRPr="0044145C">
        <w:rPr>
          <w:szCs w:val="26"/>
        </w:rPr>
        <w:t>5</w:t>
      </w:r>
      <w:r w:rsidRPr="0044145C">
        <w:rPr>
          <w:szCs w:val="26"/>
        </w:rPr>
        <w:t>, and no protests were received.</w:t>
      </w:r>
    </w:p>
    <w:p w:rsidR="001B354F" w:rsidRPr="0044145C" w:rsidRDefault="001B354F" w:rsidP="003B1974">
      <w:pPr>
        <w:numPr>
          <w:ilvl w:val="0"/>
          <w:numId w:val="4"/>
        </w:numPr>
        <w:tabs>
          <w:tab w:val="left" w:pos="8550"/>
        </w:tabs>
        <w:rPr>
          <w:szCs w:val="26"/>
        </w:rPr>
      </w:pPr>
      <w:r w:rsidRPr="0044145C">
        <w:rPr>
          <w:szCs w:val="26"/>
        </w:rPr>
        <w:t xml:space="preserve">This agreement would allow the </w:t>
      </w:r>
      <w:r w:rsidR="00B9476B" w:rsidRPr="0044145C">
        <w:rPr>
          <w:szCs w:val="26"/>
        </w:rPr>
        <w:t>County</w:t>
      </w:r>
      <w:r w:rsidRPr="0044145C">
        <w:rPr>
          <w:szCs w:val="26"/>
        </w:rPr>
        <w:t xml:space="preserve"> of </w:t>
      </w:r>
      <w:r w:rsidR="003B1974" w:rsidRPr="0044145C">
        <w:rPr>
          <w:szCs w:val="26"/>
        </w:rPr>
        <w:t xml:space="preserve">Nevada </w:t>
      </w:r>
      <w:r w:rsidR="00366EDE">
        <w:rPr>
          <w:szCs w:val="26"/>
        </w:rPr>
        <w:t>to</w:t>
      </w:r>
      <w:r w:rsidR="003B1974" w:rsidRPr="00D02A6B">
        <w:rPr>
          <w:szCs w:val="26"/>
        </w:rPr>
        <w:t xml:space="preserve"> construct a pedestrian bicycle facility on </w:t>
      </w:r>
      <w:r w:rsidRPr="0044145C">
        <w:rPr>
          <w:szCs w:val="26"/>
        </w:rPr>
        <w:t xml:space="preserve">a portion of PG&amp;E-owned property.  </w:t>
      </w:r>
    </w:p>
    <w:p w:rsidR="001B354F" w:rsidRPr="0044145C" w:rsidRDefault="001B354F" w:rsidP="001B354F">
      <w:pPr>
        <w:numPr>
          <w:ilvl w:val="0"/>
          <w:numId w:val="4"/>
        </w:numPr>
        <w:tabs>
          <w:tab w:val="left" w:pos="8550"/>
        </w:tabs>
        <w:rPr>
          <w:szCs w:val="26"/>
        </w:rPr>
      </w:pPr>
      <w:r w:rsidRPr="0044145C">
        <w:rPr>
          <w:szCs w:val="26"/>
        </w:rPr>
        <w:t xml:space="preserve">The CPUC’s decision to grant or deny the relief sought in AL </w:t>
      </w:r>
      <w:r w:rsidR="00D02A6B" w:rsidRPr="0044145C">
        <w:rPr>
          <w:szCs w:val="26"/>
        </w:rPr>
        <w:t>4622</w:t>
      </w:r>
      <w:r w:rsidRPr="0044145C">
        <w:rPr>
          <w:szCs w:val="26"/>
        </w:rPr>
        <w:t xml:space="preserve">-E requires Commission review and adoption of the analysis and conclusions of the Initial Study and Mitigated Negative Declaration issued </w:t>
      </w:r>
      <w:r w:rsidR="00DB1D35" w:rsidRPr="008A7961">
        <w:rPr>
          <w:szCs w:val="26"/>
        </w:rPr>
        <w:t>May 7</w:t>
      </w:r>
      <w:r w:rsidRPr="0044145C">
        <w:rPr>
          <w:szCs w:val="26"/>
        </w:rPr>
        <w:t>, 20</w:t>
      </w:r>
      <w:r w:rsidR="00DB1D35" w:rsidRPr="008A7961">
        <w:rPr>
          <w:szCs w:val="26"/>
        </w:rPr>
        <w:t>12</w:t>
      </w:r>
      <w:r w:rsidRPr="0044145C">
        <w:rPr>
          <w:szCs w:val="26"/>
        </w:rPr>
        <w:t xml:space="preserve">,  as adopted by the </w:t>
      </w:r>
      <w:r w:rsidR="00B9476B" w:rsidRPr="0044145C">
        <w:rPr>
          <w:szCs w:val="26"/>
        </w:rPr>
        <w:t>County</w:t>
      </w:r>
      <w:r w:rsidRPr="0044145C">
        <w:rPr>
          <w:szCs w:val="26"/>
        </w:rPr>
        <w:t xml:space="preserve"> of </w:t>
      </w:r>
      <w:r w:rsidR="00DB1D35" w:rsidRPr="008A7961">
        <w:rPr>
          <w:szCs w:val="26"/>
        </w:rPr>
        <w:t xml:space="preserve">Nevada </w:t>
      </w:r>
      <w:r w:rsidRPr="0044145C">
        <w:rPr>
          <w:szCs w:val="26"/>
        </w:rPr>
        <w:t xml:space="preserve">on </w:t>
      </w:r>
      <w:r w:rsidR="00D02A6B" w:rsidRPr="0044145C">
        <w:rPr>
          <w:szCs w:val="26"/>
        </w:rPr>
        <w:t>June 12</w:t>
      </w:r>
      <w:r w:rsidRPr="0044145C">
        <w:rPr>
          <w:szCs w:val="26"/>
        </w:rPr>
        <w:t>, 20</w:t>
      </w:r>
      <w:r w:rsidR="00D02A6B" w:rsidRPr="0044145C">
        <w:rPr>
          <w:szCs w:val="26"/>
        </w:rPr>
        <w:t>12</w:t>
      </w:r>
      <w:r w:rsidRPr="0044145C">
        <w:rPr>
          <w:szCs w:val="26"/>
        </w:rPr>
        <w:t>.</w:t>
      </w:r>
    </w:p>
    <w:p w:rsidR="001B354F" w:rsidRPr="0044145C" w:rsidRDefault="001B354F" w:rsidP="001B354F">
      <w:pPr>
        <w:numPr>
          <w:ilvl w:val="0"/>
          <w:numId w:val="4"/>
        </w:numPr>
        <w:tabs>
          <w:tab w:val="left" w:pos="8550"/>
        </w:tabs>
        <w:rPr>
          <w:szCs w:val="26"/>
        </w:rPr>
      </w:pPr>
      <w:r w:rsidRPr="0044145C">
        <w:rPr>
          <w:szCs w:val="26"/>
        </w:rPr>
        <w:t xml:space="preserve">The CPUC will act as a Responsible Agency for compliance with CEQA with respect to the environmental review of the </w:t>
      </w:r>
      <w:r w:rsidR="008A7961" w:rsidRPr="008A7961">
        <w:rPr>
          <w:szCs w:val="26"/>
        </w:rPr>
        <w:t>Combie Road Pedestrian/Bicycle Facility project</w:t>
      </w:r>
      <w:r w:rsidRPr="0044145C">
        <w:rPr>
          <w:szCs w:val="26"/>
        </w:rPr>
        <w:t>.</w:t>
      </w:r>
    </w:p>
    <w:p w:rsidR="001B354F" w:rsidRPr="0044145C" w:rsidRDefault="001B354F" w:rsidP="001B354F">
      <w:pPr>
        <w:numPr>
          <w:ilvl w:val="0"/>
          <w:numId w:val="4"/>
        </w:numPr>
        <w:rPr>
          <w:szCs w:val="26"/>
        </w:rPr>
      </w:pPr>
      <w:r w:rsidRPr="0044145C">
        <w:rPr>
          <w:szCs w:val="26"/>
        </w:rPr>
        <w:t xml:space="preserve">We have reviewed and considered the </w:t>
      </w:r>
      <w:r w:rsidR="00B9476B" w:rsidRPr="0044145C">
        <w:rPr>
          <w:szCs w:val="26"/>
        </w:rPr>
        <w:t>County</w:t>
      </w:r>
      <w:r w:rsidRPr="0044145C">
        <w:rPr>
          <w:szCs w:val="26"/>
        </w:rPr>
        <w:t xml:space="preserve"> of </w:t>
      </w:r>
      <w:r w:rsidR="00B9476B" w:rsidRPr="0044145C">
        <w:rPr>
          <w:szCs w:val="26"/>
        </w:rPr>
        <w:t>Nevada</w:t>
      </w:r>
      <w:r w:rsidRPr="0044145C">
        <w:rPr>
          <w:szCs w:val="26"/>
        </w:rPr>
        <w:t>’s Initial Study and Mitigated Negativ</w:t>
      </w:r>
      <w:r w:rsidR="008A7961" w:rsidRPr="0044145C">
        <w:rPr>
          <w:szCs w:val="26"/>
        </w:rPr>
        <w:t xml:space="preserve">e Declaration </w:t>
      </w:r>
      <w:r w:rsidRPr="0044145C">
        <w:rPr>
          <w:szCs w:val="26"/>
        </w:rPr>
        <w:t>prior to adopting the findings, conclusions, and mitigation measures therein.</w:t>
      </w:r>
    </w:p>
    <w:p w:rsidR="001B354F" w:rsidRPr="0044145C" w:rsidRDefault="001B354F" w:rsidP="001B354F">
      <w:pPr>
        <w:numPr>
          <w:ilvl w:val="0"/>
          <w:numId w:val="4"/>
        </w:numPr>
        <w:rPr>
          <w:szCs w:val="26"/>
        </w:rPr>
      </w:pPr>
      <w:r w:rsidRPr="0044145C">
        <w:rPr>
          <w:szCs w:val="26"/>
        </w:rPr>
        <w:t xml:space="preserve">We find that the findings and conclusions in the </w:t>
      </w:r>
      <w:r w:rsidR="00B9476B" w:rsidRPr="0044145C">
        <w:rPr>
          <w:szCs w:val="26"/>
        </w:rPr>
        <w:t>County</w:t>
      </w:r>
      <w:r w:rsidRPr="0044145C">
        <w:rPr>
          <w:szCs w:val="26"/>
        </w:rPr>
        <w:t xml:space="preserve"> of </w:t>
      </w:r>
      <w:r w:rsidR="00B9476B" w:rsidRPr="0044145C">
        <w:rPr>
          <w:szCs w:val="26"/>
        </w:rPr>
        <w:t>Nevada</w:t>
      </w:r>
      <w:r w:rsidRPr="0044145C">
        <w:rPr>
          <w:szCs w:val="26"/>
        </w:rPr>
        <w:t>’s Initial Study and Mitigated Negative Declaration reflect our independent judgment.</w:t>
      </w:r>
    </w:p>
    <w:p w:rsidR="00BF58E4" w:rsidRPr="0044145C" w:rsidRDefault="00BF58E4" w:rsidP="00BF58E4">
      <w:pPr>
        <w:numPr>
          <w:ilvl w:val="0"/>
          <w:numId w:val="4"/>
        </w:numPr>
        <w:rPr>
          <w:szCs w:val="26"/>
        </w:rPr>
      </w:pPr>
      <w:r w:rsidRPr="000F442B">
        <w:rPr>
          <w:szCs w:val="26"/>
        </w:rPr>
        <w:t xml:space="preserve">With the implementation of the mitigation measures identified in the </w:t>
      </w:r>
      <w:r w:rsidRPr="003377D3">
        <w:rPr>
          <w:szCs w:val="26"/>
        </w:rPr>
        <w:t>County of Nevada’s Initial Study and Mitigated Negative Declaration</w:t>
      </w:r>
      <w:r w:rsidRPr="000F442B">
        <w:rPr>
          <w:szCs w:val="26"/>
        </w:rPr>
        <w:t xml:space="preserve"> </w:t>
      </w:r>
      <w:r>
        <w:rPr>
          <w:szCs w:val="26"/>
        </w:rPr>
        <w:t xml:space="preserve">adopted on </w:t>
      </w:r>
      <w:r w:rsidRPr="0044145C">
        <w:rPr>
          <w:szCs w:val="26"/>
        </w:rPr>
        <w:t>June 12, 2012, all environmental impacts are reduced to less-than-significant.</w:t>
      </w:r>
    </w:p>
    <w:p w:rsidR="001B354F" w:rsidRPr="0044145C" w:rsidRDefault="001B354F" w:rsidP="001B354F">
      <w:pPr>
        <w:numPr>
          <w:ilvl w:val="0"/>
          <w:numId w:val="4"/>
        </w:numPr>
        <w:rPr>
          <w:szCs w:val="26"/>
        </w:rPr>
      </w:pPr>
      <w:r w:rsidRPr="0044145C">
        <w:rPr>
          <w:szCs w:val="26"/>
        </w:rPr>
        <w:t xml:space="preserve">We conclude that the </w:t>
      </w:r>
      <w:r w:rsidR="00B9476B" w:rsidRPr="0044145C">
        <w:rPr>
          <w:szCs w:val="26"/>
        </w:rPr>
        <w:t>County</w:t>
      </w:r>
      <w:r w:rsidRPr="0044145C">
        <w:rPr>
          <w:szCs w:val="26"/>
        </w:rPr>
        <w:t xml:space="preserve"> of </w:t>
      </w:r>
      <w:r w:rsidR="00B9476B" w:rsidRPr="0044145C">
        <w:rPr>
          <w:szCs w:val="26"/>
        </w:rPr>
        <w:t>Nevada</w:t>
      </w:r>
      <w:r w:rsidRPr="0044145C">
        <w:rPr>
          <w:szCs w:val="26"/>
        </w:rPr>
        <w:t>’s Initial Study and Mitigated Negative Declaration is competent, comprehensive and has been completed in compliance with CEQA and the Public Resources Code.</w:t>
      </w:r>
    </w:p>
    <w:p w:rsidR="001B354F" w:rsidRPr="0044145C" w:rsidRDefault="001B354F" w:rsidP="001B354F">
      <w:pPr>
        <w:numPr>
          <w:ilvl w:val="0"/>
          <w:numId w:val="4"/>
        </w:numPr>
        <w:rPr>
          <w:szCs w:val="26"/>
        </w:rPr>
      </w:pPr>
      <w:r w:rsidRPr="0044145C">
        <w:rPr>
          <w:szCs w:val="26"/>
        </w:rPr>
        <w:t xml:space="preserve">The </w:t>
      </w:r>
      <w:r w:rsidR="00B9476B" w:rsidRPr="0044145C">
        <w:rPr>
          <w:szCs w:val="26"/>
        </w:rPr>
        <w:t>County</w:t>
      </w:r>
      <w:r w:rsidRPr="0044145C">
        <w:rPr>
          <w:szCs w:val="26"/>
        </w:rPr>
        <w:t xml:space="preserve"> of </w:t>
      </w:r>
      <w:r w:rsidR="00B9476B" w:rsidRPr="0044145C">
        <w:rPr>
          <w:szCs w:val="26"/>
        </w:rPr>
        <w:t>Nevada</w:t>
      </w:r>
      <w:r w:rsidRPr="0044145C">
        <w:rPr>
          <w:szCs w:val="26"/>
        </w:rPr>
        <w:t>’s Initial Study and Mitigated Negative Declaration should be adopted by the Commission as adequate for our decision-making purposes pursuant to CEQA.</w:t>
      </w:r>
    </w:p>
    <w:p w:rsidR="001B354F" w:rsidRPr="0044145C" w:rsidRDefault="001B354F" w:rsidP="001B354F">
      <w:pPr>
        <w:numPr>
          <w:ilvl w:val="0"/>
          <w:numId w:val="4"/>
        </w:numPr>
        <w:rPr>
          <w:szCs w:val="26"/>
        </w:rPr>
      </w:pPr>
      <w:r w:rsidRPr="0044145C">
        <w:rPr>
          <w:szCs w:val="26"/>
        </w:rPr>
        <w:t>Pursuant to PU Code section 311(g)(2) and Rule 14.6(c)(2) the 30-day comment period for Draft Resolutions is being waived.</w:t>
      </w:r>
    </w:p>
    <w:p w:rsidR="00CF17DE" w:rsidRDefault="00CF17DE"/>
    <w:p w:rsidR="00CF17DE" w:rsidRDefault="00CF17DE">
      <w:pPr>
        <w:rPr>
          <w:b/>
        </w:rPr>
      </w:pPr>
    </w:p>
    <w:p w:rsidR="00CF17DE" w:rsidRDefault="00CF17DE">
      <w:pPr>
        <w:pStyle w:val="Heading1"/>
      </w:pPr>
      <w:r>
        <w:t>Therefore it is ordered that:</w:t>
      </w:r>
    </w:p>
    <w:p w:rsidR="00CF17DE" w:rsidRDefault="00CF17DE">
      <w:pPr>
        <w:rPr>
          <w:b/>
        </w:rPr>
      </w:pPr>
    </w:p>
    <w:p w:rsidR="001B354F" w:rsidRPr="0044145C" w:rsidRDefault="001B354F" w:rsidP="001B354F">
      <w:pPr>
        <w:numPr>
          <w:ilvl w:val="0"/>
          <w:numId w:val="5"/>
        </w:numPr>
        <w:rPr>
          <w:snapToGrid w:val="0"/>
          <w:szCs w:val="26"/>
        </w:rPr>
      </w:pPr>
      <w:r w:rsidRPr="0044145C">
        <w:rPr>
          <w:szCs w:val="26"/>
        </w:rPr>
        <w:t xml:space="preserve">The </w:t>
      </w:r>
      <w:r w:rsidR="00B9476B" w:rsidRPr="0044145C">
        <w:rPr>
          <w:szCs w:val="26"/>
        </w:rPr>
        <w:t>County</w:t>
      </w:r>
      <w:r w:rsidRPr="0044145C">
        <w:rPr>
          <w:szCs w:val="26"/>
        </w:rPr>
        <w:t xml:space="preserve"> of </w:t>
      </w:r>
      <w:r w:rsidR="00B9476B" w:rsidRPr="0044145C">
        <w:rPr>
          <w:szCs w:val="26"/>
        </w:rPr>
        <w:t>Nevada</w:t>
      </w:r>
      <w:r w:rsidRPr="0044145C">
        <w:rPr>
          <w:szCs w:val="26"/>
        </w:rPr>
        <w:t>’s Mitigated Negative Declaration is adequate for the Commission’s decision-making purposes and is hereby adopted pursuant to the California Environmental Quality Act Guidelines and the Public Resources Code.</w:t>
      </w:r>
    </w:p>
    <w:p w:rsidR="001B354F" w:rsidRPr="0044145C" w:rsidRDefault="001B354F" w:rsidP="001B354F">
      <w:pPr>
        <w:numPr>
          <w:ilvl w:val="0"/>
          <w:numId w:val="5"/>
        </w:numPr>
        <w:rPr>
          <w:snapToGrid w:val="0"/>
          <w:szCs w:val="26"/>
        </w:rPr>
      </w:pPr>
      <w:r w:rsidRPr="0044145C">
        <w:rPr>
          <w:szCs w:val="26"/>
        </w:rPr>
        <w:t xml:space="preserve">The easement agreement </w:t>
      </w:r>
      <w:r w:rsidRPr="00BD2D0F">
        <w:rPr>
          <w:szCs w:val="26"/>
        </w:rPr>
        <w:t xml:space="preserve">presented in Advice Letter </w:t>
      </w:r>
      <w:r w:rsidR="00BF58E4" w:rsidRPr="008E41AE">
        <w:rPr>
          <w:szCs w:val="26"/>
        </w:rPr>
        <w:t>4622</w:t>
      </w:r>
      <w:r w:rsidRPr="008E41AE">
        <w:rPr>
          <w:szCs w:val="26"/>
        </w:rPr>
        <w:t xml:space="preserve">-E between Pacific Gas and Electric and the </w:t>
      </w:r>
      <w:r w:rsidR="00B9476B" w:rsidRPr="008E41AE">
        <w:rPr>
          <w:szCs w:val="26"/>
        </w:rPr>
        <w:t>County</w:t>
      </w:r>
      <w:r w:rsidRPr="00B21550">
        <w:rPr>
          <w:szCs w:val="26"/>
        </w:rPr>
        <w:t xml:space="preserve"> of </w:t>
      </w:r>
      <w:r w:rsidR="00B9476B" w:rsidRPr="00B21550">
        <w:rPr>
          <w:szCs w:val="26"/>
        </w:rPr>
        <w:t>Nevada</w:t>
      </w:r>
      <w:r w:rsidRPr="00B21550">
        <w:rPr>
          <w:szCs w:val="26"/>
        </w:rPr>
        <w:t xml:space="preserve"> to facilitate the </w:t>
      </w:r>
      <w:r w:rsidR="00BF58E4" w:rsidRPr="00B21550">
        <w:rPr>
          <w:szCs w:val="26"/>
        </w:rPr>
        <w:t>Combie Road Pedestrian/Bicycle Facility project</w:t>
      </w:r>
      <w:r w:rsidR="00BF58E4" w:rsidRPr="008E41AE">
        <w:rPr>
          <w:szCs w:val="26"/>
        </w:rPr>
        <w:t xml:space="preserve"> </w:t>
      </w:r>
      <w:r w:rsidRPr="008E41AE">
        <w:rPr>
          <w:szCs w:val="26"/>
        </w:rPr>
        <w:t>is approved</w:t>
      </w:r>
      <w:r w:rsidRPr="0044145C">
        <w:rPr>
          <w:szCs w:val="26"/>
        </w:rPr>
        <w:t>.</w:t>
      </w:r>
    </w:p>
    <w:p w:rsidR="001B354F" w:rsidRPr="0044145C" w:rsidRDefault="001B354F" w:rsidP="001B354F">
      <w:pPr>
        <w:rPr>
          <w:snapToGrid w:val="0"/>
          <w:highlight w:val="yellow"/>
        </w:rPr>
      </w:pPr>
    </w:p>
    <w:p w:rsidR="001B354F" w:rsidRPr="0044145C" w:rsidRDefault="001B354F" w:rsidP="001B354F">
      <w:pPr>
        <w:tabs>
          <w:tab w:val="left" w:pos="720"/>
          <w:tab w:val="left" w:pos="1296"/>
          <w:tab w:val="left" w:pos="2016"/>
          <w:tab w:val="left" w:pos="2736"/>
          <w:tab w:val="left" w:pos="3456"/>
          <w:tab w:val="left" w:pos="4176"/>
          <w:tab w:val="left" w:pos="5760"/>
        </w:tabs>
        <w:rPr>
          <w:highlight w:val="yellow"/>
        </w:rPr>
      </w:pPr>
    </w:p>
    <w:p w:rsidR="00CF17DE" w:rsidRDefault="00CF17DE">
      <w:pPr>
        <w:tabs>
          <w:tab w:val="left" w:pos="720"/>
          <w:tab w:val="left" w:pos="1296"/>
          <w:tab w:val="left" w:pos="2016"/>
          <w:tab w:val="left" w:pos="2736"/>
          <w:tab w:val="left" w:pos="3456"/>
          <w:tab w:val="left" w:pos="4176"/>
          <w:tab w:val="left" w:pos="5760"/>
        </w:tabs>
      </w:pPr>
      <w:r>
        <w:t>This Resolution is effective today.</w:t>
      </w:r>
    </w:p>
    <w:p w:rsidR="00CF17DE" w:rsidRDefault="00CF17DE">
      <w:pPr>
        <w:tabs>
          <w:tab w:val="left" w:pos="720"/>
          <w:tab w:val="left" w:pos="1296"/>
          <w:tab w:val="left" w:pos="2016"/>
          <w:tab w:val="left" w:pos="2736"/>
          <w:tab w:val="left" w:pos="3456"/>
          <w:tab w:val="left" w:pos="4176"/>
          <w:tab w:val="left" w:pos="5760"/>
        </w:tabs>
      </w:pPr>
    </w:p>
    <w:p w:rsidR="00CF17DE" w:rsidRDefault="00CF17DE">
      <w:pPr>
        <w:rPr>
          <w:snapToGrid w:val="0"/>
        </w:rPr>
      </w:pPr>
      <w:r w:rsidRPr="0044145C">
        <w:rPr>
          <w:snapToGrid w:val="0"/>
        </w:rPr>
        <w:t xml:space="preserve">I certify that the foregoing resolution was duly introduced, passed and adopted at a conference of the Public Utilities Commission of the State of California held on </w:t>
      </w:r>
      <w:r w:rsidR="0044145C" w:rsidRPr="0044145C">
        <w:rPr>
          <w:snapToGrid w:val="0"/>
        </w:rPr>
        <w:t>August 13, 2015</w:t>
      </w:r>
      <w:r w:rsidRPr="0044145C">
        <w:rPr>
          <w:snapToGrid w:val="0"/>
        </w:rPr>
        <w:t>; the following Commissioners voting favorably thereon:</w:t>
      </w: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r>
        <w:tab/>
      </w:r>
      <w:r>
        <w:tab/>
      </w:r>
      <w:r>
        <w:tab/>
      </w:r>
      <w:r>
        <w:tab/>
      </w:r>
      <w:r>
        <w:tab/>
      </w:r>
      <w:r>
        <w:tab/>
        <w:t xml:space="preserve"> _______________</w:t>
      </w:r>
      <w:r w:rsidR="008E6797">
        <w:t>______</w:t>
      </w:r>
    </w:p>
    <w:p w:rsidR="00CF17DE" w:rsidRDefault="00CF17DE">
      <w:r>
        <w:tab/>
      </w:r>
      <w:r>
        <w:tab/>
      </w:r>
      <w:r>
        <w:tab/>
      </w:r>
      <w:r>
        <w:tab/>
      </w:r>
      <w:r>
        <w:tab/>
      </w:r>
      <w:r>
        <w:tab/>
      </w:r>
      <w:r>
        <w:tab/>
      </w:r>
      <w:r>
        <w:tab/>
        <w:t xml:space="preserve"> </w:t>
      </w:r>
      <w:r w:rsidR="008E6797">
        <w:t>TIMOTHY J. SULLIVAN</w:t>
      </w:r>
      <w:r w:rsidR="008E6797">
        <w:tab/>
      </w:r>
    </w:p>
    <w:p w:rsidR="00CF17DE" w:rsidRDefault="00CF17DE">
      <w:r>
        <w:tab/>
      </w:r>
      <w:r>
        <w:tab/>
      </w:r>
      <w:r>
        <w:tab/>
      </w:r>
      <w:r>
        <w:tab/>
      </w:r>
      <w:r>
        <w:tab/>
      </w:r>
      <w:r>
        <w:tab/>
        <w:t xml:space="preserve"> </w:t>
      </w:r>
      <w:r>
        <w:tab/>
      </w:r>
      <w:r>
        <w:tab/>
        <w:t xml:space="preserve"> Executive Director</w:t>
      </w:r>
    </w:p>
    <w:sectPr w:rsidR="00CF17D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D8B" w:rsidRDefault="00D17D8B">
      <w:r>
        <w:separator/>
      </w:r>
    </w:p>
  </w:endnote>
  <w:endnote w:type="continuationSeparator" w:id="0">
    <w:p w:rsidR="00D17D8B" w:rsidRDefault="00D1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01" w:rsidRDefault="001F27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Default="00CF17DE">
    <w:pPr>
      <w:pStyle w:val="Footer"/>
    </w:pPr>
    <w:r>
      <w:rPr>
        <w:rStyle w:val="PageNumber"/>
      </w:rPr>
      <w:fldChar w:fldCharType="begin"/>
    </w:r>
    <w:r>
      <w:rPr>
        <w:rStyle w:val="PageNumber"/>
      </w:rPr>
      <w:instrText xml:space="preserve"> PAGE </w:instrText>
    </w:r>
    <w:r>
      <w:rPr>
        <w:rStyle w:val="PageNumber"/>
      </w:rPr>
      <w:fldChar w:fldCharType="separate"/>
    </w:r>
    <w:r w:rsidR="006B1DD9">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Default="00926595" w:rsidP="00926595">
    <w:pPr>
      <w:pStyle w:val="Footer"/>
      <w:tabs>
        <w:tab w:val="clear" w:pos="4320"/>
        <w:tab w:val="center" w:pos="4680"/>
      </w:tabs>
      <w:jc w:val="left"/>
    </w:pPr>
    <w:r w:rsidRPr="00926595">
      <w:rPr>
        <w:rFonts w:ascii="Tahoma" w:hAnsi="Tahoma" w:cs="Tahoma"/>
        <w:sz w:val="16"/>
        <w:szCs w:val="17"/>
      </w:rPr>
      <w:t>153175793</w:t>
    </w:r>
    <w:r>
      <w:rPr>
        <w:rStyle w:val="PageNumber"/>
      </w:rPr>
      <w:tab/>
    </w:r>
    <w:r w:rsidR="00CF17DE">
      <w:rPr>
        <w:rStyle w:val="PageNumber"/>
      </w:rPr>
      <w:fldChar w:fldCharType="begin"/>
    </w:r>
    <w:r w:rsidR="00CF17DE">
      <w:rPr>
        <w:rStyle w:val="PageNumber"/>
      </w:rPr>
      <w:instrText xml:space="preserve"> PAGE </w:instrText>
    </w:r>
    <w:r w:rsidR="00CF17DE">
      <w:rPr>
        <w:rStyle w:val="PageNumber"/>
      </w:rPr>
      <w:fldChar w:fldCharType="separate"/>
    </w:r>
    <w:r w:rsidR="006B1DD9">
      <w:rPr>
        <w:rStyle w:val="PageNumber"/>
        <w:noProof/>
      </w:rPr>
      <w:t>1</w:t>
    </w:r>
    <w:r w:rsidR="00CF17D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D8B" w:rsidRDefault="00D17D8B">
      <w:r>
        <w:separator/>
      </w:r>
    </w:p>
  </w:footnote>
  <w:footnote w:type="continuationSeparator" w:id="0">
    <w:p w:rsidR="00D17D8B" w:rsidRDefault="00D17D8B">
      <w:r>
        <w:continuationSeparator/>
      </w:r>
    </w:p>
  </w:footnote>
  <w:footnote w:type="continuationNotice" w:id="1">
    <w:p w:rsidR="00D17D8B" w:rsidRDefault="00D17D8B">
      <w:pPr>
        <w:rPr>
          <w:sz w:val="22"/>
        </w:rPr>
      </w:pPr>
    </w:p>
    <w:p w:rsidR="00D17D8B" w:rsidRDefault="00D17D8B">
      <w:pPr>
        <w:jc w:val="right"/>
        <w:rPr>
          <w:sz w:val="22"/>
        </w:rPr>
      </w:pPr>
      <w:r>
        <w:rPr>
          <w:i/>
          <w:sz w:val="22"/>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01" w:rsidRDefault="001F27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Default="00CF17DE">
    <w:pPr>
      <w:pStyle w:val="Header"/>
      <w:tabs>
        <w:tab w:val="clear" w:pos="4320"/>
        <w:tab w:val="clear" w:pos="8640"/>
        <w:tab w:val="center" w:pos="4680"/>
        <w:tab w:val="right" w:pos="9180"/>
      </w:tabs>
    </w:pPr>
    <w:r>
      <w:t xml:space="preserve">Resolution </w:t>
    </w:r>
    <w:r w:rsidR="00E41453" w:rsidRPr="00E41453">
      <w:t>E-4727</w:t>
    </w:r>
    <w:r>
      <w:t xml:space="preserve">  </w:t>
    </w:r>
    <w:r>
      <w:tab/>
      <w:t>DRAFT</w:t>
    </w:r>
    <w:r>
      <w:tab/>
    </w:r>
    <w:r w:rsidR="00D125B3" w:rsidRPr="00D125B3">
      <w:t>August 13, 2015</w:t>
    </w:r>
  </w:p>
  <w:p w:rsidR="00CF17DE" w:rsidRDefault="00E41453">
    <w:pPr>
      <w:pStyle w:val="Header"/>
      <w:tabs>
        <w:tab w:val="clear" w:pos="4320"/>
        <w:tab w:val="clear" w:pos="8640"/>
        <w:tab w:val="center" w:pos="4680"/>
        <w:tab w:val="right" w:pos="9180"/>
      </w:tabs>
    </w:pPr>
    <w:r>
      <w:t xml:space="preserve">PG&amp;E </w:t>
    </w:r>
    <w:r w:rsidR="00CF17DE">
      <w:t xml:space="preserve">AL </w:t>
    </w:r>
    <w:r>
      <w:t>4622</w:t>
    </w:r>
    <w:r w:rsidR="00CF17DE">
      <w:t>-E/</w:t>
    </w:r>
    <w:r>
      <w:t>CC</w:t>
    </w:r>
    <w:r w:rsidR="00BC3ADB">
      <w:t>5</w:t>
    </w:r>
  </w:p>
  <w:p w:rsidR="00CF17DE" w:rsidRDefault="00CF17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Pr="008E6797" w:rsidRDefault="00CF17DE">
    <w:pPr>
      <w:pStyle w:val="Header"/>
      <w:rPr>
        <w:rFonts w:ascii="Helvetica" w:hAnsi="Helvetica"/>
        <w:sz w:val="28"/>
      </w:rPr>
    </w:pPr>
    <w:r>
      <w:tab/>
    </w:r>
    <w:r w:rsidRPr="008E6797">
      <w:t>DRAFT</w:t>
    </w:r>
    <w:r w:rsidRPr="008E6797">
      <w:tab/>
    </w:r>
    <w:r w:rsidRPr="008E679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nsid w:val="0BDB7819"/>
    <w:multiLevelType w:val="singleLevel"/>
    <w:tmpl w:val="0409000F"/>
    <w:lvl w:ilvl="0">
      <w:start w:val="1"/>
      <w:numFmt w:val="decimal"/>
      <w:lvlText w:val="%1."/>
      <w:lvlJc w:val="left"/>
      <w:pPr>
        <w:tabs>
          <w:tab w:val="num" w:pos="360"/>
        </w:tabs>
        <w:ind w:left="360" w:hanging="360"/>
      </w:pPr>
    </w:lvl>
  </w:abstractNum>
  <w:abstractNum w:abstractNumId="2">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6">
    <w:nsid w:val="6BB84711"/>
    <w:multiLevelType w:val="hybridMultilevel"/>
    <w:tmpl w:val="13C00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6"/>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92EE1"/>
    <w:rsid w:val="000A429A"/>
    <w:rsid w:val="000B5D11"/>
    <w:rsid w:val="000D3919"/>
    <w:rsid w:val="00106EEC"/>
    <w:rsid w:val="00142FB8"/>
    <w:rsid w:val="00165280"/>
    <w:rsid w:val="001B354F"/>
    <w:rsid w:val="001C4AB6"/>
    <w:rsid w:val="001D47D6"/>
    <w:rsid w:val="001F2701"/>
    <w:rsid w:val="001F34AE"/>
    <w:rsid w:val="0022615E"/>
    <w:rsid w:val="00263555"/>
    <w:rsid w:val="00303900"/>
    <w:rsid w:val="00333432"/>
    <w:rsid w:val="003517A9"/>
    <w:rsid w:val="00366EDE"/>
    <w:rsid w:val="00381E40"/>
    <w:rsid w:val="003B1839"/>
    <w:rsid w:val="003B1974"/>
    <w:rsid w:val="003C4575"/>
    <w:rsid w:val="003D48DA"/>
    <w:rsid w:val="00400F6B"/>
    <w:rsid w:val="0042217E"/>
    <w:rsid w:val="00427F0A"/>
    <w:rsid w:val="00427F28"/>
    <w:rsid w:val="00440AB7"/>
    <w:rsid w:val="0044145C"/>
    <w:rsid w:val="00443C09"/>
    <w:rsid w:val="00470B9B"/>
    <w:rsid w:val="004845B5"/>
    <w:rsid w:val="0048553A"/>
    <w:rsid w:val="004905D3"/>
    <w:rsid w:val="0052496C"/>
    <w:rsid w:val="0056037B"/>
    <w:rsid w:val="005771B6"/>
    <w:rsid w:val="00591705"/>
    <w:rsid w:val="00593807"/>
    <w:rsid w:val="005F3C61"/>
    <w:rsid w:val="00672BD6"/>
    <w:rsid w:val="0069631C"/>
    <w:rsid w:val="006A1DC2"/>
    <w:rsid w:val="006B05EE"/>
    <w:rsid w:val="006B1DD9"/>
    <w:rsid w:val="006D305B"/>
    <w:rsid w:val="006F5B3E"/>
    <w:rsid w:val="00730B18"/>
    <w:rsid w:val="00765F7E"/>
    <w:rsid w:val="007A281A"/>
    <w:rsid w:val="007C66A4"/>
    <w:rsid w:val="007E7650"/>
    <w:rsid w:val="007F7115"/>
    <w:rsid w:val="00801D70"/>
    <w:rsid w:val="008645FF"/>
    <w:rsid w:val="00866AED"/>
    <w:rsid w:val="00887917"/>
    <w:rsid w:val="00895536"/>
    <w:rsid w:val="008A7961"/>
    <w:rsid w:val="008E0584"/>
    <w:rsid w:val="008E41AE"/>
    <w:rsid w:val="008E477E"/>
    <w:rsid w:val="008E6797"/>
    <w:rsid w:val="009024EC"/>
    <w:rsid w:val="009059CE"/>
    <w:rsid w:val="009076B9"/>
    <w:rsid w:val="00924523"/>
    <w:rsid w:val="00926595"/>
    <w:rsid w:val="00954FD9"/>
    <w:rsid w:val="00966821"/>
    <w:rsid w:val="00973794"/>
    <w:rsid w:val="009809B1"/>
    <w:rsid w:val="009D7160"/>
    <w:rsid w:val="009E7861"/>
    <w:rsid w:val="00A1526C"/>
    <w:rsid w:val="00A218B6"/>
    <w:rsid w:val="00A60201"/>
    <w:rsid w:val="00A71154"/>
    <w:rsid w:val="00A93015"/>
    <w:rsid w:val="00AC3A99"/>
    <w:rsid w:val="00AD2BE9"/>
    <w:rsid w:val="00AE47E6"/>
    <w:rsid w:val="00AF1DF6"/>
    <w:rsid w:val="00B20AB3"/>
    <w:rsid w:val="00B21550"/>
    <w:rsid w:val="00B5371E"/>
    <w:rsid w:val="00B927B5"/>
    <w:rsid w:val="00B9476B"/>
    <w:rsid w:val="00BA0F58"/>
    <w:rsid w:val="00BA2D7B"/>
    <w:rsid w:val="00BC3ADB"/>
    <w:rsid w:val="00BD2D0F"/>
    <w:rsid w:val="00BF58E4"/>
    <w:rsid w:val="00C0336F"/>
    <w:rsid w:val="00CC058E"/>
    <w:rsid w:val="00CE0CB2"/>
    <w:rsid w:val="00CE5F82"/>
    <w:rsid w:val="00CF17DE"/>
    <w:rsid w:val="00D02A6B"/>
    <w:rsid w:val="00D0484A"/>
    <w:rsid w:val="00D125B3"/>
    <w:rsid w:val="00D17D8B"/>
    <w:rsid w:val="00D20F6C"/>
    <w:rsid w:val="00D33C45"/>
    <w:rsid w:val="00D52F2C"/>
    <w:rsid w:val="00DB08CE"/>
    <w:rsid w:val="00DB1D35"/>
    <w:rsid w:val="00DB6F2C"/>
    <w:rsid w:val="00DC71F9"/>
    <w:rsid w:val="00DD63B2"/>
    <w:rsid w:val="00E01F0A"/>
    <w:rsid w:val="00E02127"/>
    <w:rsid w:val="00E13BB6"/>
    <w:rsid w:val="00E41453"/>
    <w:rsid w:val="00E776D5"/>
    <w:rsid w:val="00E928CF"/>
    <w:rsid w:val="00ED1C7A"/>
    <w:rsid w:val="00EE7974"/>
    <w:rsid w:val="00F0016F"/>
    <w:rsid w:val="00F51F8B"/>
    <w:rsid w:val="00F564A7"/>
    <w:rsid w:val="00FB388B"/>
    <w:rsid w:val="00FE0C8C"/>
    <w:rsid w:val="00FE6CAC"/>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BalloonText">
    <w:name w:val="Balloon Text"/>
    <w:basedOn w:val="Normal"/>
    <w:link w:val="BalloonTextChar"/>
    <w:rsid w:val="008E0584"/>
    <w:rPr>
      <w:rFonts w:ascii="Tahoma" w:hAnsi="Tahoma" w:cs="Tahoma"/>
      <w:sz w:val="16"/>
      <w:szCs w:val="16"/>
    </w:rPr>
  </w:style>
  <w:style w:type="character" w:customStyle="1" w:styleId="BalloonTextChar">
    <w:name w:val="Balloon Text Char"/>
    <w:basedOn w:val="DefaultParagraphFont"/>
    <w:link w:val="BalloonText"/>
    <w:rsid w:val="008E0584"/>
    <w:rPr>
      <w:rFonts w:ascii="Tahoma" w:hAnsi="Tahoma" w:cs="Tahoma"/>
      <w:sz w:val="16"/>
      <w:szCs w:val="16"/>
    </w:rPr>
  </w:style>
  <w:style w:type="paragraph" w:styleId="ListParagraph">
    <w:name w:val="List Paragraph"/>
    <w:basedOn w:val="Normal"/>
    <w:uiPriority w:val="34"/>
    <w:qFormat/>
    <w:rsid w:val="00DC71F9"/>
    <w:pPr>
      <w:ind w:left="720"/>
      <w:contextualSpacing/>
    </w:pPr>
  </w:style>
  <w:style w:type="character" w:styleId="CommentReference">
    <w:name w:val="annotation reference"/>
    <w:basedOn w:val="DefaultParagraphFont"/>
    <w:rsid w:val="00A93015"/>
    <w:rPr>
      <w:sz w:val="16"/>
      <w:szCs w:val="16"/>
    </w:rPr>
  </w:style>
  <w:style w:type="paragraph" w:styleId="CommentText">
    <w:name w:val="annotation text"/>
    <w:basedOn w:val="Normal"/>
    <w:link w:val="CommentTextChar"/>
    <w:rsid w:val="00A93015"/>
    <w:rPr>
      <w:sz w:val="20"/>
    </w:rPr>
  </w:style>
  <w:style w:type="character" w:customStyle="1" w:styleId="CommentTextChar">
    <w:name w:val="Comment Text Char"/>
    <w:basedOn w:val="DefaultParagraphFont"/>
    <w:link w:val="CommentText"/>
    <w:rsid w:val="00A93015"/>
    <w:rPr>
      <w:rFonts w:ascii="Palatino" w:hAnsi="Palatino"/>
    </w:rPr>
  </w:style>
  <w:style w:type="paragraph" w:styleId="CommentSubject">
    <w:name w:val="annotation subject"/>
    <w:basedOn w:val="CommentText"/>
    <w:next w:val="CommentText"/>
    <w:link w:val="CommentSubjectChar"/>
    <w:rsid w:val="00A93015"/>
    <w:rPr>
      <w:b/>
      <w:bCs/>
    </w:rPr>
  </w:style>
  <w:style w:type="character" w:customStyle="1" w:styleId="CommentSubjectChar">
    <w:name w:val="Comment Subject Char"/>
    <w:basedOn w:val="CommentTextChar"/>
    <w:link w:val="CommentSubject"/>
    <w:rsid w:val="00A93015"/>
    <w:rPr>
      <w:rFonts w:ascii="Palatino" w:hAnsi="Palatino"/>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BalloonText">
    <w:name w:val="Balloon Text"/>
    <w:basedOn w:val="Normal"/>
    <w:link w:val="BalloonTextChar"/>
    <w:rsid w:val="008E0584"/>
    <w:rPr>
      <w:rFonts w:ascii="Tahoma" w:hAnsi="Tahoma" w:cs="Tahoma"/>
      <w:sz w:val="16"/>
      <w:szCs w:val="16"/>
    </w:rPr>
  </w:style>
  <w:style w:type="character" w:customStyle="1" w:styleId="BalloonTextChar">
    <w:name w:val="Balloon Text Char"/>
    <w:basedOn w:val="DefaultParagraphFont"/>
    <w:link w:val="BalloonText"/>
    <w:rsid w:val="008E0584"/>
    <w:rPr>
      <w:rFonts w:ascii="Tahoma" w:hAnsi="Tahoma" w:cs="Tahoma"/>
      <w:sz w:val="16"/>
      <w:szCs w:val="16"/>
    </w:rPr>
  </w:style>
  <w:style w:type="paragraph" w:styleId="ListParagraph">
    <w:name w:val="List Paragraph"/>
    <w:basedOn w:val="Normal"/>
    <w:uiPriority w:val="34"/>
    <w:qFormat/>
    <w:rsid w:val="00DC71F9"/>
    <w:pPr>
      <w:ind w:left="720"/>
      <w:contextualSpacing/>
    </w:pPr>
  </w:style>
  <w:style w:type="character" w:styleId="CommentReference">
    <w:name w:val="annotation reference"/>
    <w:basedOn w:val="DefaultParagraphFont"/>
    <w:rsid w:val="00A93015"/>
    <w:rPr>
      <w:sz w:val="16"/>
      <w:szCs w:val="16"/>
    </w:rPr>
  </w:style>
  <w:style w:type="paragraph" w:styleId="CommentText">
    <w:name w:val="annotation text"/>
    <w:basedOn w:val="Normal"/>
    <w:link w:val="CommentTextChar"/>
    <w:rsid w:val="00A93015"/>
    <w:rPr>
      <w:sz w:val="20"/>
    </w:rPr>
  </w:style>
  <w:style w:type="character" w:customStyle="1" w:styleId="CommentTextChar">
    <w:name w:val="Comment Text Char"/>
    <w:basedOn w:val="DefaultParagraphFont"/>
    <w:link w:val="CommentText"/>
    <w:rsid w:val="00A93015"/>
    <w:rPr>
      <w:rFonts w:ascii="Palatino" w:hAnsi="Palatino"/>
    </w:rPr>
  </w:style>
  <w:style w:type="paragraph" w:styleId="CommentSubject">
    <w:name w:val="annotation subject"/>
    <w:basedOn w:val="CommentText"/>
    <w:next w:val="CommentText"/>
    <w:link w:val="CommentSubjectChar"/>
    <w:rsid w:val="00A93015"/>
    <w:rPr>
      <w:b/>
      <w:bCs/>
    </w:rPr>
  </w:style>
  <w:style w:type="character" w:customStyle="1" w:styleId="CommentSubjectChar">
    <w:name w:val="Comment Subject Char"/>
    <w:basedOn w:val="CommentTextChar"/>
    <w:link w:val="CommentSubject"/>
    <w:rsid w:val="00A93015"/>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1966</Words>
  <Characters>11159</Characters>
  <Application>Microsoft Office Word</Application>
  <DocSecurity>0</DocSecurity>
  <Lines>242</Lines>
  <Paragraphs>63</Paragraphs>
  <ScaleCrop>false</ScaleCrop>
  <HeadingPairs>
    <vt:vector size="2" baseType="variant">
      <vt:variant>
        <vt:lpstr>Title</vt:lpstr>
      </vt:variant>
      <vt:variant>
        <vt:i4>1</vt:i4>
      </vt:variant>
    </vt:vector>
  </HeadingPairs>
  <TitlesOfParts>
    <vt:vector size="1" baseType="lpstr">
      <vt:lpstr>Resolution Template</vt:lpstr>
    </vt:vector>
  </TitlesOfParts>
  <Manager/>
  <Company/>
  <LinksUpToDate>false</LinksUpToDate>
  <CharactersWithSpaces>13137</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subject>
  <dc:creator/>
  <cp:keywords> </cp:keywords>
  <dc:description> </dc:description>
  <cp:lastModifiedBy/>
  <cp:revision>1</cp:revision>
  <cp:lastPrinted>2015-07-13T18:39:00Z</cp:lastPrinted>
  <dcterms:created xsi:type="dcterms:W3CDTF">2015-07-14T00:12:00Z</dcterms:created>
  <dcterms:modified xsi:type="dcterms:W3CDTF">2015-07-14T00:12:00Z</dcterms:modified>
  <cp:category> </cp:category>
  <cp:contentStatus> </cp:contentStatus>
</cp:coreProperties>
</file>