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5ED4" w:rsidRPr="0070228F" w:rsidRDefault="000F5ED4" w:rsidP="000F5ED4">
      <w:pPr>
        <w:ind w:right="630"/>
        <w:jc w:val="center"/>
        <w:rPr>
          <w:rFonts w:ascii="Palatino Linotype" w:hAnsi="Palatino Linotype"/>
          <w:b/>
          <w:sz w:val="24"/>
          <w:szCs w:val="24"/>
        </w:rPr>
      </w:pPr>
      <w:bookmarkStart w:id="0" w:name="_GoBack"/>
      <w:bookmarkEnd w:id="0"/>
      <w:r w:rsidRPr="0070228F">
        <w:rPr>
          <w:rFonts w:ascii="Palatino Linotype" w:hAnsi="Palatino Linotype"/>
          <w:b/>
          <w:sz w:val="24"/>
          <w:szCs w:val="24"/>
        </w:rPr>
        <w:t>PUBLIC UTILITIES COMMISSION OF THE STATE OF CALIFORNIA</w:t>
      </w:r>
    </w:p>
    <w:p w:rsidR="000F5ED4" w:rsidRPr="0070228F" w:rsidRDefault="000F5ED4" w:rsidP="000F5ED4">
      <w:pPr>
        <w:rPr>
          <w:rFonts w:ascii="Palatino Linotype" w:hAnsi="Palatino Linotype"/>
          <w:b/>
          <w:sz w:val="24"/>
          <w:szCs w:val="24"/>
        </w:rPr>
      </w:pPr>
    </w:p>
    <w:p w:rsidR="000F5ED4" w:rsidRPr="0070228F" w:rsidRDefault="000F5ED4" w:rsidP="000F5ED4">
      <w:pPr>
        <w:pStyle w:val="xl28"/>
        <w:spacing w:before="0" w:beforeAutospacing="0" w:after="0" w:afterAutospacing="0"/>
        <w:rPr>
          <w:rFonts w:ascii="Palatino Linotype" w:eastAsia="Times New Roman" w:hAnsi="Palatino Linotype" w:cs="Times New Roman"/>
          <w:bCs w:val="0"/>
        </w:rPr>
      </w:pPr>
    </w:p>
    <w:tbl>
      <w:tblPr>
        <w:tblW w:w="0" w:type="auto"/>
        <w:tblInd w:w="198" w:type="dxa"/>
        <w:tblLayout w:type="fixed"/>
        <w:tblLook w:val="0000" w:firstRow="0" w:lastRow="0" w:firstColumn="0" w:lastColumn="0" w:noHBand="0" w:noVBand="0"/>
      </w:tblPr>
      <w:tblGrid>
        <w:gridCol w:w="6120"/>
        <w:gridCol w:w="2790"/>
      </w:tblGrid>
      <w:tr w:rsidR="000F5ED4" w:rsidRPr="0070228F">
        <w:tc>
          <w:tcPr>
            <w:tcW w:w="6120" w:type="dxa"/>
          </w:tcPr>
          <w:p w:rsidR="000F5ED4" w:rsidRPr="0070228F" w:rsidRDefault="000F5ED4" w:rsidP="00100760">
            <w:pPr>
              <w:rPr>
                <w:rFonts w:ascii="Palatino Linotype" w:hAnsi="Palatino Linotype"/>
                <w:b/>
                <w:sz w:val="24"/>
                <w:szCs w:val="24"/>
              </w:rPr>
            </w:pPr>
            <w:r w:rsidRPr="0070228F">
              <w:rPr>
                <w:rFonts w:ascii="Palatino Linotype" w:hAnsi="Palatino Linotype"/>
                <w:b/>
                <w:sz w:val="24"/>
                <w:szCs w:val="24"/>
              </w:rPr>
              <w:t>Communications Division</w:t>
            </w:r>
          </w:p>
        </w:tc>
        <w:tc>
          <w:tcPr>
            <w:tcW w:w="2790" w:type="dxa"/>
          </w:tcPr>
          <w:p w:rsidR="000F5ED4" w:rsidRPr="0070228F" w:rsidRDefault="000F5ED4" w:rsidP="00100760">
            <w:pPr>
              <w:pStyle w:val="xl24"/>
              <w:spacing w:before="0" w:beforeAutospacing="0" w:after="0" w:afterAutospacing="0"/>
              <w:jc w:val="center"/>
              <w:rPr>
                <w:rFonts w:ascii="Palatino Linotype" w:eastAsia="Times New Roman" w:hAnsi="Palatino Linotype" w:cs="Times New Roman"/>
                <w:bCs w:val="0"/>
              </w:rPr>
            </w:pPr>
            <w:r w:rsidRPr="0070228F">
              <w:rPr>
                <w:rFonts w:ascii="Palatino Linotype" w:eastAsia="Times New Roman" w:hAnsi="Palatino Linotype" w:cs="Times New Roman"/>
                <w:bCs w:val="0"/>
              </w:rPr>
              <w:t>RESOLUTION</w:t>
            </w:r>
            <w:r>
              <w:rPr>
                <w:rFonts w:ascii="Palatino Linotype" w:eastAsia="Times New Roman" w:hAnsi="Palatino Linotype" w:cs="Times New Roman"/>
                <w:bCs w:val="0"/>
              </w:rPr>
              <w:t xml:space="preserve"> T-17497</w:t>
            </w:r>
          </w:p>
        </w:tc>
      </w:tr>
      <w:tr w:rsidR="000F5ED4" w:rsidRPr="0070228F">
        <w:tc>
          <w:tcPr>
            <w:tcW w:w="6120" w:type="dxa"/>
          </w:tcPr>
          <w:p w:rsidR="000F5ED4" w:rsidRPr="0070228F" w:rsidRDefault="000F5ED4" w:rsidP="00100760">
            <w:pPr>
              <w:rPr>
                <w:rFonts w:ascii="Palatino Linotype" w:hAnsi="Palatino Linotype"/>
                <w:b/>
                <w:sz w:val="24"/>
                <w:szCs w:val="24"/>
              </w:rPr>
            </w:pPr>
            <w:r w:rsidRPr="0070228F">
              <w:rPr>
                <w:rFonts w:ascii="Palatino Linotype" w:hAnsi="Palatino Linotype"/>
                <w:b/>
                <w:sz w:val="24"/>
                <w:szCs w:val="24"/>
              </w:rPr>
              <w:t xml:space="preserve">Broadband, Policy and Analysis Branch </w:t>
            </w:r>
          </w:p>
        </w:tc>
        <w:tc>
          <w:tcPr>
            <w:tcW w:w="2790" w:type="dxa"/>
          </w:tcPr>
          <w:p w:rsidR="000F5ED4" w:rsidRPr="0070228F" w:rsidRDefault="000F5ED4" w:rsidP="00100760">
            <w:pPr>
              <w:rPr>
                <w:rFonts w:ascii="Palatino Linotype" w:hAnsi="Palatino Linotype"/>
                <w:b/>
                <w:sz w:val="24"/>
                <w:szCs w:val="24"/>
              </w:rPr>
            </w:pPr>
            <w:r>
              <w:rPr>
                <w:rFonts w:ascii="Palatino Linotype" w:hAnsi="Palatino Linotype"/>
                <w:b/>
                <w:sz w:val="24"/>
                <w:szCs w:val="24"/>
              </w:rPr>
              <w:t>January 14, 2016</w:t>
            </w:r>
          </w:p>
        </w:tc>
      </w:tr>
    </w:tbl>
    <w:p w:rsidR="000F5ED4" w:rsidRPr="0070228F" w:rsidRDefault="000F5ED4" w:rsidP="000F5ED4">
      <w:pPr>
        <w:rPr>
          <w:rFonts w:ascii="Palatino Linotype" w:hAnsi="Palatino Linotype"/>
          <w:sz w:val="24"/>
          <w:szCs w:val="24"/>
        </w:rPr>
      </w:pPr>
    </w:p>
    <w:p w:rsidR="000F5ED4" w:rsidRPr="0070228F" w:rsidRDefault="000F5ED4" w:rsidP="000F5ED4">
      <w:pPr>
        <w:rPr>
          <w:rFonts w:ascii="Palatino Linotype" w:hAnsi="Palatino Linotype"/>
          <w:sz w:val="24"/>
          <w:szCs w:val="24"/>
        </w:rPr>
      </w:pPr>
    </w:p>
    <w:p w:rsidR="000F5ED4" w:rsidRPr="0070228F" w:rsidRDefault="000F5ED4" w:rsidP="000F5ED4">
      <w:pPr>
        <w:ind w:right="990"/>
        <w:jc w:val="center"/>
        <w:rPr>
          <w:rFonts w:ascii="Palatino Linotype" w:hAnsi="Palatino Linotype"/>
          <w:sz w:val="24"/>
          <w:szCs w:val="24"/>
        </w:rPr>
      </w:pPr>
      <w:r w:rsidRPr="0070228F">
        <w:rPr>
          <w:rFonts w:ascii="Palatino Linotype" w:hAnsi="Palatino Linotype"/>
          <w:b/>
          <w:sz w:val="24"/>
          <w:szCs w:val="24"/>
          <w:u w:val="single"/>
        </w:rPr>
        <w:t>R</w:t>
      </w:r>
      <w:r w:rsidRPr="0070228F">
        <w:rPr>
          <w:rFonts w:ascii="Palatino Linotype" w:hAnsi="Palatino Linotype"/>
          <w:sz w:val="24"/>
          <w:szCs w:val="24"/>
        </w:rPr>
        <w:t xml:space="preserve"> </w:t>
      </w:r>
      <w:r w:rsidRPr="0070228F">
        <w:rPr>
          <w:rFonts w:ascii="Palatino Linotype" w:hAnsi="Palatino Linotype"/>
          <w:b/>
          <w:sz w:val="24"/>
          <w:szCs w:val="24"/>
          <w:u w:val="single"/>
        </w:rPr>
        <w:t>E</w:t>
      </w:r>
      <w:r w:rsidRPr="0070228F">
        <w:rPr>
          <w:rFonts w:ascii="Palatino Linotype" w:hAnsi="Palatino Linotype"/>
          <w:sz w:val="24"/>
          <w:szCs w:val="24"/>
        </w:rPr>
        <w:t xml:space="preserve"> </w:t>
      </w:r>
      <w:r w:rsidRPr="0070228F">
        <w:rPr>
          <w:rFonts w:ascii="Palatino Linotype" w:hAnsi="Palatino Linotype"/>
          <w:b/>
          <w:sz w:val="24"/>
          <w:szCs w:val="24"/>
          <w:u w:val="single"/>
        </w:rPr>
        <w:t>S</w:t>
      </w:r>
      <w:r w:rsidRPr="0070228F">
        <w:rPr>
          <w:rFonts w:ascii="Palatino Linotype" w:hAnsi="Palatino Linotype"/>
          <w:sz w:val="24"/>
          <w:szCs w:val="24"/>
        </w:rPr>
        <w:t xml:space="preserve"> </w:t>
      </w:r>
      <w:r w:rsidRPr="0070228F">
        <w:rPr>
          <w:rFonts w:ascii="Palatino Linotype" w:hAnsi="Palatino Linotype"/>
          <w:b/>
          <w:sz w:val="24"/>
          <w:szCs w:val="24"/>
          <w:u w:val="single"/>
        </w:rPr>
        <w:t>O</w:t>
      </w:r>
      <w:r w:rsidRPr="0070228F">
        <w:rPr>
          <w:rFonts w:ascii="Palatino Linotype" w:hAnsi="Palatino Linotype"/>
          <w:sz w:val="24"/>
          <w:szCs w:val="24"/>
        </w:rPr>
        <w:t xml:space="preserve"> </w:t>
      </w:r>
      <w:r w:rsidRPr="0070228F">
        <w:rPr>
          <w:rFonts w:ascii="Palatino Linotype" w:hAnsi="Palatino Linotype"/>
          <w:b/>
          <w:sz w:val="24"/>
          <w:szCs w:val="24"/>
          <w:u w:val="single"/>
        </w:rPr>
        <w:t>L</w:t>
      </w:r>
      <w:r w:rsidRPr="0070228F">
        <w:rPr>
          <w:rFonts w:ascii="Palatino Linotype" w:hAnsi="Palatino Linotype"/>
          <w:sz w:val="24"/>
          <w:szCs w:val="24"/>
        </w:rPr>
        <w:t xml:space="preserve"> </w:t>
      </w:r>
      <w:r w:rsidRPr="0070228F">
        <w:rPr>
          <w:rFonts w:ascii="Palatino Linotype" w:hAnsi="Palatino Linotype"/>
          <w:b/>
          <w:sz w:val="24"/>
          <w:szCs w:val="24"/>
          <w:u w:val="single"/>
        </w:rPr>
        <w:t>U</w:t>
      </w:r>
      <w:r w:rsidRPr="0070228F">
        <w:rPr>
          <w:rFonts w:ascii="Palatino Linotype" w:hAnsi="Palatino Linotype"/>
          <w:sz w:val="24"/>
          <w:szCs w:val="24"/>
        </w:rPr>
        <w:t xml:space="preserve"> </w:t>
      </w:r>
      <w:r w:rsidRPr="0070228F">
        <w:rPr>
          <w:rFonts w:ascii="Palatino Linotype" w:hAnsi="Palatino Linotype"/>
          <w:b/>
          <w:sz w:val="24"/>
          <w:szCs w:val="24"/>
          <w:u w:val="single"/>
        </w:rPr>
        <w:t>T</w:t>
      </w:r>
      <w:r w:rsidRPr="0070228F">
        <w:rPr>
          <w:rFonts w:ascii="Palatino Linotype" w:hAnsi="Palatino Linotype"/>
          <w:sz w:val="24"/>
          <w:szCs w:val="24"/>
        </w:rPr>
        <w:t xml:space="preserve"> </w:t>
      </w:r>
      <w:r w:rsidRPr="0070228F">
        <w:rPr>
          <w:rFonts w:ascii="Palatino Linotype" w:hAnsi="Palatino Linotype"/>
          <w:b/>
          <w:sz w:val="24"/>
          <w:szCs w:val="24"/>
          <w:u w:val="single"/>
        </w:rPr>
        <w:t>I</w:t>
      </w:r>
      <w:r w:rsidRPr="0070228F">
        <w:rPr>
          <w:rFonts w:ascii="Palatino Linotype" w:hAnsi="Palatino Linotype"/>
          <w:sz w:val="24"/>
          <w:szCs w:val="24"/>
        </w:rPr>
        <w:t xml:space="preserve"> </w:t>
      </w:r>
      <w:r w:rsidRPr="0070228F">
        <w:rPr>
          <w:rFonts w:ascii="Palatino Linotype" w:hAnsi="Palatino Linotype"/>
          <w:b/>
          <w:sz w:val="24"/>
          <w:szCs w:val="24"/>
          <w:u w:val="single"/>
        </w:rPr>
        <w:t>O</w:t>
      </w:r>
      <w:r w:rsidRPr="0070228F">
        <w:rPr>
          <w:rFonts w:ascii="Palatino Linotype" w:hAnsi="Palatino Linotype"/>
          <w:sz w:val="24"/>
          <w:szCs w:val="24"/>
        </w:rPr>
        <w:t xml:space="preserve"> </w:t>
      </w:r>
      <w:r w:rsidRPr="0070228F">
        <w:rPr>
          <w:rFonts w:ascii="Palatino Linotype" w:hAnsi="Palatino Linotype"/>
          <w:b/>
          <w:sz w:val="24"/>
          <w:szCs w:val="24"/>
          <w:u w:val="single"/>
        </w:rPr>
        <w:t>N</w:t>
      </w:r>
    </w:p>
    <w:p w:rsidR="000F5ED4" w:rsidRPr="0070228F" w:rsidRDefault="000F5ED4" w:rsidP="000F5ED4">
      <w:pPr>
        <w:ind w:right="990"/>
        <w:rPr>
          <w:rFonts w:ascii="Palatino Linotype" w:hAnsi="Palatino Linotype"/>
          <w:sz w:val="24"/>
          <w:szCs w:val="24"/>
        </w:rPr>
      </w:pPr>
    </w:p>
    <w:p w:rsidR="000F5ED4" w:rsidRDefault="000F5ED4" w:rsidP="000F5ED4">
      <w:pPr>
        <w:pBdr>
          <w:bottom w:val="single" w:sz="12" w:space="1" w:color="auto"/>
        </w:pBdr>
        <w:ind w:left="450" w:right="630"/>
        <w:rPr>
          <w:rFonts w:ascii="Palatino Linotype" w:hAnsi="Palatino Linotype"/>
          <w:b/>
          <w:sz w:val="24"/>
          <w:szCs w:val="24"/>
        </w:rPr>
      </w:pPr>
      <w:r>
        <w:rPr>
          <w:rFonts w:ascii="Palatino Linotype" w:hAnsi="Palatino Linotype"/>
          <w:b/>
          <w:sz w:val="24"/>
          <w:szCs w:val="24"/>
        </w:rPr>
        <w:t>Resolution T-17497</w:t>
      </w:r>
      <w:r w:rsidRPr="0070228F">
        <w:rPr>
          <w:rFonts w:ascii="Palatino Linotype" w:hAnsi="Palatino Linotype"/>
          <w:b/>
          <w:sz w:val="24"/>
          <w:szCs w:val="24"/>
        </w:rPr>
        <w:t xml:space="preserve">: </w:t>
      </w:r>
      <w:r w:rsidRPr="00BB0EAC">
        <w:rPr>
          <w:rFonts w:ascii="Palatino Linotype" w:hAnsi="Palatino Linotype"/>
          <w:sz w:val="24"/>
          <w:szCs w:val="24"/>
        </w:rPr>
        <w:t xml:space="preserve">Approval of funding for the </w:t>
      </w:r>
      <w:r>
        <w:rPr>
          <w:rFonts w:ascii="Palatino Linotype" w:hAnsi="Palatino Linotype"/>
          <w:sz w:val="24"/>
          <w:szCs w:val="24"/>
        </w:rPr>
        <w:t xml:space="preserve">grant </w:t>
      </w:r>
      <w:r w:rsidRPr="00BB0EAC">
        <w:rPr>
          <w:rFonts w:ascii="Palatino Linotype" w:hAnsi="Palatino Linotype"/>
          <w:sz w:val="24"/>
          <w:szCs w:val="24"/>
        </w:rPr>
        <w:t xml:space="preserve">application of a non-telephone corporation, </w:t>
      </w:r>
      <w:r>
        <w:rPr>
          <w:rFonts w:ascii="Palatino Linotype" w:hAnsi="Palatino Linotype"/>
          <w:sz w:val="24"/>
          <w:szCs w:val="24"/>
        </w:rPr>
        <w:t>Cal.net</w:t>
      </w:r>
      <w:r w:rsidRPr="00BB0EAC">
        <w:rPr>
          <w:rFonts w:ascii="Palatino Linotype" w:hAnsi="Palatino Linotype"/>
          <w:sz w:val="24"/>
          <w:szCs w:val="24"/>
        </w:rPr>
        <w:t>, Inc.</w:t>
      </w:r>
      <w:r>
        <w:rPr>
          <w:rFonts w:ascii="Palatino Linotype" w:hAnsi="Palatino Linotype"/>
          <w:sz w:val="24"/>
          <w:szCs w:val="24"/>
        </w:rPr>
        <w:t xml:space="preserve"> (U-1340-C)</w:t>
      </w:r>
      <w:r w:rsidRPr="00BB0EAC">
        <w:rPr>
          <w:rFonts w:ascii="Palatino Linotype" w:hAnsi="Palatino Linotype"/>
          <w:sz w:val="24"/>
          <w:szCs w:val="24"/>
        </w:rPr>
        <w:t>,</w:t>
      </w:r>
      <w:r>
        <w:rPr>
          <w:rFonts w:ascii="Palatino Linotype" w:hAnsi="Palatino Linotype"/>
          <w:sz w:val="24"/>
          <w:szCs w:val="24"/>
        </w:rPr>
        <w:t xml:space="preserve"> </w:t>
      </w:r>
      <w:r w:rsidRPr="00BB0EAC">
        <w:rPr>
          <w:rFonts w:ascii="Palatino Linotype" w:hAnsi="Palatino Linotype"/>
          <w:sz w:val="24"/>
          <w:szCs w:val="24"/>
        </w:rPr>
        <w:t xml:space="preserve">from the California Advanced Services Fund (CASF) </w:t>
      </w:r>
      <w:r>
        <w:rPr>
          <w:rFonts w:ascii="Palatino Linotype" w:hAnsi="Palatino Linotype"/>
          <w:sz w:val="24"/>
          <w:szCs w:val="24"/>
        </w:rPr>
        <w:t xml:space="preserve">in the amount of $1,139,755 </w:t>
      </w:r>
      <w:r w:rsidRPr="00BB0EAC">
        <w:rPr>
          <w:rFonts w:ascii="Palatino Linotype" w:hAnsi="Palatino Linotype"/>
          <w:sz w:val="24"/>
          <w:szCs w:val="24"/>
        </w:rPr>
        <w:t>to build last-mile fixed</w:t>
      </w:r>
      <w:r>
        <w:rPr>
          <w:rFonts w:ascii="Palatino Linotype" w:hAnsi="Palatino Linotype"/>
          <w:sz w:val="24"/>
          <w:szCs w:val="24"/>
        </w:rPr>
        <w:t xml:space="preserve"> </w:t>
      </w:r>
      <w:r w:rsidRPr="00BB0EAC">
        <w:rPr>
          <w:rFonts w:ascii="Palatino Linotype" w:hAnsi="Palatino Linotype"/>
          <w:sz w:val="24"/>
          <w:szCs w:val="24"/>
        </w:rPr>
        <w:t>wireless infrastructure to deliver broadband services to underserved rural communities of northern El Dorado County.</w:t>
      </w:r>
    </w:p>
    <w:p w:rsidR="000F5ED4" w:rsidRDefault="000F5ED4" w:rsidP="000F5ED4">
      <w:pPr>
        <w:pBdr>
          <w:bottom w:val="single" w:sz="12" w:space="1" w:color="auto"/>
        </w:pBdr>
        <w:ind w:left="450" w:right="630"/>
        <w:rPr>
          <w:rFonts w:ascii="Palatino Linotype" w:hAnsi="Palatino Linotype"/>
          <w:b/>
          <w:sz w:val="24"/>
          <w:szCs w:val="24"/>
        </w:rPr>
      </w:pPr>
    </w:p>
    <w:p w:rsidR="000F5ED4" w:rsidRDefault="000F5ED4" w:rsidP="000F5ED4">
      <w:pPr>
        <w:keepNext/>
        <w:ind w:left="360" w:right="630"/>
        <w:rPr>
          <w:rFonts w:ascii="Palatino Linotype" w:hAnsi="Palatino Linotype"/>
          <w:b/>
          <w:sz w:val="24"/>
          <w:szCs w:val="24"/>
        </w:rPr>
      </w:pPr>
    </w:p>
    <w:p w:rsidR="000F5ED4" w:rsidRPr="00EB2FAF" w:rsidRDefault="000F5ED4" w:rsidP="000F5ED4">
      <w:pPr>
        <w:pStyle w:val="ListParagraph"/>
        <w:keepNext/>
        <w:numPr>
          <w:ilvl w:val="0"/>
          <w:numId w:val="22"/>
        </w:numPr>
        <w:ind w:right="630"/>
        <w:rPr>
          <w:rFonts w:ascii="Palatino Linotype" w:hAnsi="Palatino Linotype"/>
          <w:b/>
          <w:sz w:val="24"/>
          <w:szCs w:val="24"/>
        </w:rPr>
      </w:pPr>
      <w:r w:rsidRPr="00EB2FAF">
        <w:rPr>
          <w:rFonts w:ascii="Palatino Linotype" w:hAnsi="Palatino Linotype"/>
          <w:b/>
          <w:sz w:val="24"/>
          <w:szCs w:val="24"/>
        </w:rPr>
        <w:t>Summary</w:t>
      </w:r>
    </w:p>
    <w:p w:rsidR="000F5ED4" w:rsidRDefault="000F5ED4" w:rsidP="000F5ED4">
      <w:pPr>
        <w:pStyle w:val="xl41"/>
        <w:keepNext/>
        <w:overflowPunct/>
        <w:autoSpaceDE/>
        <w:autoSpaceDN/>
        <w:adjustRightInd/>
        <w:spacing w:before="0" w:after="0"/>
        <w:ind w:right="630"/>
        <w:textAlignment w:val="auto"/>
        <w:rPr>
          <w:rFonts w:ascii="Palatino Linotype" w:eastAsia="Times New Roman" w:hAnsi="Palatino Linotype" w:cs="Palatino Linotype"/>
          <w:color w:val="000000"/>
          <w:szCs w:val="24"/>
        </w:rPr>
      </w:pPr>
    </w:p>
    <w:p w:rsidR="000F5ED4" w:rsidRDefault="000F5ED4" w:rsidP="000F5ED4">
      <w:pPr>
        <w:pStyle w:val="xl41"/>
        <w:keepNext/>
        <w:overflowPunct/>
        <w:autoSpaceDE/>
        <w:autoSpaceDN/>
        <w:adjustRightInd/>
        <w:spacing w:before="0" w:after="0"/>
        <w:ind w:right="630"/>
        <w:textAlignment w:val="auto"/>
        <w:rPr>
          <w:rFonts w:ascii="Palatino Linotype" w:eastAsia="Times New Roman" w:hAnsi="Palatino Linotype" w:cs="Palatino Linotype"/>
          <w:color w:val="000000"/>
          <w:szCs w:val="24"/>
        </w:rPr>
      </w:pPr>
      <w:r w:rsidRPr="00CC4511">
        <w:rPr>
          <w:rFonts w:ascii="Palatino Linotype" w:eastAsia="Times New Roman" w:hAnsi="Palatino Linotype" w:cs="Palatino Linotype"/>
          <w:color w:val="000000"/>
          <w:szCs w:val="24"/>
        </w:rPr>
        <w:t>This Resolution approves funding in the amount of $</w:t>
      </w:r>
      <w:r>
        <w:rPr>
          <w:rFonts w:ascii="Palatino Linotype" w:hAnsi="Palatino Linotype"/>
          <w:szCs w:val="24"/>
        </w:rPr>
        <w:t>1,139,755</w:t>
      </w:r>
      <w:r w:rsidRPr="00BB0EAC">
        <w:rPr>
          <w:rFonts w:ascii="Palatino Linotype" w:hAnsi="Palatino Linotype"/>
          <w:szCs w:val="24"/>
        </w:rPr>
        <w:t xml:space="preserve"> </w:t>
      </w:r>
      <w:r w:rsidRPr="00CC4511">
        <w:rPr>
          <w:rFonts w:ascii="Palatino Linotype" w:eastAsia="Times New Roman" w:hAnsi="Palatino Linotype" w:cs="Palatino Linotype"/>
          <w:color w:val="000000"/>
          <w:szCs w:val="24"/>
        </w:rPr>
        <w:t xml:space="preserve">from the California Advanced Service Fund (CASF) </w:t>
      </w:r>
      <w:r>
        <w:rPr>
          <w:rFonts w:ascii="Palatino Linotype" w:eastAsia="Times New Roman" w:hAnsi="Palatino Linotype" w:cs="Palatino Linotype"/>
          <w:color w:val="000000"/>
          <w:szCs w:val="24"/>
        </w:rPr>
        <w:t xml:space="preserve">in response to </w:t>
      </w:r>
      <w:r w:rsidRPr="00CC4511">
        <w:rPr>
          <w:rFonts w:ascii="Palatino Linotype" w:eastAsia="Times New Roman" w:hAnsi="Palatino Linotype" w:cs="Palatino Linotype"/>
          <w:color w:val="000000"/>
          <w:szCs w:val="24"/>
        </w:rPr>
        <w:t xml:space="preserve">the grant application </w:t>
      </w:r>
      <w:r>
        <w:rPr>
          <w:rFonts w:ascii="Palatino Linotype" w:eastAsia="Times New Roman" w:hAnsi="Palatino Linotype" w:cs="Palatino Linotype"/>
          <w:color w:val="000000"/>
          <w:szCs w:val="24"/>
        </w:rPr>
        <w:t>from</w:t>
      </w:r>
      <w:r w:rsidRPr="00CC4511">
        <w:rPr>
          <w:rFonts w:ascii="Palatino Linotype" w:eastAsia="Times New Roman" w:hAnsi="Palatino Linotype" w:cs="Palatino Linotype"/>
          <w:color w:val="000000"/>
          <w:szCs w:val="24"/>
        </w:rPr>
        <w:t xml:space="preserve"> </w:t>
      </w:r>
      <w:r>
        <w:rPr>
          <w:rFonts w:ascii="Palatino Linotype" w:eastAsia="Times New Roman" w:hAnsi="Palatino Linotype" w:cs="Palatino Linotype"/>
          <w:color w:val="000000"/>
          <w:szCs w:val="24"/>
        </w:rPr>
        <w:t>Cal.net, Inc. (“Cal.net”).</w:t>
      </w:r>
      <w:r>
        <w:rPr>
          <w:rStyle w:val="FootnoteReference"/>
          <w:rFonts w:ascii="Palatino Linotype" w:eastAsia="Times New Roman" w:hAnsi="Palatino Linotype" w:cs="Palatino Linotype"/>
          <w:color w:val="000000"/>
          <w:szCs w:val="24"/>
        </w:rPr>
        <w:footnoteReference w:id="1"/>
      </w:r>
      <w:r>
        <w:rPr>
          <w:rFonts w:ascii="Palatino Linotype" w:eastAsia="Times New Roman" w:hAnsi="Palatino Linotype" w:cs="Palatino Linotype"/>
          <w:color w:val="000000"/>
          <w:szCs w:val="24"/>
        </w:rPr>
        <w:t xml:space="preserve">  Cal.net, proposes to build last-mile fixed wireless infrastructure to provide broadband Internet and Voice over Internet Protocol (VoIP) telephony services to underserved rural communities of the northern regions of El Dorado County (El Dorado North project).  The proposed service area includes the communities of Greenwood and Garden Valley, which the Gold Country Broadband Consortium (“GCBC”) identifies as priority areas</w:t>
      </w:r>
      <w:r>
        <w:rPr>
          <w:rFonts w:ascii="Palatino Linotype" w:hAnsi="Palatino Linotype" w:cs="Palatino Linotype"/>
          <w:color w:val="000000"/>
          <w:szCs w:val="24"/>
        </w:rPr>
        <w:t xml:space="preserve"> that lack adequate broadband services</w:t>
      </w:r>
      <w:r>
        <w:rPr>
          <w:rFonts w:ascii="Palatino Linotype" w:eastAsia="Times New Roman" w:hAnsi="Palatino Linotype" w:cs="Palatino Linotype"/>
          <w:color w:val="000000"/>
          <w:szCs w:val="24"/>
        </w:rPr>
        <w:t>.</w:t>
      </w:r>
      <w:r w:rsidRPr="00CC4511">
        <w:rPr>
          <w:rFonts w:ascii="Palatino Linotype" w:eastAsia="Times New Roman" w:hAnsi="Palatino Linotype" w:cs="Palatino Linotype"/>
          <w:color w:val="000000"/>
          <w:szCs w:val="24"/>
        </w:rPr>
        <w:t xml:space="preserve">  </w:t>
      </w:r>
    </w:p>
    <w:p w:rsidR="000F5ED4" w:rsidRDefault="000F5ED4" w:rsidP="000F5ED4">
      <w:pPr>
        <w:pStyle w:val="xl41"/>
        <w:keepNext/>
        <w:overflowPunct/>
        <w:autoSpaceDE/>
        <w:autoSpaceDN/>
        <w:adjustRightInd/>
        <w:spacing w:before="0" w:after="0"/>
        <w:ind w:right="630"/>
        <w:textAlignment w:val="auto"/>
        <w:rPr>
          <w:rFonts w:ascii="Palatino Linotype" w:eastAsia="Times New Roman" w:hAnsi="Palatino Linotype" w:cs="Palatino Linotype"/>
          <w:color w:val="000000"/>
          <w:szCs w:val="24"/>
        </w:rPr>
      </w:pPr>
    </w:p>
    <w:p w:rsidR="000F5ED4" w:rsidRDefault="000F5ED4" w:rsidP="000F5ED4">
      <w:pPr>
        <w:pStyle w:val="xl41"/>
        <w:keepNext/>
        <w:overflowPunct/>
        <w:autoSpaceDE/>
        <w:autoSpaceDN/>
        <w:adjustRightInd/>
        <w:spacing w:before="0" w:after="0"/>
        <w:ind w:right="630"/>
        <w:textAlignment w:val="auto"/>
        <w:rPr>
          <w:rFonts w:ascii="Palatino Linotype" w:eastAsia="Times New Roman" w:hAnsi="Palatino Linotype" w:cs="Palatino Linotype"/>
          <w:color w:val="000000"/>
          <w:szCs w:val="24"/>
        </w:rPr>
      </w:pPr>
      <w:r>
        <w:rPr>
          <w:rFonts w:ascii="Palatino Linotype" w:eastAsia="Times New Roman" w:hAnsi="Palatino Linotype" w:cs="Palatino Linotype"/>
          <w:color w:val="000000"/>
          <w:szCs w:val="24"/>
        </w:rPr>
        <w:t>The El Dorado North project will cover 97 square miles and will provide broadband speeds of up to 25 megabits per second (“Mbps”) download and 4 Mbps upload to 1,537 households.  The CASF per-household subsidy is approximately $742.  This project will also provide broadband services to two anchor institutions, which are Divide High School and Otter Creek Elementary School.</w:t>
      </w:r>
    </w:p>
    <w:p w:rsidR="000F5ED4" w:rsidRPr="006805CA" w:rsidRDefault="000F5ED4" w:rsidP="000F5ED4">
      <w:pPr>
        <w:rPr>
          <w:rFonts w:ascii="Palatino Linotype" w:hAnsi="Palatino Linotype" w:cs="Palatino Linotype"/>
          <w:color w:val="000000"/>
          <w:sz w:val="24"/>
          <w:szCs w:val="24"/>
        </w:rPr>
      </w:pPr>
      <w:r>
        <w:rPr>
          <w:rFonts w:ascii="Palatino Linotype" w:hAnsi="Palatino Linotype" w:cs="Palatino Linotype"/>
          <w:color w:val="000000"/>
          <w:szCs w:val="24"/>
        </w:rPr>
        <w:br w:type="page"/>
      </w:r>
      <w:r w:rsidRPr="006805CA">
        <w:rPr>
          <w:rFonts w:ascii="Palatino Linotype" w:hAnsi="Palatino Linotype" w:cs="Palatino Linotype"/>
          <w:color w:val="000000"/>
          <w:sz w:val="24"/>
          <w:szCs w:val="24"/>
        </w:rPr>
        <w:lastRenderedPageBreak/>
        <w:t>Th</w:t>
      </w:r>
      <w:r>
        <w:rPr>
          <w:rFonts w:ascii="Palatino Linotype" w:hAnsi="Palatino Linotype" w:cs="Palatino Linotype"/>
          <w:color w:val="000000"/>
          <w:sz w:val="24"/>
          <w:szCs w:val="24"/>
        </w:rPr>
        <w:t xml:space="preserve">e El Dorado North project would </w:t>
      </w:r>
      <w:r w:rsidRPr="006805CA">
        <w:rPr>
          <w:rFonts w:ascii="Palatino Linotype" w:hAnsi="Palatino Linotype" w:cs="Palatino Linotype"/>
          <w:color w:val="000000"/>
          <w:sz w:val="24"/>
          <w:szCs w:val="24"/>
        </w:rPr>
        <w:t xml:space="preserve">also provide safety benefits to the communities in the area by allowing Cal.net to </w:t>
      </w:r>
      <w:r>
        <w:rPr>
          <w:rFonts w:ascii="Palatino Linotype" w:hAnsi="Palatino Linotype" w:cs="Palatino Linotype"/>
          <w:color w:val="000000"/>
          <w:sz w:val="24"/>
          <w:szCs w:val="24"/>
        </w:rPr>
        <w:t>reach and serve</w:t>
      </w:r>
      <w:r w:rsidRPr="006805CA">
        <w:rPr>
          <w:rFonts w:ascii="Palatino Linotype" w:hAnsi="Palatino Linotype" w:cs="Palatino Linotype"/>
          <w:color w:val="000000"/>
          <w:sz w:val="24"/>
          <w:szCs w:val="24"/>
        </w:rPr>
        <w:t xml:space="preserve"> </w:t>
      </w:r>
      <w:r>
        <w:rPr>
          <w:rFonts w:ascii="Palatino Linotype" w:hAnsi="Palatino Linotype" w:cs="Palatino Linotype"/>
          <w:color w:val="000000"/>
          <w:sz w:val="24"/>
          <w:szCs w:val="24"/>
        </w:rPr>
        <w:t xml:space="preserve">6 </w:t>
      </w:r>
      <w:r w:rsidRPr="006805CA">
        <w:rPr>
          <w:rFonts w:ascii="Palatino Linotype" w:hAnsi="Palatino Linotype" w:cs="Palatino Linotype"/>
          <w:color w:val="000000"/>
          <w:sz w:val="24"/>
          <w:szCs w:val="24"/>
        </w:rPr>
        <w:t>fire stations</w:t>
      </w:r>
      <w:r>
        <w:rPr>
          <w:rFonts w:ascii="Palatino Linotype" w:hAnsi="Palatino Linotype" w:cs="Palatino Linotype"/>
          <w:color w:val="000000"/>
          <w:sz w:val="24"/>
          <w:szCs w:val="24"/>
        </w:rPr>
        <w:t>.</w:t>
      </w:r>
      <w:r>
        <w:rPr>
          <w:rStyle w:val="FootnoteReference"/>
          <w:rFonts w:ascii="Palatino Linotype" w:hAnsi="Palatino Linotype" w:cs="Palatino Linotype"/>
          <w:color w:val="000000"/>
          <w:sz w:val="24"/>
          <w:szCs w:val="24"/>
        </w:rPr>
        <w:footnoteReference w:id="2"/>
      </w:r>
      <w:r>
        <w:rPr>
          <w:rFonts w:ascii="Palatino Linotype" w:hAnsi="Palatino Linotype" w:cs="Palatino Linotype"/>
          <w:color w:val="000000"/>
          <w:sz w:val="24"/>
          <w:szCs w:val="24"/>
        </w:rPr>
        <w:t xml:space="preserve">  The proposed project would also enable Cal.net</w:t>
      </w:r>
      <w:r w:rsidRPr="006805CA">
        <w:rPr>
          <w:rFonts w:ascii="Palatino Linotype" w:hAnsi="Palatino Linotype" w:cs="Palatino Linotype"/>
          <w:color w:val="000000"/>
          <w:sz w:val="24"/>
          <w:szCs w:val="24"/>
        </w:rPr>
        <w:t xml:space="preserve"> to supply public safety agencies in the area with an interconnected public safety data communications network. </w:t>
      </w:r>
    </w:p>
    <w:p w:rsidR="000F5ED4" w:rsidRPr="0070228F" w:rsidRDefault="000F5ED4" w:rsidP="000F5ED4">
      <w:pPr>
        <w:ind w:right="630"/>
        <w:rPr>
          <w:rFonts w:ascii="Palatino Linotype" w:hAnsi="Palatino Linotype"/>
          <w:sz w:val="24"/>
          <w:szCs w:val="24"/>
        </w:rPr>
      </w:pPr>
    </w:p>
    <w:p w:rsidR="000F5ED4" w:rsidRPr="0070228F" w:rsidRDefault="000F5ED4" w:rsidP="000F5ED4">
      <w:pPr>
        <w:pStyle w:val="Heading1"/>
        <w:keepNext w:val="0"/>
        <w:widowControl w:val="0"/>
        <w:numPr>
          <w:ilvl w:val="0"/>
          <w:numId w:val="12"/>
        </w:numPr>
        <w:ind w:right="630"/>
        <w:rPr>
          <w:rFonts w:ascii="Palatino Linotype" w:hAnsi="Palatino Linotype"/>
          <w:color w:val="000000"/>
          <w:szCs w:val="24"/>
          <w:u w:val="none"/>
        </w:rPr>
      </w:pPr>
      <w:r w:rsidRPr="0070228F">
        <w:rPr>
          <w:rFonts w:ascii="Palatino Linotype" w:hAnsi="Palatino Linotype"/>
          <w:color w:val="000000"/>
          <w:szCs w:val="24"/>
          <w:u w:val="none"/>
        </w:rPr>
        <w:t>Background</w:t>
      </w:r>
    </w:p>
    <w:p w:rsidR="000F5ED4" w:rsidRPr="0070228F" w:rsidRDefault="000F5ED4" w:rsidP="000F5ED4">
      <w:pPr>
        <w:rPr>
          <w:rFonts w:ascii="Palatino Linotype" w:hAnsi="Palatino Linotype"/>
          <w:sz w:val="24"/>
          <w:szCs w:val="24"/>
        </w:rPr>
      </w:pPr>
    </w:p>
    <w:p w:rsidR="000F5ED4" w:rsidRPr="0070228F" w:rsidRDefault="000F5ED4" w:rsidP="000F5ED4">
      <w:pPr>
        <w:autoSpaceDE w:val="0"/>
        <w:autoSpaceDN w:val="0"/>
        <w:adjustRightInd w:val="0"/>
        <w:rPr>
          <w:rFonts w:ascii="Palatino Linotype" w:hAnsi="Palatino Linotype" w:cs="Palatino Linotype"/>
          <w:color w:val="000000"/>
          <w:sz w:val="24"/>
          <w:szCs w:val="24"/>
        </w:rPr>
      </w:pPr>
      <w:r w:rsidRPr="0070228F">
        <w:rPr>
          <w:rFonts w:ascii="Palatino Linotype" w:hAnsi="Palatino Linotype" w:cs="Palatino Linotype"/>
          <w:color w:val="000000"/>
          <w:sz w:val="24"/>
          <w:szCs w:val="24"/>
        </w:rPr>
        <w:t xml:space="preserve">On December 20, 2007, the California Public Utilities Commission, in Decision (D.) 07-12-054, established the CASF program as a two-year program to provide funds for the deployment of broadband infrastructure in unserved and underserved areas in California. </w:t>
      </w:r>
    </w:p>
    <w:p w:rsidR="000F5ED4" w:rsidRPr="0070228F" w:rsidRDefault="000F5ED4" w:rsidP="000F5ED4">
      <w:pPr>
        <w:autoSpaceDE w:val="0"/>
        <w:autoSpaceDN w:val="0"/>
        <w:adjustRightInd w:val="0"/>
        <w:rPr>
          <w:rFonts w:ascii="Palatino Linotype" w:hAnsi="Palatino Linotype" w:cs="Palatino Linotype"/>
          <w:color w:val="000000"/>
          <w:sz w:val="24"/>
          <w:szCs w:val="24"/>
        </w:rPr>
      </w:pPr>
    </w:p>
    <w:p w:rsidR="000F5ED4" w:rsidRPr="0070228F" w:rsidRDefault="000F5ED4" w:rsidP="000F5ED4">
      <w:pPr>
        <w:autoSpaceDE w:val="0"/>
        <w:autoSpaceDN w:val="0"/>
        <w:adjustRightInd w:val="0"/>
        <w:rPr>
          <w:rFonts w:ascii="Palatino Linotype" w:hAnsi="Palatino Linotype"/>
          <w:color w:val="000000"/>
          <w:sz w:val="24"/>
          <w:szCs w:val="24"/>
        </w:rPr>
      </w:pPr>
      <w:r w:rsidRPr="0070228F">
        <w:rPr>
          <w:rFonts w:ascii="Palatino Linotype" w:hAnsi="Palatino Linotype" w:cs="Palatino Linotype"/>
          <w:color w:val="000000"/>
          <w:sz w:val="24"/>
          <w:szCs w:val="24"/>
        </w:rPr>
        <w:t>On September 25, 2010, Governor Schwarzenegger signed Senate Bill (SB) 1040,</w:t>
      </w:r>
      <w:r w:rsidRPr="0070228F">
        <w:rPr>
          <w:rStyle w:val="FootnoteReference"/>
          <w:rFonts w:ascii="Palatino Linotype" w:hAnsi="Palatino Linotype" w:cs="Palatino Linotype"/>
          <w:color w:val="000000"/>
          <w:sz w:val="24"/>
          <w:szCs w:val="24"/>
        </w:rPr>
        <w:footnoteReference w:id="3"/>
      </w:r>
      <w:r w:rsidRPr="0070228F">
        <w:rPr>
          <w:rFonts w:ascii="Palatino Linotype" w:hAnsi="Palatino Linotype" w:cs="Palatino Linotype"/>
          <w:color w:val="000000"/>
          <w:sz w:val="24"/>
          <w:szCs w:val="24"/>
        </w:rPr>
        <w:t xml:space="preserve"> which codified the CASF program and expanded it to include three accounts: (1) the Infra-structure Grant Account, (2) the Consortia Grant Account, and (3) the Revolving Loan Account.</w:t>
      </w:r>
      <w:r>
        <w:rPr>
          <w:rFonts w:ascii="Palatino Linotype" w:hAnsi="Palatino Linotype" w:cs="Palatino Linotype"/>
          <w:color w:val="000000"/>
          <w:sz w:val="24"/>
          <w:szCs w:val="24"/>
        </w:rPr>
        <w:t xml:space="preserve"> </w:t>
      </w:r>
      <w:r w:rsidRPr="0070228F">
        <w:rPr>
          <w:rFonts w:ascii="Palatino Linotype" w:hAnsi="Palatino Linotype" w:cs="Palatino Linotype"/>
          <w:color w:val="000000"/>
          <w:sz w:val="24"/>
          <w:szCs w:val="24"/>
        </w:rPr>
        <w:t xml:space="preserve"> The latter two accounts are intended to address the needs that were unmet</w:t>
      </w:r>
      <w:r w:rsidRPr="0070228F">
        <w:rPr>
          <w:rFonts w:ascii="Palatino Linotype" w:hAnsi="Palatino Linotype"/>
          <w:sz w:val="24"/>
          <w:szCs w:val="24"/>
        </w:rPr>
        <w:t xml:space="preserve"> under the original CASF program. </w:t>
      </w:r>
      <w:r>
        <w:rPr>
          <w:rFonts w:ascii="Palatino Linotype" w:hAnsi="Palatino Linotype"/>
          <w:sz w:val="24"/>
          <w:szCs w:val="24"/>
        </w:rPr>
        <w:t xml:space="preserve"> </w:t>
      </w:r>
      <w:r w:rsidRPr="0070228F">
        <w:rPr>
          <w:rFonts w:ascii="Palatino Linotype" w:hAnsi="Palatino Linotype"/>
          <w:sz w:val="24"/>
          <w:szCs w:val="24"/>
        </w:rPr>
        <w:t>SB 1040 also expanded the CASF fund from $100 million to $225 million, adding $100 million to the Infrastructure Grant Account and allocating $10 million and $15 million to the Consortia Grant Account and the Revolving Loan Account, respectively.</w:t>
      </w:r>
      <w:r w:rsidRPr="0070228F">
        <w:rPr>
          <w:rStyle w:val="FootnoteReference"/>
          <w:rFonts w:ascii="Palatino Linotype" w:hAnsi="Palatino Linotype"/>
          <w:sz w:val="24"/>
          <w:szCs w:val="24"/>
        </w:rPr>
        <w:footnoteReference w:id="4"/>
      </w:r>
    </w:p>
    <w:p w:rsidR="000F5ED4" w:rsidRPr="0070228F" w:rsidRDefault="000F5ED4" w:rsidP="000F5ED4">
      <w:pPr>
        <w:autoSpaceDE w:val="0"/>
        <w:autoSpaceDN w:val="0"/>
        <w:adjustRightInd w:val="0"/>
        <w:rPr>
          <w:rFonts w:ascii="Palatino Linotype" w:hAnsi="Palatino Linotype"/>
          <w:color w:val="000000"/>
          <w:sz w:val="24"/>
          <w:szCs w:val="24"/>
        </w:rPr>
      </w:pPr>
    </w:p>
    <w:p w:rsidR="000F5ED4" w:rsidRPr="00AC245F" w:rsidRDefault="000F5ED4" w:rsidP="000F5ED4">
      <w:pPr>
        <w:autoSpaceDE w:val="0"/>
        <w:autoSpaceDN w:val="0"/>
        <w:adjustRightInd w:val="0"/>
        <w:rPr>
          <w:rFonts w:ascii="Palatino Linotype" w:hAnsi="Palatino Linotype" w:cs="Palatino Linotype"/>
          <w:sz w:val="24"/>
          <w:szCs w:val="24"/>
        </w:rPr>
      </w:pPr>
      <w:r w:rsidRPr="0070228F">
        <w:rPr>
          <w:rFonts w:ascii="Palatino Linotype" w:hAnsi="Palatino Linotype" w:cs="Palatino Linotype"/>
          <w:sz w:val="24"/>
          <w:szCs w:val="24"/>
        </w:rPr>
        <w:t xml:space="preserve">On February 1, </w:t>
      </w:r>
      <w:r w:rsidRPr="00AC245F">
        <w:rPr>
          <w:rFonts w:ascii="Palatino Linotype" w:hAnsi="Palatino Linotype" w:cs="Palatino Linotype"/>
          <w:sz w:val="24"/>
          <w:szCs w:val="24"/>
        </w:rPr>
        <w:t xml:space="preserve">2012, the Commission approved D.12-02-015 to implement new guidelines for the Infrastructure Grant and Revolving Loan Accounts. Key provisions of the decision include: </w:t>
      </w:r>
    </w:p>
    <w:p w:rsidR="000F5ED4" w:rsidRPr="00AC245F" w:rsidRDefault="000F5ED4" w:rsidP="000F5ED4">
      <w:pPr>
        <w:autoSpaceDE w:val="0"/>
        <w:autoSpaceDN w:val="0"/>
        <w:adjustRightInd w:val="0"/>
        <w:rPr>
          <w:rFonts w:ascii="Palatino Linotype" w:hAnsi="Palatino Linotype"/>
          <w:sz w:val="24"/>
          <w:szCs w:val="24"/>
        </w:rPr>
      </w:pPr>
    </w:p>
    <w:p w:rsidR="000F5ED4" w:rsidRDefault="000F5ED4" w:rsidP="000F5ED4">
      <w:pPr>
        <w:numPr>
          <w:ilvl w:val="0"/>
          <w:numId w:val="5"/>
        </w:numPr>
        <w:autoSpaceDE w:val="0"/>
        <w:autoSpaceDN w:val="0"/>
        <w:adjustRightInd w:val="0"/>
        <w:spacing w:after="50"/>
        <w:rPr>
          <w:rFonts w:ascii="Palatino Linotype" w:hAnsi="Palatino Linotype" w:cs="Palatino Linotype"/>
          <w:sz w:val="24"/>
          <w:szCs w:val="24"/>
        </w:rPr>
      </w:pPr>
      <w:r w:rsidRPr="00AC245F">
        <w:rPr>
          <w:rFonts w:ascii="Palatino Linotype" w:hAnsi="Palatino Linotype" w:cs="Palatino Linotype"/>
          <w:sz w:val="24"/>
          <w:szCs w:val="24"/>
        </w:rPr>
        <w:t>A maximum CASF grant award of 70 percent of project costs for unserved areas and 60 percent for underserved areas;</w:t>
      </w:r>
      <w:r>
        <w:rPr>
          <w:rStyle w:val="FootnoteReference"/>
          <w:rFonts w:ascii="Palatino Linotype" w:hAnsi="Palatino Linotype" w:cs="Palatino Linotype"/>
          <w:sz w:val="24"/>
          <w:szCs w:val="24"/>
        </w:rPr>
        <w:footnoteReference w:id="5"/>
      </w:r>
      <w:r w:rsidRPr="00AC245F">
        <w:rPr>
          <w:rFonts w:ascii="Palatino Linotype" w:hAnsi="Palatino Linotype" w:cs="Palatino Linotype"/>
          <w:sz w:val="24"/>
          <w:szCs w:val="24"/>
        </w:rPr>
        <w:t xml:space="preserve"> </w:t>
      </w:r>
    </w:p>
    <w:p w:rsidR="000F5ED4" w:rsidRPr="00AC245F" w:rsidRDefault="000F5ED4" w:rsidP="000F5ED4">
      <w:pPr>
        <w:numPr>
          <w:ilvl w:val="0"/>
          <w:numId w:val="5"/>
        </w:numPr>
        <w:autoSpaceDE w:val="0"/>
        <w:autoSpaceDN w:val="0"/>
        <w:adjustRightInd w:val="0"/>
        <w:spacing w:after="50"/>
        <w:rPr>
          <w:rFonts w:ascii="Palatino Linotype" w:hAnsi="Palatino Linotype" w:cs="Palatino Linotype"/>
          <w:sz w:val="24"/>
          <w:szCs w:val="24"/>
        </w:rPr>
      </w:pPr>
      <w:r w:rsidRPr="00AC245F">
        <w:rPr>
          <w:rFonts w:ascii="Palatino Linotype" w:hAnsi="Palatino Linotype" w:cs="Palatino Linotype"/>
          <w:sz w:val="24"/>
          <w:szCs w:val="24"/>
        </w:rPr>
        <w:t>A def</w:t>
      </w:r>
      <w:r>
        <w:rPr>
          <w:rFonts w:ascii="Palatino Linotype" w:hAnsi="Palatino Linotype" w:cs="Palatino Linotype"/>
          <w:sz w:val="24"/>
          <w:szCs w:val="24"/>
        </w:rPr>
        <w:t xml:space="preserve">inition of an underserved area as an area </w:t>
      </w:r>
      <w:r w:rsidRPr="00AC245F">
        <w:rPr>
          <w:rFonts w:ascii="Palatino Linotype" w:hAnsi="Palatino Linotype" w:cs="Palatino Linotype"/>
          <w:sz w:val="24"/>
          <w:szCs w:val="24"/>
        </w:rPr>
        <w:t>where broadband is available, but no wireline or wireless facilities-based provider offers service at advertised speeds of a</w:t>
      </w:r>
      <w:r>
        <w:rPr>
          <w:rFonts w:ascii="Palatino Linotype" w:hAnsi="Palatino Linotype" w:cs="Palatino Linotype"/>
          <w:sz w:val="24"/>
          <w:szCs w:val="24"/>
        </w:rPr>
        <w:t>t least 6 Mbps per second downstream and 1.5 M</w:t>
      </w:r>
      <w:r w:rsidRPr="00AC245F">
        <w:rPr>
          <w:rFonts w:ascii="Palatino Linotype" w:hAnsi="Palatino Linotype" w:cs="Palatino Linotype"/>
          <w:sz w:val="24"/>
          <w:szCs w:val="24"/>
        </w:rPr>
        <w:t>b</w:t>
      </w:r>
      <w:r>
        <w:rPr>
          <w:rFonts w:ascii="Palatino Linotype" w:hAnsi="Palatino Linotype" w:cs="Palatino Linotype"/>
          <w:sz w:val="24"/>
          <w:szCs w:val="24"/>
        </w:rPr>
        <w:t>ps upstream (6 Mbps /1.5 Mbps).</w:t>
      </w:r>
      <w:r>
        <w:rPr>
          <w:rStyle w:val="FootnoteReference"/>
          <w:rFonts w:ascii="Palatino Linotype" w:hAnsi="Palatino Linotype" w:cs="Palatino Linotype"/>
          <w:sz w:val="24"/>
          <w:szCs w:val="24"/>
        </w:rPr>
        <w:footnoteReference w:id="6"/>
      </w:r>
    </w:p>
    <w:p w:rsidR="000F5ED4" w:rsidRDefault="000F5ED4" w:rsidP="000F5ED4">
      <w:pPr>
        <w:rPr>
          <w:rFonts w:ascii="Palatino Linotype" w:hAnsi="Palatino Linotype" w:cs="Palatino Linotype"/>
          <w:sz w:val="24"/>
          <w:szCs w:val="24"/>
        </w:rPr>
      </w:pPr>
    </w:p>
    <w:p w:rsidR="000F5ED4" w:rsidRPr="000001C7" w:rsidRDefault="000F5ED4" w:rsidP="000F5ED4">
      <w:pPr>
        <w:rPr>
          <w:rFonts w:ascii="Palatino Linotype" w:hAnsi="Palatino Linotype" w:cs="Palatino Linotype"/>
          <w:sz w:val="24"/>
          <w:szCs w:val="24"/>
        </w:rPr>
      </w:pPr>
      <w:r w:rsidRPr="00AC245F">
        <w:rPr>
          <w:rFonts w:ascii="Palatino Linotype" w:hAnsi="Palatino Linotype" w:cs="Palatino Linotype"/>
          <w:sz w:val="24"/>
          <w:szCs w:val="24"/>
        </w:rPr>
        <w:lastRenderedPageBreak/>
        <w:t xml:space="preserve">Subsequently, on </w:t>
      </w:r>
      <w:r w:rsidRPr="000001C7">
        <w:rPr>
          <w:rFonts w:ascii="Palatino Linotype" w:hAnsi="Palatino Linotype" w:cs="Palatino Linotype"/>
          <w:sz w:val="24"/>
          <w:szCs w:val="24"/>
        </w:rPr>
        <w:t>February 27, 2014, the Commission</w:t>
      </w:r>
      <w:r>
        <w:rPr>
          <w:rFonts w:ascii="Palatino Linotype" w:hAnsi="Palatino Linotype" w:cs="Palatino Linotype"/>
          <w:sz w:val="24"/>
          <w:szCs w:val="24"/>
        </w:rPr>
        <w:t>, in</w:t>
      </w:r>
      <w:r w:rsidRPr="000001C7">
        <w:rPr>
          <w:rFonts w:ascii="Palatino Linotype" w:hAnsi="Palatino Linotype" w:cs="Palatino Linotype"/>
          <w:sz w:val="24"/>
          <w:szCs w:val="24"/>
        </w:rPr>
        <w:t xml:space="preserve"> D.14-02-018</w:t>
      </w:r>
      <w:r>
        <w:rPr>
          <w:rFonts w:ascii="Palatino Linotype" w:hAnsi="Palatino Linotype" w:cs="Palatino Linotype"/>
          <w:sz w:val="24"/>
          <w:szCs w:val="24"/>
        </w:rPr>
        <w:t>, amended</w:t>
      </w:r>
      <w:r w:rsidRPr="000001C7">
        <w:rPr>
          <w:rFonts w:ascii="Palatino Linotype" w:hAnsi="Palatino Linotype" w:cs="Palatino Linotype"/>
          <w:sz w:val="24"/>
          <w:szCs w:val="24"/>
        </w:rPr>
        <w:t xml:space="preserve"> the eligibility rules for the CASF Prog</w:t>
      </w:r>
      <w:r>
        <w:rPr>
          <w:rFonts w:ascii="Palatino Linotype" w:hAnsi="Palatino Linotype" w:cs="Palatino Linotype"/>
          <w:sz w:val="24"/>
          <w:szCs w:val="24"/>
        </w:rPr>
        <w:t>ram</w:t>
      </w:r>
      <w:r w:rsidRPr="000001C7">
        <w:rPr>
          <w:rFonts w:ascii="Palatino Linotype" w:hAnsi="Palatino Linotype" w:cs="Palatino Linotype"/>
          <w:sz w:val="24"/>
          <w:szCs w:val="24"/>
        </w:rPr>
        <w:t xml:space="preserve"> to allow non-telephone corporations to </w:t>
      </w:r>
      <w:r>
        <w:rPr>
          <w:rFonts w:ascii="Palatino Linotype" w:hAnsi="Palatino Linotype" w:cs="Palatino Linotype"/>
          <w:sz w:val="24"/>
          <w:szCs w:val="24"/>
        </w:rPr>
        <w:t>participate in</w:t>
      </w:r>
      <w:r w:rsidRPr="000001C7">
        <w:rPr>
          <w:rFonts w:ascii="Palatino Linotype" w:hAnsi="Palatino Linotype" w:cs="Palatino Linotype"/>
          <w:sz w:val="24"/>
          <w:szCs w:val="24"/>
        </w:rPr>
        <w:t xml:space="preserve"> </w:t>
      </w:r>
      <w:r>
        <w:rPr>
          <w:rFonts w:ascii="Palatino Linotype" w:hAnsi="Palatino Linotype" w:cs="Palatino Linotype"/>
          <w:sz w:val="24"/>
          <w:szCs w:val="24"/>
        </w:rPr>
        <w:t>the</w:t>
      </w:r>
      <w:r w:rsidRPr="000001C7">
        <w:rPr>
          <w:rFonts w:ascii="Palatino Linotype" w:hAnsi="Palatino Linotype" w:cs="Palatino Linotype"/>
          <w:sz w:val="24"/>
          <w:szCs w:val="24"/>
        </w:rPr>
        <w:t xml:space="preserve"> program</w:t>
      </w:r>
      <w:r>
        <w:rPr>
          <w:rFonts w:ascii="Palatino Linotype" w:hAnsi="Palatino Linotype" w:cs="Palatino Linotype"/>
          <w:sz w:val="24"/>
          <w:szCs w:val="24"/>
        </w:rPr>
        <w:t>,</w:t>
      </w:r>
      <w:r w:rsidRPr="000001C7">
        <w:rPr>
          <w:rFonts w:ascii="Palatino Linotype" w:hAnsi="Palatino Linotype" w:cs="Palatino Linotype"/>
          <w:sz w:val="24"/>
          <w:szCs w:val="24"/>
        </w:rPr>
        <w:t xml:space="preserve"> in accordance with SB 740. </w:t>
      </w:r>
      <w:r>
        <w:rPr>
          <w:rFonts w:ascii="Palatino Linotype" w:hAnsi="Palatino Linotype" w:cs="Palatino Linotype"/>
          <w:sz w:val="24"/>
          <w:szCs w:val="24"/>
        </w:rPr>
        <w:t xml:space="preserve"> In D.14-02-018, the Commission </w:t>
      </w:r>
      <w:r w:rsidRPr="000001C7">
        <w:rPr>
          <w:rFonts w:ascii="Palatino Linotype" w:hAnsi="Palatino Linotype" w:cs="Palatino Linotype"/>
          <w:sz w:val="24"/>
          <w:szCs w:val="24"/>
        </w:rPr>
        <w:t xml:space="preserve">implemented additional safeguards </w:t>
      </w:r>
      <w:r>
        <w:rPr>
          <w:rFonts w:ascii="Palatino Linotype" w:hAnsi="Palatino Linotype" w:cs="Palatino Linotype"/>
          <w:sz w:val="24"/>
          <w:szCs w:val="24"/>
        </w:rPr>
        <w:t xml:space="preserve">on the CASF program </w:t>
      </w:r>
      <w:r w:rsidRPr="000001C7">
        <w:rPr>
          <w:rFonts w:ascii="Palatino Linotype" w:hAnsi="Palatino Linotype" w:cs="Palatino Linotype"/>
          <w:sz w:val="24"/>
          <w:szCs w:val="24"/>
        </w:rPr>
        <w:t>for</w:t>
      </w:r>
      <w:r>
        <w:rPr>
          <w:rFonts w:ascii="Palatino Linotype" w:hAnsi="Palatino Linotype" w:cs="Palatino Linotype"/>
          <w:sz w:val="24"/>
          <w:szCs w:val="24"/>
        </w:rPr>
        <w:t xml:space="preserve"> the participation of</w:t>
      </w:r>
      <w:r w:rsidRPr="000001C7">
        <w:rPr>
          <w:rFonts w:ascii="Palatino Linotype" w:hAnsi="Palatino Linotype" w:cs="Palatino Linotype"/>
          <w:sz w:val="24"/>
          <w:szCs w:val="24"/>
        </w:rPr>
        <w:t xml:space="preserve"> non-telephone corporations</w:t>
      </w:r>
      <w:r>
        <w:rPr>
          <w:rFonts w:ascii="Palatino Linotype" w:hAnsi="Palatino Linotype" w:cs="Palatino Linotype"/>
          <w:sz w:val="24"/>
          <w:szCs w:val="24"/>
        </w:rPr>
        <w:t xml:space="preserve"> to ensure that non-telephone corporations comply with the requirements of the CASF program, and that ratepayer funds are protected</w:t>
      </w:r>
      <w:r w:rsidRPr="000001C7">
        <w:rPr>
          <w:rFonts w:ascii="Palatino Linotype" w:hAnsi="Palatino Linotype" w:cs="Palatino Linotype"/>
          <w:sz w:val="24"/>
          <w:szCs w:val="24"/>
        </w:rPr>
        <w:t>.  These safeguards include requiring non-telephone corporations obtain a performance bond for the construction phase of the project and requiring any non-telephone corporation that has been providing broadband services for less than 12 months to meet a liquidi</w:t>
      </w:r>
      <w:r>
        <w:rPr>
          <w:rFonts w:ascii="Palatino Linotype" w:hAnsi="Palatino Linotype" w:cs="Palatino Linotype"/>
          <w:sz w:val="24"/>
          <w:szCs w:val="24"/>
        </w:rPr>
        <w:t xml:space="preserve">ty requirement </w:t>
      </w:r>
      <w:r w:rsidRPr="000001C7">
        <w:rPr>
          <w:rFonts w:ascii="Palatino Linotype" w:hAnsi="Palatino Linotype" w:cs="Palatino Linotype"/>
          <w:sz w:val="24"/>
          <w:szCs w:val="24"/>
        </w:rPr>
        <w:t>of 10% of the total project costs</w:t>
      </w:r>
      <w:r>
        <w:rPr>
          <w:rFonts w:ascii="Palatino Linotype" w:hAnsi="Palatino Linotype" w:cs="Palatino Linotype"/>
          <w:sz w:val="24"/>
          <w:szCs w:val="24"/>
        </w:rPr>
        <w:t xml:space="preserve"> with a cap of</w:t>
      </w:r>
      <w:r w:rsidRPr="000001C7">
        <w:rPr>
          <w:rFonts w:ascii="Palatino Linotype" w:hAnsi="Palatino Linotype" w:cs="Palatino Linotype"/>
          <w:sz w:val="24"/>
          <w:szCs w:val="24"/>
        </w:rPr>
        <w:t xml:space="preserve"> $100,000.  Additionally,</w:t>
      </w:r>
      <w:r>
        <w:rPr>
          <w:rFonts w:ascii="Palatino Linotype" w:hAnsi="Palatino Linotype" w:cs="Palatino Linotype"/>
          <w:sz w:val="24"/>
          <w:szCs w:val="24"/>
        </w:rPr>
        <w:t xml:space="preserve"> the decision gives the Commission </w:t>
      </w:r>
      <w:r w:rsidRPr="000001C7">
        <w:rPr>
          <w:rFonts w:ascii="Palatino Linotype" w:hAnsi="Palatino Linotype" w:cs="Palatino Linotype"/>
          <w:sz w:val="24"/>
          <w:szCs w:val="24"/>
        </w:rPr>
        <w:t xml:space="preserve">authority to invoke the penalty provisions of Public Utilities Code §§ 2111 </w:t>
      </w:r>
      <w:r>
        <w:rPr>
          <w:rFonts w:ascii="Palatino Linotype" w:hAnsi="Palatino Linotype" w:cs="Palatino Linotype"/>
          <w:sz w:val="24"/>
          <w:szCs w:val="24"/>
        </w:rPr>
        <w:t xml:space="preserve">and 2108 </w:t>
      </w:r>
      <w:r w:rsidRPr="000001C7">
        <w:rPr>
          <w:rFonts w:ascii="Palatino Linotype" w:hAnsi="Palatino Linotype" w:cs="Palatino Linotype"/>
          <w:sz w:val="24"/>
          <w:szCs w:val="24"/>
        </w:rPr>
        <w:t xml:space="preserve">to ensure that </w:t>
      </w:r>
      <w:r>
        <w:rPr>
          <w:rFonts w:ascii="Palatino Linotype" w:hAnsi="Palatino Linotype" w:cs="Palatino Linotype"/>
          <w:sz w:val="24"/>
          <w:szCs w:val="24"/>
        </w:rPr>
        <w:t xml:space="preserve">non-telephone corporations </w:t>
      </w:r>
      <w:r w:rsidRPr="000001C7">
        <w:rPr>
          <w:rFonts w:ascii="Palatino Linotype" w:hAnsi="Palatino Linotype" w:cs="Palatino Linotype"/>
          <w:sz w:val="24"/>
          <w:szCs w:val="24"/>
        </w:rPr>
        <w:t xml:space="preserve">comply with the terms and conditions of the CASF program, </w:t>
      </w:r>
      <w:r>
        <w:rPr>
          <w:rFonts w:ascii="Palatino Linotype" w:hAnsi="Palatino Linotype" w:cs="Palatino Linotype"/>
          <w:sz w:val="24"/>
          <w:szCs w:val="24"/>
        </w:rPr>
        <w:t xml:space="preserve">in both the </w:t>
      </w:r>
      <w:r w:rsidRPr="000001C7">
        <w:rPr>
          <w:rFonts w:ascii="Palatino Linotype" w:hAnsi="Palatino Linotype" w:cs="Palatino Linotype"/>
          <w:sz w:val="24"/>
          <w:szCs w:val="24"/>
        </w:rPr>
        <w:t>construction and</w:t>
      </w:r>
      <w:r>
        <w:rPr>
          <w:rFonts w:ascii="Palatino Linotype" w:hAnsi="Palatino Linotype" w:cs="Palatino Linotype"/>
          <w:sz w:val="24"/>
          <w:szCs w:val="24"/>
        </w:rPr>
        <w:t xml:space="preserve"> </w:t>
      </w:r>
      <w:r w:rsidRPr="000001C7">
        <w:rPr>
          <w:rFonts w:ascii="Palatino Linotype" w:hAnsi="Palatino Linotype" w:cs="Palatino Linotype"/>
          <w:sz w:val="24"/>
          <w:szCs w:val="24"/>
        </w:rPr>
        <w:t>post-construction phase of the project.</w:t>
      </w:r>
    </w:p>
    <w:p w:rsidR="000F5ED4" w:rsidRPr="000001C7" w:rsidRDefault="000F5ED4" w:rsidP="000F5ED4">
      <w:pPr>
        <w:rPr>
          <w:rFonts w:ascii="Palatino Linotype" w:hAnsi="Palatino Linotype" w:cs="Palatino Linotype"/>
          <w:sz w:val="24"/>
          <w:szCs w:val="24"/>
        </w:rPr>
      </w:pPr>
    </w:p>
    <w:p w:rsidR="000F5ED4" w:rsidRPr="000C323B" w:rsidRDefault="000F5ED4" w:rsidP="000F5ED4">
      <w:pPr>
        <w:autoSpaceDE w:val="0"/>
        <w:autoSpaceDN w:val="0"/>
        <w:adjustRightInd w:val="0"/>
        <w:rPr>
          <w:rFonts w:ascii="Palatino Linotype" w:hAnsi="Palatino Linotype"/>
          <w:sz w:val="24"/>
          <w:szCs w:val="24"/>
        </w:rPr>
      </w:pPr>
      <w:r>
        <w:rPr>
          <w:rFonts w:ascii="Palatino Linotype" w:hAnsi="Palatino Linotype" w:cs="Palatino Linotype"/>
          <w:sz w:val="24"/>
          <w:szCs w:val="24"/>
        </w:rPr>
        <w:t xml:space="preserve">On March 31, 2015, Cal.net </w:t>
      </w:r>
      <w:r w:rsidRPr="000001C7">
        <w:rPr>
          <w:rFonts w:ascii="Palatino Linotype" w:hAnsi="Palatino Linotype" w:cs="Palatino Linotype"/>
          <w:sz w:val="24"/>
          <w:szCs w:val="24"/>
        </w:rPr>
        <w:t>submitted a grant applic</w:t>
      </w:r>
      <w:r>
        <w:rPr>
          <w:rFonts w:ascii="Palatino Linotype" w:hAnsi="Palatino Linotype"/>
          <w:sz w:val="24"/>
          <w:szCs w:val="24"/>
        </w:rPr>
        <w:t xml:space="preserve">ation for CASF funding to </w:t>
      </w:r>
      <w:r w:rsidRPr="000C323B">
        <w:rPr>
          <w:rFonts w:ascii="Palatino Linotype" w:hAnsi="Palatino Linotype"/>
          <w:sz w:val="24"/>
          <w:szCs w:val="24"/>
        </w:rPr>
        <w:t>build last-mile fixed</w:t>
      </w:r>
      <w:r>
        <w:rPr>
          <w:rFonts w:ascii="Palatino Linotype" w:hAnsi="Palatino Linotype"/>
          <w:sz w:val="24"/>
          <w:szCs w:val="24"/>
        </w:rPr>
        <w:t xml:space="preserve"> </w:t>
      </w:r>
      <w:r w:rsidRPr="000C323B">
        <w:rPr>
          <w:rFonts w:ascii="Palatino Linotype" w:hAnsi="Palatino Linotype"/>
          <w:sz w:val="24"/>
          <w:szCs w:val="24"/>
        </w:rPr>
        <w:t>wireless infrastructure to provide broadband Internet and VoIP telephony servi</w:t>
      </w:r>
      <w:r>
        <w:rPr>
          <w:rFonts w:ascii="Palatino Linotype" w:hAnsi="Palatino Linotype"/>
          <w:sz w:val="24"/>
          <w:szCs w:val="24"/>
        </w:rPr>
        <w:t>ces to underserved rural communitie</w:t>
      </w:r>
      <w:r w:rsidRPr="000C323B">
        <w:rPr>
          <w:rFonts w:ascii="Palatino Linotype" w:hAnsi="Palatino Linotype"/>
          <w:sz w:val="24"/>
          <w:szCs w:val="24"/>
        </w:rPr>
        <w:t xml:space="preserve">s </w:t>
      </w:r>
      <w:r>
        <w:rPr>
          <w:rFonts w:ascii="Palatino Linotype" w:hAnsi="Palatino Linotype"/>
          <w:sz w:val="24"/>
          <w:szCs w:val="24"/>
        </w:rPr>
        <w:t xml:space="preserve">in the northern regions of El Dorado County.  </w:t>
      </w:r>
    </w:p>
    <w:p w:rsidR="000F5ED4" w:rsidRPr="000C323B" w:rsidRDefault="000F5ED4" w:rsidP="000F5ED4">
      <w:pPr>
        <w:autoSpaceDE w:val="0"/>
        <w:autoSpaceDN w:val="0"/>
        <w:adjustRightInd w:val="0"/>
        <w:rPr>
          <w:rFonts w:ascii="Palatino Linotype" w:hAnsi="Palatino Linotype"/>
          <w:sz w:val="24"/>
          <w:szCs w:val="24"/>
        </w:rPr>
      </w:pPr>
    </w:p>
    <w:p w:rsidR="000F5ED4" w:rsidRPr="00AC245F" w:rsidRDefault="000F5ED4" w:rsidP="000F5ED4">
      <w:pPr>
        <w:numPr>
          <w:ilvl w:val="0"/>
          <w:numId w:val="12"/>
        </w:numPr>
        <w:autoSpaceDE w:val="0"/>
        <w:autoSpaceDN w:val="0"/>
        <w:adjustRightInd w:val="0"/>
        <w:rPr>
          <w:rFonts w:ascii="Palatino Linotype" w:hAnsi="Palatino Linotype" w:cs="Palatino Linotype"/>
          <w:b/>
          <w:sz w:val="24"/>
          <w:szCs w:val="24"/>
        </w:rPr>
      </w:pPr>
      <w:r w:rsidRPr="00AC245F">
        <w:rPr>
          <w:rFonts w:ascii="Palatino Linotype" w:hAnsi="Palatino Linotype" w:cs="Palatino Linotype"/>
          <w:b/>
          <w:sz w:val="24"/>
          <w:szCs w:val="24"/>
        </w:rPr>
        <w:t>Notice/Protests</w:t>
      </w:r>
    </w:p>
    <w:p w:rsidR="000F5ED4" w:rsidRPr="00AC245F" w:rsidRDefault="000F5ED4" w:rsidP="000F5ED4">
      <w:pPr>
        <w:autoSpaceDE w:val="0"/>
        <w:autoSpaceDN w:val="0"/>
        <w:adjustRightInd w:val="0"/>
        <w:rPr>
          <w:rFonts w:ascii="Palatino Linotype" w:hAnsi="Palatino Linotype" w:cs="Palatino Linotype"/>
          <w:b/>
          <w:sz w:val="24"/>
          <w:szCs w:val="24"/>
        </w:rPr>
      </w:pPr>
    </w:p>
    <w:p w:rsidR="000F5ED4" w:rsidRPr="00AC245F" w:rsidRDefault="000F5ED4" w:rsidP="000F5ED4">
      <w:pPr>
        <w:autoSpaceDE w:val="0"/>
        <w:autoSpaceDN w:val="0"/>
        <w:adjustRightInd w:val="0"/>
        <w:rPr>
          <w:rFonts w:ascii="Palatino Linotype" w:hAnsi="Palatino Linotype" w:cs="Palatino Linotype"/>
          <w:color w:val="000000"/>
          <w:sz w:val="24"/>
          <w:szCs w:val="24"/>
        </w:rPr>
      </w:pPr>
      <w:r w:rsidRPr="006A7CAE">
        <w:rPr>
          <w:rFonts w:ascii="Palatino Linotype" w:hAnsi="Palatino Linotype" w:cs="Palatino Linotype"/>
          <w:sz w:val="24"/>
          <w:szCs w:val="24"/>
        </w:rPr>
        <w:t xml:space="preserve">On April 9, 2015, Communications Division (CD) posted the proposed project </w:t>
      </w:r>
      <w:r w:rsidRPr="006A7CAE">
        <w:rPr>
          <w:rFonts w:ascii="Palatino Linotype" w:hAnsi="Palatino Linotype" w:cs="Palatino Linotype"/>
          <w:color w:val="000000"/>
          <w:sz w:val="24"/>
          <w:szCs w:val="24"/>
        </w:rPr>
        <w:t>area map, census block groups (</w:t>
      </w:r>
      <w:r>
        <w:rPr>
          <w:rFonts w:ascii="Palatino Linotype" w:hAnsi="Palatino Linotype" w:cs="Palatino Linotype"/>
          <w:color w:val="000000"/>
          <w:sz w:val="24"/>
          <w:szCs w:val="24"/>
        </w:rPr>
        <w:t>“</w:t>
      </w:r>
      <w:r w:rsidRPr="006A7CAE">
        <w:rPr>
          <w:rFonts w:ascii="Palatino Linotype" w:hAnsi="Palatino Linotype" w:cs="Palatino Linotype"/>
          <w:color w:val="000000"/>
          <w:sz w:val="24"/>
          <w:szCs w:val="24"/>
        </w:rPr>
        <w:t>CBGs</w:t>
      </w:r>
      <w:r>
        <w:rPr>
          <w:rFonts w:ascii="Palatino Linotype" w:hAnsi="Palatino Linotype" w:cs="Palatino Linotype"/>
          <w:color w:val="000000"/>
          <w:sz w:val="24"/>
          <w:szCs w:val="24"/>
        </w:rPr>
        <w:t>”</w:t>
      </w:r>
      <w:r w:rsidRPr="006A7CAE">
        <w:rPr>
          <w:rFonts w:ascii="Palatino Linotype" w:hAnsi="Palatino Linotype" w:cs="Palatino Linotype"/>
          <w:color w:val="000000"/>
          <w:sz w:val="24"/>
          <w:szCs w:val="24"/>
        </w:rPr>
        <w:t xml:space="preserve">) and zip codes for this project on the Commission’s webpage under “CASF Application Project Summaries” and also sent notice regarding the project to </w:t>
      </w:r>
      <w:r>
        <w:rPr>
          <w:rFonts w:ascii="Palatino Linotype" w:hAnsi="Palatino Linotype" w:cs="Palatino Linotype"/>
          <w:color w:val="000000"/>
          <w:sz w:val="24"/>
          <w:szCs w:val="24"/>
        </w:rPr>
        <w:t xml:space="preserve">the CASF distribution </w:t>
      </w:r>
      <w:r w:rsidRPr="006A7CAE">
        <w:rPr>
          <w:rFonts w:ascii="Palatino Linotype" w:hAnsi="Palatino Linotype" w:cs="Palatino Linotype"/>
          <w:color w:val="000000"/>
          <w:sz w:val="24"/>
          <w:szCs w:val="24"/>
        </w:rPr>
        <w:t>list.</w:t>
      </w:r>
      <w:r>
        <w:rPr>
          <w:rFonts w:ascii="Palatino Linotype" w:hAnsi="Palatino Linotype" w:cs="Palatino Linotype"/>
          <w:color w:val="000000"/>
          <w:sz w:val="24"/>
          <w:szCs w:val="24"/>
        </w:rPr>
        <w:t xml:space="preserve">  </w:t>
      </w:r>
      <w:r w:rsidRPr="006A7CAE">
        <w:rPr>
          <w:rFonts w:ascii="Palatino Linotype" w:hAnsi="Palatino Linotype" w:cs="Palatino Linotype"/>
          <w:color w:val="000000"/>
          <w:sz w:val="24"/>
          <w:szCs w:val="24"/>
        </w:rPr>
        <w:t>CD received no challenges to the proposed project area.</w:t>
      </w:r>
    </w:p>
    <w:p w:rsidR="000F5ED4" w:rsidRDefault="000F5ED4" w:rsidP="000F5ED4">
      <w:pPr>
        <w:ind w:right="630"/>
        <w:rPr>
          <w:rFonts w:ascii="Palatino Linotype" w:hAnsi="Palatino Linotype" w:cs="Palatino Linotype"/>
          <w:color w:val="000000"/>
          <w:sz w:val="24"/>
          <w:szCs w:val="24"/>
        </w:rPr>
      </w:pPr>
    </w:p>
    <w:p w:rsidR="000F5ED4" w:rsidRPr="0070228F" w:rsidRDefault="000F5ED4" w:rsidP="000F5ED4">
      <w:pPr>
        <w:ind w:right="630"/>
        <w:rPr>
          <w:rFonts w:ascii="Palatino Linotype" w:hAnsi="Palatino Linotype" w:cs="Palatino Linotype"/>
          <w:color w:val="000000"/>
          <w:sz w:val="24"/>
          <w:szCs w:val="24"/>
        </w:rPr>
      </w:pPr>
    </w:p>
    <w:p w:rsidR="000F5ED4" w:rsidRPr="0070228F" w:rsidRDefault="000F5ED4" w:rsidP="000F5ED4">
      <w:pPr>
        <w:numPr>
          <w:ilvl w:val="0"/>
          <w:numId w:val="12"/>
        </w:numPr>
        <w:ind w:right="630"/>
        <w:rPr>
          <w:rFonts w:ascii="Palatino Linotype" w:hAnsi="Palatino Linotype"/>
          <w:b/>
          <w:color w:val="000000"/>
          <w:sz w:val="24"/>
          <w:szCs w:val="24"/>
        </w:rPr>
      </w:pPr>
      <w:r w:rsidRPr="0070228F">
        <w:rPr>
          <w:rFonts w:ascii="Palatino Linotype" w:hAnsi="Palatino Linotype"/>
          <w:b/>
          <w:color w:val="000000"/>
          <w:sz w:val="24"/>
          <w:szCs w:val="24"/>
        </w:rPr>
        <w:t>Discussion</w:t>
      </w:r>
    </w:p>
    <w:p w:rsidR="000F5ED4" w:rsidRPr="0070228F" w:rsidRDefault="000F5ED4" w:rsidP="000F5ED4">
      <w:pPr>
        <w:ind w:right="630"/>
        <w:rPr>
          <w:rFonts w:ascii="Palatino Linotype" w:hAnsi="Palatino Linotype"/>
          <w:color w:val="000000"/>
          <w:sz w:val="24"/>
          <w:szCs w:val="24"/>
        </w:rPr>
      </w:pPr>
    </w:p>
    <w:p w:rsidR="000F5ED4" w:rsidRDefault="000F5ED4" w:rsidP="000F5ED4">
      <w:pPr>
        <w:autoSpaceDE w:val="0"/>
        <w:autoSpaceDN w:val="0"/>
        <w:adjustRightInd w:val="0"/>
        <w:rPr>
          <w:rFonts w:ascii="Palatino Linotype" w:hAnsi="Palatino Linotype" w:cs="Palatino Linotype"/>
          <w:color w:val="000000"/>
          <w:sz w:val="24"/>
          <w:szCs w:val="24"/>
        </w:rPr>
      </w:pPr>
      <w:r w:rsidRPr="00565A3B">
        <w:rPr>
          <w:rFonts w:ascii="Palatino Linotype" w:hAnsi="Palatino Linotype" w:cs="Palatino Linotype"/>
          <w:color w:val="000000"/>
          <w:sz w:val="24"/>
          <w:szCs w:val="24"/>
        </w:rPr>
        <w:t xml:space="preserve">This Resolution adopts </w:t>
      </w:r>
      <w:r>
        <w:rPr>
          <w:rFonts w:ascii="Palatino Linotype" w:hAnsi="Palatino Linotype" w:cs="Palatino Linotype"/>
          <w:color w:val="000000"/>
          <w:sz w:val="24"/>
          <w:szCs w:val="24"/>
        </w:rPr>
        <w:t xml:space="preserve">the CD’s recommended award </w:t>
      </w:r>
      <w:r w:rsidRPr="00565A3B">
        <w:rPr>
          <w:rFonts w:ascii="Palatino Linotype" w:hAnsi="Palatino Linotype" w:cs="Palatino Linotype"/>
          <w:color w:val="000000"/>
          <w:sz w:val="24"/>
          <w:szCs w:val="24"/>
        </w:rPr>
        <w:t>of $</w:t>
      </w:r>
      <w:r w:rsidRPr="00F434A2">
        <w:rPr>
          <w:rFonts w:ascii="Palatino Linotype" w:hAnsi="Palatino Linotype" w:cs="Palatino Linotype"/>
          <w:color w:val="000000"/>
          <w:sz w:val="24"/>
          <w:szCs w:val="24"/>
        </w:rPr>
        <w:t>1,1</w:t>
      </w:r>
      <w:r>
        <w:rPr>
          <w:rFonts w:ascii="Palatino Linotype" w:hAnsi="Palatino Linotype" w:cs="Palatino Linotype"/>
          <w:color w:val="000000"/>
          <w:sz w:val="24"/>
          <w:szCs w:val="24"/>
        </w:rPr>
        <w:t>39</w:t>
      </w:r>
      <w:r w:rsidRPr="00F434A2">
        <w:rPr>
          <w:rFonts w:ascii="Palatino Linotype" w:hAnsi="Palatino Linotype" w:cs="Palatino Linotype"/>
          <w:color w:val="000000"/>
          <w:sz w:val="24"/>
          <w:szCs w:val="24"/>
        </w:rPr>
        <w:t>,</w:t>
      </w:r>
      <w:r>
        <w:rPr>
          <w:rFonts w:ascii="Palatino Linotype" w:hAnsi="Palatino Linotype" w:cs="Palatino Linotype"/>
          <w:color w:val="000000"/>
          <w:sz w:val="24"/>
          <w:szCs w:val="24"/>
        </w:rPr>
        <w:t xml:space="preserve">755 in a CASF grant </w:t>
      </w:r>
      <w:r w:rsidRPr="00F434A2">
        <w:rPr>
          <w:rFonts w:ascii="Palatino Linotype" w:hAnsi="Palatino Linotype" w:cs="Palatino Linotype"/>
          <w:color w:val="000000"/>
          <w:sz w:val="24"/>
          <w:szCs w:val="24"/>
        </w:rPr>
        <w:t xml:space="preserve">to </w:t>
      </w:r>
      <w:r>
        <w:rPr>
          <w:rFonts w:ascii="Palatino Linotype" w:hAnsi="Palatino Linotype" w:cs="Palatino Linotype"/>
          <w:color w:val="000000"/>
          <w:sz w:val="24"/>
          <w:szCs w:val="24"/>
        </w:rPr>
        <w:t>Cal.net</w:t>
      </w:r>
      <w:r w:rsidRPr="00F434A2">
        <w:rPr>
          <w:rFonts w:ascii="Palatino Linotype" w:hAnsi="Palatino Linotype" w:cs="Palatino Linotype"/>
          <w:color w:val="000000"/>
          <w:sz w:val="24"/>
          <w:szCs w:val="24"/>
        </w:rPr>
        <w:t xml:space="preserve"> for the El Dorado North project</w:t>
      </w:r>
      <w:r w:rsidRPr="00565A3B">
        <w:rPr>
          <w:rFonts w:ascii="Palatino Linotype" w:hAnsi="Palatino Linotype" w:cs="Palatino Linotype"/>
          <w:color w:val="000000"/>
          <w:sz w:val="24"/>
          <w:szCs w:val="24"/>
        </w:rPr>
        <w:t>.</w:t>
      </w:r>
      <w:r>
        <w:rPr>
          <w:rFonts w:ascii="Palatino Linotype" w:hAnsi="Palatino Linotype" w:cs="Palatino Linotype"/>
          <w:color w:val="000000"/>
          <w:sz w:val="24"/>
          <w:szCs w:val="24"/>
        </w:rPr>
        <w:t xml:space="preserve">  </w:t>
      </w:r>
      <w:r w:rsidRPr="00565A3B">
        <w:rPr>
          <w:rFonts w:ascii="Palatino Linotype" w:hAnsi="Palatino Linotype" w:cs="Palatino Linotype"/>
          <w:color w:val="000000"/>
          <w:sz w:val="24"/>
          <w:szCs w:val="24"/>
        </w:rPr>
        <w:t xml:space="preserve">This </w:t>
      </w:r>
      <w:r>
        <w:rPr>
          <w:rFonts w:ascii="Palatino Linotype" w:hAnsi="Palatino Linotype" w:cs="Palatino Linotype"/>
          <w:color w:val="000000"/>
          <w:sz w:val="24"/>
          <w:szCs w:val="24"/>
        </w:rPr>
        <w:t>grant amount</w:t>
      </w:r>
      <w:r w:rsidRPr="00565A3B">
        <w:rPr>
          <w:rFonts w:ascii="Palatino Linotype" w:hAnsi="Palatino Linotype" w:cs="Palatino Linotype"/>
          <w:color w:val="000000"/>
          <w:sz w:val="24"/>
          <w:szCs w:val="24"/>
        </w:rPr>
        <w:t xml:space="preserve"> represents 60 percent of the applicant’s estimated total project cost of </w:t>
      </w:r>
      <w:r w:rsidRPr="004E7410">
        <w:rPr>
          <w:rFonts w:ascii="Palatino Linotype" w:hAnsi="Palatino Linotype" w:cs="Palatino Linotype"/>
          <w:color w:val="000000"/>
          <w:sz w:val="24"/>
          <w:szCs w:val="24"/>
        </w:rPr>
        <w:t>$1,</w:t>
      </w:r>
      <w:r>
        <w:rPr>
          <w:rFonts w:ascii="Palatino Linotype" w:hAnsi="Palatino Linotype" w:cs="Palatino Linotype"/>
          <w:color w:val="000000"/>
          <w:sz w:val="24"/>
          <w:szCs w:val="24"/>
        </w:rPr>
        <w:t>899,591</w:t>
      </w:r>
      <w:r w:rsidRPr="004E7410">
        <w:rPr>
          <w:rFonts w:ascii="Palatino Linotype" w:hAnsi="Palatino Linotype" w:cs="Palatino Linotype"/>
          <w:color w:val="000000"/>
          <w:sz w:val="24"/>
          <w:szCs w:val="24"/>
        </w:rPr>
        <w:t xml:space="preserve">.  The CASF per-household subsidy </w:t>
      </w:r>
      <w:r>
        <w:rPr>
          <w:rFonts w:ascii="Palatino Linotype" w:hAnsi="Palatino Linotype" w:cs="Palatino Linotype"/>
          <w:color w:val="000000"/>
          <w:sz w:val="24"/>
          <w:szCs w:val="24"/>
        </w:rPr>
        <w:t>is</w:t>
      </w:r>
      <w:r w:rsidRPr="004E7410">
        <w:rPr>
          <w:rFonts w:ascii="Palatino Linotype" w:hAnsi="Palatino Linotype" w:cs="Palatino Linotype"/>
          <w:color w:val="000000"/>
          <w:sz w:val="24"/>
          <w:szCs w:val="24"/>
        </w:rPr>
        <w:t xml:space="preserve"> $</w:t>
      </w:r>
      <w:r>
        <w:rPr>
          <w:rFonts w:ascii="Palatino Linotype" w:hAnsi="Palatino Linotype" w:cs="Palatino Linotype"/>
          <w:color w:val="000000"/>
          <w:sz w:val="24"/>
          <w:szCs w:val="24"/>
        </w:rPr>
        <w:t>742</w:t>
      </w:r>
      <w:r w:rsidRPr="004E7410">
        <w:rPr>
          <w:rFonts w:ascii="Palatino Linotype" w:hAnsi="Palatino Linotype" w:cs="Palatino Linotype"/>
          <w:color w:val="000000"/>
          <w:sz w:val="24"/>
          <w:szCs w:val="24"/>
        </w:rPr>
        <w:t>, based on 1</w:t>
      </w:r>
      <w:r>
        <w:rPr>
          <w:rFonts w:ascii="Palatino Linotype" w:hAnsi="Palatino Linotype" w:cs="Palatino Linotype"/>
          <w:color w:val="000000"/>
          <w:sz w:val="24"/>
          <w:szCs w:val="24"/>
        </w:rPr>
        <w:t>,537</w:t>
      </w:r>
      <w:r w:rsidRPr="004E7410">
        <w:rPr>
          <w:rFonts w:ascii="Palatino Linotype" w:hAnsi="Palatino Linotype" w:cs="Palatino Linotype"/>
          <w:color w:val="000000"/>
          <w:sz w:val="24"/>
          <w:szCs w:val="24"/>
        </w:rPr>
        <w:t xml:space="preserve"> households</w:t>
      </w:r>
      <w:r>
        <w:rPr>
          <w:rFonts w:ascii="Palatino Linotype" w:hAnsi="Palatino Linotype" w:cs="Palatino Linotype"/>
          <w:color w:val="000000"/>
          <w:sz w:val="24"/>
          <w:szCs w:val="24"/>
        </w:rPr>
        <w:t xml:space="preserve"> that will be given access at served speeds by the grant</w:t>
      </w:r>
      <w:r w:rsidRPr="004E7410">
        <w:rPr>
          <w:rFonts w:ascii="Palatino Linotype" w:hAnsi="Palatino Linotype" w:cs="Palatino Linotype"/>
          <w:color w:val="000000"/>
          <w:sz w:val="24"/>
          <w:szCs w:val="24"/>
        </w:rPr>
        <w:t>.</w:t>
      </w:r>
      <w:r>
        <w:rPr>
          <w:rStyle w:val="FootnoteReference"/>
          <w:rFonts w:ascii="Palatino Linotype" w:hAnsi="Palatino Linotype" w:cs="Palatino Linotype"/>
          <w:color w:val="000000"/>
          <w:sz w:val="24"/>
          <w:szCs w:val="24"/>
        </w:rPr>
        <w:footnoteReference w:id="7"/>
      </w:r>
      <w:r>
        <w:rPr>
          <w:rFonts w:ascii="Palatino Linotype" w:hAnsi="Palatino Linotype" w:cs="Palatino Linotype"/>
          <w:color w:val="000000"/>
          <w:sz w:val="24"/>
          <w:szCs w:val="24"/>
        </w:rPr>
        <w:t xml:space="preserve">  Key project information and maps are shown in the appendix.</w:t>
      </w:r>
    </w:p>
    <w:p w:rsidR="000F5ED4" w:rsidRDefault="000F5ED4" w:rsidP="000F5ED4">
      <w:pPr>
        <w:autoSpaceDE w:val="0"/>
        <w:autoSpaceDN w:val="0"/>
        <w:adjustRightInd w:val="0"/>
        <w:rPr>
          <w:rFonts w:ascii="Palatino Linotype" w:hAnsi="Palatino Linotype" w:cs="Palatino Linotype"/>
          <w:color w:val="000000"/>
          <w:sz w:val="24"/>
          <w:szCs w:val="24"/>
        </w:rPr>
      </w:pPr>
    </w:p>
    <w:p w:rsidR="000F5ED4" w:rsidRPr="0070228F" w:rsidRDefault="000F5ED4" w:rsidP="000F5ED4">
      <w:pPr>
        <w:autoSpaceDE w:val="0"/>
        <w:autoSpaceDN w:val="0"/>
        <w:adjustRightInd w:val="0"/>
        <w:rPr>
          <w:rFonts w:ascii="Palatino Linotype" w:hAnsi="Palatino Linotype" w:cs="Palatino Linotype"/>
          <w:color w:val="000000"/>
          <w:sz w:val="24"/>
          <w:szCs w:val="24"/>
        </w:rPr>
      </w:pPr>
    </w:p>
    <w:p w:rsidR="000F5ED4" w:rsidRPr="0070228F" w:rsidRDefault="000F5ED4" w:rsidP="000F5ED4">
      <w:pPr>
        <w:numPr>
          <w:ilvl w:val="0"/>
          <w:numId w:val="10"/>
        </w:numPr>
        <w:autoSpaceDE w:val="0"/>
        <w:autoSpaceDN w:val="0"/>
        <w:adjustRightInd w:val="0"/>
        <w:rPr>
          <w:rFonts w:ascii="Palatino Linotype" w:hAnsi="Palatino Linotype" w:cs="Palatino Linotype"/>
          <w:color w:val="000000"/>
          <w:sz w:val="24"/>
          <w:szCs w:val="24"/>
          <w:u w:val="single"/>
        </w:rPr>
      </w:pPr>
      <w:r>
        <w:rPr>
          <w:rFonts w:ascii="Palatino Linotype" w:hAnsi="Palatino Linotype" w:cs="Palatino Linotype"/>
          <w:color w:val="000000"/>
          <w:sz w:val="24"/>
          <w:szCs w:val="24"/>
          <w:u w:val="single"/>
        </w:rPr>
        <w:t>Project Application Overview</w:t>
      </w:r>
    </w:p>
    <w:p w:rsidR="000F5ED4" w:rsidRDefault="000F5ED4" w:rsidP="000F5ED4">
      <w:pPr>
        <w:rPr>
          <w:rFonts w:ascii="Palatino Linotype" w:hAnsi="Palatino Linotype" w:cs="Palatino Linotype"/>
          <w:color w:val="000000"/>
          <w:sz w:val="24"/>
          <w:szCs w:val="24"/>
        </w:rPr>
      </w:pPr>
    </w:p>
    <w:p w:rsidR="000F5ED4" w:rsidRDefault="000F5ED4" w:rsidP="000F5ED4">
      <w:pPr>
        <w:rPr>
          <w:rFonts w:ascii="Palatino Linotype" w:hAnsi="Palatino Linotype" w:cs="Palatino Linotype"/>
          <w:color w:val="000000"/>
          <w:sz w:val="24"/>
          <w:szCs w:val="24"/>
        </w:rPr>
      </w:pPr>
      <w:r w:rsidRPr="005C47CF">
        <w:rPr>
          <w:rFonts w:ascii="Palatino Linotype" w:hAnsi="Palatino Linotype" w:cs="Palatino Linotype"/>
          <w:b/>
          <w:i/>
          <w:color w:val="000000"/>
          <w:sz w:val="24"/>
          <w:szCs w:val="24"/>
        </w:rPr>
        <w:t>The Company.</w:t>
      </w:r>
      <w:r>
        <w:rPr>
          <w:rFonts w:ascii="Palatino Linotype" w:hAnsi="Palatino Linotype" w:cs="Palatino Linotype"/>
          <w:color w:val="000000"/>
          <w:sz w:val="24"/>
          <w:szCs w:val="24"/>
        </w:rPr>
        <w:t xml:space="preserve">  Cal.net is a wireless internet service p</w:t>
      </w:r>
      <w:r w:rsidRPr="00914FB8">
        <w:rPr>
          <w:rFonts w:ascii="Palatino Linotype" w:hAnsi="Palatino Linotype" w:cs="Palatino Linotype"/>
          <w:color w:val="000000"/>
          <w:sz w:val="24"/>
          <w:szCs w:val="24"/>
        </w:rPr>
        <w:t xml:space="preserve">rovider with operations based in Shingle Springs, California.  </w:t>
      </w:r>
      <w:r>
        <w:rPr>
          <w:rFonts w:ascii="Palatino Linotype" w:hAnsi="Palatino Linotype" w:cs="Palatino Linotype"/>
          <w:color w:val="000000"/>
          <w:sz w:val="24"/>
          <w:szCs w:val="24"/>
        </w:rPr>
        <w:t>In 1997, Cal.net began its</w:t>
      </w:r>
      <w:r w:rsidRPr="00914FB8">
        <w:rPr>
          <w:rFonts w:ascii="Palatino Linotype" w:hAnsi="Palatino Linotype" w:cs="Palatino Linotype"/>
          <w:color w:val="000000"/>
          <w:sz w:val="24"/>
          <w:szCs w:val="24"/>
        </w:rPr>
        <w:t xml:space="preserve"> business </w:t>
      </w:r>
      <w:r>
        <w:rPr>
          <w:rFonts w:ascii="Palatino Linotype" w:hAnsi="Palatino Linotype" w:cs="Palatino Linotype"/>
          <w:color w:val="000000"/>
          <w:sz w:val="24"/>
          <w:szCs w:val="24"/>
        </w:rPr>
        <w:t xml:space="preserve">as a facilities-based broadband service provider </w:t>
      </w:r>
      <w:r w:rsidRPr="00914FB8">
        <w:rPr>
          <w:rFonts w:ascii="Palatino Linotype" w:hAnsi="Palatino Linotype" w:cs="Palatino Linotype"/>
          <w:color w:val="000000"/>
          <w:sz w:val="24"/>
          <w:szCs w:val="24"/>
        </w:rPr>
        <w:t>serving the communities of Davis, Woodland, and western El Dorado County area</w:t>
      </w:r>
      <w:r>
        <w:rPr>
          <w:rFonts w:ascii="Palatino Linotype" w:hAnsi="Palatino Linotype" w:cs="Palatino Linotype"/>
          <w:color w:val="000000"/>
          <w:sz w:val="24"/>
          <w:szCs w:val="24"/>
        </w:rPr>
        <w:t xml:space="preserve">.  </w:t>
      </w:r>
      <w:r w:rsidRPr="00914FB8">
        <w:rPr>
          <w:rFonts w:ascii="Palatino Linotype" w:hAnsi="Palatino Linotype" w:cs="Palatino Linotype"/>
          <w:color w:val="000000"/>
          <w:sz w:val="24"/>
          <w:szCs w:val="24"/>
        </w:rPr>
        <w:t xml:space="preserve">Since 2006, </w:t>
      </w:r>
      <w:r>
        <w:rPr>
          <w:rFonts w:ascii="Palatino Linotype" w:hAnsi="Palatino Linotype" w:cs="Palatino Linotype"/>
          <w:color w:val="000000"/>
          <w:sz w:val="24"/>
          <w:szCs w:val="24"/>
        </w:rPr>
        <w:t>Cal.net</w:t>
      </w:r>
      <w:r w:rsidRPr="00914FB8">
        <w:rPr>
          <w:rFonts w:ascii="Palatino Linotype" w:hAnsi="Palatino Linotype" w:cs="Palatino Linotype"/>
          <w:color w:val="000000"/>
          <w:sz w:val="24"/>
          <w:szCs w:val="24"/>
        </w:rPr>
        <w:t xml:space="preserve"> has been </w:t>
      </w:r>
      <w:r>
        <w:rPr>
          <w:rFonts w:ascii="Palatino Linotype" w:hAnsi="Palatino Linotype" w:cs="Palatino Linotype"/>
          <w:color w:val="000000"/>
          <w:sz w:val="24"/>
          <w:szCs w:val="24"/>
        </w:rPr>
        <w:t xml:space="preserve">providing </w:t>
      </w:r>
      <w:r w:rsidRPr="00914FB8">
        <w:rPr>
          <w:rFonts w:ascii="Palatino Linotype" w:hAnsi="Palatino Linotype" w:cs="Palatino Linotype"/>
          <w:color w:val="000000"/>
          <w:sz w:val="24"/>
          <w:szCs w:val="24"/>
        </w:rPr>
        <w:t>fixed</w:t>
      </w:r>
      <w:r>
        <w:rPr>
          <w:rFonts w:ascii="Palatino Linotype" w:hAnsi="Palatino Linotype" w:cs="Palatino Linotype"/>
          <w:color w:val="000000"/>
          <w:sz w:val="24"/>
          <w:szCs w:val="24"/>
        </w:rPr>
        <w:t xml:space="preserve"> </w:t>
      </w:r>
      <w:r w:rsidRPr="00914FB8">
        <w:rPr>
          <w:rFonts w:ascii="Palatino Linotype" w:hAnsi="Palatino Linotype" w:cs="Palatino Linotype"/>
          <w:color w:val="000000"/>
          <w:sz w:val="24"/>
          <w:szCs w:val="24"/>
        </w:rPr>
        <w:t xml:space="preserve">wireless rural broadband service.  </w:t>
      </w:r>
      <w:r>
        <w:rPr>
          <w:rFonts w:ascii="Palatino Linotype" w:hAnsi="Palatino Linotype" w:cs="Palatino Linotype"/>
          <w:color w:val="000000"/>
          <w:sz w:val="24"/>
          <w:szCs w:val="24"/>
        </w:rPr>
        <w:t xml:space="preserve">In January 2015, Cal.net began </w:t>
      </w:r>
      <w:r w:rsidRPr="00914FB8">
        <w:rPr>
          <w:rFonts w:ascii="Palatino Linotype" w:hAnsi="Palatino Linotype" w:cs="Palatino Linotype"/>
          <w:color w:val="000000"/>
          <w:sz w:val="24"/>
          <w:szCs w:val="24"/>
        </w:rPr>
        <w:t>providing</w:t>
      </w:r>
      <w:r>
        <w:rPr>
          <w:rFonts w:ascii="Palatino Linotype" w:hAnsi="Palatino Linotype" w:cs="Palatino Linotype"/>
          <w:color w:val="000000"/>
          <w:sz w:val="24"/>
          <w:szCs w:val="24"/>
        </w:rPr>
        <w:t xml:space="preserve"> residential and business customers</w:t>
      </w:r>
      <w:r w:rsidRPr="00914FB8">
        <w:rPr>
          <w:rFonts w:ascii="Palatino Linotype" w:hAnsi="Palatino Linotype" w:cs="Palatino Linotype"/>
          <w:color w:val="000000"/>
          <w:sz w:val="24"/>
          <w:szCs w:val="24"/>
        </w:rPr>
        <w:t xml:space="preserve"> facilities-based VoIP telephony service</w:t>
      </w:r>
      <w:r>
        <w:rPr>
          <w:rFonts w:ascii="Palatino Linotype" w:hAnsi="Palatino Linotype" w:cs="Palatino Linotype"/>
          <w:color w:val="000000"/>
          <w:sz w:val="24"/>
          <w:szCs w:val="24"/>
        </w:rPr>
        <w:t>.  Cal.net</w:t>
      </w:r>
      <w:r w:rsidRPr="00914FB8">
        <w:rPr>
          <w:rFonts w:ascii="Palatino Linotype" w:hAnsi="Palatino Linotype" w:cs="Palatino Linotype"/>
          <w:color w:val="000000"/>
          <w:sz w:val="24"/>
          <w:szCs w:val="24"/>
        </w:rPr>
        <w:t xml:space="preserve"> currently provides broadband service </w:t>
      </w:r>
      <w:r>
        <w:rPr>
          <w:rFonts w:ascii="Palatino Linotype" w:hAnsi="Palatino Linotype" w:cs="Palatino Linotype"/>
          <w:color w:val="000000"/>
          <w:sz w:val="24"/>
          <w:szCs w:val="24"/>
        </w:rPr>
        <w:t xml:space="preserve">to </w:t>
      </w:r>
      <w:r w:rsidRPr="00914FB8">
        <w:rPr>
          <w:rFonts w:ascii="Palatino Linotype" w:hAnsi="Palatino Linotype" w:cs="Palatino Linotype"/>
          <w:color w:val="000000"/>
          <w:sz w:val="24"/>
          <w:szCs w:val="24"/>
        </w:rPr>
        <w:t>over a 900 square</w:t>
      </w:r>
      <w:r>
        <w:rPr>
          <w:rFonts w:ascii="Palatino Linotype" w:hAnsi="Palatino Linotype" w:cs="Palatino Linotype"/>
          <w:color w:val="000000"/>
          <w:sz w:val="24"/>
          <w:szCs w:val="24"/>
        </w:rPr>
        <w:t xml:space="preserve"> </w:t>
      </w:r>
      <w:r w:rsidRPr="00914FB8">
        <w:rPr>
          <w:rFonts w:ascii="Palatino Linotype" w:hAnsi="Palatino Linotype" w:cs="Palatino Linotype"/>
          <w:color w:val="000000"/>
          <w:sz w:val="24"/>
          <w:szCs w:val="24"/>
        </w:rPr>
        <w:t xml:space="preserve">mile area encompassing western El Dorado and Amador Counties with broadband speeds of up to 25 </w:t>
      </w:r>
      <w:r>
        <w:rPr>
          <w:rFonts w:ascii="Palatino Linotype" w:hAnsi="Palatino Linotype" w:cs="Palatino Linotype"/>
          <w:color w:val="000000"/>
          <w:sz w:val="24"/>
          <w:szCs w:val="24"/>
        </w:rPr>
        <w:t xml:space="preserve">Mbps </w:t>
      </w:r>
      <w:r w:rsidRPr="00914FB8">
        <w:rPr>
          <w:rFonts w:ascii="Palatino Linotype" w:hAnsi="Palatino Linotype" w:cs="Palatino Linotype"/>
          <w:color w:val="000000"/>
          <w:sz w:val="24"/>
          <w:szCs w:val="24"/>
        </w:rPr>
        <w:t>downstream and 4</w:t>
      </w:r>
      <w:r>
        <w:rPr>
          <w:rFonts w:ascii="Palatino Linotype" w:hAnsi="Palatino Linotype" w:cs="Palatino Linotype"/>
          <w:color w:val="000000"/>
          <w:sz w:val="24"/>
          <w:szCs w:val="24"/>
        </w:rPr>
        <w:t xml:space="preserve"> M</w:t>
      </w:r>
      <w:r w:rsidRPr="00914FB8">
        <w:rPr>
          <w:rFonts w:ascii="Palatino Linotype" w:hAnsi="Palatino Linotype" w:cs="Palatino Linotype"/>
          <w:color w:val="000000"/>
          <w:sz w:val="24"/>
          <w:szCs w:val="24"/>
        </w:rPr>
        <w:t xml:space="preserve">bps upstream.  </w:t>
      </w:r>
      <w:r>
        <w:rPr>
          <w:rFonts w:ascii="Palatino Linotype" w:hAnsi="Palatino Linotype" w:cs="Palatino Linotype"/>
          <w:color w:val="000000"/>
          <w:sz w:val="24"/>
          <w:szCs w:val="24"/>
        </w:rPr>
        <w:t>Cal.net</w:t>
      </w:r>
      <w:r w:rsidRPr="00914FB8">
        <w:rPr>
          <w:rFonts w:ascii="Palatino Linotype" w:hAnsi="Palatino Linotype" w:cs="Palatino Linotype"/>
          <w:color w:val="000000"/>
          <w:sz w:val="24"/>
          <w:szCs w:val="24"/>
        </w:rPr>
        <w:t xml:space="preserve"> operate</w:t>
      </w:r>
      <w:r>
        <w:rPr>
          <w:rFonts w:ascii="Palatino Linotype" w:hAnsi="Palatino Linotype" w:cs="Palatino Linotype"/>
          <w:color w:val="000000"/>
          <w:sz w:val="24"/>
          <w:szCs w:val="24"/>
        </w:rPr>
        <w:t>s</w:t>
      </w:r>
      <w:r w:rsidRPr="00914FB8">
        <w:rPr>
          <w:rFonts w:ascii="Palatino Linotype" w:hAnsi="Palatino Linotype" w:cs="Palatino Linotype"/>
          <w:color w:val="000000"/>
          <w:sz w:val="24"/>
          <w:szCs w:val="24"/>
        </w:rPr>
        <w:t xml:space="preserve"> from about twenty constructed towers, four leased towers, and over a hundred rooftop locations.  </w:t>
      </w:r>
      <w:r>
        <w:rPr>
          <w:rFonts w:ascii="Palatino Linotype" w:hAnsi="Palatino Linotype" w:cs="Palatino Linotype"/>
          <w:color w:val="000000"/>
          <w:sz w:val="24"/>
          <w:szCs w:val="24"/>
        </w:rPr>
        <w:t>Cal.net</w:t>
      </w:r>
      <w:r w:rsidRPr="00914FB8">
        <w:rPr>
          <w:rFonts w:ascii="Palatino Linotype" w:hAnsi="Palatino Linotype" w:cs="Palatino Linotype"/>
          <w:color w:val="000000"/>
          <w:sz w:val="24"/>
          <w:szCs w:val="24"/>
        </w:rPr>
        <w:t xml:space="preserve"> </w:t>
      </w:r>
      <w:r>
        <w:rPr>
          <w:rFonts w:ascii="Palatino Linotype" w:hAnsi="Palatino Linotype" w:cs="Palatino Linotype"/>
          <w:color w:val="000000"/>
          <w:sz w:val="24"/>
          <w:szCs w:val="24"/>
        </w:rPr>
        <w:t xml:space="preserve">currently </w:t>
      </w:r>
      <w:r w:rsidRPr="00914FB8">
        <w:rPr>
          <w:rFonts w:ascii="Palatino Linotype" w:hAnsi="Palatino Linotype" w:cs="Palatino Linotype"/>
          <w:color w:val="000000"/>
          <w:sz w:val="24"/>
          <w:szCs w:val="24"/>
        </w:rPr>
        <w:t>uses a variety of technologies to deliver fixed</w:t>
      </w:r>
      <w:r>
        <w:rPr>
          <w:rFonts w:ascii="Palatino Linotype" w:hAnsi="Palatino Linotype" w:cs="Palatino Linotype"/>
          <w:color w:val="000000"/>
          <w:sz w:val="24"/>
          <w:szCs w:val="24"/>
        </w:rPr>
        <w:t xml:space="preserve"> </w:t>
      </w:r>
      <w:r w:rsidRPr="00914FB8">
        <w:rPr>
          <w:rFonts w:ascii="Palatino Linotype" w:hAnsi="Palatino Linotype" w:cs="Palatino Linotype"/>
          <w:color w:val="000000"/>
          <w:sz w:val="24"/>
          <w:szCs w:val="24"/>
        </w:rPr>
        <w:t>wireless broa</w:t>
      </w:r>
      <w:r>
        <w:rPr>
          <w:rFonts w:ascii="Palatino Linotype" w:hAnsi="Palatino Linotype" w:cs="Palatino Linotype"/>
          <w:color w:val="000000"/>
          <w:sz w:val="24"/>
          <w:szCs w:val="24"/>
        </w:rPr>
        <w:t xml:space="preserve">dband services, including </w:t>
      </w:r>
      <w:r w:rsidRPr="00914FB8">
        <w:rPr>
          <w:rFonts w:ascii="Palatino Linotype" w:hAnsi="Palatino Linotype" w:cs="Palatino Linotype"/>
          <w:color w:val="000000"/>
          <w:sz w:val="24"/>
          <w:szCs w:val="24"/>
        </w:rPr>
        <w:t>license-exempt 5 GHz spectrum, lightly-licensed 3.65 GHz WiMAX, license-exempt 2.4 GHz spectrum, license-exempt 900 MHz spectrum, and TV White Space in the UHF bands.</w:t>
      </w:r>
    </w:p>
    <w:p w:rsidR="000F5ED4" w:rsidRDefault="000F5ED4" w:rsidP="000F5ED4">
      <w:pPr>
        <w:rPr>
          <w:rFonts w:ascii="Palatino Linotype" w:hAnsi="Palatino Linotype" w:cs="Palatino Linotype"/>
          <w:color w:val="000000"/>
          <w:sz w:val="24"/>
          <w:szCs w:val="24"/>
        </w:rPr>
      </w:pPr>
    </w:p>
    <w:p w:rsidR="000F5ED4" w:rsidRPr="00B80C3A" w:rsidRDefault="000F5ED4" w:rsidP="000F5ED4">
      <w:pPr>
        <w:rPr>
          <w:rFonts w:ascii="Palatino Linotype" w:hAnsi="Palatino Linotype" w:cs="Palatino Linotype"/>
          <w:color w:val="000000"/>
          <w:sz w:val="24"/>
          <w:szCs w:val="24"/>
        </w:rPr>
      </w:pPr>
      <w:r w:rsidRPr="005C47CF">
        <w:rPr>
          <w:rFonts w:ascii="Palatino Linotype" w:hAnsi="Palatino Linotype" w:cs="Palatino Linotype"/>
          <w:b/>
          <w:i/>
          <w:color w:val="000000"/>
          <w:sz w:val="24"/>
          <w:szCs w:val="24"/>
        </w:rPr>
        <w:t xml:space="preserve">The </w:t>
      </w:r>
      <w:r>
        <w:rPr>
          <w:rFonts w:ascii="Palatino Linotype" w:hAnsi="Palatino Linotype" w:cs="Palatino Linotype"/>
          <w:b/>
          <w:i/>
          <w:color w:val="000000"/>
          <w:sz w:val="24"/>
          <w:szCs w:val="24"/>
        </w:rPr>
        <w:t xml:space="preserve">Proposed </w:t>
      </w:r>
      <w:r w:rsidRPr="005C47CF">
        <w:rPr>
          <w:rFonts w:ascii="Palatino Linotype" w:hAnsi="Palatino Linotype" w:cs="Palatino Linotype"/>
          <w:b/>
          <w:i/>
          <w:color w:val="000000"/>
          <w:sz w:val="24"/>
          <w:szCs w:val="24"/>
        </w:rPr>
        <w:t>Project:  El Dorado North</w:t>
      </w:r>
      <w:r>
        <w:rPr>
          <w:rFonts w:ascii="Palatino Linotype" w:hAnsi="Palatino Linotype" w:cs="Palatino Linotype"/>
          <w:b/>
          <w:i/>
          <w:color w:val="000000"/>
          <w:sz w:val="24"/>
          <w:szCs w:val="24"/>
        </w:rPr>
        <w:t xml:space="preserve">.  </w:t>
      </w:r>
      <w:r>
        <w:rPr>
          <w:rFonts w:ascii="Palatino Linotype" w:hAnsi="Palatino Linotype" w:cs="Palatino Linotype"/>
          <w:color w:val="000000"/>
          <w:sz w:val="24"/>
          <w:szCs w:val="24"/>
        </w:rPr>
        <w:t>The El Dorado North project will provide last-mile fixed wireless broadband Internet and VoIP telephony service in rural underserved portions of northern El Dorado County.</w:t>
      </w:r>
      <w:r>
        <w:rPr>
          <w:rFonts w:ascii="Palatino Linotype" w:hAnsi="Palatino Linotype" w:cs="Palatino Linotype"/>
          <w:color w:val="000000"/>
          <w:szCs w:val="24"/>
        </w:rPr>
        <w:t xml:space="preserve">  </w:t>
      </w:r>
      <w:r w:rsidRPr="00B80C3A">
        <w:rPr>
          <w:rFonts w:ascii="Palatino Linotype" w:hAnsi="Palatino Linotype" w:cs="Palatino Linotype"/>
          <w:color w:val="000000"/>
          <w:sz w:val="24"/>
          <w:szCs w:val="24"/>
        </w:rPr>
        <w:t xml:space="preserve">This project will </w:t>
      </w:r>
      <w:r>
        <w:rPr>
          <w:rFonts w:ascii="Palatino Linotype" w:hAnsi="Palatino Linotype" w:cs="Palatino Linotype"/>
          <w:color w:val="000000"/>
          <w:sz w:val="24"/>
          <w:szCs w:val="24"/>
        </w:rPr>
        <w:t>provide broadband service over 97</w:t>
      </w:r>
      <w:r w:rsidRPr="00B80C3A">
        <w:rPr>
          <w:rFonts w:ascii="Palatino Linotype" w:hAnsi="Palatino Linotype" w:cs="Palatino Linotype"/>
          <w:color w:val="000000"/>
          <w:sz w:val="24"/>
          <w:szCs w:val="24"/>
        </w:rPr>
        <w:t xml:space="preserve"> square </w:t>
      </w:r>
      <w:r>
        <w:rPr>
          <w:rFonts w:ascii="Palatino Linotype" w:hAnsi="Palatino Linotype" w:cs="Palatino Linotype"/>
          <w:color w:val="000000"/>
          <w:sz w:val="24"/>
          <w:szCs w:val="24"/>
        </w:rPr>
        <w:t xml:space="preserve">miles, with </w:t>
      </w:r>
      <w:r w:rsidRPr="00B80C3A">
        <w:rPr>
          <w:rFonts w:ascii="Palatino Linotype" w:hAnsi="Palatino Linotype" w:cs="Palatino Linotype"/>
          <w:color w:val="000000"/>
          <w:sz w:val="24"/>
          <w:szCs w:val="24"/>
        </w:rPr>
        <w:t xml:space="preserve">speeds of up to 25 </w:t>
      </w:r>
      <w:r>
        <w:rPr>
          <w:rFonts w:ascii="Palatino Linotype" w:hAnsi="Palatino Linotype" w:cs="Palatino Linotype"/>
          <w:color w:val="000000"/>
          <w:sz w:val="24"/>
          <w:szCs w:val="24"/>
        </w:rPr>
        <w:t>Mbps</w:t>
      </w:r>
      <w:r w:rsidRPr="00B80C3A">
        <w:rPr>
          <w:rFonts w:ascii="Palatino Linotype" w:hAnsi="Palatino Linotype" w:cs="Palatino Linotype"/>
          <w:color w:val="000000"/>
          <w:sz w:val="24"/>
          <w:szCs w:val="24"/>
        </w:rPr>
        <w:t xml:space="preserve"> download and 4 </w:t>
      </w:r>
      <w:r>
        <w:rPr>
          <w:rFonts w:ascii="Palatino Linotype" w:hAnsi="Palatino Linotype" w:cs="Palatino Linotype"/>
          <w:color w:val="000000"/>
          <w:sz w:val="24"/>
          <w:szCs w:val="24"/>
        </w:rPr>
        <w:t>Mbps</w:t>
      </w:r>
      <w:r w:rsidRPr="00B80C3A">
        <w:rPr>
          <w:rFonts w:ascii="Palatino Linotype" w:hAnsi="Palatino Linotype" w:cs="Palatino Linotype"/>
          <w:color w:val="000000"/>
          <w:sz w:val="24"/>
          <w:szCs w:val="24"/>
        </w:rPr>
        <w:t xml:space="preserve"> upload</w:t>
      </w:r>
      <w:r>
        <w:rPr>
          <w:rFonts w:ascii="Palatino Linotype" w:hAnsi="Palatino Linotype" w:cs="Palatino Linotype"/>
          <w:color w:val="000000"/>
          <w:sz w:val="24"/>
          <w:szCs w:val="24"/>
        </w:rPr>
        <w:t>.  The proposed project would also provide broadband service to 1,704</w:t>
      </w:r>
      <w:r>
        <w:rPr>
          <w:rStyle w:val="FootnoteReference"/>
          <w:rFonts w:ascii="Palatino Linotype" w:hAnsi="Palatino Linotype" w:cs="Palatino Linotype"/>
          <w:color w:val="000000"/>
          <w:sz w:val="24"/>
          <w:szCs w:val="24"/>
        </w:rPr>
        <w:footnoteReference w:id="8"/>
      </w:r>
      <w:r>
        <w:rPr>
          <w:rFonts w:ascii="Palatino Linotype" w:hAnsi="Palatino Linotype" w:cs="Palatino Linotype"/>
          <w:color w:val="000000"/>
          <w:sz w:val="24"/>
          <w:szCs w:val="24"/>
        </w:rPr>
        <w:t xml:space="preserve"> underserved</w:t>
      </w:r>
      <w:r w:rsidRPr="00B80C3A">
        <w:rPr>
          <w:rFonts w:ascii="Palatino Linotype" w:hAnsi="Palatino Linotype" w:cs="Palatino Linotype"/>
          <w:color w:val="000000"/>
          <w:sz w:val="24"/>
          <w:szCs w:val="24"/>
        </w:rPr>
        <w:t xml:space="preserve"> households</w:t>
      </w:r>
      <w:r>
        <w:rPr>
          <w:rFonts w:ascii="Palatino Linotype" w:hAnsi="Palatino Linotype" w:cs="Palatino Linotype"/>
          <w:color w:val="000000"/>
          <w:sz w:val="24"/>
          <w:szCs w:val="24"/>
        </w:rPr>
        <w:t xml:space="preserve"> in the communities of Quintette, Buckeye, Volcanoville, Fornis, Greenwood, Meadow Brook, and Garden Valley</w:t>
      </w:r>
      <w:r w:rsidRPr="00B80C3A">
        <w:rPr>
          <w:rFonts w:ascii="Palatino Linotype" w:hAnsi="Palatino Linotype" w:cs="Palatino Linotype"/>
          <w:color w:val="000000"/>
          <w:sz w:val="24"/>
          <w:szCs w:val="24"/>
        </w:rPr>
        <w:t>.</w:t>
      </w:r>
      <w:r>
        <w:rPr>
          <w:rFonts w:ascii="Palatino Linotype" w:hAnsi="Palatino Linotype" w:cs="Palatino Linotype"/>
          <w:color w:val="000000"/>
          <w:sz w:val="24"/>
          <w:szCs w:val="24"/>
        </w:rPr>
        <w:t xml:space="preserve">  </w:t>
      </w:r>
      <w:r w:rsidRPr="00B80C3A">
        <w:rPr>
          <w:rFonts w:ascii="Palatino Linotype" w:hAnsi="Palatino Linotype" w:cs="Palatino Linotype"/>
          <w:color w:val="000000"/>
          <w:sz w:val="24"/>
          <w:szCs w:val="24"/>
        </w:rPr>
        <w:t>A</w:t>
      </w:r>
      <w:r>
        <w:rPr>
          <w:rFonts w:ascii="Palatino Linotype" w:hAnsi="Palatino Linotype" w:cs="Palatino Linotype"/>
          <w:color w:val="000000"/>
          <w:sz w:val="24"/>
          <w:szCs w:val="24"/>
        </w:rPr>
        <w:t>dditionally, the project would provide broadband</w:t>
      </w:r>
      <w:r w:rsidRPr="00B80C3A">
        <w:rPr>
          <w:rFonts w:ascii="Palatino Linotype" w:hAnsi="Palatino Linotype" w:cs="Palatino Linotype"/>
          <w:color w:val="000000"/>
          <w:sz w:val="24"/>
          <w:szCs w:val="24"/>
        </w:rPr>
        <w:t xml:space="preserve"> </w:t>
      </w:r>
      <w:r>
        <w:rPr>
          <w:rFonts w:ascii="Palatino Linotype" w:hAnsi="Palatino Linotype" w:cs="Palatino Linotype"/>
          <w:color w:val="000000"/>
          <w:sz w:val="24"/>
          <w:szCs w:val="24"/>
        </w:rPr>
        <w:t xml:space="preserve">service </w:t>
      </w:r>
      <w:r w:rsidRPr="00B80C3A">
        <w:rPr>
          <w:rFonts w:ascii="Palatino Linotype" w:hAnsi="Palatino Linotype" w:cs="Palatino Linotype"/>
          <w:color w:val="000000"/>
          <w:sz w:val="24"/>
          <w:szCs w:val="24"/>
        </w:rPr>
        <w:t xml:space="preserve">to two anchor institutions, which are Divide High </w:t>
      </w:r>
      <w:r>
        <w:rPr>
          <w:rFonts w:ascii="Palatino Linotype" w:hAnsi="Palatino Linotype" w:cs="Palatino Linotype"/>
          <w:color w:val="000000"/>
          <w:sz w:val="24"/>
          <w:szCs w:val="24"/>
        </w:rPr>
        <w:t>School</w:t>
      </w:r>
      <w:r w:rsidRPr="00B80C3A">
        <w:rPr>
          <w:rFonts w:ascii="Palatino Linotype" w:hAnsi="Palatino Linotype" w:cs="Palatino Linotype"/>
          <w:color w:val="000000"/>
          <w:sz w:val="24"/>
          <w:szCs w:val="24"/>
        </w:rPr>
        <w:t xml:space="preserve"> and Otter Creek Elementary </w:t>
      </w:r>
      <w:r>
        <w:rPr>
          <w:rFonts w:ascii="Palatino Linotype" w:hAnsi="Palatino Linotype" w:cs="Palatino Linotype"/>
          <w:color w:val="000000"/>
          <w:sz w:val="24"/>
          <w:szCs w:val="24"/>
        </w:rPr>
        <w:t>School</w:t>
      </w:r>
      <w:r w:rsidRPr="00B80C3A">
        <w:rPr>
          <w:rFonts w:ascii="Palatino Linotype" w:hAnsi="Palatino Linotype" w:cs="Palatino Linotype"/>
          <w:color w:val="000000"/>
          <w:sz w:val="24"/>
          <w:szCs w:val="24"/>
        </w:rPr>
        <w:t xml:space="preserve">.  </w:t>
      </w:r>
      <w:r>
        <w:rPr>
          <w:rFonts w:ascii="Palatino Linotype" w:hAnsi="Palatino Linotype" w:cs="Palatino Linotype"/>
          <w:color w:val="000000"/>
          <w:sz w:val="24"/>
          <w:szCs w:val="24"/>
        </w:rPr>
        <w:t xml:space="preserve">If this project is approved, Cal.net would deliver broadband service to </w:t>
      </w:r>
      <w:r w:rsidRPr="005574BF">
        <w:rPr>
          <w:rFonts w:ascii="Palatino Linotype" w:hAnsi="Palatino Linotype" w:cs="Palatino Linotype"/>
          <w:color w:val="000000"/>
          <w:sz w:val="24"/>
          <w:szCs w:val="24"/>
        </w:rPr>
        <w:t>t</w:t>
      </w:r>
      <w:r>
        <w:rPr>
          <w:rFonts w:ascii="Palatino Linotype" w:hAnsi="Palatino Linotype" w:cs="Palatino Linotype"/>
          <w:color w:val="000000"/>
          <w:sz w:val="24"/>
          <w:szCs w:val="24"/>
        </w:rPr>
        <w:t xml:space="preserve">he priority areas of Greenwood and </w:t>
      </w:r>
      <w:r w:rsidRPr="005574BF">
        <w:rPr>
          <w:rFonts w:ascii="Palatino Linotype" w:hAnsi="Palatino Linotype" w:cs="Palatino Linotype"/>
          <w:color w:val="000000"/>
          <w:sz w:val="24"/>
          <w:szCs w:val="24"/>
        </w:rPr>
        <w:t>Garden Valley</w:t>
      </w:r>
      <w:r>
        <w:rPr>
          <w:rFonts w:ascii="Palatino Linotype" w:hAnsi="Palatino Linotype" w:cs="Palatino Linotype"/>
          <w:color w:val="000000"/>
          <w:sz w:val="24"/>
          <w:szCs w:val="24"/>
        </w:rPr>
        <w:t xml:space="preserve">, </w:t>
      </w:r>
      <w:r w:rsidRPr="005574BF">
        <w:rPr>
          <w:rFonts w:ascii="Palatino Linotype" w:hAnsi="Palatino Linotype" w:cs="Palatino Linotype"/>
          <w:color w:val="000000"/>
          <w:sz w:val="24"/>
          <w:szCs w:val="24"/>
        </w:rPr>
        <w:t>which the</w:t>
      </w:r>
      <w:r>
        <w:rPr>
          <w:rFonts w:ascii="Palatino Linotype" w:hAnsi="Palatino Linotype" w:cs="Palatino Linotype"/>
          <w:color w:val="000000"/>
          <w:sz w:val="24"/>
          <w:szCs w:val="24"/>
        </w:rPr>
        <w:t xml:space="preserve"> GCBC</w:t>
      </w:r>
      <w:r w:rsidRPr="005574BF">
        <w:rPr>
          <w:rFonts w:ascii="Palatino Linotype" w:hAnsi="Palatino Linotype" w:cs="Palatino Linotype"/>
          <w:color w:val="000000"/>
          <w:sz w:val="24"/>
          <w:szCs w:val="24"/>
        </w:rPr>
        <w:t xml:space="preserve"> identifies as </w:t>
      </w:r>
      <w:r>
        <w:rPr>
          <w:rFonts w:ascii="Palatino Linotype" w:hAnsi="Palatino Linotype" w:cs="Palatino Linotype"/>
          <w:color w:val="000000"/>
          <w:sz w:val="24"/>
          <w:szCs w:val="24"/>
        </w:rPr>
        <w:t>communities that lack adequate broadband services</w:t>
      </w:r>
      <w:r w:rsidRPr="005574BF">
        <w:rPr>
          <w:rFonts w:ascii="Palatino Linotype" w:hAnsi="Palatino Linotype" w:cs="Palatino Linotype"/>
          <w:color w:val="000000"/>
          <w:sz w:val="24"/>
          <w:szCs w:val="24"/>
        </w:rPr>
        <w:t xml:space="preserve">.  </w:t>
      </w:r>
    </w:p>
    <w:p w:rsidR="000F5ED4" w:rsidRDefault="000F5ED4" w:rsidP="000F5ED4">
      <w:pPr>
        <w:rPr>
          <w:rFonts w:ascii="Palatino Linotype" w:hAnsi="Palatino Linotype" w:cs="Palatino Linotype"/>
          <w:color w:val="000000"/>
          <w:sz w:val="24"/>
          <w:szCs w:val="24"/>
        </w:rPr>
      </w:pPr>
      <w:r>
        <w:rPr>
          <w:rFonts w:ascii="Palatino Linotype" w:hAnsi="Palatino Linotype" w:cs="Palatino Linotype"/>
          <w:color w:val="000000"/>
          <w:sz w:val="24"/>
          <w:szCs w:val="24"/>
        </w:rPr>
        <w:t xml:space="preserve">  </w:t>
      </w:r>
    </w:p>
    <w:p w:rsidR="000F5ED4" w:rsidRDefault="000F5ED4" w:rsidP="000F5ED4">
      <w:pPr>
        <w:rPr>
          <w:rFonts w:ascii="Palatino Linotype" w:hAnsi="Palatino Linotype" w:cs="Palatino Linotype"/>
          <w:color w:val="000000"/>
          <w:sz w:val="24"/>
          <w:szCs w:val="24"/>
        </w:rPr>
      </w:pPr>
      <w:r>
        <w:rPr>
          <w:rFonts w:ascii="Palatino Linotype" w:hAnsi="Palatino Linotype" w:cs="Palatino Linotype"/>
          <w:color w:val="000000"/>
          <w:sz w:val="24"/>
          <w:szCs w:val="24"/>
        </w:rPr>
        <w:t>According to Cal.net, the project will be exclusively comprised of fixed wireless technology deployed on either leased towers or towers that are constructed by Cal.net.  Cal.net will use a variety of technologies to provide broadband to end users, such as:</w:t>
      </w:r>
    </w:p>
    <w:p w:rsidR="000F5ED4" w:rsidRPr="00B80C3A" w:rsidRDefault="000F5ED4" w:rsidP="000F5ED4">
      <w:pPr>
        <w:pStyle w:val="ListParagraph"/>
        <w:numPr>
          <w:ilvl w:val="0"/>
          <w:numId w:val="20"/>
        </w:numPr>
        <w:spacing w:after="160"/>
        <w:contextualSpacing/>
        <w:rPr>
          <w:rFonts w:ascii="Palatino Linotype" w:hAnsi="Palatino Linotype" w:cs="Palatino Linotype"/>
          <w:color w:val="000000"/>
          <w:sz w:val="24"/>
          <w:szCs w:val="24"/>
        </w:rPr>
      </w:pPr>
      <w:r w:rsidRPr="00B80C3A">
        <w:rPr>
          <w:rFonts w:ascii="Palatino Linotype" w:hAnsi="Palatino Linotype" w:cs="Palatino Linotype"/>
          <w:color w:val="000000"/>
          <w:sz w:val="24"/>
          <w:szCs w:val="24"/>
        </w:rPr>
        <w:t>Unlicensed National Information Infrastructure (“U-NII”) equipment in various 5-GHz bands for line-of-sight situations;</w:t>
      </w:r>
    </w:p>
    <w:p w:rsidR="000F5ED4" w:rsidRPr="00B80C3A" w:rsidRDefault="000F5ED4" w:rsidP="000F5ED4">
      <w:pPr>
        <w:pStyle w:val="ListParagraph"/>
        <w:numPr>
          <w:ilvl w:val="0"/>
          <w:numId w:val="20"/>
        </w:numPr>
        <w:spacing w:after="160"/>
        <w:contextualSpacing/>
        <w:rPr>
          <w:rFonts w:ascii="Palatino Linotype" w:hAnsi="Palatino Linotype" w:cs="Palatino Linotype"/>
          <w:color w:val="000000"/>
          <w:sz w:val="24"/>
          <w:szCs w:val="24"/>
        </w:rPr>
      </w:pPr>
      <w:r w:rsidRPr="00B80C3A">
        <w:rPr>
          <w:rFonts w:ascii="Palatino Linotype" w:hAnsi="Palatino Linotype" w:cs="Palatino Linotype"/>
          <w:color w:val="000000"/>
          <w:sz w:val="24"/>
          <w:szCs w:val="24"/>
        </w:rPr>
        <w:t>Fixed-LTE (a non-mobile variation of the LTE commonly used in cell phones) initially in the 3.65-GHz band primarily for near-line-of-sight (minor obstructions), and later in the 3.55- to 3.65-GHz CBRS band where authorized after the FCC approves this for use; and</w:t>
      </w:r>
    </w:p>
    <w:p w:rsidR="000F5ED4" w:rsidRDefault="000F5ED4" w:rsidP="000F5ED4">
      <w:pPr>
        <w:pStyle w:val="ListParagraph"/>
        <w:numPr>
          <w:ilvl w:val="0"/>
          <w:numId w:val="20"/>
        </w:numPr>
        <w:spacing w:after="160"/>
        <w:contextualSpacing/>
        <w:rPr>
          <w:rFonts w:ascii="Palatino Linotype" w:hAnsi="Palatino Linotype" w:cs="Palatino Linotype"/>
          <w:color w:val="000000"/>
          <w:sz w:val="24"/>
          <w:szCs w:val="24"/>
        </w:rPr>
      </w:pPr>
      <w:r w:rsidRPr="00B80C3A">
        <w:rPr>
          <w:rFonts w:ascii="Palatino Linotype" w:hAnsi="Palatino Linotype" w:cs="Palatino Linotype"/>
          <w:color w:val="000000"/>
          <w:sz w:val="24"/>
          <w:szCs w:val="24"/>
        </w:rPr>
        <w:t>TV White Space in the UHF and upper-VHF bands for heavily-obstructed non-line-of-sight situations.</w:t>
      </w:r>
    </w:p>
    <w:p w:rsidR="000F5ED4" w:rsidRPr="00B80C3A" w:rsidRDefault="000F5ED4" w:rsidP="000F5ED4">
      <w:pPr>
        <w:rPr>
          <w:rFonts w:ascii="Palatino Linotype" w:hAnsi="Palatino Linotype" w:cs="Palatino Linotype"/>
          <w:color w:val="000000"/>
          <w:sz w:val="24"/>
          <w:szCs w:val="24"/>
        </w:rPr>
      </w:pPr>
      <w:r>
        <w:rPr>
          <w:rFonts w:ascii="Palatino Linotype" w:hAnsi="Palatino Linotype" w:cs="Palatino Linotype"/>
          <w:color w:val="000000"/>
          <w:sz w:val="24"/>
          <w:szCs w:val="24"/>
        </w:rPr>
        <w:t>Cal.net’s</w:t>
      </w:r>
      <w:r w:rsidRPr="005574BF">
        <w:rPr>
          <w:rFonts w:ascii="Palatino Linotype" w:hAnsi="Palatino Linotype" w:cs="Palatino Linotype"/>
          <w:color w:val="000000"/>
          <w:sz w:val="24"/>
          <w:szCs w:val="24"/>
        </w:rPr>
        <w:t xml:space="preserve"> Network Operations Center in Shingle Springs will serve as the pri</w:t>
      </w:r>
      <w:r>
        <w:rPr>
          <w:rFonts w:ascii="Palatino Linotype" w:hAnsi="Palatino Linotype" w:cs="Palatino Linotype"/>
          <w:color w:val="000000"/>
          <w:sz w:val="24"/>
          <w:szCs w:val="24"/>
        </w:rPr>
        <w:t xml:space="preserve">mary connection to the Internet.  One of its fixed wireless towers, which are interconnected with the other towers in the network, will also connect to the Internet through </w:t>
      </w:r>
      <w:r w:rsidRPr="005574BF">
        <w:rPr>
          <w:rFonts w:ascii="Palatino Linotype" w:hAnsi="Palatino Linotype" w:cs="Palatino Linotype"/>
          <w:color w:val="000000"/>
          <w:sz w:val="24"/>
          <w:szCs w:val="24"/>
        </w:rPr>
        <w:t xml:space="preserve">the </w:t>
      </w:r>
      <w:r>
        <w:rPr>
          <w:rFonts w:ascii="Palatino Linotype" w:hAnsi="Palatino Linotype" w:cs="Palatino Linotype"/>
          <w:color w:val="000000"/>
          <w:sz w:val="24"/>
          <w:szCs w:val="24"/>
        </w:rPr>
        <w:t xml:space="preserve">fiber network of the CASF-funded </w:t>
      </w:r>
      <w:r w:rsidRPr="005574BF">
        <w:rPr>
          <w:rFonts w:ascii="Palatino Linotype" w:hAnsi="Palatino Linotype" w:cs="Palatino Linotype"/>
          <w:color w:val="000000"/>
          <w:sz w:val="24"/>
          <w:szCs w:val="24"/>
        </w:rPr>
        <w:t xml:space="preserve">Central Valley Independent Network (“CVIN”) for redundancy and additional capacity.  </w:t>
      </w:r>
      <w:r>
        <w:rPr>
          <w:rFonts w:ascii="Palatino Linotype" w:hAnsi="Palatino Linotype" w:cs="Palatino Linotype"/>
          <w:color w:val="000000"/>
          <w:sz w:val="24"/>
          <w:szCs w:val="24"/>
        </w:rPr>
        <w:t>F</w:t>
      </w:r>
      <w:r w:rsidRPr="00B80C3A">
        <w:rPr>
          <w:rFonts w:ascii="Palatino Linotype" w:hAnsi="Palatino Linotype" w:cs="Palatino Linotype"/>
          <w:color w:val="000000"/>
          <w:sz w:val="24"/>
          <w:szCs w:val="24"/>
        </w:rPr>
        <w:t>or backhaul connections to the Internet</w:t>
      </w:r>
      <w:r>
        <w:rPr>
          <w:rFonts w:ascii="Palatino Linotype" w:hAnsi="Palatino Linotype" w:cs="Palatino Linotype"/>
          <w:color w:val="000000"/>
          <w:sz w:val="24"/>
          <w:szCs w:val="24"/>
        </w:rPr>
        <w:t xml:space="preserve"> at every tower site, Cal.net will use </w:t>
      </w:r>
      <w:r w:rsidRPr="00B80C3A">
        <w:rPr>
          <w:rFonts w:ascii="Palatino Linotype" w:hAnsi="Palatino Linotype" w:cs="Palatino Linotype"/>
          <w:color w:val="000000"/>
          <w:sz w:val="24"/>
          <w:szCs w:val="24"/>
        </w:rPr>
        <w:t>very high capacity point-to-point FCC-licensed microwave links</w:t>
      </w:r>
      <w:r>
        <w:rPr>
          <w:rFonts w:ascii="Palatino Linotype" w:hAnsi="Palatino Linotype" w:cs="Palatino Linotype"/>
          <w:color w:val="000000"/>
          <w:sz w:val="24"/>
          <w:szCs w:val="24"/>
        </w:rPr>
        <w:t xml:space="preserve"> to interconnect the towers</w:t>
      </w:r>
      <w:r w:rsidRPr="00B80C3A">
        <w:rPr>
          <w:rFonts w:ascii="Palatino Linotype" w:hAnsi="Palatino Linotype" w:cs="Palatino Linotype"/>
          <w:color w:val="000000"/>
          <w:sz w:val="24"/>
          <w:szCs w:val="24"/>
        </w:rPr>
        <w:t xml:space="preserve">.  </w:t>
      </w:r>
    </w:p>
    <w:p w:rsidR="000F5ED4" w:rsidRDefault="000F5ED4" w:rsidP="000F5ED4">
      <w:pPr>
        <w:autoSpaceDE w:val="0"/>
        <w:autoSpaceDN w:val="0"/>
        <w:adjustRightInd w:val="0"/>
        <w:rPr>
          <w:rFonts w:ascii="Palatino Linotype" w:hAnsi="Palatino Linotype" w:cs="Palatino Linotype"/>
          <w:color w:val="000000"/>
          <w:sz w:val="24"/>
          <w:szCs w:val="24"/>
        </w:rPr>
      </w:pPr>
    </w:p>
    <w:p w:rsidR="000F5ED4" w:rsidRDefault="000F5ED4" w:rsidP="000F5ED4">
      <w:pPr>
        <w:autoSpaceDE w:val="0"/>
        <w:autoSpaceDN w:val="0"/>
        <w:adjustRightInd w:val="0"/>
        <w:rPr>
          <w:rFonts w:ascii="Palatino Linotype" w:hAnsi="Palatino Linotype" w:cs="Palatino Linotype"/>
          <w:color w:val="000000"/>
          <w:sz w:val="24"/>
          <w:szCs w:val="24"/>
        </w:rPr>
      </w:pPr>
      <w:r>
        <w:rPr>
          <w:rFonts w:ascii="Palatino Linotype" w:hAnsi="Palatino Linotype" w:cs="Palatino Linotype"/>
          <w:b/>
          <w:i/>
          <w:color w:val="000000"/>
          <w:sz w:val="24"/>
          <w:szCs w:val="24"/>
        </w:rPr>
        <w:t>TV White Space Technology.</w:t>
      </w:r>
      <w:r>
        <w:rPr>
          <w:rFonts w:ascii="Palatino Linotype" w:hAnsi="Palatino Linotype" w:cs="Palatino Linotype"/>
          <w:color w:val="000000"/>
          <w:sz w:val="24"/>
          <w:szCs w:val="24"/>
        </w:rPr>
        <w:t xml:space="preserve">  According to Cal.net, the TV White Space technology proposed in this project is a new technology that can bring broadband services to the heavily forested and difficult to reach communities of Greenwood and Garden Valley.  Because these rural communities are either in heavily forested areas or in very isolated areas, it is very expensive to reach them exclusively by fiber or cable lines.  For this reason, fixed wireless technology has been used to deliver broadband services to the region.  With fixed wireless technology, broadband services are delivered wirelessly from signals sent from the carrier’s antenna to the subscriber’s antenna.  This requires a line-of-sight connection between the carrier’s and the subscriber’s antennas that is free from obstacles hindering the communication between antennas.  With heavy forestation and mountainous terrains, line-of-sight connections have proven difficult to establish and therefore it is difficult to deliver broadband services to customers in these heavily forested areas.  </w:t>
      </w:r>
    </w:p>
    <w:p w:rsidR="000F5ED4" w:rsidRDefault="000F5ED4" w:rsidP="000F5ED4">
      <w:pPr>
        <w:autoSpaceDE w:val="0"/>
        <w:autoSpaceDN w:val="0"/>
        <w:adjustRightInd w:val="0"/>
        <w:rPr>
          <w:rFonts w:ascii="Palatino Linotype" w:hAnsi="Palatino Linotype" w:cs="Palatino Linotype"/>
          <w:color w:val="000000"/>
          <w:sz w:val="24"/>
          <w:szCs w:val="24"/>
        </w:rPr>
      </w:pPr>
    </w:p>
    <w:p w:rsidR="000F5ED4" w:rsidRPr="00AE4650" w:rsidRDefault="000F5ED4" w:rsidP="000F5ED4">
      <w:pPr>
        <w:autoSpaceDE w:val="0"/>
        <w:autoSpaceDN w:val="0"/>
        <w:adjustRightInd w:val="0"/>
        <w:rPr>
          <w:rFonts w:ascii="Palatino Linotype" w:hAnsi="Palatino Linotype" w:cs="Palatino Linotype"/>
          <w:color w:val="000000"/>
          <w:sz w:val="24"/>
          <w:szCs w:val="24"/>
        </w:rPr>
      </w:pPr>
      <w:r>
        <w:rPr>
          <w:rFonts w:ascii="Palatino Linotype" w:hAnsi="Palatino Linotype" w:cs="Palatino Linotype"/>
          <w:color w:val="000000"/>
          <w:sz w:val="24"/>
          <w:szCs w:val="24"/>
        </w:rPr>
        <w:t>TV White Space is</w:t>
      </w:r>
      <w:r w:rsidRPr="00AE4650">
        <w:rPr>
          <w:rFonts w:ascii="Palatino Linotype" w:hAnsi="Palatino Linotype" w:cs="Palatino Linotype"/>
          <w:color w:val="000000"/>
          <w:sz w:val="24"/>
          <w:szCs w:val="24"/>
        </w:rPr>
        <w:t xml:space="preserve"> the unused electromagnetic frequencies between operati</w:t>
      </w:r>
      <w:r>
        <w:rPr>
          <w:rFonts w:ascii="Palatino Linotype" w:hAnsi="Palatino Linotype" w:cs="Palatino Linotype"/>
          <w:color w:val="000000"/>
          <w:sz w:val="24"/>
          <w:szCs w:val="24"/>
        </w:rPr>
        <w:t>onal</w:t>
      </w:r>
      <w:r w:rsidRPr="00AE4650">
        <w:rPr>
          <w:rFonts w:ascii="Palatino Linotype" w:hAnsi="Palatino Linotype" w:cs="Palatino Linotype"/>
          <w:color w:val="000000"/>
          <w:sz w:val="24"/>
          <w:szCs w:val="24"/>
        </w:rPr>
        <w:t xml:space="preserve"> over-the-air television broadcast channels.  The major advantage of TV</w:t>
      </w:r>
      <w:r>
        <w:rPr>
          <w:rFonts w:ascii="Palatino Linotype" w:hAnsi="Palatino Linotype" w:cs="Palatino Linotype"/>
          <w:color w:val="000000"/>
          <w:sz w:val="24"/>
          <w:szCs w:val="24"/>
        </w:rPr>
        <w:t xml:space="preserve"> White Space</w:t>
      </w:r>
      <w:r w:rsidRPr="00AE4650">
        <w:rPr>
          <w:rFonts w:ascii="Palatino Linotype" w:hAnsi="Palatino Linotype" w:cs="Palatino Linotype"/>
          <w:color w:val="000000"/>
          <w:sz w:val="24"/>
          <w:szCs w:val="24"/>
        </w:rPr>
        <w:t xml:space="preserve"> is the very low electromagnetic frequency bands it o</w:t>
      </w:r>
      <w:r>
        <w:rPr>
          <w:rFonts w:ascii="Palatino Linotype" w:hAnsi="Palatino Linotype" w:cs="Palatino Linotype"/>
          <w:color w:val="000000"/>
          <w:sz w:val="24"/>
          <w:szCs w:val="24"/>
        </w:rPr>
        <w:t>perates within</w:t>
      </w:r>
      <w:r w:rsidRPr="00AE4650">
        <w:rPr>
          <w:rFonts w:ascii="Palatino Linotype" w:hAnsi="Palatino Linotype" w:cs="Palatino Linotype"/>
          <w:color w:val="000000"/>
          <w:sz w:val="24"/>
          <w:szCs w:val="24"/>
        </w:rPr>
        <w:t>.  The propaga</w:t>
      </w:r>
      <w:r>
        <w:rPr>
          <w:rFonts w:ascii="Palatino Linotype" w:hAnsi="Palatino Linotype" w:cs="Palatino Linotype"/>
          <w:color w:val="000000"/>
          <w:sz w:val="24"/>
          <w:szCs w:val="24"/>
        </w:rPr>
        <w:t>tion characteristics of the TV White Space</w:t>
      </w:r>
      <w:r w:rsidRPr="00AE4650">
        <w:rPr>
          <w:rFonts w:ascii="Palatino Linotype" w:hAnsi="Palatino Linotype" w:cs="Palatino Linotype"/>
          <w:color w:val="000000"/>
          <w:sz w:val="24"/>
          <w:szCs w:val="24"/>
        </w:rPr>
        <w:t xml:space="preserve"> bands, 54 – 698 </w:t>
      </w:r>
      <w:r>
        <w:rPr>
          <w:rFonts w:ascii="Palatino Linotype" w:hAnsi="Palatino Linotype" w:cs="Palatino Linotype"/>
          <w:color w:val="000000"/>
          <w:sz w:val="24"/>
          <w:szCs w:val="24"/>
        </w:rPr>
        <w:t>megahertz</w:t>
      </w:r>
      <w:r w:rsidRPr="00AE4650">
        <w:rPr>
          <w:rFonts w:ascii="Palatino Linotype" w:hAnsi="Palatino Linotype" w:cs="Palatino Linotype"/>
          <w:color w:val="000000"/>
          <w:sz w:val="24"/>
          <w:szCs w:val="24"/>
        </w:rPr>
        <w:t xml:space="preserve">, allow radio signals to penetrate miles of forest and bend around mild terrain obstructions </w:t>
      </w:r>
      <w:r>
        <w:rPr>
          <w:rFonts w:ascii="Palatino Linotype" w:hAnsi="Palatino Linotype" w:cs="Palatino Linotype"/>
          <w:color w:val="000000"/>
          <w:sz w:val="24"/>
          <w:szCs w:val="24"/>
        </w:rPr>
        <w:t>while</w:t>
      </w:r>
      <w:r w:rsidRPr="00AE4650">
        <w:rPr>
          <w:rFonts w:ascii="Palatino Linotype" w:hAnsi="Palatino Linotype" w:cs="Palatino Linotype"/>
          <w:color w:val="000000"/>
          <w:sz w:val="24"/>
          <w:szCs w:val="24"/>
        </w:rPr>
        <w:t xml:space="preserve"> still deliver</w:t>
      </w:r>
      <w:r>
        <w:rPr>
          <w:rFonts w:ascii="Palatino Linotype" w:hAnsi="Palatino Linotype" w:cs="Palatino Linotype"/>
          <w:color w:val="000000"/>
          <w:sz w:val="24"/>
          <w:szCs w:val="24"/>
        </w:rPr>
        <w:t>ing</w:t>
      </w:r>
      <w:r w:rsidRPr="00AE4650">
        <w:rPr>
          <w:rFonts w:ascii="Palatino Linotype" w:hAnsi="Palatino Linotype" w:cs="Palatino Linotype"/>
          <w:color w:val="000000"/>
          <w:sz w:val="24"/>
          <w:szCs w:val="24"/>
        </w:rPr>
        <w:t xml:space="preserve"> a </w:t>
      </w:r>
      <w:r>
        <w:rPr>
          <w:rFonts w:ascii="Palatino Linotype" w:hAnsi="Palatino Linotype" w:cs="Palatino Linotype"/>
          <w:color w:val="000000"/>
          <w:sz w:val="24"/>
          <w:szCs w:val="24"/>
        </w:rPr>
        <w:t xml:space="preserve">high </w:t>
      </w:r>
      <w:r w:rsidRPr="00AE4650">
        <w:rPr>
          <w:rFonts w:ascii="Palatino Linotype" w:hAnsi="Palatino Linotype" w:cs="Palatino Linotype"/>
          <w:color w:val="000000"/>
          <w:sz w:val="24"/>
          <w:szCs w:val="24"/>
        </w:rPr>
        <w:t>quality signal</w:t>
      </w:r>
      <w:r>
        <w:rPr>
          <w:rFonts w:ascii="Palatino Linotype" w:hAnsi="Palatino Linotype" w:cs="Palatino Linotype"/>
          <w:color w:val="000000"/>
          <w:sz w:val="24"/>
          <w:szCs w:val="24"/>
        </w:rPr>
        <w:t>s</w:t>
      </w:r>
      <w:r w:rsidRPr="00AE4650">
        <w:rPr>
          <w:rFonts w:ascii="Palatino Linotype" w:hAnsi="Palatino Linotype" w:cs="Palatino Linotype"/>
          <w:color w:val="000000"/>
          <w:sz w:val="24"/>
          <w:szCs w:val="24"/>
        </w:rPr>
        <w:t xml:space="preserve"> to customers.  </w:t>
      </w:r>
      <w:r>
        <w:rPr>
          <w:rFonts w:ascii="Palatino Linotype" w:hAnsi="Palatino Linotype" w:cs="Palatino Linotype"/>
          <w:color w:val="000000"/>
          <w:sz w:val="24"/>
          <w:szCs w:val="24"/>
        </w:rPr>
        <w:t>Cal.net has been</w:t>
      </w:r>
      <w:r w:rsidRPr="00AE4650">
        <w:rPr>
          <w:rFonts w:ascii="Palatino Linotype" w:hAnsi="Palatino Linotype" w:cs="Palatino Linotype"/>
          <w:color w:val="000000"/>
          <w:sz w:val="24"/>
          <w:szCs w:val="24"/>
        </w:rPr>
        <w:t xml:space="preserve"> using the </w:t>
      </w:r>
      <w:r>
        <w:rPr>
          <w:rFonts w:ascii="Palatino Linotype" w:hAnsi="Palatino Linotype" w:cs="Palatino Linotype"/>
          <w:color w:val="000000"/>
          <w:sz w:val="24"/>
          <w:szCs w:val="24"/>
        </w:rPr>
        <w:t>TV White Space technology to connect customers they previously have not been able to connect.  Cal.net has demonstrated that the TV White Space technology can connect homes that do not have line-of-sight connections with the carrier to the Internet.</w:t>
      </w:r>
      <w:r>
        <w:rPr>
          <w:rFonts w:ascii="Palatino Linotype" w:hAnsi="Palatino Linotype" w:cs="Palatino Linotype"/>
          <w:color w:val="000000"/>
          <w:sz w:val="24"/>
          <w:szCs w:val="24"/>
          <w:vertAlign w:val="superscript"/>
        </w:rPr>
        <w:t xml:space="preserve"> </w:t>
      </w:r>
      <w:r>
        <w:rPr>
          <w:rFonts w:ascii="Palatino Linotype" w:hAnsi="Palatino Linotype" w:cs="Palatino Linotype"/>
          <w:color w:val="000000"/>
          <w:sz w:val="24"/>
          <w:szCs w:val="24"/>
        </w:rPr>
        <w:t xml:space="preserve"> </w:t>
      </w:r>
    </w:p>
    <w:p w:rsidR="000F5ED4" w:rsidRDefault="000F5ED4" w:rsidP="000F5ED4">
      <w:pPr>
        <w:autoSpaceDE w:val="0"/>
        <w:autoSpaceDN w:val="0"/>
        <w:adjustRightInd w:val="0"/>
        <w:rPr>
          <w:rFonts w:ascii="Palatino Linotype" w:hAnsi="Palatino Linotype"/>
          <w:sz w:val="24"/>
          <w:szCs w:val="24"/>
        </w:rPr>
      </w:pPr>
    </w:p>
    <w:p w:rsidR="000F5ED4" w:rsidRDefault="000F5ED4" w:rsidP="000F5ED4">
      <w:pPr>
        <w:autoSpaceDE w:val="0"/>
        <w:autoSpaceDN w:val="0"/>
        <w:adjustRightInd w:val="0"/>
        <w:rPr>
          <w:rFonts w:ascii="Palatino Linotype" w:hAnsi="Palatino Linotype"/>
          <w:sz w:val="24"/>
          <w:szCs w:val="24"/>
        </w:rPr>
      </w:pPr>
    </w:p>
    <w:p w:rsidR="000F5ED4" w:rsidRDefault="000F5ED4" w:rsidP="000F5ED4">
      <w:pPr>
        <w:autoSpaceDE w:val="0"/>
        <w:autoSpaceDN w:val="0"/>
        <w:adjustRightInd w:val="0"/>
        <w:rPr>
          <w:rFonts w:ascii="Palatino Linotype" w:hAnsi="Palatino Linotype"/>
          <w:sz w:val="24"/>
          <w:szCs w:val="24"/>
        </w:rPr>
      </w:pPr>
    </w:p>
    <w:p w:rsidR="000F5ED4" w:rsidRDefault="000F5ED4" w:rsidP="000F5ED4">
      <w:pPr>
        <w:autoSpaceDE w:val="0"/>
        <w:autoSpaceDN w:val="0"/>
        <w:adjustRightInd w:val="0"/>
        <w:rPr>
          <w:rFonts w:ascii="Palatino Linotype" w:hAnsi="Palatino Linotype"/>
          <w:sz w:val="24"/>
          <w:szCs w:val="24"/>
        </w:rPr>
      </w:pPr>
    </w:p>
    <w:p w:rsidR="000F5ED4" w:rsidRPr="0070228F" w:rsidRDefault="000F5ED4" w:rsidP="000F5ED4">
      <w:pPr>
        <w:numPr>
          <w:ilvl w:val="0"/>
          <w:numId w:val="10"/>
        </w:numPr>
        <w:autoSpaceDE w:val="0"/>
        <w:autoSpaceDN w:val="0"/>
        <w:adjustRightInd w:val="0"/>
        <w:rPr>
          <w:rFonts w:ascii="Palatino Linotype" w:hAnsi="Palatino Linotype" w:cs="Palatino Linotype"/>
          <w:color w:val="000000"/>
          <w:sz w:val="24"/>
          <w:szCs w:val="24"/>
          <w:u w:val="single"/>
        </w:rPr>
      </w:pPr>
      <w:r w:rsidRPr="0070228F">
        <w:rPr>
          <w:rFonts w:ascii="Palatino Linotype" w:hAnsi="Palatino Linotype" w:cs="Palatino Linotype"/>
          <w:color w:val="000000"/>
          <w:sz w:val="24"/>
          <w:szCs w:val="24"/>
          <w:u w:val="single"/>
        </w:rPr>
        <w:t>Project</w:t>
      </w:r>
      <w:r>
        <w:rPr>
          <w:rFonts w:ascii="Palatino Linotype" w:hAnsi="Palatino Linotype" w:cs="Palatino Linotype"/>
          <w:color w:val="000000"/>
          <w:sz w:val="24"/>
          <w:szCs w:val="24"/>
          <w:u w:val="single"/>
        </w:rPr>
        <w:t xml:space="preserve"> Qualification  </w:t>
      </w:r>
      <w:r w:rsidRPr="0070228F">
        <w:rPr>
          <w:rFonts w:ascii="Palatino Linotype" w:hAnsi="Palatino Linotype" w:cs="Palatino Linotype"/>
          <w:color w:val="000000"/>
          <w:sz w:val="24"/>
          <w:szCs w:val="24"/>
          <w:u w:val="single"/>
        </w:rPr>
        <w:t xml:space="preserve"> </w:t>
      </w:r>
    </w:p>
    <w:p w:rsidR="000F5ED4" w:rsidRPr="0070228F" w:rsidRDefault="000F5ED4" w:rsidP="000F5ED4">
      <w:pPr>
        <w:autoSpaceDE w:val="0"/>
        <w:autoSpaceDN w:val="0"/>
        <w:adjustRightInd w:val="0"/>
        <w:ind w:left="720"/>
        <w:rPr>
          <w:rFonts w:ascii="Palatino Linotype" w:hAnsi="Palatino Linotype" w:cs="Palatino Linotype"/>
          <w:color w:val="000000"/>
          <w:sz w:val="24"/>
          <w:szCs w:val="24"/>
          <w:u w:val="single"/>
        </w:rPr>
      </w:pPr>
    </w:p>
    <w:p w:rsidR="000F5ED4" w:rsidRPr="0070228F" w:rsidRDefault="000F5ED4" w:rsidP="000F5ED4">
      <w:pPr>
        <w:rPr>
          <w:rFonts w:ascii="Palatino Linotype" w:hAnsi="Palatino Linotype"/>
          <w:sz w:val="24"/>
          <w:szCs w:val="24"/>
        </w:rPr>
      </w:pPr>
      <w:r w:rsidRPr="0070228F">
        <w:rPr>
          <w:rFonts w:ascii="Palatino Linotype" w:hAnsi="Palatino Linotype"/>
          <w:sz w:val="24"/>
          <w:szCs w:val="24"/>
        </w:rPr>
        <w:t xml:space="preserve">To qualify for the CASF program, an applicant is required to submit proof that the area is unserved or underserved by submitting shapefiles of the proposed project. </w:t>
      </w:r>
      <w:r>
        <w:rPr>
          <w:rFonts w:ascii="Palatino Linotype" w:hAnsi="Palatino Linotype"/>
          <w:sz w:val="24"/>
          <w:szCs w:val="24"/>
        </w:rPr>
        <w:t xml:space="preserve"> </w:t>
      </w:r>
      <w:r w:rsidRPr="0070228F">
        <w:rPr>
          <w:rFonts w:ascii="Palatino Linotype" w:hAnsi="Palatino Linotype"/>
          <w:sz w:val="24"/>
          <w:szCs w:val="24"/>
        </w:rPr>
        <w:t xml:space="preserve">CD reviews the submitted shapefiles and compares them with United States 2010 Census data and the California Interactive Broadband Availability </w:t>
      </w:r>
      <w:r>
        <w:rPr>
          <w:rFonts w:ascii="Palatino Linotype" w:hAnsi="Palatino Linotype"/>
          <w:sz w:val="24"/>
          <w:szCs w:val="24"/>
        </w:rPr>
        <w:t>M</w:t>
      </w:r>
      <w:r w:rsidRPr="0070228F">
        <w:rPr>
          <w:rFonts w:ascii="Palatino Linotype" w:hAnsi="Palatino Linotype"/>
          <w:sz w:val="24"/>
          <w:szCs w:val="24"/>
        </w:rPr>
        <w:t>ap.</w:t>
      </w:r>
      <w:r>
        <w:rPr>
          <w:rStyle w:val="FootnoteReference"/>
          <w:rFonts w:ascii="Palatino Linotype" w:hAnsi="Palatino Linotype"/>
          <w:sz w:val="24"/>
          <w:szCs w:val="24"/>
        </w:rPr>
        <w:footnoteReference w:id="9"/>
      </w:r>
      <w:r>
        <w:rPr>
          <w:rFonts w:ascii="Palatino Linotype" w:hAnsi="Palatino Linotype"/>
          <w:sz w:val="24"/>
          <w:szCs w:val="24"/>
        </w:rPr>
        <w:t xml:space="preserve">  </w:t>
      </w:r>
      <w:r w:rsidRPr="0070228F">
        <w:rPr>
          <w:rFonts w:ascii="Palatino Linotype" w:hAnsi="Palatino Linotype"/>
          <w:sz w:val="24"/>
          <w:szCs w:val="24"/>
        </w:rPr>
        <w:t xml:space="preserve">Once CD determines that the area is eligible either as an unserved or underserved area, CD evaluates all other information </w:t>
      </w:r>
      <w:r>
        <w:rPr>
          <w:rFonts w:ascii="Palatino Linotype" w:hAnsi="Palatino Linotype"/>
          <w:sz w:val="24"/>
          <w:szCs w:val="24"/>
        </w:rPr>
        <w:t xml:space="preserve">the applicant </w:t>
      </w:r>
      <w:r w:rsidRPr="0070228F">
        <w:rPr>
          <w:rFonts w:ascii="Palatino Linotype" w:hAnsi="Palatino Linotype"/>
          <w:sz w:val="24"/>
          <w:szCs w:val="24"/>
        </w:rPr>
        <w:t xml:space="preserve">submitted to determine if the project meets the requirements outlined in D.12-02-015. </w:t>
      </w:r>
      <w:r>
        <w:rPr>
          <w:rFonts w:ascii="Palatino Linotype" w:hAnsi="Palatino Linotype"/>
          <w:sz w:val="24"/>
          <w:szCs w:val="24"/>
        </w:rPr>
        <w:t xml:space="preserve"> </w:t>
      </w:r>
      <w:r w:rsidRPr="0070228F">
        <w:rPr>
          <w:rFonts w:ascii="Palatino Linotype" w:hAnsi="Palatino Linotype"/>
          <w:sz w:val="24"/>
          <w:szCs w:val="24"/>
        </w:rPr>
        <w:t>CD reviews</w:t>
      </w:r>
      <w:r>
        <w:rPr>
          <w:rFonts w:ascii="Palatino Linotype" w:hAnsi="Palatino Linotype"/>
          <w:sz w:val="24"/>
          <w:szCs w:val="24"/>
        </w:rPr>
        <w:t xml:space="preserve"> other information</w:t>
      </w:r>
      <w:r w:rsidRPr="0070228F">
        <w:rPr>
          <w:rFonts w:ascii="Palatino Linotype" w:hAnsi="Palatino Linotype"/>
          <w:sz w:val="24"/>
          <w:szCs w:val="24"/>
        </w:rPr>
        <w:t xml:space="preserve"> includ</w:t>
      </w:r>
      <w:r>
        <w:rPr>
          <w:rFonts w:ascii="Palatino Linotype" w:hAnsi="Palatino Linotype"/>
          <w:sz w:val="24"/>
          <w:szCs w:val="24"/>
        </w:rPr>
        <w:t>ing</w:t>
      </w:r>
      <w:r w:rsidRPr="0070228F">
        <w:rPr>
          <w:rFonts w:ascii="Palatino Linotype" w:hAnsi="Palatino Linotype"/>
          <w:sz w:val="24"/>
          <w:szCs w:val="24"/>
        </w:rPr>
        <w:t xml:space="preserve">: </w:t>
      </w:r>
      <w:r>
        <w:rPr>
          <w:rFonts w:ascii="Palatino Linotype" w:hAnsi="Palatino Linotype"/>
          <w:sz w:val="24"/>
          <w:szCs w:val="24"/>
        </w:rPr>
        <w:t xml:space="preserve"> description of current and proposed broadband infrastructure; number of potential subscriber households and average income; project construction schedule; project budget; proposed pricing and commitment period for new subscribers; and financial viability of the applicant.</w:t>
      </w:r>
    </w:p>
    <w:p w:rsidR="000F5ED4" w:rsidRDefault="000F5ED4" w:rsidP="000F5ED4">
      <w:pPr>
        <w:autoSpaceDE w:val="0"/>
        <w:autoSpaceDN w:val="0"/>
        <w:adjustRightInd w:val="0"/>
        <w:rPr>
          <w:rFonts w:ascii="Palatino Linotype" w:hAnsi="Palatino Linotype" w:cs="Book Antiqua"/>
          <w:color w:val="000000"/>
          <w:sz w:val="24"/>
          <w:szCs w:val="24"/>
        </w:rPr>
      </w:pPr>
    </w:p>
    <w:p w:rsidR="000F5ED4" w:rsidRDefault="000F5ED4" w:rsidP="000F5ED4">
      <w:pPr>
        <w:autoSpaceDE w:val="0"/>
        <w:autoSpaceDN w:val="0"/>
        <w:adjustRightInd w:val="0"/>
        <w:rPr>
          <w:rFonts w:ascii="Palatino Linotype" w:hAnsi="Palatino Linotype" w:cs="Book Antiqua"/>
          <w:color w:val="000000"/>
          <w:sz w:val="24"/>
          <w:szCs w:val="24"/>
        </w:rPr>
      </w:pPr>
      <w:r>
        <w:rPr>
          <w:rFonts w:ascii="Palatino Linotype" w:hAnsi="Palatino Linotype" w:cs="Book Antiqua"/>
          <w:color w:val="000000"/>
          <w:sz w:val="24"/>
          <w:szCs w:val="24"/>
        </w:rPr>
        <w:t xml:space="preserve">After reviewing the proposed service areas for eligibility of CASF funding, CD determined that the proposed project areas are underserved.  The June 2015 Mobile Field Test showed that the proposed project area is underserved by mobile wireless providers.  </w:t>
      </w:r>
      <w:r w:rsidRPr="00D175A4">
        <w:rPr>
          <w:rFonts w:ascii="Palatino Linotype" w:hAnsi="Palatino Linotype" w:cs="Book Antiqua"/>
          <w:color w:val="000000"/>
          <w:sz w:val="24"/>
          <w:szCs w:val="24"/>
        </w:rPr>
        <w:t xml:space="preserve">The California Interactive Broadband Availability Map </w:t>
      </w:r>
      <w:r>
        <w:rPr>
          <w:rFonts w:ascii="Palatino Linotype" w:hAnsi="Palatino Linotype" w:cs="Book Antiqua"/>
          <w:color w:val="000000"/>
          <w:sz w:val="24"/>
          <w:szCs w:val="24"/>
        </w:rPr>
        <w:t xml:space="preserve">further </w:t>
      </w:r>
      <w:r w:rsidRPr="00D175A4">
        <w:rPr>
          <w:rFonts w:ascii="Palatino Linotype" w:hAnsi="Palatino Linotype" w:cs="Book Antiqua"/>
          <w:color w:val="000000"/>
          <w:sz w:val="24"/>
          <w:szCs w:val="24"/>
        </w:rPr>
        <w:t xml:space="preserve">shows that the area is </w:t>
      </w:r>
      <w:r>
        <w:rPr>
          <w:rFonts w:ascii="Palatino Linotype" w:hAnsi="Palatino Linotype" w:cs="Book Antiqua"/>
          <w:color w:val="000000"/>
          <w:sz w:val="24"/>
          <w:szCs w:val="24"/>
        </w:rPr>
        <w:t xml:space="preserve">partially </w:t>
      </w:r>
      <w:r w:rsidRPr="00D175A4">
        <w:rPr>
          <w:rFonts w:ascii="Palatino Linotype" w:hAnsi="Palatino Linotype" w:cs="Book Antiqua"/>
          <w:color w:val="000000"/>
          <w:sz w:val="24"/>
          <w:szCs w:val="24"/>
        </w:rPr>
        <w:t xml:space="preserve">served by </w:t>
      </w:r>
      <w:r>
        <w:rPr>
          <w:rFonts w:ascii="Palatino Linotype" w:hAnsi="Palatino Linotype" w:cs="Book Antiqua"/>
          <w:color w:val="000000"/>
          <w:sz w:val="24"/>
          <w:szCs w:val="24"/>
        </w:rPr>
        <w:t xml:space="preserve">fixed </w:t>
      </w:r>
      <w:r w:rsidRPr="00D175A4">
        <w:rPr>
          <w:rFonts w:ascii="Palatino Linotype" w:hAnsi="Palatino Linotype" w:cs="Book Antiqua"/>
          <w:color w:val="000000"/>
          <w:sz w:val="24"/>
          <w:szCs w:val="24"/>
        </w:rPr>
        <w:t>wireless internet service providers (WISPs)</w:t>
      </w:r>
      <w:r>
        <w:rPr>
          <w:rFonts w:ascii="Palatino Linotype" w:hAnsi="Palatino Linotype" w:cs="Book Antiqua"/>
          <w:color w:val="000000"/>
          <w:sz w:val="24"/>
          <w:szCs w:val="24"/>
        </w:rPr>
        <w:t>;</w:t>
      </w:r>
      <w:r w:rsidRPr="00D175A4">
        <w:rPr>
          <w:rFonts w:ascii="Palatino Linotype" w:hAnsi="Palatino Linotype" w:cs="Book Antiqua"/>
          <w:color w:val="000000"/>
          <w:sz w:val="24"/>
          <w:szCs w:val="24"/>
        </w:rPr>
        <w:t xml:space="preserve"> however,</w:t>
      </w:r>
      <w:r>
        <w:rPr>
          <w:rFonts w:ascii="Palatino Linotype" w:hAnsi="Palatino Linotype" w:cs="Book Antiqua"/>
          <w:color w:val="000000"/>
          <w:sz w:val="24"/>
          <w:szCs w:val="24"/>
        </w:rPr>
        <w:t xml:space="preserve"> </w:t>
      </w:r>
      <w:r w:rsidRPr="00D175A4">
        <w:rPr>
          <w:rFonts w:ascii="Palatino Linotype" w:hAnsi="Palatino Linotype" w:cs="Book Antiqua"/>
          <w:color w:val="000000"/>
          <w:sz w:val="24"/>
          <w:szCs w:val="24"/>
        </w:rPr>
        <w:t>a majority of the households (at least 85%) do not have broadband services at Commission-defined served speeds of 6 Mbps downstream and 1 Mbps upstream.</w:t>
      </w:r>
    </w:p>
    <w:p w:rsidR="000F5ED4" w:rsidRDefault="000F5ED4" w:rsidP="000F5ED4">
      <w:pPr>
        <w:autoSpaceDE w:val="0"/>
        <w:autoSpaceDN w:val="0"/>
        <w:adjustRightInd w:val="0"/>
        <w:rPr>
          <w:rFonts w:ascii="Palatino Linotype" w:hAnsi="Palatino Linotype" w:cs="Book Antiqua"/>
          <w:color w:val="000000"/>
          <w:sz w:val="24"/>
          <w:szCs w:val="24"/>
        </w:rPr>
      </w:pPr>
    </w:p>
    <w:p w:rsidR="000F5ED4" w:rsidRDefault="000F5ED4" w:rsidP="000F5ED4">
      <w:pPr>
        <w:autoSpaceDE w:val="0"/>
        <w:autoSpaceDN w:val="0"/>
        <w:adjustRightInd w:val="0"/>
        <w:rPr>
          <w:rFonts w:ascii="Palatino Linotype" w:hAnsi="Palatino Linotype" w:cs="Book Antiqua"/>
          <w:color w:val="000000"/>
          <w:sz w:val="24"/>
          <w:szCs w:val="24"/>
        </w:rPr>
      </w:pPr>
      <w:r>
        <w:rPr>
          <w:rFonts w:ascii="Palatino Linotype" w:hAnsi="Palatino Linotype" w:cs="Book Antiqua"/>
          <w:color w:val="000000"/>
          <w:sz w:val="24"/>
          <w:szCs w:val="24"/>
        </w:rPr>
        <w:t>According to the California Interactive Broadband Availability Map, both Central Valley Broadband and Cal.net currently provide Internet services in the area through fixed wireless technologies.  Of the 1704 households in the proposed service area, Cal.net provides service to 17 households.</w:t>
      </w:r>
      <w:r>
        <w:rPr>
          <w:rStyle w:val="FootnoteReference"/>
          <w:rFonts w:ascii="Palatino Linotype" w:hAnsi="Palatino Linotype" w:cs="Book Antiqua"/>
          <w:color w:val="000000"/>
          <w:sz w:val="24"/>
          <w:szCs w:val="24"/>
        </w:rPr>
        <w:footnoteReference w:id="10"/>
      </w:r>
      <w:r>
        <w:rPr>
          <w:rFonts w:ascii="Palatino Linotype" w:hAnsi="Palatino Linotype" w:cs="Book Antiqua"/>
          <w:color w:val="000000"/>
          <w:sz w:val="24"/>
          <w:szCs w:val="24"/>
        </w:rPr>
        <w:t xml:space="preserve">  CD reached out to Central Valley Broadband and found that Central Valley Broadband provides service to approximately 150 households in the area.</w:t>
      </w:r>
      <w:r>
        <w:rPr>
          <w:rStyle w:val="FootnoteReference"/>
          <w:rFonts w:ascii="Palatino Linotype" w:hAnsi="Palatino Linotype" w:cs="Book Antiqua"/>
          <w:color w:val="000000"/>
          <w:sz w:val="24"/>
          <w:szCs w:val="24"/>
        </w:rPr>
        <w:footnoteReference w:id="11"/>
      </w:r>
      <w:r>
        <w:rPr>
          <w:rFonts w:ascii="Palatino Linotype" w:hAnsi="Palatino Linotype" w:cs="Book Antiqua"/>
          <w:color w:val="000000"/>
          <w:sz w:val="24"/>
          <w:szCs w:val="24"/>
        </w:rPr>
        <w:t xml:space="preserve">  Therefore, CD removed a net total of 167 served households from the Cal.net’s proposed project boundaries. </w:t>
      </w:r>
    </w:p>
    <w:p w:rsidR="000F5ED4" w:rsidRDefault="000F5ED4" w:rsidP="000F5ED4">
      <w:pPr>
        <w:autoSpaceDE w:val="0"/>
        <w:autoSpaceDN w:val="0"/>
        <w:adjustRightInd w:val="0"/>
        <w:rPr>
          <w:rFonts w:ascii="Palatino Linotype" w:hAnsi="Palatino Linotype" w:cs="Book Antiqua"/>
          <w:color w:val="000000"/>
          <w:sz w:val="24"/>
          <w:szCs w:val="24"/>
        </w:rPr>
      </w:pPr>
    </w:p>
    <w:p w:rsidR="000F5ED4" w:rsidRDefault="000F5ED4" w:rsidP="000F5ED4">
      <w:pPr>
        <w:autoSpaceDE w:val="0"/>
        <w:autoSpaceDN w:val="0"/>
        <w:adjustRightInd w:val="0"/>
        <w:rPr>
          <w:rFonts w:ascii="Palatino Linotype" w:hAnsi="Palatino Linotype" w:cs="Book Antiqua"/>
          <w:color w:val="000000"/>
          <w:sz w:val="24"/>
          <w:szCs w:val="24"/>
        </w:rPr>
      </w:pPr>
      <w:r>
        <w:rPr>
          <w:rFonts w:ascii="Palatino Linotype" w:hAnsi="Palatino Linotype" w:cs="Book Antiqua"/>
          <w:color w:val="000000"/>
          <w:sz w:val="24"/>
          <w:szCs w:val="24"/>
        </w:rPr>
        <w:t>A key limitation of fixed wireless technology is that the antenna at the customer’s premise and the provider’s ground station must have a direct line of sight.  Here, the proposed project area is heavily forested and cannot be served with the currently deployed fixed wireless technologies.</w:t>
      </w:r>
      <w:r>
        <w:rPr>
          <w:rStyle w:val="FootnoteReference"/>
          <w:rFonts w:ascii="Palatino Linotype" w:hAnsi="Palatino Linotype" w:cs="Book Antiqua"/>
          <w:color w:val="000000"/>
          <w:sz w:val="24"/>
          <w:szCs w:val="24"/>
        </w:rPr>
        <w:footnoteReference w:id="12"/>
      </w:r>
      <w:r>
        <w:rPr>
          <w:rFonts w:ascii="Palatino Linotype" w:hAnsi="Palatino Linotype" w:cs="Book Antiqua"/>
          <w:color w:val="000000"/>
          <w:sz w:val="24"/>
          <w:szCs w:val="24"/>
        </w:rPr>
        <w:t xml:space="preserve">  Additionally, Cal.net provided CD with a list of several hundred inquiries from prospective customers in the area who cannot get service from the existing WISPs in the area, demonstrating the need for broadband internet services in the area.  </w:t>
      </w:r>
    </w:p>
    <w:p w:rsidR="000F5ED4" w:rsidRDefault="000F5ED4" w:rsidP="000F5ED4">
      <w:pPr>
        <w:autoSpaceDE w:val="0"/>
        <w:autoSpaceDN w:val="0"/>
        <w:adjustRightInd w:val="0"/>
        <w:rPr>
          <w:rFonts w:ascii="Palatino Linotype" w:hAnsi="Palatino Linotype" w:cs="Book Antiqua"/>
          <w:color w:val="000000"/>
          <w:sz w:val="24"/>
          <w:szCs w:val="24"/>
        </w:rPr>
      </w:pPr>
    </w:p>
    <w:p w:rsidR="000F5ED4" w:rsidRDefault="000F5ED4" w:rsidP="000F5ED4">
      <w:pPr>
        <w:autoSpaceDE w:val="0"/>
        <w:autoSpaceDN w:val="0"/>
        <w:adjustRightInd w:val="0"/>
        <w:rPr>
          <w:rFonts w:ascii="Palatino Linotype" w:hAnsi="Palatino Linotype" w:cs="Book Antiqua"/>
          <w:color w:val="000000"/>
          <w:sz w:val="24"/>
          <w:szCs w:val="24"/>
        </w:rPr>
      </w:pPr>
      <w:r>
        <w:rPr>
          <w:rFonts w:ascii="Palatino Linotype" w:hAnsi="Palatino Linotype" w:cs="Book Antiqua"/>
          <w:color w:val="000000"/>
          <w:sz w:val="24"/>
          <w:szCs w:val="24"/>
        </w:rPr>
        <w:t>Although the project area is serviced by two WISPs with fixed wireless technologies, about 85% of the households in the area do not have broadband services.  Because of the limitations of the existing fixed wireless technologies deployed; and that the relatively few served households are scattered among the project area and therefore cannot be isolated from the project area, staff determined that the entire area should be considered underserved and therefore eligible for CASF funding.</w:t>
      </w:r>
      <w:r>
        <w:rPr>
          <w:rStyle w:val="FootnoteReference"/>
          <w:rFonts w:ascii="Palatino Linotype" w:hAnsi="Palatino Linotype" w:cs="Book Antiqua"/>
          <w:color w:val="000000"/>
          <w:sz w:val="24"/>
          <w:szCs w:val="24"/>
        </w:rPr>
        <w:footnoteReference w:id="13"/>
      </w:r>
      <w:r>
        <w:rPr>
          <w:rFonts w:ascii="Palatino Linotype" w:hAnsi="Palatino Linotype" w:cs="Book Antiqua"/>
          <w:color w:val="000000"/>
          <w:sz w:val="24"/>
          <w:szCs w:val="24"/>
        </w:rPr>
        <w:t xml:space="preserve"> </w:t>
      </w:r>
    </w:p>
    <w:p w:rsidR="000F5ED4" w:rsidRPr="0091731C" w:rsidRDefault="000F5ED4" w:rsidP="000F5ED4">
      <w:pPr>
        <w:autoSpaceDE w:val="0"/>
        <w:autoSpaceDN w:val="0"/>
        <w:adjustRightInd w:val="0"/>
        <w:rPr>
          <w:rFonts w:ascii="Palatino Linotype" w:hAnsi="Palatino Linotype"/>
          <w:sz w:val="24"/>
          <w:szCs w:val="24"/>
          <w:highlight w:val="yellow"/>
        </w:rPr>
      </w:pPr>
    </w:p>
    <w:p w:rsidR="000F5ED4" w:rsidRPr="0070228F" w:rsidRDefault="000F5ED4" w:rsidP="000F5ED4">
      <w:pPr>
        <w:autoSpaceDE w:val="0"/>
        <w:autoSpaceDN w:val="0"/>
        <w:adjustRightInd w:val="0"/>
        <w:rPr>
          <w:rFonts w:ascii="Palatino Linotype" w:hAnsi="Palatino Linotype"/>
          <w:sz w:val="24"/>
          <w:szCs w:val="24"/>
        </w:rPr>
      </w:pPr>
    </w:p>
    <w:p w:rsidR="000F5ED4" w:rsidRPr="0070228F" w:rsidRDefault="000F5ED4" w:rsidP="000F5ED4">
      <w:pPr>
        <w:pStyle w:val="Default"/>
        <w:numPr>
          <w:ilvl w:val="0"/>
          <w:numId w:val="10"/>
        </w:numPr>
        <w:rPr>
          <w:rFonts w:ascii="Palatino Linotype" w:hAnsi="Palatino Linotype"/>
        </w:rPr>
      </w:pPr>
      <w:r w:rsidRPr="0070228F">
        <w:rPr>
          <w:rFonts w:ascii="Palatino Linotype" w:hAnsi="Palatino Linotype" w:cs="Palatino Linotype"/>
          <w:u w:val="single"/>
        </w:rPr>
        <w:t>Project Evaluation and Recommendation for Funding</w:t>
      </w:r>
      <w:r w:rsidRPr="0070228F">
        <w:rPr>
          <w:rFonts w:ascii="Palatino Linotype" w:hAnsi="Palatino Linotype" w:cs="Palatino Linotype"/>
        </w:rPr>
        <w:t xml:space="preserve"> </w:t>
      </w:r>
    </w:p>
    <w:p w:rsidR="000F5ED4" w:rsidRDefault="000F5ED4" w:rsidP="000F5ED4">
      <w:pPr>
        <w:pStyle w:val="Default"/>
        <w:rPr>
          <w:rFonts w:ascii="Palatino Linotype" w:hAnsi="Palatino Linotype" w:cs="Palatino Linotype"/>
        </w:rPr>
      </w:pPr>
    </w:p>
    <w:p w:rsidR="000F5ED4" w:rsidRDefault="000F5ED4" w:rsidP="000F5ED4">
      <w:pPr>
        <w:pStyle w:val="Default"/>
        <w:rPr>
          <w:rFonts w:ascii="Palatino Linotype" w:hAnsi="Palatino Linotype" w:cs="Palatino Linotype"/>
        </w:rPr>
      </w:pPr>
      <w:r w:rsidRPr="0070228F">
        <w:rPr>
          <w:rFonts w:ascii="Palatino Linotype" w:hAnsi="Palatino Linotype" w:cs="Palatino Linotype"/>
        </w:rPr>
        <w:t xml:space="preserve">CD evaluated the application with respect to the scoring criteria defined in D.12-02-015, Appendix 1, Section VIII (Scoring Criteria). The scoring criteria include: </w:t>
      </w:r>
      <w:r>
        <w:rPr>
          <w:rFonts w:ascii="Palatino Linotype" w:hAnsi="Palatino Linotype" w:cs="Palatino Linotype"/>
        </w:rPr>
        <w:t xml:space="preserve"> </w:t>
      </w:r>
      <w:r w:rsidRPr="0070228F">
        <w:rPr>
          <w:rFonts w:ascii="Palatino Linotype" w:hAnsi="Palatino Linotype" w:cs="Palatino Linotype"/>
        </w:rPr>
        <w:t>(i) Funds Requested per Potential Customer, (ii) Speed, (iii) Financial Viability, (iv) Pricing, (v) Total Number of Households in the Proposed Area, (vi) Timeliness of Completion of Project, (vii) Guaranteed Pricing Period, and (viii) Low-Income Areas.</w:t>
      </w:r>
      <w:r>
        <w:rPr>
          <w:rFonts w:ascii="Palatino Linotype" w:hAnsi="Palatino Linotype" w:cs="Palatino Linotype"/>
        </w:rPr>
        <w:t xml:space="preserve">  CD also conducted qualitative evaluation of the project area, existing infrastructure, and community needs.</w:t>
      </w:r>
    </w:p>
    <w:p w:rsidR="000F5ED4" w:rsidRDefault="000F5ED4" w:rsidP="000F5ED4">
      <w:pPr>
        <w:pStyle w:val="Default"/>
        <w:rPr>
          <w:rFonts w:ascii="Palatino Linotype" w:hAnsi="Palatino Linotype" w:cs="Palatino Linotype"/>
        </w:rPr>
      </w:pPr>
    </w:p>
    <w:p w:rsidR="000F5ED4" w:rsidRPr="006A7CAE" w:rsidRDefault="000F5ED4" w:rsidP="000F5ED4">
      <w:pPr>
        <w:autoSpaceDE w:val="0"/>
        <w:autoSpaceDN w:val="0"/>
        <w:adjustRightInd w:val="0"/>
        <w:rPr>
          <w:rFonts w:ascii="Palatino Linotype" w:hAnsi="Palatino Linotype" w:cs="Book Antiqua"/>
          <w:color w:val="000000"/>
          <w:sz w:val="24"/>
          <w:szCs w:val="24"/>
        </w:rPr>
      </w:pPr>
      <w:r>
        <w:rPr>
          <w:rFonts w:ascii="Palatino Linotype" w:hAnsi="Palatino Linotype" w:cs="Book Antiqua"/>
          <w:b/>
          <w:i/>
          <w:color w:val="000000"/>
          <w:sz w:val="24"/>
          <w:szCs w:val="24"/>
        </w:rPr>
        <w:t xml:space="preserve">Summary of </w:t>
      </w:r>
      <w:r w:rsidRPr="006A7CAE">
        <w:rPr>
          <w:rFonts w:ascii="Palatino Linotype" w:hAnsi="Palatino Linotype" w:cs="Book Antiqua"/>
          <w:b/>
          <w:i/>
          <w:color w:val="000000"/>
          <w:sz w:val="24"/>
          <w:szCs w:val="24"/>
        </w:rPr>
        <w:t xml:space="preserve">Key </w:t>
      </w:r>
      <w:r>
        <w:rPr>
          <w:rFonts w:ascii="Palatino Linotype" w:hAnsi="Palatino Linotype" w:cs="Book Antiqua"/>
          <w:b/>
          <w:i/>
          <w:color w:val="000000"/>
          <w:sz w:val="24"/>
          <w:szCs w:val="24"/>
        </w:rPr>
        <w:t>Characteristics</w:t>
      </w:r>
      <w:r w:rsidRPr="006A7CAE">
        <w:rPr>
          <w:rFonts w:ascii="Palatino Linotype" w:hAnsi="Palatino Linotype" w:cs="Book Antiqua"/>
          <w:b/>
          <w:i/>
          <w:color w:val="000000"/>
          <w:sz w:val="24"/>
          <w:szCs w:val="24"/>
        </w:rPr>
        <w:t>.</w:t>
      </w:r>
      <w:r w:rsidRPr="006A7CAE">
        <w:rPr>
          <w:rFonts w:ascii="Palatino Linotype" w:hAnsi="Palatino Linotype" w:cs="Book Antiqua"/>
          <w:color w:val="000000"/>
          <w:sz w:val="24"/>
          <w:szCs w:val="24"/>
        </w:rPr>
        <w:t xml:space="preserve"> </w:t>
      </w:r>
      <w:r>
        <w:rPr>
          <w:rFonts w:ascii="Palatino Linotype" w:hAnsi="Palatino Linotype" w:cs="Book Antiqua"/>
          <w:color w:val="000000"/>
          <w:sz w:val="24"/>
          <w:szCs w:val="24"/>
        </w:rPr>
        <w:t xml:space="preserve"> </w:t>
      </w:r>
      <w:r w:rsidRPr="006A7CAE">
        <w:rPr>
          <w:rFonts w:ascii="Palatino Linotype" w:hAnsi="Palatino Linotype" w:cs="Book Antiqua"/>
          <w:color w:val="000000"/>
          <w:sz w:val="24"/>
          <w:szCs w:val="24"/>
        </w:rPr>
        <w:t>CD found that this project meets CASF funding requirements with respect to the following factors:</w:t>
      </w:r>
    </w:p>
    <w:p w:rsidR="000F5ED4" w:rsidRPr="0091731C" w:rsidRDefault="000F5ED4" w:rsidP="000F5ED4">
      <w:pPr>
        <w:autoSpaceDE w:val="0"/>
        <w:autoSpaceDN w:val="0"/>
        <w:adjustRightInd w:val="0"/>
        <w:rPr>
          <w:rFonts w:ascii="Palatino Linotype" w:hAnsi="Palatino Linotype" w:cs="Book Antiqua"/>
          <w:color w:val="000000"/>
          <w:sz w:val="24"/>
          <w:szCs w:val="24"/>
          <w:highlight w:val="yellow"/>
        </w:rPr>
      </w:pPr>
    </w:p>
    <w:p w:rsidR="000F5ED4" w:rsidRPr="00254464" w:rsidRDefault="000F5ED4" w:rsidP="000F5ED4">
      <w:pPr>
        <w:numPr>
          <w:ilvl w:val="0"/>
          <w:numId w:val="18"/>
        </w:numPr>
        <w:autoSpaceDE w:val="0"/>
        <w:autoSpaceDN w:val="0"/>
        <w:adjustRightInd w:val="0"/>
        <w:spacing w:after="35"/>
        <w:rPr>
          <w:rFonts w:ascii="Palatino Linotype" w:hAnsi="Palatino Linotype" w:cs="Book Antiqua"/>
          <w:color w:val="000000"/>
          <w:sz w:val="24"/>
          <w:szCs w:val="24"/>
        </w:rPr>
      </w:pPr>
      <w:r w:rsidRPr="00254464">
        <w:rPr>
          <w:rFonts w:ascii="Palatino Linotype" w:hAnsi="Palatino Linotype" w:cs="Book Antiqua"/>
          <w:i/>
          <w:color w:val="000000"/>
          <w:sz w:val="24"/>
          <w:szCs w:val="24"/>
        </w:rPr>
        <w:t>Speed</w:t>
      </w:r>
      <w:r w:rsidRPr="00254464">
        <w:rPr>
          <w:rFonts w:ascii="Palatino Linotype" w:hAnsi="Palatino Linotype" w:cs="Book Antiqua"/>
          <w:color w:val="000000"/>
          <w:sz w:val="24"/>
          <w:szCs w:val="24"/>
        </w:rPr>
        <w:t xml:space="preserve"> – The proposed speed offering (maximum of 25 Mbps download and 4 Mbps upload) exceeds the 6/1.5 benchmark set by the Commission in D.12-02-015.</w:t>
      </w:r>
      <w:r w:rsidRPr="00254464">
        <w:rPr>
          <w:rStyle w:val="FootnoteReference"/>
          <w:rFonts w:ascii="Palatino Linotype" w:hAnsi="Palatino Linotype" w:cs="Book Antiqua"/>
          <w:color w:val="000000"/>
          <w:sz w:val="24"/>
          <w:szCs w:val="24"/>
        </w:rPr>
        <w:footnoteReference w:id="14"/>
      </w:r>
    </w:p>
    <w:p w:rsidR="000F5ED4" w:rsidRPr="00254464" w:rsidRDefault="000F5ED4" w:rsidP="000F5ED4">
      <w:pPr>
        <w:numPr>
          <w:ilvl w:val="0"/>
          <w:numId w:val="18"/>
        </w:numPr>
        <w:autoSpaceDE w:val="0"/>
        <w:autoSpaceDN w:val="0"/>
        <w:adjustRightInd w:val="0"/>
        <w:spacing w:after="35"/>
        <w:rPr>
          <w:rFonts w:ascii="Palatino Linotype" w:hAnsi="Palatino Linotype" w:cs="Book Antiqua"/>
          <w:color w:val="000000"/>
          <w:sz w:val="24"/>
          <w:szCs w:val="24"/>
        </w:rPr>
      </w:pPr>
      <w:r w:rsidRPr="00254464">
        <w:rPr>
          <w:rFonts w:ascii="Palatino Linotype" w:hAnsi="Palatino Linotype" w:cs="Book Antiqua"/>
          <w:i/>
          <w:color w:val="000000"/>
          <w:sz w:val="24"/>
          <w:szCs w:val="24"/>
        </w:rPr>
        <w:t>Service Area</w:t>
      </w:r>
      <w:r>
        <w:rPr>
          <w:rFonts w:ascii="Palatino Linotype" w:hAnsi="Palatino Linotype" w:cs="Book Antiqua"/>
          <w:i/>
          <w:color w:val="000000"/>
          <w:sz w:val="24"/>
          <w:szCs w:val="24"/>
        </w:rPr>
        <w:t>/Community</w:t>
      </w:r>
      <w:r w:rsidRPr="00254464">
        <w:rPr>
          <w:rFonts w:ascii="Palatino Linotype" w:hAnsi="Palatino Linotype" w:cs="Book Antiqua"/>
          <w:color w:val="000000"/>
          <w:sz w:val="24"/>
          <w:szCs w:val="24"/>
        </w:rPr>
        <w:t xml:space="preserve"> –</w:t>
      </w:r>
      <w:r>
        <w:rPr>
          <w:rFonts w:ascii="Palatino Linotype" w:hAnsi="Palatino Linotype" w:cs="Book Antiqua"/>
          <w:color w:val="000000"/>
          <w:sz w:val="24"/>
          <w:szCs w:val="24"/>
        </w:rPr>
        <w:t xml:space="preserve"> The proposed project area consists of low-income, underserved communities in the northern region of El Dorado County.</w:t>
      </w:r>
      <w:r w:rsidRPr="00254464">
        <w:rPr>
          <w:rFonts w:ascii="Palatino Linotype" w:hAnsi="Palatino Linotype" w:cs="Book Antiqua"/>
          <w:color w:val="000000"/>
          <w:sz w:val="24"/>
          <w:szCs w:val="24"/>
        </w:rPr>
        <w:t xml:space="preserve"> </w:t>
      </w:r>
    </w:p>
    <w:p w:rsidR="000F5ED4" w:rsidRPr="00896FF1" w:rsidRDefault="000F5ED4" w:rsidP="000F5ED4">
      <w:pPr>
        <w:numPr>
          <w:ilvl w:val="0"/>
          <w:numId w:val="18"/>
        </w:numPr>
        <w:autoSpaceDE w:val="0"/>
        <w:autoSpaceDN w:val="0"/>
        <w:adjustRightInd w:val="0"/>
        <w:rPr>
          <w:rFonts w:ascii="Palatino Linotype" w:hAnsi="Palatino Linotype"/>
          <w:sz w:val="24"/>
          <w:szCs w:val="24"/>
        </w:rPr>
      </w:pPr>
      <w:r w:rsidRPr="00896FF1">
        <w:rPr>
          <w:rFonts w:ascii="Palatino Linotype" w:hAnsi="Palatino Linotype" w:cs="Book Antiqua"/>
          <w:i/>
          <w:color w:val="000000"/>
          <w:sz w:val="24"/>
          <w:szCs w:val="24"/>
        </w:rPr>
        <w:t>Matching Funds (40% of project cost)</w:t>
      </w:r>
      <w:r>
        <w:rPr>
          <w:rFonts w:ascii="Palatino Linotype" w:hAnsi="Palatino Linotype" w:cs="Book Antiqua"/>
          <w:color w:val="000000"/>
          <w:sz w:val="24"/>
          <w:szCs w:val="24"/>
        </w:rPr>
        <w:t xml:space="preserve"> – Cal.net </w:t>
      </w:r>
      <w:r w:rsidRPr="00896FF1">
        <w:rPr>
          <w:rFonts w:ascii="Palatino Linotype" w:hAnsi="Palatino Linotype" w:cs="Book Antiqua"/>
          <w:color w:val="000000"/>
          <w:sz w:val="24"/>
          <w:szCs w:val="24"/>
        </w:rPr>
        <w:t xml:space="preserve">has </w:t>
      </w:r>
      <w:r>
        <w:rPr>
          <w:rFonts w:ascii="Palatino Linotype" w:hAnsi="Palatino Linotype" w:cs="Book Antiqua"/>
          <w:color w:val="000000"/>
          <w:sz w:val="24"/>
          <w:szCs w:val="24"/>
        </w:rPr>
        <w:t xml:space="preserve">secured </w:t>
      </w:r>
      <w:r w:rsidRPr="00896FF1">
        <w:rPr>
          <w:rFonts w:ascii="Palatino Linotype" w:hAnsi="Palatino Linotype" w:cs="Book Antiqua"/>
          <w:color w:val="000000"/>
          <w:sz w:val="24"/>
          <w:szCs w:val="24"/>
        </w:rPr>
        <w:t>a cash loan of $1 million and an equipment-financed loan of</w:t>
      </w:r>
      <w:r>
        <w:rPr>
          <w:rFonts w:ascii="Palatino Linotype" w:hAnsi="Palatino Linotype" w:cs="Book Antiqua"/>
          <w:color w:val="000000"/>
          <w:sz w:val="24"/>
          <w:szCs w:val="24"/>
        </w:rPr>
        <w:t xml:space="preserve"> $2 million to match the project costs.</w:t>
      </w:r>
      <w:r w:rsidRPr="00896FF1">
        <w:rPr>
          <w:rFonts w:ascii="Palatino Linotype" w:hAnsi="Palatino Linotype" w:cs="Book Antiqua"/>
          <w:color w:val="000000"/>
          <w:sz w:val="24"/>
          <w:szCs w:val="24"/>
        </w:rPr>
        <w:t xml:space="preserve"> </w:t>
      </w:r>
    </w:p>
    <w:p w:rsidR="000F5ED4" w:rsidRPr="00774F08" w:rsidRDefault="000F5ED4" w:rsidP="000F5ED4">
      <w:pPr>
        <w:numPr>
          <w:ilvl w:val="0"/>
          <w:numId w:val="18"/>
        </w:numPr>
        <w:autoSpaceDE w:val="0"/>
        <w:autoSpaceDN w:val="0"/>
        <w:adjustRightInd w:val="0"/>
        <w:rPr>
          <w:rFonts w:ascii="Palatino Linotype" w:hAnsi="Palatino Linotype"/>
          <w:sz w:val="24"/>
          <w:szCs w:val="24"/>
        </w:rPr>
      </w:pPr>
      <w:r w:rsidRPr="00896FF1">
        <w:rPr>
          <w:rFonts w:ascii="Palatino Linotype" w:hAnsi="Palatino Linotype" w:cs="Book Antiqua"/>
          <w:i/>
          <w:color w:val="000000"/>
          <w:sz w:val="24"/>
          <w:szCs w:val="24"/>
        </w:rPr>
        <w:t xml:space="preserve">Financial Viability </w:t>
      </w:r>
      <w:r w:rsidRPr="00896FF1">
        <w:rPr>
          <w:rFonts w:ascii="Palatino Linotype" w:hAnsi="Palatino Linotype" w:cs="Book Antiqua"/>
          <w:color w:val="000000"/>
          <w:sz w:val="24"/>
          <w:szCs w:val="24"/>
        </w:rPr>
        <w:t xml:space="preserve">– </w:t>
      </w:r>
      <w:r>
        <w:rPr>
          <w:rFonts w:ascii="Palatino Linotype" w:hAnsi="Palatino Linotype" w:cs="Book Antiqua"/>
          <w:color w:val="000000"/>
          <w:sz w:val="24"/>
          <w:szCs w:val="24"/>
        </w:rPr>
        <w:t>Cal.net</w:t>
      </w:r>
      <w:r w:rsidRPr="00896FF1">
        <w:rPr>
          <w:rFonts w:ascii="Palatino Linotype" w:hAnsi="Palatino Linotype" w:cs="Book Antiqua"/>
          <w:color w:val="000000"/>
          <w:sz w:val="24"/>
          <w:szCs w:val="24"/>
        </w:rPr>
        <w:t xml:space="preserve">’s CPA-attested financial statements show that the </w:t>
      </w:r>
      <w:r>
        <w:rPr>
          <w:rFonts w:ascii="Palatino Linotype" w:hAnsi="Palatino Linotype" w:cs="Book Antiqua"/>
          <w:color w:val="000000"/>
          <w:sz w:val="24"/>
          <w:szCs w:val="24"/>
        </w:rPr>
        <w:t>company</w:t>
      </w:r>
      <w:r w:rsidRPr="00896FF1">
        <w:rPr>
          <w:rFonts w:ascii="Palatino Linotype" w:hAnsi="Palatino Linotype" w:cs="Book Antiqua"/>
          <w:color w:val="000000"/>
          <w:sz w:val="24"/>
          <w:szCs w:val="24"/>
        </w:rPr>
        <w:t xml:space="preserve"> is financially viable.</w:t>
      </w:r>
      <w:r>
        <w:rPr>
          <w:rFonts w:ascii="Palatino Linotype" w:hAnsi="Palatino Linotype" w:cs="Book Antiqua"/>
          <w:color w:val="000000"/>
          <w:sz w:val="24"/>
          <w:szCs w:val="24"/>
        </w:rPr>
        <w:t xml:space="preserve">  </w:t>
      </w:r>
      <w:r w:rsidRPr="00774F08">
        <w:rPr>
          <w:rFonts w:ascii="Palatino Linotype" w:hAnsi="Palatino Linotype" w:cs="Book Antiqua"/>
          <w:color w:val="000000"/>
          <w:sz w:val="24"/>
          <w:szCs w:val="24"/>
        </w:rPr>
        <w:t xml:space="preserve">Cal.net’s </w:t>
      </w:r>
      <w:r>
        <w:rPr>
          <w:rFonts w:ascii="Palatino Linotype" w:hAnsi="Palatino Linotype" w:cs="Book Antiqua"/>
          <w:color w:val="000000"/>
          <w:sz w:val="24"/>
          <w:szCs w:val="24"/>
        </w:rPr>
        <w:t xml:space="preserve">pro forma financial forecast over 5 years </w:t>
      </w:r>
      <w:r w:rsidRPr="00774F08">
        <w:rPr>
          <w:rFonts w:ascii="Palatino Linotype" w:hAnsi="Palatino Linotype" w:cs="Book Antiqua"/>
          <w:color w:val="000000"/>
          <w:sz w:val="24"/>
          <w:szCs w:val="24"/>
        </w:rPr>
        <w:t>also show</w:t>
      </w:r>
      <w:r>
        <w:rPr>
          <w:rFonts w:ascii="Palatino Linotype" w:hAnsi="Palatino Linotype" w:cs="Book Antiqua"/>
          <w:color w:val="000000"/>
          <w:sz w:val="24"/>
          <w:szCs w:val="24"/>
        </w:rPr>
        <w:t>s</w:t>
      </w:r>
      <w:r w:rsidRPr="00774F08">
        <w:rPr>
          <w:rFonts w:ascii="Palatino Linotype" w:hAnsi="Palatino Linotype" w:cs="Book Antiqua"/>
          <w:color w:val="000000"/>
          <w:sz w:val="24"/>
          <w:szCs w:val="24"/>
        </w:rPr>
        <w:t xml:space="preserve"> that this project is financially viable.</w:t>
      </w:r>
    </w:p>
    <w:p w:rsidR="000F5ED4" w:rsidRPr="00896FF1" w:rsidRDefault="000F5ED4" w:rsidP="000F5ED4">
      <w:pPr>
        <w:numPr>
          <w:ilvl w:val="0"/>
          <w:numId w:val="18"/>
        </w:numPr>
        <w:autoSpaceDE w:val="0"/>
        <w:autoSpaceDN w:val="0"/>
        <w:adjustRightInd w:val="0"/>
        <w:spacing w:after="37"/>
        <w:rPr>
          <w:rFonts w:ascii="Palatino Linotype" w:hAnsi="Palatino Linotype"/>
          <w:sz w:val="24"/>
          <w:szCs w:val="24"/>
        </w:rPr>
      </w:pPr>
      <w:r w:rsidRPr="00896FF1">
        <w:rPr>
          <w:rFonts w:ascii="Palatino Linotype" w:hAnsi="Palatino Linotype" w:cs="Book Antiqua"/>
          <w:i/>
          <w:color w:val="000000"/>
          <w:sz w:val="24"/>
          <w:szCs w:val="24"/>
        </w:rPr>
        <w:t>Prices and Price Commitment</w:t>
      </w:r>
      <w:r>
        <w:rPr>
          <w:rFonts w:ascii="Palatino Linotype" w:hAnsi="Palatino Linotype" w:cs="Book Antiqua"/>
          <w:i/>
          <w:color w:val="000000"/>
          <w:sz w:val="24"/>
          <w:szCs w:val="24"/>
        </w:rPr>
        <w:t>s</w:t>
      </w:r>
      <w:r>
        <w:rPr>
          <w:rFonts w:ascii="Palatino Linotype" w:hAnsi="Palatino Linotype"/>
          <w:sz w:val="24"/>
          <w:szCs w:val="24"/>
        </w:rPr>
        <w:t xml:space="preserve"> – Cal.net’</w:t>
      </w:r>
      <w:r w:rsidRPr="00896FF1">
        <w:rPr>
          <w:rFonts w:ascii="Palatino Linotype" w:hAnsi="Palatino Linotype"/>
          <w:sz w:val="24"/>
          <w:szCs w:val="24"/>
        </w:rPr>
        <w:t xml:space="preserve">s proposed prices are reasonable.  </w:t>
      </w:r>
      <w:r>
        <w:rPr>
          <w:rFonts w:ascii="Palatino Linotype" w:hAnsi="Palatino Linotype"/>
          <w:sz w:val="24"/>
          <w:szCs w:val="24"/>
        </w:rPr>
        <w:t>Cal.net</w:t>
      </w:r>
      <w:r w:rsidRPr="00896FF1">
        <w:rPr>
          <w:rFonts w:ascii="Palatino Linotype" w:hAnsi="Palatino Linotype"/>
          <w:sz w:val="24"/>
          <w:szCs w:val="24"/>
        </w:rPr>
        <w:t xml:space="preserve"> has committed to the proposed broadband prices for </w:t>
      </w:r>
      <w:r>
        <w:rPr>
          <w:rFonts w:ascii="Palatino Linotype" w:hAnsi="Palatino Linotype"/>
          <w:sz w:val="24"/>
          <w:szCs w:val="24"/>
        </w:rPr>
        <w:t>no less than three years, which is</w:t>
      </w:r>
      <w:r w:rsidRPr="00896FF1">
        <w:rPr>
          <w:rFonts w:ascii="Palatino Linotype" w:hAnsi="Palatino Linotype"/>
          <w:sz w:val="24"/>
          <w:szCs w:val="24"/>
        </w:rPr>
        <w:t xml:space="preserve"> longer than the two years </w:t>
      </w:r>
      <w:r>
        <w:rPr>
          <w:rFonts w:ascii="Palatino Linotype" w:hAnsi="Palatino Linotype"/>
          <w:sz w:val="24"/>
          <w:szCs w:val="24"/>
        </w:rPr>
        <w:t xml:space="preserve">required by </w:t>
      </w:r>
      <w:r w:rsidRPr="00896FF1">
        <w:rPr>
          <w:rFonts w:ascii="Palatino Linotype" w:hAnsi="Palatino Linotype"/>
          <w:sz w:val="24"/>
          <w:szCs w:val="24"/>
        </w:rPr>
        <w:t>D.12-02-015.</w:t>
      </w:r>
      <w:r>
        <w:rPr>
          <w:rFonts w:ascii="Palatino Linotype" w:hAnsi="Palatino Linotype"/>
          <w:sz w:val="24"/>
          <w:szCs w:val="24"/>
        </w:rPr>
        <w:t xml:space="preserve">  Cal.net</w:t>
      </w:r>
      <w:r w:rsidRPr="00896FF1">
        <w:rPr>
          <w:rFonts w:ascii="Palatino Linotype" w:hAnsi="Palatino Linotype"/>
          <w:sz w:val="24"/>
          <w:szCs w:val="24"/>
        </w:rPr>
        <w:t xml:space="preserve"> has committed to the proposed VoIP prices for two years.</w:t>
      </w:r>
    </w:p>
    <w:p w:rsidR="000F5ED4" w:rsidRPr="00896FF1" w:rsidRDefault="000F5ED4" w:rsidP="000F5ED4">
      <w:pPr>
        <w:numPr>
          <w:ilvl w:val="0"/>
          <w:numId w:val="18"/>
        </w:numPr>
        <w:autoSpaceDE w:val="0"/>
        <w:autoSpaceDN w:val="0"/>
        <w:adjustRightInd w:val="0"/>
        <w:rPr>
          <w:rFonts w:ascii="Palatino Linotype" w:hAnsi="Palatino Linotype"/>
          <w:sz w:val="24"/>
          <w:szCs w:val="24"/>
        </w:rPr>
      </w:pPr>
      <w:r w:rsidRPr="00896FF1">
        <w:rPr>
          <w:rFonts w:ascii="Palatino Linotype" w:hAnsi="Palatino Linotype" w:cs="Book Antiqua"/>
          <w:i/>
          <w:color w:val="000000"/>
          <w:sz w:val="24"/>
          <w:szCs w:val="24"/>
        </w:rPr>
        <w:t>Deployment Schedule</w:t>
      </w:r>
      <w:r>
        <w:rPr>
          <w:rFonts w:ascii="Palatino Linotype" w:hAnsi="Palatino Linotype"/>
          <w:sz w:val="24"/>
          <w:szCs w:val="24"/>
        </w:rPr>
        <w:t xml:space="preserve"> – Cal.net</w:t>
      </w:r>
      <w:r w:rsidRPr="00896FF1">
        <w:rPr>
          <w:rFonts w:ascii="Palatino Linotype" w:hAnsi="Palatino Linotype"/>
          <w:sz w:val="24"/>
          <w:szCs w:val="24"/>
        </w:rPr>
        <w:t xml:space="preserve"> has submitted detailed planning documents, including a schedule with clear milestones to indicate</w:t>
      </w:r>
      <w:r>
        <w:rPr>
          <w:rFonts w:ascii="Palatino Linotype" w:hAnsi="Palatino Linotype"/>
          <w:sz w:val="24"/>
          <w:szCs w:val="24"/>
        </w:rPr>
        <w:t xml:space="preserve"> the project</w:t>
      </w:r>
      <w:r w:rsidRPr="00896FF1">
        <w:rPr>
          <w:rFonts w:ascii="Palatino Linotype" w:hAnsi="Palatino Linotype"/>
          <w:sz w:val="24"/>
          <w:szCs w:val="24"/>
        </w:rPr>
        <w:t xml:space="preserve"> will be completed within 24 months of construction and deployment.</w:t>
      </w:r>
    </w:p>
    <w:p w:rsidR="000F5ED4" w:rsidRPr="0091731C" w:rsidRDefault="000F5ED4" w:rsidP="000F5ED4">
      <w:pPr>
        <w:autoSpaceDE w:val="0"/>
        <w:autoSpaceDN w:val="0"/>
        <w:adjustRightInd w:val="0"/>
        <w:rPr>
          <w:rFonts w:ascii="Palatino Linotype" w:hAnsi="Palatino Linotype"/>
          <w:sz w:val="24"/>
          <w:szCs w:val="24"/>
          <w:highlight w:val="yellow"/>
        </w:rPr>
      </w:pPr>
    </w:p>
    <w:p w:rsidR="000F5ED4" w:rsidRPr="0070228F" w:rsidRDefault="000F5ED4" w:rsidP="000F5ED4">
      <w:pPr>
        <w:autoSpaceDE w:val="0"/>
        <w:autoSpaceDN w:val="0"/>
        <w:adjustRightInd w:val="0"/>
        <w:rPr>
          <w:rFonts w:ascii="Palatino Linotype" w:hAnsi="Palatino Linotype"/>
          <w:i/>
          <w:sz w:val="24"/>
          <w:szCs w:val="24"/>
        </w:rPr>
      </w:pPr>
      <w:r w:rsidRPr="00254464">
        <w:rPr>
          <w:rFonts w:ascii="Palatino Linotype" w:hAnsi="Palatino Linotype"/>
          <w:sz w:val="24"/>
          <w:szCs w:val="24"/>
        </w:rPr>
        <w:t xml:space="preserve">Based on its review, CD determined that </w:t>
      </w:r>
      <w:r>
        <w:rPr>
          <w:rFonts w:ascii="Palatino Linotype" w:hAnsi="Palatino Linotype"/>
          <w:sz w:val="24"/>
          <w:szCs w:val="24"/>
        </w:rPr>
        <w:t>the</w:t>
      </w:r>
      <w:r w:rsidRPr="00254464">
        <w:rPr>
          <w:rFonts w:ascii="Palatino Linotype" w:hAnsi="Palatino Linotype"/>
          <w:sz w:val="24"/>
          <w:szCs w:val="24"/>
        </w:rPr>
        <w:t xml:space="preserve"> El Dorado North project qualifies for funding as an underserved area and meets the requirements of D.12-02-015, D.14-02-018, and Resolution T-17443.  CD staff finds that this project aligns with CASF’s goal to encourage the deployment of high quality advanced information and communications technologies to all Californians to promote economic growth, job creation, and substantial social benefits.</w:t>
      </w:r>
    </w:p>
    <w:p w:rsidR="000F5ED4" w:rsidRPr="0070228F" w:rsidRDefault="000F5ED4" w:rsidP="000F5ED4">
      <w:pPr>
        <w:pStyle w:val="Default"/>
        <w:rPr>
          <w:rFonts w:ascii="Palatino Linotype" w:hAnsi="Palatino Linotype" w:cs="Palatino Linotype"/>
        </w:rPr>
      </w:pPr>
    </w:p>
    <w:p w:rsidR="000F5ED4" w:rsidRDefault="000F5ED4" w:rsidP="000F5ED4">
      <w:pPr>
        <w:autoSpaceDE w:val="0"/>
        <w:autoSpaceDN w:val="0"/>
        <w:adjustRightInd w:val="0"/>
        <w:rPr>
          <w:rFonts w:ascii="Palatino Linotype" w:hAnsi="Palatino Linotype" w:cs="Palatino Linotype"/>
          <w:color w:val="000000"/>
          <w:sz w:val="24"/>
          <w:szCs w:val="24"/>
        </w:rPr>
      </w:pPr>
      <w:r w:rsidRPr="000F50A2">
        <w:rPr>
          <w:rFonts w:ascii="Palatino Linotype" w:hAnsi="Palatino Linotype"/>
          <w:b/>
          <w:i/>
          <w:sz w:val="24"/>
          <w:szCs w:val="24"/>
        </w:rPr>
        <w:t>The Community</w:t>
      </w:r>
      <w:r>
        <w:rPr>
          <w:rFonts w:ascii="Palatino Linotype" w:hAnsi="Palatino Linotype"/>
          <w:b/>
          <w:i/>
          <w:sz w:val="24"/>
          <w:szCs w:val="24"/>
        </w:rPr>
        <w:t xml:space="preserve"> and Community Support</w:t>
      </w:r>
      <w:r w:rsidRPr="000F50A2">
        <w:rPr>
          <w:rFonts w:ascii="Palatino Linotype" w:hAnsi="Palatino Linotype"/>
          <w:b/>
          <w:i/>
          <w:sz w:val="24"/>
          <w:szCs w:val="24"/>
        </w:rPr>
        <w:t xml:space="preserve">.  </w:t>
      </w:r>
      <w:r>
        <w:rPr>
          <w:rFonts w:ascii="Palatino Linotype" w:hAnsi="Palatino Linotype"/>
          <w:sz w:val="24"/>
          <w:szCs w:val="24"/>
        </w:rPr>
        <w:t xml:space="preserve">The El Dorado North project will serve several communities in the northern regions of El Dorado County, including Quintette, Buckeye, Volcanoville, Fornis, Greenwood, Meadow Brook, and Garden Valley.  In particular, the communities of Greenwood and Garden Valley are identified by </w:t>
      </w:r>
      <w:r w:rsidRPr="005574BF">
        <w:rPr>
          <w:rFonts w:ascii="Palatino Linotype" w:hAnsi="Palatino Linotype" w:cs="Palatino Linotype"/>
          <w:color w:val="000000"/>
          <w:sz w:val="24"/>
          <w:szCs w:val="24"/>
        </w:rPr>
        <w:t>the G</w:t>
      </w:r>
      <w:r>
        <w:rPr>
          <w:rFonts w:ascii="Palatino Linotype" w:hAnsi="Palatino Linotype" w:cs="Palatino Linotype"/>
          <w:color w:val="000000"/>
          <w:sz w:val="24"/>
          <w:szCs w:val="24"/>
        </w:rPr>
        <w:t xml:space="preserve">CBC </w:t>
      </w:r>
      <w:r w:rsidRPr="005574BF">
        <w:rPr>
          <w:rFonts w:ascii="Palatino Linotype" w:hAnsi="Palatino Linotype" w:cs="Palatino Linotype"/>
          <w:color w:val="000000"/>
          <w:sz w:val="24"/>
          <w:szCs w:val="24"/>
        </w:rPr>
        <w:t>as</w:t>
      </w:r>
      <w:r>
        <w:rPr>
          <w:rFonts w:ascii="Palatino Linotype" w:hAnsi="Palatino Linotype" w:cs="Palatino Linotype"/>
          <w:color w:val="000000"/>
          <w:sz w:val="24"/>
          <w:szCs w:val="24"/>
        </w:rPr>
        <w:t xml:space="preserve"> high priority areas, which are</w:t>
      </w:r>
      <w:r w:rsidRPr="005574BF">
        <w:rPr>
          <w:rFonts w:ascii="Palatino Linotype" w:hAnsi="Palatino Linotype" w:cs="Palatino Linotype"/>
          <w:color w:val="000000"/>
          <w:sz w:val="24"/>
          <w:szCs w:val="24"/>
        </w:rPr>
        <w:t xml:space="preserve"> </w:t>
      </w:r>
      <w:r>
        <w:rPr>
          <w:rFonts w:ascii="Palatino Linotype" w:hAnsi="Palatino Linotype" w:cs="Palatino Linotype"/>
          <w:color w:val="000000"/>
          <w:sz w:val="24"/>
          <w:szCs w:val="24"/>
        </w:rPr>
        <w:t>communities that lack adequate broadband services</w:t>
      </w:r>
      <w:r w:rsidRPr="005574BF">
        <w:rPr>
          <w:rFonts w:ascii="Palatino Linotype" w:hAnsi="Palatino Linotype" w:cs="Palatino Linotype"/>
          <w:color w:val="000000"/>
          <w:sz w:val="24"/>
          <w:szCs w:val="24"/>
        </w:rPr>
        <w:t xml:space="preserve">.  </w:t>
      </w:r>
      <w:r>
        <w:rPr>
          <w:rFonts w:ascii="Palatino Linotype" w:hAnsi="Palatino Linotype" w:cs="Palatino Linotype"/>
          <w:color w:val="000000"/>
          <w:sz w:val="24"/>
          <w:szCs w:val="24"/>
        </w:rPr>
        <w:t xml:space="preserve">Because most of these rural communities are located in heavily forested isolated areas these communities are currently underserved. </w:t>
      </w:r>
    </w:p>
    <w:p w:rsidR="000F5ED4" w:rsidRDefault="000F5ED4" w:rsidP="000F5ED4">
      <w:pPr>
        <w:autoSpaceDE w:val="0"/>
        <w:autoSpaceDN w:val="0"/>
        <w:adjustRightInd w:val="0"/>
        <w:rPr>
          <w:rFonts w:ascii="Palatino Linotype" w:hAnsi="Palatino Linotype" w:cs="Palatino Linotype"/>
          <w:color w:val="000000"/>
          <w:sz w:val="24"/>
          <w:szCs w:val="24"/>
        </w:rPr>
      </w:pPr>
    </w:p>
    <w:p w:rsidR="000F5ED4" w:rsidRDefault="000F5ED4" w:rsidP="000F5ED4">
      <w:pPr>
        <w:autoSpaceDE w:val="0"/>
        <w:autoSpaceDN w:val="0"/>
        <w:adjustRightInd w:val="0"/>
        <w:rPr>
          <w:rFonts w:ascii="Palatino Linotype" w:hAnsi="Palatino Linotype" w:cs="Palatino Linotype"/>
          <w:color w:val="000000"/>
          <w:sz w:val="24"/>
          <w:szCs w:val="24"/>
        </w:rPr>
      </w:pPr>
      <w:r>
        <w:rPr>
          <w:rFonts w:ascii="Palatino Linotype" w:hAnsi="Palatino Linotype" w:cs="Palatino Linotype"/>
          <w:color w:val="000000"/>
          <w:sz w:val="24"/>
          <w:szCs w:val="24"/>
        </w:rPr>
        <w:t>Based on the 2010 census block data, the proposed project area consists of 1,704 households and a population count of 4,236.  There are two public schools in the project area, which are Divide High School in Greenwood, CA and Otters Elementary School in Georgetown, CA.  The proposed project area will serve low income communities.  According to the 2010 Census Data, the median household income of the 6 census block groups in the project area is $59,962.  According to the State Income Limits established by California Department of Housing and Community Development, a 4-person household with an income of below $60,900 would qualify as low income in El Dorado County.</w:t>
      </w:r>
      <w:r>
        <w:rPr>
          <w:rStyle w:val="FootnoteReference"/>
          <w:rFonts w:ascii="Palatino Linotype" w:hAnsi="Palatino Linotype" w:cs="Palatino Linotype"/>
          <w:color w:val="000000"/>
          <w:sz w:val="24"/>
          <w:szCs w:val="24"/>
        </w:rPr>
        <w:footnoteReference w:id="15"/>
      </w:r>
      <w:r>
        <w:rPr>
          <w:rFonts w:ascii="Palatino Linotype" w:hAnsi="Palatino Linotype" w:cs="Palatino Linotype"/>
          <w:color w:val="000000"/>
          <w:sz w:val="24"/>
          <w:szCs w:val="24"/>
        </w:rPr>
        <w:t xml:space="preserve">  One of the six census block groups in the area has a poverty rate above 15%.</w:t>
      </w:r>
      <w:r>
        <w:rPr>
          <w:rStyle w:val="FootnoteReference"/>
          <w:rFonts w:ascii="Palatino Linotype" w:hAnsi="Palatino Linotype" w:cs="Palatino Linotype"/>
          <w:color w:val="000000"/>
          <w:sz w:val="24"/>
          <w:szCs w:val="24"/>
        </w:rPr>
        <w:footnoteReference w:id="16"/>
      </w:r>
      <w:r>
        <w:rPr>
          <w:rFonts w:ascii="Palatino Linotype" w:hAnsi="Palatino Linotype" w:cs="Palatino Linotype"/>
          <w:color w:val="000000"/>
          <w:sz w:val="24"/>
          <w:szCs w:val="24"/>
        </w:rPr>
        <w:t xml:space="preserve">  </w:t>
      </w:r>
    </w:p>
    <w:p w:rsidR="000F5ED4" w:rsidRDefault="000F5ED4" w:rsidP="000F5ED4">
      <w:pPr>
        <w:autoSpaceDE w:val="0"/>
        <w:autoSpaceDN w:val="0"/>
        <w:adjustRightInd w:val="0"/>
        <w:rPr>
          <w:rFonts w:ascii="Palatino Linotype" w:hAnsi="Palatino Linotype" w:cs="Palatino Linotype"/>
          <w:color w:val="000000"/>
          <w:sz w:val="24"/>
          <w:szCs w:val="24"/>
        </w:rPr>
      </w:pPr>
    </w:p>
    <w:p w:rsidR="000F5ED4" w:rsidRDefault="000F5ED4" w:rsidP="000F5ED4">
      <w:pPr>
        <w:autoSpaceDE w:val="0"/>
        <w:autoSpaceDN w:val="0"/>
        <w:adjustRightInd w:val="0"/>
        <w:rPr>
          <w:rFonts w:ascii="Palatino Linotype" w:hAnsi="Palatino Linotype" w:cs="Palatino Linotype"/>
          <w:color w:val="000000"/>
          <w:sz w:val="24"/>
          <w:szCs w:val="24"/>
        </w:rPr>
      </w:pPr>
      <w:r>
        <w:rPr>
          <w:rFonts w:ascii="Palatino Linotype" w:hAnsi="Palatino Linotype" w:cs="Palatino Linotype"/>
          <w:color w:val="000000"/>
          <w:sz w:val="24"/>
          <w:szCs w:val="24"/>
        </w:rPr>
        <w:t>Letters from Assembly member Frank Bigelow, t</w:t>
      </w:r>
      <w:r w:rsidRPr="00076631">
        <w:rPr>
          <w:rFonts w:ascii="Palatino Linotype" w:hAnsi="Palatino Linotype" w:cs="Palatino Linotype"/>
          <w:color w:val="000000"/>
          <w:sz w:val="24"/>
          <w:szCs w:val="24"/>
        </w:rPr>
        <w:t xml:space="preserve">he </w:t>
      </w:r>
      <w:r w:rsidRPr="00076631">
        <w:rPr>
          <w:rFonts w:ascii="Palatino Linotype" w:hAnsi="Palatino Linotype"/>
          <w:sz w:val="24"/>
          <w:szCs w:val="24"/>
        </w:rPr>
        <w:t xml:space="preserve">El Dorado Board of Supervisors, Sierra Economic Development Corporation (SEDCorp), and the </w:t>
      </w:r>
      <w:r>
        <w:rPr>
          <w:rFonts w:ascii="Palatino Linotype" w:hAnsi="Palatino Linotype"/>
          <w:sz w:val="24"/>
          <w:szCs w:val="24"/>
        </w:rPr>
        <w:t>GCBC</w:t>
      </w:r>
      <w:r w:rsidRPr="00076631">
        <w:rPr>
          <w:rFonts w:ascii="Palatino Linotype" w:hAnsi="Palatino Linotype"/>
          <w:sz w:val="24"/>
          <w:szCs w:val="24"/>
        </w:rPr>
        <w:t xml:space="preserve"> </w:t>
      </w:r>
      <w:r>
        <w:rPr>
          <w:rFonts w:ascii="Palatino Linotype" w:hAnsi="Palatino Linotype"/>
          <w:sz w:val="24"/>
          <w:szCs w:val="24"/>
        </w:rPr>
        <w:t xml:space="preserve">expressed overwhelming </w:t>
      </w:r>
      <w:r w:rsidRPr="00076631">
        <w:rPr>
          <w:rFonts w:ascii="Palatino Linotype" w:hAnsi="Palatino Linotype"/>
          <w:sz w:val="24"/>
          <w:szCs w:val="24"/>
        </w:rPr>
        <w:t xml:space="preserve">support of this project.  </w:t>
      </w:r>
      <w:r>
        <w:rPr>
          <w:rFonts w:ascii="Palatino Linotype" w:hAnsi="Palatino Linotype"/>
          <w:sz w:val="24"/>
          <w:szCs w:val="24"/>
        </w:rPr>
        <w:t xml:space="preserve">One </w:t>
      </w:r>
      <w:r w:rsidRPr="00076631">
        <w:rPr>
          <w:rFonts w:ascii="Palatino Linotype" w:hAnsi="Palatino Linotype"/>
          <w:sz w:val="24"/>
          <w:szCs w:val="24"/>
        </w:rPr>
        <w:t>letter</w:t>
      </w:r>
      <w:r>
        <w:rPr>
          <w:rFonts w:ascii="Palatino Linotype" w:hAnsi="Palatino Linotype"/>
          <w:sz w:val="24"/>
          <w:szCs w:val="24"/>
        </w:rPr>
        <w:t xml:space="preserve"> from </w:t>
      </w:r>
      <w:r w:rsidRPr="00076631">
        <w:rPr>
          <w:rFonts w:ascii="Palatino Linotype" w:hAnsi="Palatino Linotype"/>
          <w:sz w:val="24"/>
          <w:szCs w:val="24"/>
        </w:rPr>
        <w:t>Brian Veerkamp, Chairperson representing the El Dorado County Board of Supervisors</w:t>
      </w:r>
      <w:r>
        <w:rPr>
          <w:rFonts w:ascii="Palatino Linotype" w:hAnsi="Palatino Linotype"/>
          <w:sz w:val="24"/>
          <w:szCs w:val="24"/>
        </w:rPr>
        <w:t>,</w:t>
      </w:r>
      <w:r w:rsidRPr="00076631">
        <w:rPr>
          <w:rFonts w:ascii="Palatino Linotype" w:hAnsi="Palatino Linotype"/>
          <w:sz w:val="24"/>
          <w:szCs w:val="24"/>
        </w:rPr>
        <w:t xml:space="preserve"> state</w:t>
      </w:r>
      <w:r>
        <w:rPr>
          <w:rFonts w:ascii="Palatino Linotype" w:hAnsi="Palatino Linotype"/>
          <w:sz w:val="24"/>
          <w:szCs w:val="24"/>
        </w:rPr>
        <w:t>d</w:t>
      </w:r>
      <w:r w:rsidRPr="00076631">
        <w:rPr>
          <w:rFonts w:ascii="Palatino Linotype" w:hAnsi="Palatino Linotype"/>
          <w:sz w:val="24"/>
          <w:szCs w:val="24"/>
        </w:rPr>
        <w:t xml:space="preserve"> that, “the current lack of reliable broadband infrastructure puts (their) community at a substantial economic disadvantage.”</w:t>
      </w:r>
      <w:r w:rsidRPr="00076631">
        <w:rPr>
          <w:rStyle w:val="FootnoteReference"/>
          <w:rFonts w:ascii="Palatino Linotype" w:hAnsi="Palatino Linotype"/>
          <w:sz w:val="24"/>
          <w:szCs w:val="24"/>
        </w:rPr>
        <w:footnoteReference w:id="17"/>
      </w:r>
      <w:r>
        <w:rPr>
          <w:rFonts w:ascii="Palatino Linotype" w:hAnsi="Palatino Linotype"/>
          <w:sz w:val="24"/>
          <w:szCs w:val="24"/>
        </w:rPr>
        <w:t xml:space="preserve"> </w:t>
      </w:r>
      <w:r w:rsidRPr="00076631">
        <w:rPr>
          <w:rFonts w:ascii="Palatino Linotype" w:hAnsi="Palatino Linotype"/>
          <w:sz w:val="24"/>
          <w:szCs w:val="24"/>
        </w:rPr>
        <w:t xml:space="preserve"> Mr. Veerkamp </w:t>
      </w:r>
      <w:r>
        <w:rPr>
          <w:rFonts w:ascii="Palatino Linotype" w:hAnsi="Palatino Linotype"/>
          <w:sz w:val="24"/>
          <w:szCs w:val="24"/>
        </w:rPr>
        <w:t>stated</w:t>
      </w:r>
      <w:r w:rsidRPr="00076631">
        <w:rPr>
          <w:rFonts w:ascii="Palatino Linotype" w:hAnsi="Palatino Linotype"/>
          <w:sz w:val="24"/>
          <w:szCs w:val="24"/>
        </w:rPr>
        <w:t xml:space="preserve"> that El Dorado County ranks 34</w:t>
      </w:r>
      <w:r w:rsidRPr="00076631">
        <w:rPr>
          <w:rFonts w:ascii="Palatino Linotype" w:hAnsi="Palatino Linotype"/>
          <w:sz w:val="24"/>
          <w:szCs w:val="24"/>
          <w:vertAlign w:val="superscript"/>
        </w:rPr>
        <w:t>th</w:t>
      </w:r>
      <w:r w:rsidRPr="00076631">
        <w:rPr>
          <w:rFonts w:ascii="Palatino Linotype" w:hAnsi="Palatino Linotype"/>
          <w:sz w:val="24"/>
          <w:szCs w:val="24"/>
        </w:rPr>
        <w:t xml:space="preserve"> of 58 California counties in broadband speed according to the National Broadband Map published by the FCC.  Mr. Veerkamp also expresse</w:t>
      </w:r>
      <w:r>
        <w:rPr>
          <w:rFonts w:ascii="Palatino Linotype" w:hAnsi="Palatino Linotype"/>
          <w:sz w:val="24"/>
          <w:szCs w:val="24"/>
        </w:rPr>
        <w:t>d</w:t>
      </w:r>
      <w:r w:rsidRPr="00076631">
        <w:rPr>
          <w:rFonts w:ascii="Palatino Linotype" w:hAnsi="Palatino Linotype"/>
          <w:sz w:val="24"/>
          <w:szCs w:val="24"/>
        </w:rPr>
        <w:t xml:space="preserve"> concerns that the National Broadband Map shows “substantial service gaps” in their community, with many residents still relying on dial-up modems.  In addition, Randy Wagner, representing the Sierra Economic Development Corporation (SEDCorp) and GCBC </w:t>
      </w:r>
      <w:r>
        <w:rPr>
          <w:rFonts w:ascii="Palatino Linotype" w:hAnsi="Palatino Linotype"/>
          <w:sz w:val="24"/>
          <w:szCs w:val="24"/>
        </w:rPr>
        <w:t xml:space="preserve">expressed similar sentiments </w:t>
      </w:r>
      <w:r w:rsidRPr="00076631">
        <w:rPr>
          <w:rFonts w:ascii="Palatino Linotype" w:hAnsi="Palatino Linotype"/>
          <w:sz w:val="24"/>
          <w:szCs w:val="24"/>
        </w:rPr>
        <w:t>in his letter, stating that “El Dorado County ranks among the lowest, at 34 out of 58 counties, in terms of broadband access for Internet speed and all technology according to a December 31, 2013 national survey for the state.”</w:t>
      </w:r>
      <w:r w:rsidRPr="00076631">
        <w:rPr>
          <w:rStyle w:val="FootnoteReference"/>
          <w:rFonts w:ascii="Palatino Linotype" w:hAnsi="Palatino Linotype"/>
          <w:sz w:val="24"/>
          <w:szCs w:val="24"/>
        </w:rPr>
        <w:footnoteReference w:id="18"/>
      </w:r>
      <w:r>
        <w:rPr>
          <w:rFonts w:ascii="Palatino Linotype" w:hAnsi="Palatino Linotype"/>
          <w:sz w:val="24"/>
          <w:szCs w:val="24"/>
        </w:rPr>
        <w:t xml:space="preserve">  </w:t>
      </w:r>
    </w:p>
    <w:p w:rsidR="000F5ED4" w:rsidRPr="0091731C" w:rsidRDefault="000F5ED4" w:rsidP="000F5ED4">
      <w:pPr>
        <w:pStyle w:val="Default"/>
        <w:rPr>
          <w:rFonts w:ascii="Palatino Linotype" w:hAnsi="Palatino Linotype" w:cs="Palatino Linotype"/>
          <w:highlight w:val="yellow"/>
        </w:rPr>
      </w:pPr>
    </w:p>
    <w:p w:rsidR="000F5ED4" w:rsidRDefault="000F5ED4" w:rsidP="000F5ED4">
      <w:pPr>
        <w:autoSpaceDE w:val="0"/>
        <w:autoSpaceDN w:val="0"/>
        <w:adjustRightInd w:val="0"/>
        <w:rPr>
          <w:rFonts w:ascii="Palatino Linotype" w:hAnsi="Palatino Linotype"/>
          <w:sz w:val="24"/>
          <w:szCs w:val="24"/>
        </w:rPr>
      </w:pPr>
      <w:r w:rsidRPr="00D9279C">
        <w:rPr>
          <w:rFonts w:ascii="Palatino Linotype" w:hAnsi="Palatino Linotype"/>
          <w:b/>
          <w:i/>
          <w:sz w:val="24"/>
          <w:szCs w:val="24"/>
        </w:rPr>
        <w:t>Financial Viability</w:t>
      </w:r>
      <w:r w:rsidRPr="001B047C">
        <w:rPr>
          <w:rFonts w:ascii="Palatino Linotype" w:hAnsi="Palatino Linotype"/>
          <w:b/>
          <w:sz w:val="24"/>
          <w:szCs w:val="24"/>
        </w:rPr>
        <w:t>.</w:t>
      </w:r>
      <w:r w:rsidRPr="001B047C">
        <w:rPr>
          <w:rFonts w:ascii="Palatino Linotype" w:hAnsi="Palatino Linotype"/>
          <w:sz w:val="24"/>
          <w:szCs w:val="24"/>
        </w:rPr>
        <w:t xml:space="preserve">  Cal.net</w:t>
      </w:r>
      <w:r w:rsidRPr="00D9279C">
        <w:rPr>
          <w:rFonts w:ascii="Palatino Linotype" w:hAnsi="Palatino Linotype" w:cs="Palatino Linotype"/>
          <w:color w:val="000000"/>
          <w:sz w:val="24"/>
          <w:szCs w:val="24"/>
        </w:rPr>
        <w:t xml:space="preserve"> determined that the project is economically feasible with a CASF grant of </w:t>
      </w:r>
      <w:r w:rsidRPr="001B047C">
        <w:rPr>
          <w:rFonts w:ascii="Palatino Linotype" w:hAnsi="Palatino Linotype"/>
          <w:sz w:val="24"/>
          <w:szCs w:val="24"/>
        </w:rPr>
        <w:t>$1,139,755</w:t>
      </w:r>
      <w:r>
        <w:rPr>
          <w:rFonts w:ascii="Palatino Linotype" w:hAnsi="Palatino Linotype" w:cs="Palatino Linotype"/>
          <w:color w:val="000000"/>
          <w:sz w:val="24"/>
          <w:szCs w:val="24"/>
        </w:rPr>
        <w:t xml:space="preserve">, </w:t>
      </w:r>
      <w:r w:rsidRPr="00D9279C">
        <w:rPr>
          <w:rFonts w:ascii="Palatino Linotype" w:hAnsi="Palatino Linotype" w:cs="Palatino Linotype"/>
          <w:color w:val="000000"/>
          <w:sz w:val="24"/>
          <w:szCs w:val="24"/>
        </w:rPr>
        <w:t xml:space="preserve">which is 60 </w:t>
      </w:r>
      <w:r>
        <w:rPr>
          <w:rFonts w:ascii="Palatino Linotype" w:hAnsi="Palatino Linotype" w:cs="Palatino Linotype"/>
          <w:color w:val="000000"/>
          <w:sz w:val="24"/>
          <w:szCs w:val="24"/>
        </w:rPr>
        <w:t>percent</w:t>
      </w:r>
      <w:r w:rsidRPr="00D9279C">
        <w:rPr>
          <w:rFonts w:ascii="Palatino Linotype" w:hAnsi="Palatino Linotype" w:cs="Palatino Linotype"/>
          <w:color w:val="000000"/>
          <w:sz w:val="24"/>
          <w:szCs w:val="24"/>
        </w:rPr>
        <w:t xml:space="preserve"> of the total project costs, to match </w:t>
      </w:r>
      <w:r>
        <w:rPr>
          <w:rFonts w:ascii="Palatino Linotype" w:hAnsi="Palatino Linotype" w:cs="Palatino Linotype"/>
          <w:color w:val="000000"/>
          <w:sz w:val="24"/>
          <w:szCs w:val="24"/>
        </w:rPr>
        <w:t xml:space="preserve">AEC’s </w:t>
      </w:r>
      <w:r w:rsidRPr="00D9279C">
        <w:rPr>
          <w:rFonts w:ascii="Palatino Linotype" w:hAnsi="Palatino Linotype" w:cs="Palatino Linotype"/>
          <w:color w:val="000000"/>
          <w:sz w:val="24"/>
          <w:szCs w:val="24"/>
        </w:rPr>
        <w:t>investment of $</w:t>
      </w:r>
      <w:r>
        <w:rPr>
          <w:rFonts w:ascii="Palatino Linotype" w:hAnsi="Palatino Linotype" w:cs="Palatino Linotype"/>
          <w:color w:val="000000"/>
          <w:sz w:val="24"/>
          <w:szCs w:val="24"/>
        </w:rPr>
        <w:t>1,899,591</w:t>
      </w:r>
      <w:r w:rsidRPr="00D9279C">
        <w:rPr>
          <w:rFonts w:ascii="Palatino Linotype" w:hAnsi="Palatino Linotype" w:cs="Palatino Linotype"/>
          <w:color w:val="000000"/>
          <w:sz w:val="24"/>
          <w:szCs w:val="24"/>
        </w:rPr>
        <w:t xml:space="preserve">.  </w:t>
      </w:r>
    </w:p>
    <w:p w:rsidR="000F5ED4" w:rsidRPr="00D9279C" w:rsidRDefault="000F5ED4" w:rsidP="000F5ED4">
      <w:pPr>
        <w:autoSpaceDE w:val="0"/>
        <w:autoSpaceDN w:val="0"/>
        <w:adjustRightInd w:val="0"/>
        <w:rPr>
          <w:rFonts w:ascii="Palatino Linotype" w:hAnsi="Palatino Linotype"/>
          <w:sz w:val="24"/>
          <w:szCs w:val="24"/>
        </w:rPr>
      </w:pPr>
    </w:p>
    <w:p w:rsidR="000F5ED4" w:rsidRPr="001B047C" w:rsidRDefault="000F5ED4" w:rsidP="000F5ED4">
      <w:pPr>
        <w:autoSpaceDE w:val="0"/>
        <w:autoSpaceDN w:val="0"/>
        <w:adjustRightInd w:val="0"/>
        <w:rPr>
          <w:rFonts w:ascii="Palatino Linotype" w:hAnsi="Palatino Linotype"/>
          <w:sz w:val="24"/>
          <w:szCs w:val="24"/>
        </w:rPr>
      </w:pPr>
      <w:r w:rsidRPr="00D9279C">
        <w:rPr>
          <w:rFonts w:ascii="Palatino Linotype" w:hAnsi="Palatino Linotype"/>
          <w:sz w:val="24"/>
          <w:szCs w:val="24"/>
        </w:rPr>
        <w:t>CD review</w:t>
      </w:r>
      <w:r>
        <w:rPr>
          <w:rFonts w:ascii="Palatino Linotype" w:hAnsi="Palatino Linotype"/>
          <w:sz w:val="24"/>
          <w:szCs w:val="24"/>
        </w:rPr>
        <w:t>ed</w:t>
      </w:r>
      <w:r w:rsidRPr="00D9279C">
        <w:rPr>
          <w:rFonts w:ascii="Palatino Linotype" w:hAnsi="Palatino Linotype"/>
          <w:sz w:val="24"/>
          <w:szCs w:val="24"/>
        </w:rPr>
        <w:t xml:space="preserve"> </w:t>
      </w:r>
      <w:r>
        <w:rPr>
          <w:rFonts w:ascii="Palatino Linotype" w:hAnsi="Palatino Linotype"/>
          <w:sz w:val="24"/>
          <w:szCs w:val="24"/>
        </w:rPr>
        <w:t xml:space="preserve">submitted balance sheet, income, cash flow statements </w:t>
      </w:r>
      <w:r w:rsidRPr="00D9279C">
        <w:rPr>
          <w:rFonts w:ascii="Palatino Linotype" w:hAnsi="Palatino Linotype"/>
          <w:sz w:val="24"/>
          <w:szCs w:val="24"/>
        </w:rPr>
        <w:t>and other financial viability variables for</w:t>
      </w:r>
      <w:r>
        <w:rPr>
          <w:rFonts w:ascii="Palatino Linotype" w:hAnsi="Palatino Linotype"/>
          <w:sz w:val="24"/>
          <w:szCs w:val="24"/>
        </w:rPr>
        <w:t xml:space="preserve"> Cal.net </w:t>
      </w:r>
      <w:r w:rsidRPr="00D9279C">
        <w:rPr>
          <w:rFonts w:ascii="Palatino Linotype" w:hAnsi="Palatino Linotype"/>
          <w:sz w:val="24"/>
          <w:szCs w:val="24"/>
        </w:rPr>
        <w:t xml:space="preserve">and </w:t>
      </w:r>
      <w:r>
        <w:rPr>
          <w:rFonts w:ascii="Palatino Linotype" w:hAnsi="Palatino Linotype"/>
          <w:sz w:val="24"/>
          <w:szCs w:val="24"/>
        </w:rPr>
        <w:t>concluded</w:t>
      </w:r>
      <w:r w:rsidRPr="00D9279C">
        <w:rPr>
          <w:rFonts w:ascii="Palatino Linotype" w:hAnsi="Palatino Linotype"/>
          <w:sz w:val="24"/>
          <w:szCs w:val="24"/>
        </w:rPr>
        <w:t xml:space="preserve"> that </w:t>
      </w:r>
      <w:r>
        <w:rPr>
          <w:rFonts w:ascii="Palatino Linotype" w:hAnsi="Palatino Linotype"/>
          <w:sz w:val="24"/>
          <w:szCs w:val="24"/>
        </w:rPr>
        <w:t>Cal.net</w:t>
      </w:r>
      <w:r w:rsidRPr="00D9279C">
        <w:rPr>
          <w:rFonts w:ascii="Palatino Linotype" w:hAnsi="Palatino Linotype"/>
          <w:sz w:val="24"/>
          <w:szCs w:val="24"/>
        </w:rPr>
        <w:t xml:space="preserve"> ha</w:t>
      </w:r>
      <w:r>
        <w:rPr>
          <w:rFonts w:ascii="Palatino Linotype" w:hAnsi="Palatino Linotype"/>
          <w:sz w:val="24"/>
          <w:szCs w:val="24"/>
        </w:rPr>
        <w:t>s</w:t>
      </w:r>
      <w:r w:rsidRPr="00D9279C">
        <w:rPr>
          <w:rFonts w:ascii="Palatino Linotype" w:hAnsi="Palatino Linotype"/>
          <w:sz w:val="24"/>
          <w:szCs w:val="24"/>
        </w:rPr>
        <w:t xml:space="preserve"> the existing capital resources for the 40 </w:t>
      </w:r>
      <w:r>
        <w:rPr>
          <w:rFonts w:ascii="Palatino Linotype" w:hAnsi="Palatino Linotype"/>
          <w:sz w:val="24"/>
          <w:szCs w:val="24"/>
        </w:rPr>
        <w:t>percent</w:t>
      </w:r>
      <w:r w:rsidRPr="00D9279C">
        <w:rPr>
          <w:rFonts w:ascii="Palatino Linotype" w:hAnsi="Palatino Linotype"/>
          <w:sz w:val="24"/>
          <w:szCs w:val="24"/>
        </w:rPr>
        <w:t xml:space="preserve"> required matching funds to construct the project, as well as a sound financial framework for future operations.  Therefore, staff determined that </w:t>
      </w:r>
      <w:r>
        <w:rPr>
          <w:rFonts w:ascii="Palatino Linotype" w:hAnsi="Palatino Linotype"/>
          <w:sz w:val="24"/>
          <w:szCs w:val="24"/>
        </w:rPr>
        <w:t xml:space="preserve">the risk </w:t>
      </w:r>
      <w:r w:rsidRPr="00D9279C">
        <w:rPr>
          <w:rFonts w:ascii="Palatino Linotype" w:hAnsi="Palatino Linotype"/>
          <w:sz w:val="24"/>
          <w:szCs w:val="24"/>
        </w:rPr>
        <w:t>that th</w:t>
      </w:r>
      <w:r>
        <w:rPr>
          <w:rFonts w:ascii="Palatino Linotype" w:hAnsi="Palatino Linotype"/>
          <w:sz w:val="24"/>
          <w:szCs w:val="24"/>
        </w:rPr>
        <w:t>e El Dorado North</w:t>
      </w:r>
      <w:r w:rsidRPr="00D9279C">
        <w:rPr>
          <w:rFonts w:ascii="Palatino Linotype" w:hAnsi="Palatino Linotype"/>
          <w:sz w:val="24"/>
          <w:szCs w:val="24"/>
        </w:rPr>
        <w:t xml:space="preserve"> project would encounter financial problems, such as the project not being completed</w:t>
      </w:r>
      <w:r>
        <w:rPr>
          <w:rFonts w:ascii="Palatino Linotype" w:hAnsi="Palatino Linotype"/>
          <w:sz w:val="24"/>
          <w:szCs w:val="24"/>
        </w:rPr>
        <w:t xml:space="preserve"> or maintained over time, is minimal</w:t>
      </w:r>
      <w:r w:rsidRPr="00D9279C">
        <w:rPr>
          <w:rFonts w:ascii="Palatino Linotype" w:hAnsi="Palatino Linotype"/>
          <w:sz w:val="24"/>
          <w:szCs w:val="24"/>
        </w:rPr>
        <w:t xml:space="preserve">.  </w:t>
      </w:r>
    </w:p>
    <w:p w:rsidR="000F5ED4" w:rsidRPr="00774F08" w:rsidRDefault="000F5ED4" w:rsidP="000F5ED4">
      <w:pPr>
        <w:autoSpaceDE w:val="0"/>
        <w:autoSpaceDN w:val="0"/>
        <w:adjustRightInd w:val="0"/>
        <w:rPr>
          <w:rFonts w:ascii="Palatino Linotype" w:hAnsi="Palatino Linotype"/>
          <w:i/>
          <w:sz w:val="24"/>
          <w:szCs w:val="24"/>
        </w:rPr>
      </w:pPr>
    </w:p>
    <w:p w:rsidR="000F5ED4" w:rsidRDefault="000F5ED4" w:rsidP="000F5ED4">
      <w:pPr>
        <w:rPr>
          <w:rFonts w:ascii="Palatino Linotype" w:hAnsi="Palatino Linotype" w:cs="Palatino Linotype"/>
          <w:sz w:val="24"/>
          <w:szCs w:val="24"/>
        </w:rPr>
      </w:pPr>
      <w:r w:rsidRPr="006A7CAE">
        <w:rPr>
          <w:rFonts w:ascii="Palatino Linotype" w:hAnsi="Palatino Linotype" w:cs="Palatino Linotype"/>
          <w:b/>
          <w:i/>
          <w:sz w:val="24"/>
          <w:szCs w:val="24"/>
        </w:rPr>
        <w:t>Pricing and Affordability</w:t>
      </w:r>
      <w:r w:rsidRPr="006A7CAE">
        <w:rPr>
          <w:rFonts w:ascii="Palatino Linotype" w:hAnsi="Palatino Linotype" w:cs="Palatino Linotype"/>
          <w:b/>
          <w:sz w:val="24"/>
          <w:szCs w:val="24"/>
        </w:rPr>
        <w:t>.</w:t>
      </w:r>
      <w:r w:rsidRPr="004424A9">
        <w:rPr>
          <w:rFonts w:ascii="Palatino Linotype" w:hAnsi="Palatino Linotype" w:cs="Palatino Linotype"/>
          <w:sz w:val="24"/>
          <w:szCs w:val="24"/>
        </w:rPr>
        <w:t xml:space="preserve">  </w:t>
      </w:r>
      <w:r>
        <w:rPr>
          <w:rFonts w:ascii="Palatino Linotype" w:hAnsi="Palatino Linotype" w:cs="Palatino Linotype"/>
          <w:sz w:val="24"/>
          <w:szCs w:val="24"/>
        </w:rPr>
        <w:t>Cal.net</w:t>
      </w:r>
      <w:r w:rsidRPr="006A7CAE">
        <w:rPr>
          <w:rFonts w:ascii="Palatino Linotype" w:hAnsi="Palatino Linotype" w:cs="Palatino Linotype"/>
          <w:sz w:val="24"/>
          <w:szCs w:val="24"/>
        </w:rPr>
        <w:t xml:space="preserve"> </w:t>
      </w:r>
      <w:r>
        <w:rPr>
          <w:rFonts w:ascii="Palatino Linotype" w:hAnsi="Palatino Linotype" w:cs="Palatino Linotype"/>
          <w:sz w:val="24"/>
          <w:szCs w:val="24"/>
        </w:rPr>
        <w:t>has committed</w:t>
      </w:r>
      <w:r w:rsidRPr="006A7CAE">
        <w:rPr>
          <w:rFonts w:ascii="Palatino Linotype" w:hAnsi="Palatino Linotype" w:cs="Palatino Linotype"/>
          <w:sz w:val="24"/>
          <w:szCs w:val="24"/>
        </w:rPr>
        <w:t xml:space="preserve"> </w:t>
      </w:r>
      <w:r>
        <w:rPr>
          <w:rFonts w:ascii="Palatino Linotype" w:hAnsi="Palatino Linotype" w:cs="Palatino Linotype"/>
          <w:sz w:val="24"/>
          <w:szCs w:val="24"/>
        </w:rPr>
        <w:t xml:space="preserve">to the following pricing for broadband services for the duration of the two-year construction phase of the project plus an additional three years thereafter.  This means that first area to be deployed will provide </w:t>
      </w:r>
      <w:r w:rsidRPr="00702F87">
        <w:rPr>
          <w:rFonts w:ascii="Palatino Linotype" w:hAnsi="Palatino Linotype" w:cs="Palatino Linotype"/>
          <w:sz w:val="24"/>
          <w:szCs w:val="24"/>
        </w:rPr>
        <w:t>nearly five years of price guarantees</w:t>
      </w:r>
      <w:r>
        <w:rPr>
          <w:rFonts w:ascii="Palatino Linotype" w:hAnsi="Palatino Linotype" w:cs="Palatino Linotype"/>
          <w:sz w:val="24"/>
          <w:szCs w:val="24"/>
        </w:rPr>
        <w:t xml:space="preserve"> to the first customer(s) to sign up; later deployment areas will have shorter price-guarantee periods, but no less than three years.</w:t>
      </w:r>
      <w:r>
        <w:rPr>
          <w:rStyle w:val="FootnoteReference"/>
          <w:rFonts w:ascii="Palatino Linotype" w:hAnsi="Palatino Linotype" w:cs="Palatino Linotype"/>
          <w:sz w:val="24"/>
          <w:szCs w:val="24"/>
        </w:rPr>
        <w:footnoteReference w:id="19"/>
      </w:r>
      <w:r>
        <w:rPr>
          <w:rFonts w:ascii="Palatino Linotype" w:hAnsi="Palatino Linotype" w:cs="Palatino Linotype"/>
          <w:sz w:val="24"/>
          <w:szCs w:val="24"/>
        </w:rPr>
        <w:t xml:space="preserve">  Further, Cal.net commits to apply a 50% discount to qualified low-income subscribers.  There are no contracts and service is provided on a month-to-month basis.  Cal.net also will provide a 30-day money-back guarantee for any reason and the broadband service plans do not have any data caps.  </w:t>
      </w:r>
    </w:p>
    <w:p w:rsidR="000F5ED4" w:rsidRPr="003C7A64" w:rsidRDefault="000F5ED4" w:rsidP="000F5ED4">
      <w:pPr>
        <w:rPr>
          <w:rFonts w:ascii="Palatino Linotype" w:hAnsi="Palatino Linotype" w:cs="Palatino Linotype"/>
          <w:sz w:val="24"/>
          <w:szCs w:val="24"/>
        </w:rPr>
      </w:pPr>
    </w:p>
    <w:tbl>
      <w:tblPr>
        <w:tblW w:w="0" w:type="auto"/>
        <w:jc w:val="center"/>
        <w:tblBorders>
          <w:top w:val="double" w:sz="6" w:space="0" w:color="000000"/>
          <w:left w:val="double" w:sz="6" w:space="0" w:color="000000"/>
          <w:bottom w:val="double" w:sz="6" w:space="0" w:color="000000"/>
          <w:right w:val="double" w:sz="6" w:space="0" w:color="000000"/>
          <w:insideH w:val="single" w:sz="8" w:space="0" w:color="000000"/>
          <w:insideV w:val="single" w:sz="8" w:space="0" w:color="000000"/>
        </w:tblBorders>
        <w:tblLayout w:type="fixed"/>
        <w:tblCellMar>
          <w:left w:w="120" w:type="dxa"/>
          <w:right w:w="120" w:type="dxa"/>
        </w:tblCellMar>
        <w:tblLook w:val="04A0" w:firstRow="1" w:lastRow="0" w:firstColumn="1" w:lastColumn="0" w:noHBand="0" w:noVBand="1"/>
      </w:tblPr>
      <w:tblGrid>
        <w:gridCol w:w="2520"/>
        <w:gridCol w:w="2970"/>
        <w:gridCol w:w="1710"/>
        <w:gridCol w:w="1710"/>
      </w:tblGrid>
      <w:tr w:rsidR="000F5ED4" w:rsidRPr="003C7A64">
        <w:trPr>
          <w:jc w:val="center"/>
        </w:trPr>
        <w:tc>
          <w:tcPr>
            <w:tcW w:w="8910" w:type="dxa"/>
            <w:gridSpan w:val="4"/>
            <w:tcBorders>
              <w:top w:val="single" w:sz="4" w:space="0" w:color="auto"/>
              <w:left w:val="single" w:sz="4" w:space="0" w:color="auto"/>
              <w:bottom w:val="single" w:sz="12" w:space="0" w:color="auto"/>
              <w:right w:val="single" w:sz="4" w:space="0" w:color="auto"/>
            </w:tcBorders>
            <w:vAlign w:val="center"/>
          </w:tcPr>
          <w:p w:rsidR="000F5ED4" w:rsidRPr="000F50A2" w:rsidRDefault="000F5ED4" w:rsidP="00100760">
            <w:pPr>
              <w:snapToGrid w:val="0"/>
              <w:spacing w:after="58"/>
              <w:jc w:val="center"/>
              <w:rPr>
                <w:rFonts w:ascii="Palatino Linotype" w:hAnsi="Palatino Linotype" w:cs="Palatino Linotype"/>
                <w:b/>
                <w:sz w:val="22"/>
                <w:szCs w:val="22"/>
              </w:rPr>
            </w:pPr>
            <w:r>
              <w:rPr>
                <w:rFonts w:ascii="Palatino Linotype" w:hAnsi="Palatino Linotype" w:cs="Palatino Linotype"/>
                <w:b/>
                <w:sz w:val="22"/>
                <w:szCs w:val="22"/>
              </w:rPr>
              <w:t>Cal.net’s El Dorado North Project ~ Pricing Plan</w:t>
            </w:r>
          </w:p>
        </w:tc>
      </w:tr>
      <w:tr w:rsidR="000F5ED4" w:rsidRPr="003C7A64">
        <w:trPr>
          <w:jc w:val="center"/>
        </w:trPr>
        <w:tc>
          <w:tcPr>
            <w:tcW w:w="2520" w:type="dxa"/>
            <w:tcBorders>
              <w:top w:val="single" w:sz="4" w:space="0" w:color="auto"/>
              <w:left w:val="single" w:sz="4" w:space="0" w:color="auto"/>
              <w:bottom w:val="single" w:sz="12" w:space="0" w:color="auto"/>
              <w:right w:val="single" w:sz="8" w:space="0" w:color="000000"/>
            </w:tcBorders>
            <w:vAlign w:val="center"/>
          </w:tcPr>
          <w:p w:rsidR="000F5ED4" w:rsidRPr="000F50A2" w:rsidRDefault="000F5ED4" w:rsidP="00100760">
            <w:pPr>
              <w:snapToGrid w:val="0"/>
              <w:spacing w:after="58"/>
              <w:jc w:val="center"/>
              <w:rPr>
                <w:rFonts w:ascii="Palatino Linotype" w:hAnsi="Palatino Linotype" w:cs="Palatino Linotype"/>
                <w:b/>
                <w:sz w:val="22"/>
                <w:szCs w:val="22"/>
              </w:rPr>
            </w:pPr>
            <w:r w:rsidRPr="000F50A2">
              <w:rPr>
                <w:rFonts w:ascii="Palatino Linotype" w:hAnsi="Palatino Linotype" w:cs="Palatino Linotype"/>
                <w:b/>
                <w:sz w:val="22"/>
                <w:szCs w:val="22"/>
              </w:rPr>
              <w:t>Account Type</w:t>
            </w:r>
          </w:p>
        </w:tc>
        <w:tc>
          <w:tcPr>
            <w:tcW w:w="2970" w:type="dxa"/>
            <w:tcBorders>
              <w:top w:val="single" w:sz="4" w:space="0" w:color="auto"/>
              <w:left w:val="single" w:sz="8" w:space="0" w:color="000000"/>
              <w:bottom w:val="single" w:sz="12" w:space="0" w:color="auto"/>
              <w:right w:val="single" w:sz="8" w:space="0" w:color="000000"/>
            </w:tcBorders>
            <w:vAlign w:val="center"/>
          </w:tcPr>
          <w:p w:rsidR="000F5ED4" w:rsidRPr="000F50A2" w:rsidRDefault="000F5ED4" w:rsidP="00100760">
            <w:pPr>
              <w:tabs>
                <w:tab w:val="left" w:pos="1264"/>
              </w:tabs>
              <w:snapToGrid w:val="0"/>
              <w:jc w:val="center"/>
              <w:rPr>
                <w:rFonts w:ascii="Palatino Linotype" w:hAnsi="Palatino Linotype" w:cs="Palatino Linotype"/>
                <w:b/>
                <w:sz w:val="22"/>
                <w:szCs w:val="22"/>
              </w:rPr>
            </w:pPr>
            <w:r w:rsidRPr="000F50A2">
              <w:rPr>
                <w:rFonts w:ascii="Palatino Linotype" w:hAnsi="Palatino Linotype" w:cs="Palatino Linotype"/>
                <w:b/>
                <w:sz w:val="22"/>
                <w:szCs w:val="22"/>
              </w:rPr>
              <w:t>Maximum Speed</w:t>
            </w:r>
            <w:r w:rsidRPr="000F50A2">
              <w:rPr>
                <w:rFonts w:ascii="Palatino Linotype" w:hAnsi="Palatino Linotype" w:cs="Palatino Linotype"/>
                <w:b/>
                <w:sz w:val="22"/>
                <w:szCs w:val="22"/>
              </w:rPr>
              <w:br/>
              <w:t>(Download / Upload)</w:t>
            </w:r>
          </w:p>
        </w:tc>
        <w:tc>
          <w:tcPr>
            <w:tcW w:w="1710" w:type="dxa"/>
            <w:tcBorders>
              <w:top w:val="single" w:sz="4" w:space="0" w:color="auto"/>
              <w:left w:val="single" w:sz="8" w:space="0" w:color="000000"/>
              <w:bottom w:val="single" w:sz="12" w:space="0" w:color="auto"/>
              <w:right w:val="single" w:sz="8" w:space="0" w:color="000000"/>
            </w:tcBorders>
            <w:vAlign w:val="center"/>
          </w:tcPr>
          <w:p w:rsidR="000F5ED4" w:rsidRPr="000F50A2" w:rsidRDefault="000F5ED4" w:rsidP="00100760">
            <w:pPr>
              <w:jc w:val="center"/>
              <w:rPr>
                <w:rFonts w:ascii="Palatino Linotype" w:hAnsi="Palatino Linotype" w:cs="Palatino Linotype"/>
                <w:b/>
                <w:sz w:val="22"/>
                <w:szCs w:val="22"/>
              </w:rPr>
            </w:pPr>
            <w:r w:rsidRPr="000F50A2">
              <w:rPr>
                <w:rFonts w:ascii="Palatino Linotype" w:hAnsi="Palatino Linotype" w:cs="Palatino Linotype"/>
                <w:b/>
                <w:sz w:val="22"/>
                <w:szCs w:val="22"/>
              </w:rPr>
              <w:t>Monthly Fee*</w:t>
            </w:r>
          </w:p>
        </w:tc>
        <w:tc>
          <w:tcPr>
            <w:tcW w:w="1710" w:type="dxa"/>
            <w:tcBorders>
              <w:top w:val="single" w:sz="4" w:space="0" w:color="auto"/>
              <w:left w:val="single" w:sz="8" w:space="0" w:color="000000"/>
              <w:bottom w:val="single" w:sz="12" w:space="0" w:color="auto"/>
              <w:right w:val="single" w:sz="4" w:space="0" w:color="auto"/>
            </w:tcBorders>
            <w:vAlign w:val="center"/>
          </w:tcPr>
          <w:p w:rsidR="000F5ED4" w:rsidRPr="000F50A2" w:rsidRDefault="000F5ED4" w:rsidP="00100760">
            <w:pPr>
              <w:snapToGrid w:val="0"/>
              <w:spacing w:after="58"/>
              <w:jc w:val="center"/>
              <w:rPr>
                <w:rFonts w:ascii="Palatino Linotype" w:hAnsi="Palatino Linotype" w:cs="Palatino Linotype"/>
                <w:b/>
                <w:sz w:val="22"/>
                <w:szCs w:val="22"/>
              </w:rPr>
            </w:pPr>
            <w:r w:rsidRPr="000F50A2">
              <w:rPr>
                <w:rFonts w:ascii="Palatino Linotype" w:hAnsi="Palatino Linotype" w:cs="Palatino Linotype"/>
                <w:b/>
                <w:sz w:val="22"/>
                <w:szCs w:val="22"/>
              </w:rPr>
              <w:t>Installation</w:t>
            </w:r>
            <w:r w:rsidRPr="000F50A2">
              <w:rPr>
                <w:rFonts w:ascii="Palatino Linotype" w:hAnsi="Palatino Linotype" w:cs="Palatino Linotype"/>
                <w:b/>
                <w:sz w:val="22"/>
                <w:szCs w:val="22"/>
              </w:rPr>
              <w:br/>
              <w:t>Fee†</w:t>
            </w:r>
          </w:p>
        </w:tc>
      </w:tr>
      <w:tr w:rsidR="000F5ED4" w:rsidRPr="003C7A64">
        <w:trPr>
          <w:jc w:val="center"/>
        </w:trPr>
        <w:tc>
          <w:tcPr>
            <w:tcW w:w="2520" w:type="dxa"/>
            <w:tcBorders>
              <w:top w:val="single" w:sz="8" w:space="0" w:color="000000"/>
              <w:left w:val="single" w:sz="4" w:space="0" w:color="auto"/>
              <w:bottom w:val="single" w:sz="8" w:space="0" w:color="000000"/>
              <w:right w:val="single" w:sz="8" w:space="0" w:color="000000"/>
            </w:tcBorders>
            <w:vAlign w:val="center"/>
          </w:tcPr>
          <w:p w:rsidR="000F5ED4" w:rsidRPr="000F50A2" w:rsidRDefault="000F5ED4" w:rsidP="00100760">
            <w:pPr>
              <w:snapToGrid w:val="0"/>
              <w:spacing w:before="120" w:after="120"/>
              <w:rPr>
                <w:rFonts w:ascii="Palatino Linotype" w:hAnsi="Palatino Linotype" w:cs="Palatino Linotype"/>
                <w:sz w:val="22"/>
                <w:szCs w:val="22"/>
              </w:rPr>
            </w:pPr>
            <w:r w:rsidRPr="000F50A2">
              <w:rPr>
                <w:rFonts w:ascii="Palatino Linotype" w:hAnsi="Palatino Linotype" w:cs="Palatino Linotype"/>
                <w:sz w:val="22"/>
                <w:szCs w:val="22"/>
              </w:rPr>
              <w:t>Wireless Power</w:t>
            </w:r>
          </w:p>
        </w:tc>
        <w:tc>
          <w:tcPr>
            <w:tcW w:w="2970" w:type="dxa"/>
            <w:tcBorders>
              <w:top w:val="single" w:sz="8" w:space="0" w:color="000000"/>
              <w:left w:val="single" w:sz="8" w:space="0" w:color="000000"/>
              <w:bottom w:val="single" w:sz="8" w:space="0" w:color="000000"/>
              <w:right w:val="single" w:sz="8" w:space="0" w:color="000000"/>
            </w:tcBorders>
            <w:vAlign w:val="bottom"/>
          </w:tcPr>
          <w:p w:rsidR="000F5ED4" w:rsidRPr="000F50A2" w:rsidRDefault="000F5ED4" w:rsidP="00100760">
            <w:pPr>
              <w:snapToGrid w:val="0"/>
              <w:spacing w:before="120" w:after="120"/>
              <w:ind w:right="288"/>
              <w:jc w:val="right"/>
              <w:rPr>
                <w:rFonts w:ascii="Palatino Linotype" w:hAnsi="Palatino Linotype" w:cs="Palatino Linotype"/>
                <w:sz w:val="22"/>
                <w:szCs w:val="22"/>
              </w:rPr>
            </w:pPr>
            <w:r w:rsidRPr="000F50A2">
              <w:rPr>
                <w:rFonts w:ascii="Palatino Linotype" w:hAnsi="Palatino Linotype" w:cs="Palatino Linotype"/>
                <w:sz w:val="22"/>
                <w:szCs w:val="22"/>
              </w:rPr>
              <w:t>6.0 Mbps / 2.0 Mbps</w:t>
            </w:r>
          </w:p>
        </w:tc>
        <w:tc>
          <w:tcPr>
            <w:tcW w:w="1710" w:type="dxa"/>
            <w:tcBorders>
              <w:top w:val="single" w:sz="8" w:space="0" w:color="000000"/>
              <w:left w:val="single" w:sz="8" w:space="0" w:color="000000"/>
              <w:bottom w:val="single" w:sz="8" w:space="0" w:color="000000"/>
              <w:right w:val="single" w:sz="8" w:space="0" w:color="000000"/>
            </w:tcBorders>
            <w:vAlign w:val="bottom"/>
          </w:tcPr>
          <w:p w:rsidR="000F5ED4" w:rsidRPr="000F50A2" w:rsidRDefault="000F5ED4" w:rsidP="00100760">
            <w:pPr>
              <w:snapToGrid w:val="0"/>
              <w:spacing w:before="120" w:after="120"/>
              <w:ind w:right="288"/>
              <w:jc w:val="right"/>
              <w:rPr>
                <w:rFonts w:ascii="Palatino Linotype" w:hAnsi="Palatino Linotype" w:cs="Palatino Linotype"/>
                <w:sz w:val="22"/>
                <w:szCs w:val="22"/>
              </w:rPr>
            </w:pPr>
            <w:r w:rsidRPr="000F50A2">
              <w:rPr>
                <w:rFonts w:ascii="Palatino Linotype" w:hAnsi="Palatino Linotype" w:cs="Palatino Linotype"/>
                <w:sz w:val="22"/>
                <w:szCs w:val="22"/>
              </w:rPr>
              <w:t>$69.95*</w:t>
            </w:r>
          </w:p>
        </w:tc>
        <w:tc>
          <w:tcPr>
            <w:tcW w:w="1710" w:type="dxa"/>
            <w:tcBorders>
              <w:top w:val="single" w:sz="8" w:space="0" w:color="000000"/>
              <w:left w:val="single" w:sz="8" w:space="0" w:color="000000"/>
              <w:bottom w:val="single" w:sz="8" w:space="0" w:color="000000"/>
              <w:right w:val="single" w:sz="4" w:space="0" w:color="auto"/>
            </w:tcBorders>
            <w:vAlign w:val="bottom"/>
          </w:tcPr>
          <w:p w:rsidR="000F5ED4" w:rsidRPr="000F50A2" w:rsidRDefault="000F5ED4" w:rsidP="00100760">
            <w:pPr>
              <w:snapToGrid w:val="0"/>
              <w:spacing w:before="120" w:after="120"/>
              <w:ind w:right="288"/>
              <w:jc w:val="right"/>
              <w:rPr>
                <w:rFonts w:ascii="Palatino Linotype" w:hAnsi="Palatino Linotype" w:cs="Palatino Linotype"/>
                <w:sz w:val="22"/>
                <w:szCs w:val="22"/>
              </w:rPr>
            </w:pPr>
            <w:r w:rsidRPr="000F50A2">
              <w:rPr>
                <w:rFonts w:ascii="Palatino Linotype" w:hAnsi="Palatino Linotype" w:cs="Palatino Linotype"/>
                <w:sz w:val="22"/>
                <w:szCs w:val="22"/>
              </w:rPr>
              <w:t>Waived</w:t>
            </w:r>
          </w:p>
        </w:tc>
      </w:tr>
      <w:tr w:rsidR="000F5ED4" w:rsidRPr="003C7A64">
        <w:trPr>
          <w:jc w:val="center"/>
        </w:trPr>
        <w:tc>
          <w:tcPr>
            <w:tcW w:w="2520" w:type="dxa"/>
            <w:tcBorders>
              <w:top w:val="single" w:sz="8" w:space="0" w:color="000000"/>
              <w:left w:val="single" w:sz="4" w:space="0" w:color="auto"/>
              <w:bottom w:val="single" w:sz="8" w:space="0" w:color="000000"/>
              <w:right w:val="single" w:sz="8" w:space="0" w:color="000000"/>
            </w:tcBorders>
            <w:vAlign w:val="center"/>
          </w:tcPr>
          <w:p w:rsidR="000F5ED4" w:rsidRPr="000F50A2" w:rsidRDefault="000F5ED4" w:rsidP="00100760">
            <w:pPr>
              <w:snapToGrid w:val="0"/>
              <w:spacing w:before="120" w:after="120"/>
              <w:rPr>
                <w:rFonts w:ascii="Palatino Linotype" w:hAnsi="Palatino Linotype" w:cs="Palatino Linotype"/>
                <w:sz w:val="22"/>
                <w:szCs w:val="22"/>
              </w:rPr>
            </w:pPr>
            <w:r w:rsidRPr="000F50A2">
              <w:rPr>
                <w:rFonts w:ascii="Palatino Linotype" w:hAnsi="Palatino Linotype" w:cs="Palatino Linotype"/>
                <w:sz w:val="22"/>
                <w:szCs w:val="22"/>
              </w:rPr>
              <w:t>Wireless Express</w:t>
            </w:r>
          </w:p>
        </w:tc>
        <w:tc>
          <w:tcPr>
            <w:tcW w:w="2970" w:type="dxa"/>
            <w:tcBorders>
              <w:top w:val="single" w:sz="8" w:space="0" w:color="000000"/>
              <w:left w:val="single" w:sz="8" w:space="0" w:color="000000"/>
              <w:bottom w:val="single" w:sz="8" w:space="0" w:color="000000"/>
              <w:right w:val="single" w:sz="8" w:space="0" w:color="000000"/>
            </w:tcBorders>
            <w:vAlign w:val="bottom"/>
          </w:tcPr>
          <w:p w:rsidR="000F5ED4" w:rsidRPr="000F50A2" w:rsidRDefault="000F5ED4" w:rsidP="00100760">
            <w:pPr>
              <w:snapToGrid w:val="0"/>
              <w:spacing w:before="120" w:after="120"/>
              <w:ind w:right="288"/>
              <w:jc w:val="right"/>
              <w:rPr>
                <w:rFonts w:ascii="Palatino Linotype" w:hAnsi="Palatino Linotype" w:cs="Palatino Linotype"/>
                <w:sz w:val="22"/>
                <w:szCs w:val="22"/>
              </w:rPr>
            </w:pPr>
            <w:r w:rsidRPr="000F50A2">
              <w:rPr>
                <w:rFonts w:ascii="Palatino Linotype" w:hAnsi="Palatino Linotype" w:cs="Palatino Linotype"/>
                <w:sz w:val="22"/>
                <w:szCs w:val="22"/>
              </w:rPr>
              <w:t>10.0 Mbps / 3.0 Mbps</w:t>
            </w:r>
          </w:p>
        </w:tc>
        <w:tc>
          <w:tcPr>
            <w:tcW w:w="1710" w:type="dxa"/>
            <w:tcBorders>
              <w:top w:val="single" w:sz="8" w:space="0" w:color="000000"/>
              <w:left w:val="single" w:sz="8" w:space="0" w:color="000000"/>
              <w:bottom w:val="single" w:sz="8" w:space="0" w:color="000000"/>
              <w:right w:val="single" w:sz="8" w:space="0" w:color="000000"/>
            </w:tcBorders>
            <w:vAlign w:val="bottom"/>
          </w:tcPr>
          <w:p w:rsidR="000F5ED4" w:rsidRPr="000F50A2" w:rsidRDefault="000F5ED4" w:rsidP="00100760">
            <w:pPr>
              <w:snapToGrid w:val="0"/>
              <w:spacing w:before="120" w:after="120"/>
              <w:ind w:right="288"/>
              <w:jc w:val="right"/>
              <w:rPr>
                <w:rFonts w:ascii="Palatino Linotype" w:hAnsi="Palatino Linotype" w:cs="Palatino Linotype"/>
                <w:sz w:val="22"/>
                <w:szCs w:val="22"/>
              </w:rPr>
            </w:pPr>
            <w:r w:rsidRPr="000F50A2">
              <w:rPr>
                <w:rFonts w:ascii="Palatino Linotype" w:hAnsi="Palatino Linotype" w:cs="Palatino Linotype"/>
                <w:sz w:val="22"/>
                <w:szCs w:val="22"/>
              </w:rPr>
              <w:t>$84.95*</w:t>
            </w:r>
          </w:p>
        </w:tc>
        <w:tc>
          <w:tcPr>
            <w:tcW w:w="1710" w:type="dxa"/>
            <w:tcBorders>
              <w:top w:val="single" w:sz="8" w:space="0" w:color="000000"/>
              <w:left w:val="single" w:sz="8" w:space="0" w:color="000000"/>
              <w:bottom w:val="single" w:sz="8" w:space="0" w:color="000000"/>
              <w:right w:val="single" w:sz="4" w:space="0" w:color="auto"/>
            </w:tcBorders>
            <w:vAlign w:val="bottom"/>
          </w:tcPr>
          <w:p w:rsidR="000F5ED4" w:rsidRPr="000F50A2" w:rsidRDefault="000F5ED4" w:rsidP="00100760">
            <w:pPr>
              <w:snapToGrid w:val="0"/>
              <w:spacing w:before="120" w:after="120"/>
              <w:ind w:right="288"/>
              <w:jc w:val="right"/>
              <w:rPr>
                <w:rFonts w:ascii="Palatino Linotype" w:hAnsi="Palatino Linotype" w:cs="Palatino Linotype"/>
                <w:sz w:val="22"/>
                <w:szCs w:val="22"/>
              </w:rPr>
            </w:pPr>
            <w:r w:rsidRPr="000F50A2">
              <w:rPr>
                <w:rFonts w:ascii="Palatino Linotype" w:hAnsi="Palatino Linotype" w:cs="Palatino Linotype"/>
                <w:sz w:val="22"/>
                <w:szCs w:val="22"/>
              </w:rPr>
              <w:t>Waived</w:t>
            </w:r>
          </w:p>
        </w:tc>
      </w:tr>
      <w:tr w:rsidR="000F5ED4" w:rsidRPr="003C7A64">
        <w:trPr>
          <w:jc w:val="center"/>
        </w:trPr>
        <w:tc>
          <w:tcPr>
            <w:tcW w:w="2520" w:type="dxa"/>
            <w:tcBorders>
              <w:top w:val="single" w:sz="8" w:space="0" w:color="000000"/>
              <w:left w:val="single" w:sz="4" w:space="0" w:color="auto"/>
              <w:bottom w:val="single" w:sz="4" w:space="0" w:color="auto"/>
              <w:right w:val="single" w:sz="8" w:space="0" w:color="000000"/>
            </w:tcBorders>
          </w:tcPr>
          <w:p w:rsidR="000F5ED4" w:rsidRPr="000F50A2" w:rsidRDefault="000F5ED4" w:rsidP="00100760">
            <w:pPr>
              <w:snapToGrid w:val="0"/>
              <w:spacing w:before="120" w:after="120"/>
              <w:rPr>
                <w:rFonts w:ascii="Palatino Linotype" w:hAnsi="Palatino Linotype" w:cs="Palatino Linotype"/>
                <w:sz w:val="22"/>
                <w:szCs w:val="22"/>
              </w:rPr>
            </w:pPr>
            <w:r w:rsidRPr="000F50A2">
              <w:rPr>
                <w:rFonts w:ascii="Palatino Linotype" w:hAnsi="Palatino Linotype" w:cs="Palatino Linotype"/>
                <w:sz w:val="22"/>
                <w:szCs w:val="22"/>
              </w:rPr>
              <w:t>Wireless Supreme††</w:t>
            </w:r>
          </w:p>
        </w:tc>
        <w:tc>
          <w:tcPr>
            <w:tcW w:w="2970" w:type="dxa"/>
            <w:tcBorders>
              <w:top w:val="single" w:sz="8" w:space="0" w:color="000000"/>
              <w:left w:val="single" w:sz="8" w:space="0" w:color="000000"/>
              <w:bottom w:val="single" w:sz="4" w:space="0" w:color="auto"/>
              <w:right w:val="single" w:sz="8" w:space="0" w:color="000000"/>
            </w:tcBorders>
          </w:tcPr>
          <w:p w:rsidR="000F5ED4" w:rsidRPr="000F50A2" w:rsidRDefault="000F5ED4" w:rsidP="00100760">
            <w:pPr>
              <w:snapToGrid w:val="0"/>
              <w:spacing w:before="120" w:after="120"/>
              <w:ind w:right="288"/>
              <w:jc w:val="right"/>
              <w:rPr>
                <w:rFonts w:ascii="Palatino Linotype" w:hAnsi="Palatino Linotype" w:cs="Palatino Linotype"/>
                <w:sz w:val="22"/>
                <w:szCs w:val="22"/>
              </w:rPr>
            </w:pPr>
            <w:r w:rsidRPr="000F50A2">
              <w:rPr>
                <w:rFonts w:ascii="Palatino Linotype" w:hAnsi="Palatino Linotype" w:cs="Palatino Linotype"/>
                <w:sz w:val="22"/>
                <w:szCs w:val="22"/>
              </w:rPr>
              <w:t>15.0 Mbps / 3.0 Mbps</w:t>
            </w:r>
          </w:p>
        </w:tc>
        <w:tc>
          <w:tcPr>
            <w:tcW w:w="1710" w:type="dxa"/>
            <w:tcBorders>
              <w:top w:val="single" w:sz="8" w:space="0" w:color="000000"/>
              <w:left w:val="single" w:sz="8" w:space="0" w:color="000000"/>
              <w:bottom w:val="single" w:sz="4" w:space="0" w:color="auto"/>
              <w:right w:val="single" w:sz="8" w:space="0" w:color="000000"/>
            </w:tcBorders>
          </w:tcPr>
          <w:p w:rsidR="000F5ED4" w:rsidRPr="000F50A2" w:rsidRDefault="000F5ED4" w:rsidP="00100760">
            <w:pPr>
              <w:snapToGrid w:val="0"/>
              <w:spacing w:before="120" w:after="120"/>
              <w:ind w:right="288"/>
              <w:jc w:val="right"/>
              <w:rPr>
                <w:rFonts w:ascii="Palatino Linotype" w:hAnsi="Palatino Linotype" w:cs="Palatino Linotype"/>
                <w:sz w:val="22"/>
                <w:szCs w:val="22"/>
              </w:rPr>
            </w:pPr>
            <w:r w:rsidRPr="000F50A2">
              <w:rPr>
                <w:rFonts w:ascii="Palatino Linotype" w:hAnsi="Palatino Linotype" w:cs="Palatino Linotype"/>
                <w:sz w:val="22"/>
                <w:szCs w:val="22"/>
              </w:rPr>
              <w:t>$99.95*</w:t>
            </w:r>
          </w:p>
        </w:tc>
        <w:tc>
          <w:tcPr>
            <w:tcW w:w="1710" w:type="dxa"/>
            <w:tcBorders>
              <w:top w:val="single" w:sz="8" w:space="0" w:color="000000"/>
              <w:left w:val="single" w:sz="8" w:space="0" w:color="000000"/>
              <w:bottom w:val="single" w:sz="4" w:space="0" w:color="auto"/>
              <w:right w:val="single" w:sz="4" w:space="0" w:color="auto"/>
            </w:tcBorders>
            <w:vAlign w:val="bottom"/>
          </w:tcPr>
          <w:p w:rsidR="000F5ED4" w:rsidRPr="000F50A2" w:rsidRDefault="000F5ED4" w:rsidP="00100760">
            <w:pPr>
              <w:snapToGrid w:val="0"/>
              <w:spacing w:before="120" w:after="120"/>
              <w:ind w:right="288"/>
              <w:jc w:val="right"/>
              <w:rPr>
                <w:rFonts w:ascii="Palatino Linotype" w:hAnsi="Palatino Linotype" w:cs="Palatino Linotype"/>
                <w:sz w:val="22"/>
                <w:szCs w:val="22"/>
              </w:rPr>
            </w:pPr>
            <w:r w:rsidRPr="000F50A2">
              <w:rPr>
                <w:rFonts w:ascii="Palatino Linotype" w:hAnsi="Palatino Linotype" w:cs="Palatino Linotype"/>
                <w:sz w:val="22"/>
                <w:szCs w:val="22"/>
              </w:rPr>
              <w:t>Waived</w:t>
            </w:r>
          </w:p>
        </w:tc>
      </w:tr>
      <w:tr w:rsidR="000F5ED4" w:rsidRPr="003C7A64">
        <w:trPr>
          <w:jc w:val="center"/>
        </w:trPr>
        <w:tc>
          <w:tcPr>
            <w:tcW w:w="2520" w:type="dxa"/>
            <w:tcBorders>
              <w:top w:val="single" w:sz="8" w:space="0" w:color="000000"/>
              <w:left w:val="single" w:sz="4" w:space="0" w:color="auto"/>
              <w:bottom w:val="single" w:sz="8" w:space="0" w:color="000000"/>
              <w:right w:val="single" w:sz="8" w:space="0" w:color="000000"/>
            </w:tcBorders>
          </w:tcPr>
          <w:p w:rsidR="000F5ED4" w:rsidRPr="000F50A2" w:rsidRDefault="000F5ED4" w:rsidP="00100760">
            <w:pPr>
              <w:snapToGrid w:val="0"/>
              <w:spacing w:before="120" w:after="120"/>
              <w:rPr>
                <w:rFonts w:ascii="Palatino Linotype" w:hAnsi="Palatino Linotype" w:cs="Palatino Linotype"/>
                <w:sz w:val="22"/>
                <w:szCs w:val="22"/>
              </w:rPr>
            </w:pPr>
            <w:r w:rsidRPr="000F50A2">
              <w:rPr>
                <w:rFonts w:ascii="Palatino Linotype" w:hAnsi="Palatino Linotype" w:cs="Palatino Linotype"/>
                <w:sz w:val="22"/>
                <w:szCs w:val="22"/>
              </w:rPr>
              <w:t>Wireless Extreme††</w:t>
            </w:r>
          </w:p>
        </w:tc>
        <w:tc>
          <w:tcPr>
            <w:tcW w:w="2970" w:type="dxa"/>
            <w:tcBorders>
              <w:top w:val="single" w:sz="8" w:space="0" w:color="000000"/>
              <w:left w:val="single" w:sz="8" w:space="0" w:color="000000"/>
              <w:bottom w:val="single" w:sz="8" w:space="0" w:color="000000"/>
              <w:right w:val="single" w:sz="8" w:space="0" w:color="000000"/>
            </w:tcBorders>
          </w:tcPr>
          <w:p w:rsidR="000F5ED4" w:rsidRPr="000F50A2" w:rsidRDefault="000F5ED4" w:rsidP="00100760">
            <w:pPr>
              <w:snapToGrid w:val="0"/>
              <w:spacing w:before="120" w:after="120"/>
              <w:ind w:right="288"/>
              <w:jc w:val="right"/>
              <w:rPr>
                <w:rFonts w:ascii="Palatino Linotype" w:hAnsi="Palatino Linotype" w:cs="Palatino Linotype"/>
                <w:sz w:val="22"/>
                <w:szCs w:val="22"/>
              </w:rPr>
            </w:pPr>
            <w:r w:rsidRPr="000F50A2">
              <w:rPr>
                <w:rFonts w:ascii="Palatino Linotype" w:hAnsi="Palatino Linotype" w:cs="Palatino Linotype"/>
                <w:sz w:val="22"/>
                <w:szCs w:val="22"/>
              </w:rPr>
              <w:t>25.0 Mbps / 4.0 Mbps</w:t>
            </w:r>
          </w:p>
        </w:tc>
        <w:tc>
          <w:tcPr>
            <w:tcW w:w="1710" w:type="dxa"/>
            <w:tcBorders>
              <w:top w:val="single" w:sz="8" w:space="0" w:color="000000"/>
              <w:left w:val="single" w:sz="8" w:space="0" w:color="000000"/>
              <w:bottom w:val="single" w:sz="8" w:space="0" w:color="000000"/>
              <w:right w:val="single" w:sz="8" w:space="0" w:color="000000"/>
            </w:tcBorders>
          </w:tcPr>
          <w:p w:rsidR="000F5ED4" w:rsidRPr="000F50A2" w:rsidRDefault="000F5ED4" w:rsidP="00100760">
            <w:pPr>
              <w:snapToGrid w:val="0"/>
              <w:spacing w:before="120" w:after="120"/>
              <w:ind w:right="288"/>
              <w:jc w:val="right"/>
              <w:rPr>
                <w:rFonts w:ascii="Palatino Linotype" w:hAnsi="Palatino Linotype" w:cs="Palatino Linotype"/>
                <w:sz w:val="22"/>
                <w:szCs w:val="22"/>
              </w:rPr>
            </w:pPr>
            <w:r w:rsidRPr="000F50A2">
              <w:rPr>
                <w:rFonts w:ascii="Palatino Linotype" w:hAnsi="Palatino Linotype" w:cs="Palatino Linotype"/>
                <w:sz w:val="22"/>
                <w:szCs w:val="22"/>
              </w:rPr>
              <w:t>$159.95*</w:t>
            </w:r>
          </w:p>
        </w:tc>
        <w:tc>
          <w:tcPr>
            <w:tcW w:w="1710" w:type="dxa"/>
            <w:tcBorders>
              <w:top w:val="single" w:sz="8" w:space="0" w:color="000000"/>
              <w:left w:val="single" w:sz="8" w:space="0" w:color="000000"/>
              <w:bottom w:val="single" w:sz="8" w:space="0" w:color="000000"/>
              <w:right w:val="single" w:sz="4" w:space="0" w:color="auto"/>
            </w:tcBorders>
            <w:vAlign w:val="bottom"/>
          </w:tcPr>
          <w:p w:rsidR="000F5ED4" w:rsidRPr="000F50A2" w:rsidRDefault="000F5ED4" w:rsidP="00100760">
            <w:pPr>
              <w:snapToGrid w:val="0"/>
              <w:spacing w:before="120" w:after="120"/>
              <w:ind w:right="288"/>
              <w:jc w:val="right"/>
              <w:rPr>
                <w:rFonts w:ascii="Palatino Linotype" w:hAnsi="Palatino Linotype" w:cs="Palatino Linotype"/>
                <w:sz w:val="22"/>
                <w:szCs w:val="22"/>
              </w:rPr>
            </w:pPr>
            <w:r w:rsidRPr="000F50A2">
              <w:rPr>
                <w:rFonts w:ascii="Palatino Linotype" w:hAnsi="Palatino Linotype" w:cs="Palatino Linotype"/>
                <w:sz w:val="22"/>
                <w:szCs w:val="22"/>
              </w:rPr>
              <w:t>Waived</w:t>
            </w:r>
          </w:p>
        </w:tc>
      </w:tr>
    </w:tbl>
    <w:p w:rsidR="000F5ED4" w:rsidRPr="003C7A64" w:rsidRDefault="000F5ED4" w:rsidP="000F5ED4">
      <w:pPr>
        <w:rPr>
          <w:rFonts w:ascii="Palatino Linotype" w:hAnsi="Palatino Linotype" w:cs="Palatino Linotype"/>
          <w:sz w:val="18"/>
          <w:szCs w:val="24"/>
        </w:rPr>
      </w:pPr>
      <w:r w:rsidRPr="003C7A64">
        <w:rPr>
          <w:rFonts w:ascii="Palatino Linotype" w:hAnsi="Palatino Linotype" w:cs="Palatino Linotype"/>
          <w:sz w:val="18"/>
          <w:szCs w:val="24"/>
        </w:rPr>
        <w:t>* Local, State, or Federal fees are not included in these prices, and may be subsequently added</w:t>
      </w:r>
      <w:r>
        <w:rPr>
          <w:rFonts w:ascii="Palatino Linotype" w:hAnsi="Palatino Linotype" w:cs="Palatino Linotype"/>
          <w:sz w:val="18"/>
          <w:szCs w:val="24"/>
        </w:rPr>
        <w:t>.</w:t>
      </w:r>
      <w:r w:rsidRPr="003C7A64">
        <w:rPr>
          <w:rFonts w:ascii="Palatino Linotype" w:hAnsi="Palatino Linotype" w:cs="Palatino Linotype"/>
          <w:sz w:val="18"/>
          <w:szCs w:val="24"/>
        </w:rPr>
        <w:br/>
        <w:t xml:space="preserve">† </w:t>
      </w:r>
      <w:r>
        <w:rPr>
          <w:rFonts w:ascii="Palatino Linotype" w:hAnsi="Palatino Linotype" w:cs="Palatino Linotype"/>
          <w:sz w:val="18"/>
          <w:szCs w:val="24"/>
        </w:rPr>
        <w:t xml:space="preserve">Installation includes connection to the </w:t>
      </w:r>
      <w:r w:rsidRPr="00364BCC">
        <w:rPr>
          <w:rFonts w:ascii="Palatino Linotype" w:hAnsi="Palatino Linotype" w:cs="Palatino Linotype"/>
          <w:sz w:val="18"/>
          <w:szCs w:val="24"/>
        </w:rPr>
        <w:t>“MPOE” (“Minimum Point of Entry”)</w:t>
      </w:r>
      <w:r>
        <w:rPr>
          <w:rFonts w:ascii="Palatino Linotype" w:hAnsi="Palatino Linotype" w:cs="Palatino Linotype"/>
          <w:sz w:val="18"/>
          <w:szCs w:val="24"/>
        </w:rPr>
        <w:t xml:space="preserve"> inclusive of the radio/antenna combination to the household</w:t>
      </w:r>
      <w:r w:rsidRPr="00364BCC">
        <w:rPr>
          <w:rFonts w:ascii="Palatino Linotype" w:hAnsi="Palatino Linotype" w:cs="Palatino Linotype"/>
          <w:sz w:val="18"/>
          <w:szCs w:val="24"/>
        </w:rPr>
        <w:t xml:space="preserve"> </w:t>
      </w:r>
      <w:r>
        <w:rPr>
          <w:rFonts w:ascii="Palatino Linotype" w:hAnsi="Palatino Linotype" w:cs="Palatino Linotype"/>
          <w:sz w:val="18"/>
          <w:szCs w:val="24"/>
        </w:rPr>
        <w:t xml:space="preserve">premise.  </w:t>
      </w:r>
      <w:r w:rsidRPr="003C7A64">
        <w:rPr>
          <w:rFonts w:ascii="Palatino Linotype" w:hAnsi="Palatino Linotype" w:cs="Palatino Linotype"/>
          <w:sz w:val="18"/>
          <w:szCs w:val="24"/>
        </w:rPr>
        <w:t>Additional installation charges may apply depending on customer requirements</w:t>
      </w:r>
      <w:r>
        <w:rPr>
          <w:rFonts w:ascii="Palatino Linotype" w:hAnsi="Palatino Linotype" w:cs="Palatino Linotype"/>
          <w:sz w:val="18"/>
          <w:szCs w:val="24"/>
        </w:rPr>
        <w:t xml:space="preserve"> (e.g. if the customer requests customized routing of wire other than direct, normal installation.)</w:t>
      </w:r>
      <w:r w:rsidRPr="003C7A64">
        <w:rPr>
          <w:rFonts w:ascii="Palatino Linotype" w:hAnsi="Palatino Linotype" w:cs="Palatino Linotype"/>
          <w:sz w:val="18"/>
          <w:szCs w:val="24"/>
        </w:rPr>
        <w:br/>
        <w:t>†† Wireless Supreme and Extreme require specific equipment and signal strength, and may not be available in all areas</w:t>
      </w:r>
      <w:r>
        <w:rPr>
          <w:rFonts w:ascii="Palatino Linotype" w:hAnsi="Palatino Linotype" w:cs="Palatino Linotype"/>
          <w:sz w:val="18"/>
          <w:szCs w:val="24"/>
        </w:rPr>
        <w:t>.</w:t>
      </w:r>
    </w:p>
    <w:p w:rsidR="000F5ED4" w:rsidRDefault="000F5ED4" w:rsidP="000F5ED4">
      <w:pPr>
        <w:autoSpaceDE w:val="0"/>
        <w:autoSpaceDN w:val="0"/>
        <w:adjustRightInd w:val="0"/>
        <w:rPr>
          <w:rFonts w:ascii="Palatino Linotype" w:hAnsi="Palatino Linotype" w:cs="Palatino Linotype"/>
          <w:color w:val="000000"/>
          <w:sz w:val="24"/>
          <w:szCs w:val="24"/>
          <w:highlight w:val="yellow"/>
          <w:u w:val="single"/>
        </w:rPr>
      </w:pPr>
    </w:p>
    <w:p w:rsidR="000F5ED4" w:rsidRDefault="000F5ED4" w:rsidP="000F5ED4">
      <w:pPr>
        <w:autoSpaceDE w:val="0"/>
        <w:autoSpaceDN w:val="0"/>
        <w:adjustRightInd w:val="0"/>
        <w:rPr>
          <w:rFonts w:ascii="Palatino Linotype" w:hAnsi="Palatino Linotype" w:cs="Palatino Linotype"/>
          <w:color w:val="000000"/>
          <w:sz w:val="24"/>
          <w:szCs w:val="24"/>
        </w:rPr>
      </w:pPr>
      <w:r>
        <w:rPr>
          <w:rFonts w:ascii="Palatino Linotype" w:hAnsi="Palatino Linotype" w:cs="Palatino Linotype"/>
          <w:color w:val="000000"/>
          <w:sz w:val="24"/>
          <w:szCs w:val="24"/>
        </w:rPr>
        <w:t xml:space="preserve">After comparing the current prices of broadband Internet services provided in the area with Cal.net’s proposed prices, CD has determined that the applicant’s proposed broadband prices are similar to prices for Internet service offered in the area.  Currently, there are two wireless internet providers in the area (Cal.net, the applicant, and Central Valley Broadband) that provide broadband internet services through fixed wireless technologies.  Cal.net’s proposed prices are the same as its current service offerings, but with installation fees waived as per D.12-02-015 in its proposed pricing plans.  </w:t>
      </w:r>
    </w:p>
    <w:p w:rsidR="000F5ED4" w:rsidRDefault="000F5ED4" w:rsidP="000F5ED4">
      <w:pPr>
        <w:autoSpaceDE w:val="0"/>
        <w:autoSpaceDN w:val="0"/>
        <w:adjustRightInd w:val="0"/>
        <w:rPr>
          <w:rFonts w:ascii="Palatino Linotype" w:hAnsi="Palatino Linotype" w:cs="Palatino Linotype"/>
          <w:color w:val="000000"/>
          <w:sz w:val="24"/>
          <w:szCs w:val="24"/>
        </w:rPr>
      </w:pPr>
    </w:p>
    <w:p w:rsidR="000F5ED4" w:rsidRDefault="000F5ED4" w:rsidP="000F5ED4">
      <w:pPr>
        <w:autoSpaceDE w:val="0"/>
        <w:autoSpaceDN w:val="0"/>
        <w:adjustRightInd w:val="0"/>
        <w:rPr>
          <w:rFonts w:ascii="Palatino Linotype" w:hAnsi="Palatino Linotype" w:cs="Palatino Linotype"/>
          <w:color w:val="000000"/>
          <w:sz w:val="24"/>
          <w:szCs w:val="24"/>
          <w:u w:val="single"/>
        </w:rPr>
      </w:pPr>
      <w:r>
        <w:rPr>
          <w:rFonts w:ascii="Palatino Linotype" w:hAnsi="Palatino Linotype" w:cs="Palatino Linotype"/>
          <w:color w:val="000000"/>
          <w:sz w:val="24"/>
          <w:szCs w:val="24"/>
          <w:u w:val="single"/>
        </w:rPr>
        <w:t>Voice over Internet Protocol (VoIP) Services</w:t>
      </w:r>
    </w:p>
    <w:p w:rsidR="000F5ED4" w:rsidRDefault="000F5ED4" w:rsidP="000F5ED4">
      <w:pPr>
        <w:autoSpaceDE w:val="0"/>
        <w:autoSpaceDN w:val="0"/>
        <w:adjustRightInd w:val="0"/>
        <w:rPr>
          <w:rFonts w:ascii="Palatino Linotype" w:hAnsi="Palatino Linotype" w:cs="Palatino Linotype"/>
          <w:color w:val="000000"/>
          <w:sz w:val="24"/>
          <w:szCs w:val="24"/>
          <w:u w:val="single"/>
        </w:rPr>
      </w:pPr>
    </w:p>
    <w:p w:rsidR="000F5ED4" w:rsidRDefault="000F5ED4" w:rsidP="000F5ED4">
      <w:pPr>
        <w:autoSpaceDE w:val="0"/>
        <w:autoSpaceDN w:val="0"/>
        <w:adjustRightInd w:val="0"/>
        <w:rPr>
          <w:rFonts w:ascii="Palatino Linotype" w:hAnsi="Palatino Linotype" w:cs="Palatino Linotype"/>
          <w:color w:val="000000"/>
          <w:sz w:val="24"/>
          <w:szCs w:val="24"/>
        </w:rPr>
      </w:pPr>
      <w:r>
        <w:rPr>
          <w:rFonts w:ascii="Palatino Linotype" w:hAnsi="Palatino Linotype" w:cs="Palatino Linotype"/>
          <w:color w:val="000000"/>
          <w:sz w:val="24"/>
          <w:szCs w:val="24"/>
        </w:rPr>
        <w:t>Cal.net has committed to the following prices for its VoIP service for the first two years of the project.  For residential customers, a simple plan will cost $19.95 per month and a standard plan will cost $24.95 per month.  The standard plan includes additional features, such as call forward and call waiting.  Qualified low-income subscribers will receive a 25% discount.  For business customers, the standard plan is $39.95 per month for a single line.  For both residential and business customers, one-time set up fees for number porting, new number provisioning, or 411 directory assistance enabling are waived.</w:t>
      </w:r>
      <w:r>
        <w:rPr>
          <w:rStyle w:val="FootnoteReference"/>
          <w:rFonts w:ascii="Palatino Linotype" w:hAnsi="Palatino Linotype" w:cs="Palatino Linotype"/>
          <w:color w:val="000000"/>
          <w:sz w:val="24"/>
          <w:szCs w:val="24"/>
        </w:rPr>
        <w:footnoteReference w:id="20"/>
      </w:r>
      <w:r>
        <w:rPr>
          <w:rFonts w:ascii="Palatino Linotype" w:hAnsi="Palatino Linotype" w:cs="Palatino Linotype"/>
          <w:color w:val="000000"/>
          <w:sz w:val="24"/>
          <w:szCs w:val="24"/>
        </w:rPr>
        <w:t xml:space="preserve">  </w:t>
      </w:r>
    </w:p>
    <w:p w:rsidR="000F5ED4" w:rsidRPr="00254464" w:rsidRDefault="000F5ED4" w:rsidP="000F5ED4">
      <w:pPr>
        <w:autoSpaceDE w:val="0"/>
        <w:autoSpaceDN w:val="0"/>
        <w:adjustRightInd w:val="0"/>
        <w:rPr>
          <w:rFonts w:ascii="Palatino Linotype" w:hAnsi="Palatino Linotype" w:cs="Palatino Linotype"/>
          <w:color w:val="000000"/>
          <w:sz w:val="24"/>
          <w:szCs w:val="24"/>
        </w:rPr>
      </w:pPr>
    </w:p>
    <w:p w:rsidR="000F5ED4" w:rsidRPr="0070228F" w:rsidRDefault="000F5ED4" w:rsidP="000F5ED4">
      <w:pPr>
        <w:numPr>
          <w:ilvl w:val="0"/>
          <w:numId w:val="10"/>
        </w:numPr>
        <w:rPr>
          <w:rFonts w:ascii="Palatino Linotype" w:hAnsi="Palatino Linotype"/>
          <w:sz w:val="24"/>
          <w:szCs w:val="24"/>
          <w:u w:val="single"/>
        </w:rPr>
      </w:pPr>
      <w:r>
        <w:rPr>
          <w:rFonts w:ascii="Palatino Linotype" w:hAnsi="Palatino Linotype"/>
          <w:sz w:val="24"/>
          <w:szCs w:val="24"/>
          <w:u w:val="single"/>
        </w:rPr>
        <w:t>Safety C</w:t>
      </w:r>
      <w:r w:rsidRPr="0070228F">
        <w:rPr>
          <w:rFonts w:ascii="Palatino Linotype" w:hAnsi="Palatino Linotype"/>
          <w:sz w:val="24"/>
          <w:szCs w:val="24"/>
          <w:u w:val="single"/>
        </w:rPr>
        <w:t>onsiderations</w:t>
      </w:r>
    </w:p>
    <w:p w:rsidR="000F5ED4" w:rsidRPr="0070228F" w:rsidRDefault="000F5ED4" w:rsidP="000F5ED4">
      <w:pPr>
        <w:ind w:left="720"/>
        <w:rPr>
          <w:rFonts w:ascii="Palatino Linotype" w:hAnsi="Palatino Linotype"/>
          <w:sz w:val="24"/>
          <w:szCs w:val="24"/>
          <w:u w:val="single"/>
        </w:rPr>
      </w:pPr>
    </w:p>
    <w:p w:rsidR="000F5ED4" w:rsidRPr="006E190B" w:rsidRDefault="000F5ED4" w:rsidP="000F5ED4">
      <w:pPr>
        <w:rPr>
          <w:rFonts w:ascii="Palatino Linotype" w:hAnsi="Palatino Linotype"/>
          <w:sz w:val="24"/>
          <w:szCs w:val="24"/>
        </w:rPr>
      </w:pPr>
      <w:r>
        <w:rPr>
          <w:rFonts w:ascii="Palatino Linotype" w:hAnsi="Palatino Linotype"/>
          <w:sz w:val="24"/>
          <w:szCs w:val="24"/>
        </w:rPr>
        <w:t xml:space="preserve">Cal.net proposes to extend their service availability to the following fire stations in the area: </w:t>
      </w:r>
      <w:r>
        <w:rPr>
          <w:rFonts w:ascii="Palatino Linotype" w:hAnsi="Palatino Linotype" w:cs="Palatino Linotype"/>
          <w:color w:val="000000"/>
          <w:sz w:val="24"/>
          <w:szCs w:val="24"/>
        </w:rPr>
        <w:t>Garden Valley Fire Protection District, Georgetown Fire Department, Station 61, Georgetown Fire Department, Station 62, Georgetown Fire Department, Station 63, Georgetown Fire Department, Station 64 and Georgetown Fire Department, Station 65</w:t>
      </w:r>
      <w:r>
        <w:rPr>
          <w:rFonts w:ascii="Palatino Linotype" w:hAnsi="Palatino Linotype"/>
          <w:sz w:val="24"/>
          <w:szCs w:val="24"/>
        </w:rPr>
        <w:t xml:space="preserve">.  </w:t>
      </w:r>
      <w:r>
        <w:rPr>
          <w:rFonts w:ascii="Palatino Linotype" w:hAnsi="Palatino Linotype" w:cs="Palatino Linotype"/>
          <w:sz w:val="24"/>
          <w:szCs w:val="24"/>
        </w:rPr>
        <w:t xml:space="preserve">Cal.net currently offers free service to all fire stations and will continue to do so.    </w:t>
      </w:r>
      <w:r>
        <w:rPr>
          <w:rFonts w:ascii="Palatino Linotype" w:hAnsi="Palatino Linotype"/>
          <w:sz w:val="24"/>
          <w:szCs w:val="24"/>
        </w:rPr>
        <w:t>Cal.net further proposes to supply public safety entities with a comprehensive wide-ranging interconnected public safety data communications network in the</w:t>
      </w:r>
      <w:r w:rsidRPr="006E190B">
        <w:rPr>
          <w:rFonts w:ascii="Palatino Linotype" w:hAnsi="Palatino Linotype"/>
          <w:sz w:val="24"/>
          <w:szCs w:val="24"/>
        </w:rPr>
        <w:t xml:space="preserve"> 700-MHz and 4.9-GHz radio bands.  Upon award of this grant, </w:t>
      </w:r>
      <w:r>
        <w:rPr>
          <w:rFonts w:ascii="Palatino Linotype" w:hAnsi="Palatino Linotype"/>
          <w:sz w:val="24"/>
          <w:szCs w:val="24"/>
        </w:rPr>
        <w:t>Cal.net</w:t>
      </w:r>
      <w:r w:rsidRPr="006E190B">
        <w:rPr>
          <w:rFonts w:ascii="Palatino Linotype" w:hAnsi="Palatino Linotype"/>
          <w:sz w:val="24"/>
          <w:szCs w:val="24"/>
        </w:rPr>
        <w:t xml:space="preserve"> will immediately reach out to officials of the California First Responders Network (“FirstNet”) and to </w:t>
      </w:r>
      <w:r>
        <w:rPr>
          <w:rFonts w:ascii="Palatino Linotype" w:hAnsi="Palatino Linotype"/>
          <w:sz w:val="24"/>
          <w:szCs w:val="24"/>
        </w:rPr>
        <w:t xml:space="preserve">other </w:t>
      </w:r>
      <w:r w:rsidRPr="006E190B">
        <w:rPr>
          <w:rFonts w:ascii="Palatino Linotype" w:hAnsi="Palatino Linotype"/>
          <w:sz w:val="24"/>
          <w:szCs w:val="24"/>
        </w:rPr>
        <w:t>local public safety organizations in its coverage areas to begin discussions on how to implement this concept.</w:t>
      </w:r>
      <w:r>
        <w:rPr>
          <w:rFonts w:ascii="Verdana" w:hAnsi="Verdana"/>
          <w:sz w:val="24"/>
          <w:szCs w:val="24"/>
        </w:rPr>
        <w:t xml:space="preserve"> </w:t>
      </w:r>
    </w:p>
    <w:p w:rsidR="000F5ED4" w:rsidRDefault="000F5ED4" w:rsidP="000F5ED4">
      <w:pPr>
        <w:rPr>
          <w:rFonts w:ascii="Verdana" w:hAnsi="Verdana"/>
          <w:sz w:val="24"/>
          <w:szCs w:val="24"/>
        </w:rPr>
      </w:pPr>
    </w:p>
    <w:p w:rsidR="000F5ED4" w:rsidRPr="0070228F" w:rsidRDefault="000F5ED4" w:rsidP="000F5ED4">
      <w:pPr>
        <w:rPr>
          <w:rFonts w:ascii="Palatino Linotype" w:hAnsi="Palatino Linotype"/>
          <w:sz w:val="24"/>
          <w:szCs w:val="24"/>
        </w:rPr>
      </w:pPr>
    </w:p>
    <w:p w:rsidR="000F5ED4" w:rsidRPr="0070228F" w:rsidRDefault="000F5ED4" w:rsidP="000F5ED4">
      <w:pPr>
        <w:pStyle w:val="Default"/>
        <w:numPr>
          <w:ilvl w:val="0"/>
          <w:numId w:val="12"/>
        </w:numPr>
        <w:rPr>
          <w:rFonts w:ascii="Palatino Linotype" w:hAnsi="Palatino Linotype"/>
        </w:rPr>
      </w:pPr>
      <w:r w:rsidRPr="0070228F">
        <w:rPr>
          <w:rFonts w:ascii="Palatino Linotype" w:hAnsi="Palatino Linotype" w:cs="Palatino Linotype"/>
          <w:b/>
          <w:bCs/>
        </w:rPr>
        <w:t>Compliance Requirements</w:t>
      </w:r>
    </w:p>
    <w:p w:rsidR="000F5ED4" w:rsidRPr="0070228F" w:rsidRDefault="000F5ED4" w:rsidP="000F5ED4">
      <w:pPr>
        <w:pStyle w:val="Default"/>
        <w:rPr>
          <w:rFonts w:ascii="Palatino Linotype" w:hAnsi="Palatino Linotype"/>
        </w:rPr>
      </w:pPr>
    </w:p>
    <w:p w:rsidR="000F5ED4" w:rsidRPr="0070228F" w:rsidRDefault="000F5ED4" w:rsidP="000F5ED4">
      <w:pPr>
        <w:pStyle w:val="Default"/>
        <w:rPr>
          <w:rFonts w:ascii="Palatino Linotype" w:hAnsi="Palatino Linotype" w:cs="Palatino Linotype"/>
        </w:rPr>
      </w:pPr>
      <w:r>
        <w:rPr>
          <w:rFonts w:ascii="Palatino Linotype" w:hAnsi="Palatino Linotype" w:cs="Palatino Linotype"/>
        </w:rPr>
        <w:t>Cal.net</w:t>
      </w:r>
      <w:r w:rsidRPr="0070228F">
        <w:rPr>
          <w:rFonts w:ascii="Palatino Linotype" w:hAnsi="Palatino Linotype" w:cs="Palatino Linotype"/>
        </w:rPr>
        <w:t xml:space="preserve"> is required to comply with all the guidelines, requirements, and conditions associated with the grant of CASF funds as specified in D.12-02-015</w:t>
      </w:r>
      <w:r>
        <w:rPr>
          <w:rFonts w:ascii="Palatino Linotype" w:hAnsi="Palatino Linotype" w:cs="Palatino Linotype"/>
        </w:rPr>
        <w:t>, D.14-02-018, and Resolution T-17443</w:t>
      </w:r>
      <w:r w:rsidRPr="0070228F">
        <w:rPr>
          <w:rFonts w:ascii="Palatino Linotype" w:hAnsi="Palatino Linotype" w:cs="Palatino Linotype"/>
        </w:rPr>
        <w:t xml:space="preserve">. </w:t>
      </w:r>
      <w:r>
        <w:rPr>
          <w:rFonts w:ascii="Palatino Linotype" w:hAnsi="Palatino Linotype" w:cs="Palatino Linotype"/>
        </w:rPr>
        <w:t xml:space="preserve"> </w:t>
      </w:r>
      <w:r w:rsidRPr="0070228F">
        <w:rPr>
          <w:rFonts w:ascii="Palatino Linotype" w:hAnsi="Palatino Linotype" w:cs="Palatino Linotype"/>
        </w:rPr>
        <w:t xml:space="preserve">Such compliance includes, but is not limited to: </w:t>
      </w:r>
    </w:p>
    <w:p w:rsidR="000F5ED4" w:rsidRPr="0070228F" w:rsidRDefault="000F5ED4" w:rsidP="000F5ED4">
      <w:pPr>
        <w:pStyle w:val="Default"/>
        <w:rPr>
          <w:rFonts w:ascii="Palatino Linotype" w:hAnsi="Palatino Linotype" w:cs="Palatino Linotype"/>
        </w:rPr>
      </w:pPr>
    </w:p>
    <w:p w:rsidR="000F5ED4" w:rsidRPr="0070228F" w:rsidRDefault="000F5ED4" w:rsidP="000F5ED4">
      <w:pPr>
        <w:pStyle w:val="Default"/>
        <w:numPr>
          <w:ilvl w:val="0"/>
          <w:numId w:val="11"/>
        </w:numPr>
        <w:rPr>
          <w:rFonts w:ascii="Palatino Linotype" w:hAnsi="Palatino Linotype"/>
        </w:rPr>
      </w:pPr>
      <w:r w:rsidRPr="0070228F">
        <w:rPr>
          <w:rFonts w:ascii="Palatino Linotype" w:hAnsi="Palatino Linotype" w:cs="Palatino Linotype"/>
          <w:u w:val="single"/>
        </w:rPr>
        <w:t>California Environmental Quality Act (CEQA)</w:t>
      </w:r>
      <w:r w:rsidRPr="0070228F">
        <w:rPr>
          <w:rFonts w:ascii="Palatino Linotype" w:hAnsi="Palatino Linotype" w:cs="Palatino Linotype"/>
        </w:rPr>
        <w:t xml:space="preserve"> </w:t>
      </w:r>
    </w:p>
    <w:p w:rsidR="000F5ED4" w:rsidRPr="0070228F" w:rsidRDefault="000F5ED4" w:rsidP="000F5ED4">
      <w:pPr>
        <w:pStyle w:val="Default"/>
        <w:rPr>
          <w:rFonts w:ascii="Palatino Linotype" w:hAnsi="Palatino Linotype"/>
        </w:rPr>
      </w:pPr>
    </w:p>
    <w:p w:rsidR="000F5ED4" w:rsidRPr="00AD407D" w:rsidRDefault="000F5ED4" w:rsidP="000F5ED4">
      <w:pPr>
        <w:pStyle w:val="Default"/>
        <w:rPr>
          <w:rFonts w:ascii="Palatino Linotype" w:hAnsi="Palatino Linotype"/>
        </w:rPr>
      </w:pPr>
      <w:r w:rsidRPr="00AD407D">
        <w:rPr>
          <w:rFonts w:ascii="Palatino Linotype" w:hAnsi="Palatino Linotype"/>
        </w:rPr>
        <w:t>All CASF grants are subject to California Environmental Quality Act (CEQA) requirements unless the project is statutorily or categorically exempt pursuant to the CEQA Guidelines.</w:t>
      </w:r>
    </w:p>
    <w:p w:rsidR="000F5ED4" w:rsidRPr="00AD407D" w:rsidRDefault="000F5ED4" w:rsidP="000F5ED4">
      <w:pPr>
        <w:pStyle w:val="Default"/>
        <w:rPr>
          <w:rFonts w:ascii="Palatino Linotype" w:hAnsi="Palatino Linotype"/>
        </w:rPr>
      </w:pPr>
    </w:p>
    <w:p w:rsidR="000F5ED4" w:rsidRPr="00AD407D" w:rsidRDefault="000F5ED4" w:rsidP="000F5ED4">
      <w:pPr>
        <w:pStyle w:val="Default"/>
        <w:rPr>
          <w:rFonts w:ascii="Palatino Linotype" w:hAnsi="Palatino Linotype"/>
        </w:rPr>
      </w:pPr>
      <w:r>
        <w:rPr>
          <w:rFonts w:ascii="Palatino Linotype" w:hAnsi="Palatino Linotype"/>
        </w:rPr>
        <w:t xml:space="preserve">The </w:t>
      </w:r>
      <w:r w:rsidRPr="00AD407D">
        <w:rPr>
          <w:rFonts w:ascii="Palatino Linotype" w:hAnsi="Palatino Linotype"/>
        </w:rPr>
        <w:t xml:space="preserve">El Dorado </w:t>
      </w:r>
      <w:r>
        <w:rPr>
          <w:rFonts w:ascii="Palatino Linotype" w:hAnsi="Palatino Linotype"/>
        </w:rPr>
        <w:t>North</w:t>
      </w:r>
      <w:r w:rsidRPr="00AD407D">
        <w:rPr>
          <w:rFonts w:ascii="Palatino Linotype" w:hAnsi="Palatino Linotype"/>
        </w:rPr>
        <w:t xml:space="preserve"> project is subject to CEQA review</w:t>
      </w:r>
      <w:r>
        <w:rPr>
          <w:rFonts w:ascii="Palatino Linotype" w:hAnsi="Palatino Linotype"/>
        </w:rPr>
        <w:t>, and t</w:t>
      </w:r>
      <w:r w:rsidRPr="00AD407D">
        <w:rPr>
          <w:rFonts w:ascii="Palatino Linotype" w:hAnsi="Palatino Linotype"/>
        </w:rPr>
        <w:t xml:space="preserve">he Commission must complete </w:t>
      </w:r>
      <w:r>
        <w:rPr>
          <w:rFonts w:ascii="Palatino Linotype" w:hAnsi="Palatino Linotype"/>
        </w:rPr>
        <w:t xml:space="preserve">the associated </w:t>
      </w:r>
      <w:r w:rsidRPr="00AD407D">
        <w:rPr>
          <w:rFonts w:ascii="Palatino Linotype" w:hAnsi="Palatino Linotype"/>
        </w:rPr>
        <w:t xml:space="preserve">CEQA review prior to disbursing CASF funds for construction activities.  </w:t>
      </w:r>
    </w:p>
    <w:p w:rsidR="000F5ED4" w:rsidRPr="00AD407D" w:rsidRDefault="000F5ED4" w:rsidP="000F5ED4">
      <w:pPr>
        <w:pStyle w:val="Default"/>
        <w:rPr>
          <w:rFonts w:ascii="Palatino Linotype" w:hAnsi="Palatino Linotype"/>
        </w:rPr>
      </w:pPr>
    </w:p>
    <w:p w:rsidR="000F5ED4" w:rsidRPr="00AD407D" w:rsidRDefault="000F5ED4" w:rsidP="000F5ED4">
      <w:pPr>
        <w:pStyle w:val="Default"/>
        <w:rPr>
          <w:rFonts w:ascii="Palatino Linotype" w:hAnsi="Palatino Linotype"/>
        </w:rPr>
      </w:pPr>
      <w:r w:rsidRPr="00AD407D">
        <w:rPr>
          <w:rFonts w:ascii="Palatino Linotype" w:hAnsi="Palatino Linotype"/>
        </w:rPr>
        <w:t xml:space="preserve">Prior to any construction activity, </w:t>
      </w:r>
      <w:r>
        <w:rPr>
          <w:rFonts w:ascii="Palatino Linotype" w:hAnsi="Palatino Linotype"/>
        </w:rPr>
        <w:t>Cal.net</w:t>
      </w:r>
      <w:r w:rsidRPr="00AD407D">
        <w:rPr>
          <w:rFonts w:ascii="Palatino Linotype" w:hAnsi="Palatino Linotype"/>
        </w:rPr>
        <w:t xml:space="preserve"> is required to seek further authority from the Commission for such activity by filing a Proponent’s Environmental Assessment (PEA) pursuant to Commission Rule of Practice and Procedure 2.4</w:t>
      </w:r>
      <w:r>
        <w:rPr>
          <w:rFonts w:ascii="Palatino Linotype" w:hAnsi="Palatino Linotype"/>
        </w:rPr>
        <w:t xml:space="preserve">; and </w:t>
      </w:r>
      <w:r w:rsidRPr="00AD407D">
        <w:rPr>
          <w:rFonts w:ascii="Palatino Linotype" w:hAnsi="Palatino Linotype"/>
        </w:rPr>
        <w:t>must undergo an environmental review pursuant to the CEQA.  (California Public Resources Code § 21000 et seq.)</w:t>
      </w:r>
      <w:r>
        <w:rPr>
          <w:rFonts w:ascii="Palatino Linotype" w:hAnsi="Palatino Linotype"/>
        </w:rPr>
        <w:t xml:space="preserve">  Cal.net</w:t>
      </w:r>
      <w:r w:rsidRPr="00AD407D">
        <w:rPr>
          <w:rFonts w:ascii="Palatino Linotype" w:hAnsi="Palatino Linotype"/>
        </w:rPr>
        <w:t xml:space="preserve"> should contact the Supervisor of the Commission’s Energy Division CEQA Unit well in advance of a contemplated filing to</w:t>
      </w:r>
      <w:r>
        <w:rPr>
          <w:rFonts w:ascii="Palatino Linotype" w:hAnsi="Palatino Linotype"/>
        </w:rPr>
        <w:t xml:space="preserve">: </w:t>
      </w:r>
      <w:r w:rsidRPr="00AD407D">
        <w:rPr>
          <w:rFonts w:ascii="Palatino Linotype" w:hAnsi="Palatino Linotype"/>
        </w:rPr>
        <w:t xml:space="preserve"> (a) consult with staff regarding the process of developing and filing a P</w:t>
      </w:r>
      <w:r>
        <w:rPr>
          <w:rFonts w:ascii="Palatino Linotype" w:hAnsi="Palatino Linotype"/>
        </w:rPr>
        <w:t>EA</w:t>
      </w:r>
      <w:r w:rsidRPr="00AD407D">
        <w:rPr>
          <w:rFonts w:ascii="Palatino Linotype" w:hAnsi="Palatino Linotype"/>
        </w:rPr>
        <w:t>; (b) provide for cost recovery per Rule of Practice and Procedure 2.5; and (c) enter into a Memorandum of Understanding to allow the Energy Division to initiate the retention of an environmental contractor to perform the environmental review.</w:t>
      </w:r>
    </w:p>
    <w:p w:rsidR="000F5ED4" w:rsidRPr="00AD407D" w:rsidRDefault="000F5ED4" w:rsidP="000F5ED4">
      <w:pPr>
        <w:pStyle w:val="Default"/>
        <w:rPr>
          <w:rFonts w:ascii="Palatino Linotype" w:hAnsi="Palatino Linotype"/>
        </w:rPr>
      </w:pPr>
    </w:p>
    <w:p w:rsidR="000F5ED4" w:rsidRPr="00AD407D" w:rsidRDefault="000F5ED4" w:rsidP="000F5ED4">
      <w:pPr>
        <w:pStyle w:val="Default"/>
        <w:rPr>
          <w:rFonts w:ascii="Palatino Linotype" w:hAnsi="Palatino Linotype"/>
        </w:rPr>
      </w:pPr>
      <w:r>
        <w:rPr>
          <w:rFonts w:ascii="Palatino Linotype" w:hAnsi="Palatino Linotype"/>
        </w:rPr>
        <w:t>Cal.net</w:t>
      </w:r>
      <w:r w:rsidRPr="00AD407D">
        <w:rPr>
          <w:rFonts w:ascii="Palatino Linotype" w:hAnsi="Palatino Linotype"/>
        </w:rPr>
        <w:t xml:space="preserve"> may file a completed CEQA review conducted by another agency acting as the Lead Agency pursuant to CEQA</w:t>
      </w:r>
      <w:r>
        <w:rPr>
          <w:rFonts w:ascii="Palatino Linotype" w:hAnsi="Palatino Linotype"/>
        </w:rPr>
        <w:t>.  However,</w:t>
      </w:r>
      <w:r w:rsidRPr="00AD407D">
        <w:rPr>
          <w:rFonts w:ascii="Palatino Linotype" w:hAnsi="Palatino Linotype"/>
        </w:rPr>
        <w:t xml:space="preserve"> </w:t>
      </w:r>
      <w:r>
        <w:rPr>
          <w:rFonts w:ascii="Palatino Linotype" w:hAnsi="Palatino Linotype"/>
        </w:rPr>
        <w:t>Cal.net</w:t>
      </w:r>
      <w:r w:rsidRPr="00AD407D">
        <w:rPr>
          <w:rFonts w:ascii="Palatino Linotype" w:hAnsi="Palatino Linotype"/>
        </w:rPr>
        <w:t xml:space="preserve"> should make every effort to ensure that the Commission’s CEQA Unit is aware of and included in the CEQA process if it is conducted by another agency.  </w:t>
      </w:r>
      <w:r>
        <w:rPr>
          <w:rFonts w:ascii="Palatino Linotype" w:hAnsi="Palatino Linotype"/>
        </w:rPr>
        <w:t>Cal.net</w:t>
      </w:r>
      <w:r w:rsidRPr="00AD407D">
        <w:rPr>
          <w:rFonts w:ascii="Palatino Linotype" w:hAnsi="Palatino Linotype"/>
        </w:rPr>
        <w:t xml:space="preserve"> should contact the Supervisor of the Commission’s Energy Division CEQA Unit well in advance of a contemplated filing to consult with staff regarding the applicability of another agency’s CEQA review. </w:t>
      </w:r>
    </w:p>
    <w:p w:rsidR="000F5ED4" w:rsidRPr="00AD407D" w:rsidRDefault="000F5ED4" w:rsidP="000F5ED4">
      <w:pPr>
        <w:pStyle w:val="Default"/>
        <w:rPr>
          <w:rFonts w:ascii="Palatino Linotype" w:hAnsi="Palatino Linotype"/>
        </w:rPr>
      </w:pPr>
    </w:p>
    <w:p w:rsidR="000F5ED4" w:rsidRDefault="000F5ED4" w:rsidP="000F5ED4">
      <w:pPr>
        <w:shd w:val="clear" w:color="auto" w:fill="FFFFFF"/>
        <w:autoSpaceDE w:val="0"/>
        <w:autoSpaceDN w:val="0"/>
        <w:adjustRightInd w:val="0"/>
        <w:rPr>
          <w:rFonts w:ascii="Palatino Linotype" w:hAnsi="Palatino Linotype"/>
          <w:color w:val="000000"/>
          <w:sz w:val="24"/>
          <w:szCs w:val="24"/>
        </w:rPr>
      </w:pPr>
      <w:r>
        <w:rPr>
          <w:rFonts w:ascii="Palatino Linotype" w:hAnsi="Palatino Linotype"/>
          <w:sz w:val="24"/>
          <w:szCs w:val="24"/>
        </w:rPr>
        <w:t>Cal.net</w:t>
      </w:r>
      <w:r w:rsidRPr="00AD407D">
        <w:rPr>
          <w:rFonts w:ascii="Palatino Linotype" w:hAnsi="Palatino Linotype"/>
          <w:sz w:val="24"/>
          <w:szCs w:val="24"/>
        </w:rPr>
        <w:t xml:space="preserve"> must provide the PEA prior to the first 25% payment.</w:t>
      </w:r>
      <w:r>
        <w:rPr>
          <w:rFonts w:ascii="Palatino Linotype" w:hAnsi="Palatino Linotype"/>
          <w:sz w:val="24"/>
          <w:szCs w:val="24"/>
        </w:rPr>
        <w:t xml:space="preserve">  </w:t>
      </w:r>
      <w:r w:rsidRPr="000667C9">
        <w:rPr>
          <w:rFonts w:ascii="Palatino Linotype" w:hAnsi="Palatino Linotype"/>
          <w:color w:val="000000"/>
          <w:sz w:val="24"/>
          <w:szCs w:val="24"/>
        </w:rPr>
        <w:t>Should the Energy Division recommend that a full CEQA analysis is required, the applicant may either pay for the analysis itself or seek a supplemental CASF grant to cover 60 percent</w:t>
      </w:r>
      <w:r>
        <w:rPr>
          <w:rFonts w:ascii="Palatino Linotype" w:hAnsi="Palatino Linotype"/>
          <w:color w:val="000000"/>
          <w:sz w:val="24"/>
          <w:szCs w:val="24"/>
        </w:rPr>
        <w:t xml:space="preserve"> </w:t>
      </w:r>
      <w:r w:rsidRPr="00D6115D">
        <w:rPr>
          <w:rFonts w:ascii="Palatino Linotype" w:hAnsi="Palatino Linotype"/>
          <w:color w:val="000000"/>
          <w:sz w:val="24"/>
          <w:szCs w:val="24"/>
        </w:rPr>
        <w:t>of</w:t>
      </w:r>
      <w:r>
        <w:rPr>
          <w:rFonts w:ascii="Palatino Linotype" w:hAnsi="Palatino Linotype"/>
          <w:color w:val="000000"/>
          <w:sz w:val="24"/>
          <w:szCs w:val="24"/>
        </w:rPr>
        <w:t xml:space="preserve"> </w:t>
      </w:r>
      <w:r w:rsidRPr="00D6115D">
        <w:rPr>
          <w:rFonts w:ascii="Palatino Linotype" w:hAnsi="Palatino Linotype"/>
          <w:color w:val="000000"/>
          <w:sz w:val="24"/>
          <w:szCs w:val="24"/>
        </w:rPr>
        <w:t>the</w:t>
      </w:r>
      <w:r>
        <w:rPr>
          <w:rFonts w:ascii="Palatino Linotype" w:hAnsi="Palatino Linotype"/>
          <w:color w:val="000000"/>
          <w:sz w:val="24"/>
          <w:szCs w:val="24"/>
        </w:rPr>
        <w:t xml:space="preserve"> </w:t>
      </w:r>
      <w:r w:rsidRPr="00D6115D">
        <w:rPr>
          <w:rFonts w:ascii="Palatino Linotype" w:hAnsi="Palatino Linotype"/>
          <w:color w:val="000000"/>
          <w:sz w:val="24"/>
          <w:szCs w:val="24"/>
        </w:rPr>
        <w:t>cost.</w:t>
      </w:r>
    </w:p>
    <w:p w:rsidR="000F5ED4" w:rsidRPr="00836983" w:rsidRDefault="000F5ED4" w:rsidP="000F5ED4">
      <w:pPr>
        <w:shd w:val="clear" w:color="auto" w:fill="FFFFFF"/>
        <w:autoSpaceDE w:val="0"/>
        <w:autoSpaceDN w:val="0"/>
        <w:adjustRightInd w:val="0"/>
        <w:rPr>
          <w:rFonts w:ascii="Palatino Linotype" w:hAnsi="Palatino Linotype" w:cs="TimesNewRomanPSMT"/>
          <w:color w:val="000000"/>
          <w:sz w:val="24"/>
          <w:szCs w:val="24"/>
        </w:rPr>
      </w:pPr>
      <w:r w:rsidRPr="00AD407D">
        <w:rPr>
          <w:rFonts w:ascii="Palatino Linotype" w:hAnsi="Palatino Linotype"/>
          <w:sz w:val="24"/>
          <w:szCs w:val="24"/>
        </w:rPr>
        <w:t xml:space="preserve"> </w:t>
      </w:r>
    </w:p>
    <w:p w:rsidR="000F5ED4" w:rsidRPr="0070228F" w:rsidRDefault="000F5ED4" w:rsidP="000F5ED4">
      <w:pPr>
        <w:pStyle w:val="Default"/>
        <w:numPr>
          <w:ilvl w:val="0"/>
          <w:numId w:val="11"/>
        </w:numPr>
        <w:rPr>
          <w:rFonts w:ascii="Palatino Linotype" w:hAnsi="Palatino Linotype"/>
          <w:color w:val="auto"/>
        </w:rPr>
      </w:pPr>
      <w:r w:rsidRPr="0070228F">
        <w:rPr>
          <w:rFonts w:ascii="Palatino Linotype" w:hAnsi="Palatino Linotype" w:cs="Palatino Linotype"/>
          <w:color w:val="auto"/>
          <w:u w:val="single"/>
        </w:rPr>
        <w:t>Deployment Schedule</w:t>
      </w:r>
      <w:r w:rsidRPr="0070228F">
        <w:rPr>
          <w:rFonts w:ascii="Palatino Linotype" w:hAnsi="Palatino Linotype" w:cs="Palatino Linotype"/>
          <w:color w:val="auto"/>
        </w:rPr>
        <w:t xml:space="preserve"> </w:t>
      </w:r>
    </w:p>
    <w:p w:rsidR="000F5ED4" w:rsidRPr="0070228F" w:rsidRDefault="000F5ED4" w:rsidP="000F5ED4">
      <w:pPr>
        <w:pStyle w:val="Default"/>
        <w:rPr>
          <w:rFonts w:ascii="Palatino Linotype" w:hAnsi="Palatino Linotype"/>
          <w:color w:val="auto"/>
        </w:rPr>
      </w:pPr>
    </w:p>
    <w:p w:rsidR="000F5ED4" w:rsidRPr="0070228F" w:rsidRDefault="000F5ED4" w:rsidP="000F5ED4">
      <w:pPr>
        <w:pStyle w:val="Default"/>
        <w:rPr>
          <w:rFonts w:ascii="Palatino Linotype" w:hAnsi="Palatino Linotype" w:cs="Palatino Linotype"/>
          <w:color w:val="auto"/>
        </w:rPr>
      </w:pPr>
      <w:r>
        <w:rPr>
          <w:rFonts w:ascii="Palatino Linotype" w:hAnsi="Palatino Linotype" w:cs="Palatino Linotype"/>
          <w:color w:val="auto"/>
        </w:rPr>
        <w:t xml:space="preserve">The Commission expects Cal.net </w:t>
      </w:r>
      <w:r w:rsidRPr="00164601">
        <w:rPr>
          <w:rFonts w:ascii="Palatino Linotype" w:hAnsi="Palatino Linotype" w:cs="Palatino Linotype"/>
          <w:color w:val="auto"/>
        </w:rPr>
        <w:t>to complete the project wi</w:t>
      </w:r>
      <w:r>
        <w:rPr>
          <w:rFonts w:ascii="Palatino Linotype" w:hAnsi="Palatino Linotype" w:cs="Palatino Linotype"/>
          <w:color w:val="auto"/>
        </w:rPr>
        <w:t>thin 24</w:t>
      </w:r>
      <w:r w:rsidRPr="00164601">
        <w:rPr>
          <w:rFonts w:ascii="Palatino Linotype" w:hAnsi="Palatino Linotype" w:cs="Palatino Linotype"/>
          <w:color w:val="auto"/>
        </w:rPr>
        <w:t xml:space="preserve"> months from start date (as determined by the procedure below).  If the applicant is unable to complete t</w:t>
      </w:r>
      <w:r>
        <w:rPr>
          <w:rFonts w:ascii="Palatino Linotype" w:hAnsi="Palatino Linotype" w:cs="Palatino Linotype"/>
          <w:color w:val="auto"/>
        </w:rPr>
        <w:t>he proposed project within the 24</w:t>
      </w:r>
      <w:r w:rsidRPr="00164601">
        <w:rPr>
          <w:rFonts w:ascii="Palatino Linotype" w:hAnsi="Palatino Linotype" w:cs="Palatino Linotype"/>
          <w:color w:val="auto"/>
        </w:rPr>
        <w:t>-month timeframe requirement, it must notify the</w:t>
      </w:r>
      <w:r>
        <w:rPr>
          <w:rFonts w:ascii="Palatino Linotype" w:hAnsi="Palatino Linotype" w:cs="Palatino Linotype"/>
          <w:color w:val="auto"/>
        </w:rPr>
        <w:t xml:space="preserve"> Director of CD</w:t>
      </w:r>
      <w:r w:rsidRPr="00164601">
        <w:rPr>
          <w:rFonts w:ascii="Palatino Linotype" w:hAnsi="Palatino Linotype" w:cs="Palatino Linotype"/>
          <w:color w:val="auto"/>
        </w:rPr>
        <w:t xml:space="preserve"> as soon as </w:t>
      </w:r>
      <w:r>
        <w:rPr>
          <w:rFonts w:ascii="Palatino Linotype" w:hAnsi="Palatino Linotype" w:cs="Palatino Linotype"/>
          <w:color w:val="auto"/>
        </w:rPr>
        <w:t>Cal.net</w:t>
      </w:r>
      <w:r w:rsidRPr="00164601">
        <w:rPr>
          <w:rFonts w:ascii="Palatino Linotype" w:hAnsi="Palatino Linotype" w:cs="Palatino Linotype"/>
          <w:color w:val="auto"/>
        </w:rPr>
        <w:t xml:space="preserve"> becomes aware of this p</w:t>
      </w:r>
      <w:r>
        <w:rPr>
          <w:rFonts w:ascii="Palatino Linotype" w:hAnsi="Palatino Linotype" w:cs="Palatino Linotype"/>
          <w:color w:val="auto"/>
        </w:rPr>
        <w:t>ossibility</w:t>
      </w:r>
      <w:r w:rsidRPr="00164601">
        <w:rPr>
          <w:rFonts w:ascii="Palatino Linotype" w:hAnsi="Palatino Linotype" w:cs="Palatino Linotype"/>
          <w:color w:val="auto"/>
        </w:rPr>
        <w:t xml:space="preserve">.  </w:t>
      </w:r>
      <w:r>
        <w:rPr>
          <w:rFonts w:ascii="Palatino Linotype" w:hAnsi="Palatino Linotype" w:cs="Palatino Linotype"/>
          <w:color w:val="auto"/>
        </w:rPr>
        <w:t>If such notice is not provided, t</w:t>
      </w:r>
      <w:r w:rsidRPr="00164601">
        <w:rPr>
          <w:rFonts w:ascii="Palatino Linotype" w:hAnsi="Palatino Linotype" w:cs="Palatino Linotype"/>
          <w:color w:val="auto"/>
        </w:rPr>
        <w:t xml:space="preserve">he Commission may reduce payment for failure to </w:t>
      </w:r>
      <w:r>
        <w:rPr>
          <w:rFonts w:ascii="Palatino Linotype" w:hAnsi="Palatino Linotype" w:cs="Palatino Linotype"/>
          <w:color w:val="auto"/>
        </w:rPr>
        <w:t xml:space="preserve">satisfy this requirement by timely notifying </w:t>
      </w:r>
      <w:r w:rsidRPr="00164601">
        <w:rPr>
          <w:rFonts w:ascii="Palatino Linotype" w:hAnsi="Palatino Linotype" w:cs="Palatino Linotype"/>
          <w:color w:val="auto"/>
        </w:rPr>
        <w:t>CD’s Director.</w:t>
      </w:r>
    </w:p>
    <w:p w:rsidR="000F5ED4" w:rsidRPr="0070228F" w:rsidRDefault="000F5ED4" w:rsidP="000F5ED4">
      <w:pPr>
        <w:pStyle w:val="Default"/>
        <w:rPr>
          <w:rFonts w:ascii="Palatino Linotype" w:hAnsi="Palatino Linotype" w:cs="Palatino Linotype"/>
          <w:color w:val="auto"/>
        </w:rPr>
      </w:pPr>
    </w:p>
    <w:p w:rsidR="000F5ED4" w:rsidRDefault="000F5ED4" w:rsidP="000F5ED4">
      <w:pPr>
        <w:pStyle w:val="Default"/>
        <w:numPr>
          <w:ilvl w:val="0"/>
          <w:numId w:val="11"/>
        </w:numPr>
        <w:rPr>
          <w:rFonts w:ascii="Palatino Linotype" w:hAnsi="Palatino Linotype" w:cs="Palatino Linotype"/>
          <w:color w:val="auto"/>
          <w:u w:val="single"/>
        </w:rPr>
      </w:pPr>
      <w:r w:rsidRPr="00B92B1C">
        <w:rPr>
          <w:rFonts w:ascii="Palatino Linotype" w:hAnsi="Palatino Linotype" w:cs="Palatino Linotype"/>
          <w:color w:val="auto"/>
          <w:u w:val="single"/>
        </w:rPr>
        <w:t xml:space="preserve">Performance Bond </w:t>
      </w:r>
    </w:p>
    <w:p w:rsidR="000F5ED4" w:rsidRDefault="000F5ED4" w:rsidP="000F5ED4">
      <w:pPr>
        <w:pStyle w:val="Default"/>
        <w:ind w:left="1080"/>
        <w:rPr>
          <w:rFonts w:ascii="Palatino Linotype" w:hAnsi="Palatino Linotype" w:cs="Palatino Linotype"/>
          <w:color w:val="auto"/>
          <w:u w:val="single"/>
        </w:rPr>
      </w:pPr>
    </w:p>
    <w:p w:rsidR="000F5ED4" w:rsidRPr="00D3093C" w:rsidRDefault="000F5ED4" w:rsidP="000F5ED4">
      <w:pPr>
        <w:rPr>
          <w:rFonts w:ascii="Palatino Linotype" w:hAnsi="Palatino Linotype"/>
          <w:sz w:val="24"/>
          <w:szCs w:val="24"/>
        </w:rPr>
      </w:pPr>
      <w:r w:rsidRPr="00D3093C">
        <w:rPr>
          <w:rFonts w:ascii="Palatino Linotype" w:hAnsi="Palatino Linotype"/>
          <w:sz w:val="24"/>
          <w:szCs w:val="24"/>
        </w:rPr>
        <w:t>Cal.net must obtain a performance bond during the construction phase of the El Dorado North project.</w:t>
      </w:r>
      <w:r>
        <w:rPr>
          <w:rStyle w:val="FootnoteReference"/>
          <w:rFonts w:ascii="Palatino Linotype" w:hAnsi="Palatino Linotype"/>
          <w:sz w:val="24"/>
          <w:szCs w:val="24"/>
        </w:rPr>
        <w:footnoteReference w:id="21"/>
      </w:r>
      <w:r w:rsidRPr="00D3093C">
        <w:rPr>
          <w:rFonts w:ascii="Palatino Linotype" w:hAnsi="Palatino Linotype"/>
          <w:sz w:val="24"/>
          <w:szCs w:val="24"/>
        </w:rPr>
        <w:t xml:space="preserve">  Cal.net must send an executed bond, equal to the total amount payable under the CASF award, to the </w:t>
      </w:r>
      <w:r>
        <w:rPr>
          <w:rFonts w:ascii="Palatino Linotype" w:hAnsi="Palatino Linotype"/>
          <w:sz w:val="24"/>
          <w:szCs w:val="24"/>
        </w:rPr>
        <w:t xml:space="preserve">CPUC’s </w:t>
      </w:r>
      <w:r w:rsidRPr="00D3093C">
        <w:rPr>
          <w:rFonts w:ascii="Palatino Linotype" w:hAnsi="Palatino Linotype"/>
          <w:sz w:val="24"/>
          <w:szCs w:val="24"/>
        </w:rPr>
        <w:t xml:space="preserve">Executive Director and to the Director of Communications Division within five business days </w:t>
      </w:r>
      <w:r w:rsidRPr="00702F87">
        <w:rPr>
          <w:rFonts w:ascii="Palatino Linotype" w:hAnsi="Palatino Linotype"/>
          <w:sz w:val="24"/>
          <w:szCs w:val="24"/>
        </w:rPr>
        <w:t>after the completion of the CEQA</w:t>
      </w:r>
      <w:r w:rsidRPr="000667C9">
        <w:rPr>
          <w:rFonts w:ascii="Palatino Linotype" w:hAnsi="Palatino Linotype"/>
          <w:sz w:val="24"/>
          <w:szCs w:val="24"/>
        </w:rPr>
        <w:t xml:space="preserve"> review.  </w:t>
      </w:r>
      <w:r>
        <w:rPr>
          <w:rFonts w:ascii="Palatino Linotype" w:hAnsi="Palatino Linotype"/>
          <w:sz w:val="24"/>
          <w:szCs w:val="24"/>
        </w:rPr>
        <w:t>The performance bond must also be callable for failure to complete the CASF-funded broadband project.</w:t>
      </w:r>
    </w:p>
    <w:p w:rsidR="000F5ED4" w:rsidRDefault="000F5ED4" w:rsidP="000F5ED4">
      <w:pPr>
        <w:rPr>
          <w:rFonts w:ascii="Palatino Linotype" w:hAnsi="Palatino Linotype" w:cs="Palatino Linotype"/>
          <w:sz w:val="24"/>
          <w:szCs w:val="24"/>
        </w:rPr>
      </w:pPr>
    </w:p>
    <w:p w:rsidR="000F5ED4" w:rsidRPr="00B92B1C" w:rsidRDefault="000F5ED4" w:rsidP="000F5ED4">
      <w:pPr>
        <w:rPr>
          <w:rFonts w:ascii="Palatino Linotype" w:hAnsi="Palatino Linotype" w:cs="Palatino Linotype"/>
          <w:sz w:val="24"/>
          <w:szCs w:val="24"/>
        </w:rPr>
      </w:pPr>
    </w:p>
    <w:p w:rsidR="000F5ED4" w:rsidRPr="001273B7" w:rsidRDefault="000F5ED4" w:rsidP="000F5ED4">
      <w:pPr>
        <w:pStyle w:val="Default"/>
        <w:numPr>
          <w:ilvl w:val="0"/>
          <w:numId w:val="11"/>
        </w:numPr>
        <w:rPr>
          <w:rFonts w:ascii="Palatino Linotype" w:hAnsi="Palatino Linotype"/>
          <w:color w:val="auto"/>
        </w:rPr>
      </w:pPr>
      <w:r w:rsidRPr="003E66BC">
        <w:rPr>
          <w:rFonts w:ascii="Palatino Linotype" w:hAnsi="Palatino Linotype" w:cs="Palatino Linotype"/>
          <w:color w:val="auto"/>
          <w:u w:val="single"/>
        </w:rPr>
        <w:t>Execution and Performance</w:t>
      </w:r>
      <w:r w:rsidRPr="00DB5165">
        <w:rPr>
          <w:rFonts w:ascii="Palatino Linotype" w:hAnsi="Palatino Linotype" w:cs="Palatino Linotype"/>
          <w:color w:val="auto"/>
        </w:rPr>
        <w:t xml:space="preserve"> </w:t>
      </w:r>
    </w:p>
    <w:p w:rsidR="000F5ED4" w:rsidRPr="0070228F" w:rsidRDefault="000F5ED4" w:rsidP="000F5ED4">
      <w:pPr>
        <w:pStyle w:val="Default"/>
        <w:rPr>
          <w:rFonts w:ascii="Palatino Linotype" w:hAnsi="Palatino Linotype"/>
          <w:color w:val="auto"/>
        </w:rPr>
      </w:pPr>
    </w:p>
    <w:p w:rsidR="000F5ED4" w:rsidRPr="0070228F" w:rsidRDefault="000F5ED4" w:rsidP="000F5ED4">
      <w:pPr>
        <w:pStyle w:val="Default"/>
        <w:rPr>
          <w:rFonts w:ascii="Palatino Linotype" w:hAnsi="Palatino Linotype" w:cs="Palatino Linotype"/>
          <w:color w:val="auto"/>
        </w:rPr>
      </w:pPr>
      <w:r w:rsidRPr="0070228F">
        <w:rPr>
          <w:rFonts w:ascii="Palatino Linotype" w:hAnsi="Palatino Linotype" w:cs="Palatino Linotype"/>
          <w:color w:val="auto"/>
        </w:rPr>
        <w:t xml:space="preserve">CD and </w:t>
      </w:r>
      <w:r>
        <w:rPr>
          <w:rFonts w:ascii="Palatino Linotype" w:hAnsi="Palatino Linotype" w:cs="Palatino Linotype"/>
          <w:color w:val="auto"/>
        </w:rPr>
        <w:t>Cal.net</w:t>
      </w:r>
      <w:r w:rsidRPr="0070228F">
        <w:rPr>
          <w:rFonts w:ascii="Palatino Linotype" w:hAnsi="Palatino Linotype" w:cs="Palatino Linotype"/>
          <w:color w:val="auto"/>
        </w:rPr>
        <w:t xml:space="preserve"> shall determine a project start date after </w:t>
      </w:r>
      <w:r>
        <w:rPr>
          <w:rFonts w:ascii="Palatino Linotype" w:hAnsi="Palatino Linotype" w:cs="Palatino Linotype"/>
          <w:color w:val="auto"/>
        </w:rPr>
        <w:t>Cal.net</w:t>
      </w:r>
      <w:r w:rsidRPr="0070228F">
        <w:rPr>
          <w:rFonts w:ascii="Palatino Linotype" w:hAnsi="Palatino Linotype" w:cs="Palatino Linotype"/>
          <w:color w:val="auto"/>
        </w:rPr>
        <w:t xml:space="preserve"> has obtained all approvals. </w:t>
      </w:r>
      <w:r>
        <w:rPr>
          <w:rFonts w:ascii="Palatino Linotype" w:hAnsi="Palatino Linotype" w:cs="Palatino Linotype"/>
          <w:color w:val="auto"/>
        </w:rPr>
        <w:t xml:space="preserve"> </w:t>
      </w:r>
      <w:r w:rsidRPr="0070228F">
        <w:rPr>
          <w:rFonts w:ascii="Palatino Linotype" w:hAnsi="Palatino Linotype" w:cs="Palatino Linotype"/>
          <w:color w:val="auto"/>
        </w:rPr>
        <w:t xml:space="preserve">Should </w:t>
      </w:r>
      <w:r>
        <w:rPr>
          <w:rFonts w:ascii="Palatino Linotype" w:hAnsi="Palatino Linotype" w:cs="Palatino Linotype"/>
          <w:color w:val="auto"/>
        </w:rPr>
        <w:t>Cal.net</w:t>
      </w:r>
      <w:r w:rsidRPr="0070228F">
        <w:rPr>
          <w:rFonts w:ascii="Palatino Linotype" w:hAnsi="Palatino Linotype" w:cs="Palatino Linotype"/>
          <w:color w:val="auto"/>
        </w:rPr>
        <w:t xml:space="preserve"> or </w:t>
      </w:r>
      <w:r>
        <w:rPr>
          <w:rFonts w:ascii="Palatino Linotype" w:hAnsi="Palatino Linotype" w:cs="Palatino Linotype"/>
          <w:color w:val="auto"/>
        </w:rPr>
        <w:t xml:space="preserve">any </w:t>
      </w:r>
      <w:r w:rsidRPr="0070228F">
        <w:rPr>
          <w:rFonts w:ascii="Palatino Linotype" w:hAnsi="Palatino Linotype" w:cs="Palatino Linotype"/>
          <w:color w:val="auto"/>
        </w:rPr>
        <w:t>Contractor</w:t>
      </w:r>
      <w:r>
        <w:rPr>
          <w:rFonts w:ascii="Palatino Linotype" w:hAnsi="Palatino Linotype" w:cs="Palatino Linotype"/>
          <w:color w:val="auto"/>
        </w:rPr>
        <w:t xml:space="preserve"> it retains</w:t>
      </w:r>
      <w:r w:rsidRPr="0070228F">
        <w:rPr>
          <w:rFonts w:ascii="Palatino Linotype" w:hAnsi="Palatino Linotype" w:cs="Palatino Linotype"/>
          <w:color w:val="auto"/>
        </w:rPr>
        <w:t xml:space="preserve"> fail to commence work </w:t>
      </w:r>
      <w:r>
        <w:rPr>
          <w:rFonts w:ascii="Palatino Linotype" w:hAnsi="Palatino Linotype" w:cs="Palatino Linotype"/>
          <w:color w:val="auto"/>
        </w:rPr>
        <w:t>by</w:t>
      </w:r>
      <w:r w:rsidRPr="0070228F">
        <w:rPr>
          <w:rFonts w:ascii="Palatino Linotype" w:hAnsi="Palatino Linotype" w:cs="Palatino Linotype"/>
          <w:color w:val="auto"/>
        </w:rPr>
        <w:t xml:space="preserve"> </w:t>
      </w:r>
      <w:r>
        <w:rPr>
          <w:rFonts w:ascii="Palatino Linotype" w:hAnsi="Palatino Linotype" w:cs="Palatino Linotype"/>
          <w:color w:val="auto"/>
        </w:rPr>
        <w:t>designated date</w:t>
      </w:r>
      <w:r w:rsidRPr="0070228F">
        <w:rPr>
          <w:rFonts w:ascii="Palatino Linotype" w:hAnsi="Palatino Linotype" w:cs="Palatino Linotype"/>
          <w:color w:val="auto"/>
        </w:rPr>
        <w:t xml:space="preserve">, upon five days written notice to </w:t>
      </w:r>
      <w:r>
        <w:rPr>
          <w:rFonts w:ascii="Palatino Linotype" w:hAnsi="Palatino Linotype" w:cs="Palatino Linotype"/>
          <w:color w:val="auto"/>
        </w:rPr>
        <w:t>Cal.net</w:t>
      </w:r>
      <w:r w:rsidRPr="0070228F">
        <w:rPr>
          <w:rFonts w:ascii="Palatino Linotype" w:hAnsi="Palatino Linotype" w:cs="Palatino Linotype"/>
          <w:color w:val="auto"/>
        </w:rPr>
        <w:t>,</w:t>
      </w:r>
      <w:r>
        <w:rPr>
          <w:rFonts w:ascii="Palatino Linotype" w:hAnsi="Palatino Linotype" w:cs="Palatino Linotype"/>
          <w:color w:val="auto"/>
        </w:rPr>
        <w:t xml:space="preserve"> the Commission may</w:t>
      </w:r>
      <w:r w:rsidR="0047113E">
        <w:rPr>
          <w:rFonts w:ascii="Palatino Linotype" w:hAnsi="Palatino Linotype" w:cs="Palatino Linotype"/>
          <w:color w:val="auto"/>
        </w:rPr>
        <w:t xml:space="preserve"> </w:t>
      </w:r>
      <w:r w:rsidRPr="0070228F">
        <w:rPr>
          <w:rFonts w:ascii="Palatino Linotype" w:hAnsi="Palatino Linotype" w:cs="Palatino Linotype"/>
          <w:color w:val="auto"/>
        </w:rPr>
        <w:t xml:space="preserve">terminate the </w:t>
      </w:r>
      <w:r>
        <w:rPr>
          <w:rFonts w:ascii="Palatino Linotype" w:hAnsi="Palatino Linotype" w:cs="Palatino Linotype"/>
          <w:color w:val="auto"/>
        </w:rPr>
        <w:t>grant</w:t>
      </w:r>
      <w:r w:rsidRPr="0070228F">
        <w:rPr>
          <w:rFonts w:ascii="Palatino Linotype" w:hAnsi="Palatino Linotype" w:cs="Palatino Linotype"/>
          <w:color w:val="auto"/>
        </w:rPr>
        <w:t xml:space="preserve">. </w:t>
      </w:r>
      <w:r>
        <w:rPr>
          <w:rFonts w:ascii="Palatino Linotype" w:hAnsi="Palatino Linotype" w:cs="Palatino Linotype"/>
          <w:color w:val="auto"/>
        </w:rPr>
        <w:t xml:space="preserve"> </w:t>
      </w:r>
      <w:r w:rsidRPr="0070228F">
        <w:rPr>
          <w:rFonts w:ascii="Palatino Linotype" w:hAnsi="Palatino Linotype" w:cs="Palatino Linotype"/>
          <w:color w:val="auto"/>
        </w:rPr>
        <w:t xml:space="preserve">In the event that </w:t>
      </w:r>
      <w:r>
        <w:rPr>
          <w:rFonts w:ascii="Palatino Linotype" w:hAnsi="Palatino Linotype" w:cs="Palatino Linotype"/>
          <w:color w:val="auto"/>
        </w:rPr>
        <w:t>Cal.net</w:t>
      </w:r>
      <w:r w:rsidRPr="0070228F">
        <w:rPr>
          <w:rFonts w:ascii="Palatino Linotype" w:hAnsi="Palatino Linotype" w:cs="Palatino Linotype"/>
          <w:color w:val="auto"/>
        </w:rPr>
        <w:t xml:space="preserve"> fails to complete the project in accordance with the terms of </w:t>
      </w:r>
      <w:r>
        <w:rPr>
          <w:rFonts w:ascii="Palatino Linotype" w:hAnsi="Palatino Linotype" w:cs="Palatino Linotype"/>
          <w:color w:val="auto"/>
        </w:rPr>
        <w:t xml:space="preserve">CPUC </w:t>
      </w:r>
      <w:r w:rsidRPr="0070228F">
        <w:rPr>
          <w:rFonts w:ascii="Palatino Linotype" w:hAnsi="Palatino Linotype" w:cs="Palatino Linotype"/>
          <w:color w:val="auto"/>
        </w:rPr>
        <w:t>approval</w:t>
      </w:r>
      <w:r>
        <w:rPr>
          <w:rFonts w:ascii="Palatino Linotype" w:hAnsi="Palatino Linotype" w:cs="Palatino Linotype"/>
          <w:color w:val="auto"/>
        </w:rPr>
        <w:t xml:space="preserve"> as set forth in this </w:t>
      </w:r>
      <w:r w:rsidR="00490701">
        <w:rPr>
          <w:rFonts w:ascii="Palatino Linotype" w:hAnsi="Palatino Linotype" w:cs="Palatino Linotype"/>
          <w:color w:val="auto"/>
        </w:rPr>
        <w:t>R</w:t>
      </w:r>
      <w:r>
        <w:rPr>
          <w:rFonts w:ascii="Palatino Linotype" w:hAnsi="Palatino Linotype" w:cs="Palatino Linotype"/>
          <w:color w:val="auto"/>
        </w:rPr>
        <w:t>esolution, Cal.net</w:t>
      </w:r>
      <w:r w:rsidRPr="0070228F">
        <w:rPr>
          <w:rFonts w:ascii="Palatino Linotype" w:hAnsi="Palatino Linotype" w:cs="Palatino Linotype"/>
          <w:color w:val="auto"/>
        </w:rPr>
        <w:t xml:space="preserve"> must reimburse </w:t>
      </w:r>
      <w:r w:rsidRPr="00476A66">
        <w:rPr>
          <w:rFonts w:ascii="Palatino Linotype" w:hAnsi="Palatino Linotype" w:cs="Palatino Linotype"/>
          <w:color w:val="auto"/>
        </w:rPr>
        <w:t>some</w:t>
      </w:r>
      <w:r w:rsidRPr="00E51EC0">
        <w:rPr>
          <w:rFonts w:ascii="Palatino Linotype" w:hAnsi="Palatino Linotype" w:cs="Palatino Linotype"/>
          <w:color w:val="auto"/>
        </w:rPr>
        <w:t xml:space="preserve"> or all</w:t>
      </w:r>
      <w:r w:rsidRPr="0070228F">
        <w:rPr>
          <w:rFonts w:ascii="Palatino Linotype" w:hAnsi="Palatino Linotype" w:cs="Palatino Linotype"/>
          <w:color w:val="auto"/>
        </w:rPr>
        <w:t xml:space="preserve"> of the CASF funds that it has received. </w:t>
      </w:r>
      <w:r>
        <w:rPr>
          <w:rFonts w:ascii="Palatino Linotype" w:hAnsi="Palatino Linotype" w:cs="Palatino Linotype"/>
          <w:color w:val="auto"/>
        </w:rPr>
        <w:t xml:space="preserve"> Cal.net</w:t>
      </w:r>
      <w:r w:rsidRPr="0070228F">
        <w:rPr>
          <w:rFonts w:ascii="Palatino Linotype" w:hAnsi="Palatino Linotype" w:cs="Palatino Linotype"/>
          <w:color w:val="auto"/>
        </w:rPr>
        <w:t xml:space="preserve"> must complete all </w:t>
      </w:r>
      <w:r>
        <w:rPr>
          <w:rFonts w:ascii="Palatino Linotype" w:hAnsi="Palatino Linotype" w:cs="Palatino Linotype"/>
          <w:color w:val="auto"/>
        </w:rPr>
        <w:t>construction covered by this grant</w:t>
      </w:r>
      <w:r w:rsidRPr="0070228F">
        <w:rPr>
          <w:rFonts w:ascii="Palatino Linotype" w:hAnsi="Palatino Linotype" w:cs="Palatino Linotype"/>
          <w:color w:val="auto"/>
        </w:rPr>
        <w:t xml:space="preserve"> on or before the</w:t>
      </w:r>
      <w:r>
        <w:rPr>
          <w:rFonts w:ascii="Palatino Linotype" w:hAnsi="Palatino Linotype" w:cs="Palatino Linotype"/>
          <w:color w:val="auto"/>
        </w:rPr>
        <w:t xml:space="preserve"> grant’s</w:t>
      </w:r>
      <w:r w:rsidRPr="0070228F">
        <w:rPr>
          <w:rFonts w:ascii="Palatino Linotype" w:hAnsi="Palatino Linotype" w:cs="Palatino Linotype"/>
          <w:color w:val="auto"/>
        </w:rPr>
        <w:t xml:space="preserve"> termination date.</w:t>
      </w:r>
      <w:r>
        <w:rPr>
          <w:rStyle w:val="FootnoteReference"/>
          <w:rFonts w:ascii="Palatino Linotype" w:hAnsi="Palatino Linotype" w:cs="Palatino Linotype"/>
          <w:color w:val="auto"/>
        </w:rPr>
        <w:footnoteReference w:id="22"/>
      </w:r>
      <w:r w:rsidRPr="0070228F">
        <w:rPr>
          <w:rFonts w:ascii="Palatino Linotype" w:hAnsi="Palatino Linotype" w:cs="Palatino Linotype"/>
          <w:color w:val="auto"/>
        </w:rPr>
        <w:t xml:space="preserve"> </w:t>
      </w:r>
    </w:p>
    <w:p w:rsidR="000F5ED4" w:rsidRPr="0070228F" w:rsidRDefault="000F5ED4" w:rsidP="000F5ED4">
      <w:pPr>
        <w:pStyle w:val="Default"/>
        <w:rPr>
          <w:rFonts w:ascii="Palatino Linotype" w:hAnsi="Palatino Linotype" w:cs="Palatino Linotype"/>
          <w:color w:val="auto"/>
        </w:rPr>
      </w:pPr>
    </w:p>
    <w:p w:rsidR="000F5ED4" w:rsidRPr="0070228F" w:rsidRDefault="000F5ED4" w:rsidP="000F5ED4">
      <w:pPr>
        <w:pStyle w:val="Default"/>
        <w:ind w:firstLine="720"/>
        <w:rPr>
          <w:rFonts w:ascii="Palatino Linotype" w:hAnsi="Palatino Linotype"/>
          <w:color w:val="auto"/>
        </w:rPr>
      </w:pPr>
      <w:r>
        <w:rPr>
          <w:rFonts w:ascii="Palatino Linotype" w:hAnsi="Palatino Linotype" w:cs="Palatino Linotype"/>
          <w:color w:val="auto"/>
        </w:rPr>
        <w:t>D</w:t>
      </w:r>
      <w:r w:rsidRPr="0070228F">
        <w:rPr>
          <w:rFonts w:ascii="Palatino Linotype" w:hAnsi="Palatino Linotype" w:cs="Palatino Linotype"/>
          <w:color w:val="auto"/>
        </w:rPr>
        <w:t xml:space="preserve">. </w:t>
      </w:r>
      <w:r w:rsidRPr="0070228F">
        <w:rPr>
          <w:rFonts w:ascii="Palatino Linotype" w:hAnsi="Palatino Linotype" w:cs="Palatino Linotype"/>
          <w:color w:val="auto"/>
          <w:u w:val="single"/>
        </w:rPr>
        <w:t>Price Commitment Period</w:t>
      </w:r>
      <w:r w:rsidRPr="0070228F">
        <w:rPr>
          <w:rFonts w:ascii="Palatino Linotype" w:hAnsi="Palatino Linotype" w:cs="Palatino Linotype"/>
          <w:color w:val="auto"/>
        </w:rPr>
        <w:t xml:space="preserve"> </w:t>
      </w:r>
    </w:p>
    <w:p w:rsidR="000F5ED4" w:rsidRPr="0070228F" w:rsidRDefault="000F5ED4" w:rsidP="000F5ED4">
      <w:pPr>
        <w:pStyle w:val="Default"/>
        <w:rPr>
          <w:rFonts w:ascii="Palatino Linotype" w:hAnsi="Palatino Linotype"/>
          <w:color w:val="auto"/>
        </w:rPr>
      </w:pPr>
    </w:p>
    <w:p w:rsidR="000F5ED4" w:rsidRDefault="000F5ED4" w:rsidP="000F5ED4">
      <w:pPr>
        <w:pStyle w:val="Default"/>
        <w:rPr>
          <w:rFonts w:ascii="Palatino Linotype" w:hAnsi="Palatino Linotype" w:cs="Palatino Linotype"/>
          <w:color w:val="auto"/>
        </w:rPr>
      </w:pPr>
      <w:r w:rsidRPr="0070228F">
        <w:rPr>
          <w:rFonts w:ascii="Palatino Linotype" w:hAnsi="Palatino Linotype" w:cs="Palatino Linotype"/>
          <w:color w:val="auto"/>
        </w:rPr>
        <w:t>The minimum required price commitment period for broadband service to all household</w:t>
      </w:r>
      <w:r>
        <w:rPr>
          <w:rFonts w:ascii="Palatino Linotype" w:hAnsi="Palatino Linotype" w:cs="Palatino Linotype"/>
          <w:color w:val="auto"/>
        </w:rPr>
        <w:t xml:space="preserve">s </w:t>
      </w:r>
      <w:r w:rsidRPr="00164601">
        <w:rPr>
          <w:rFonts w:ascii="Palatino Linotype" w:hAnsi="Palatino Linotype" w:cs="Palatino Linotype"/>
          <w:color w:val="auto"/>
        </w:rPr>
        <w:t>within the project area is two years.</w:t>
      </w:r>
      <w:r>
        <w:rPr>
          <w:rFonts w:ascii="Palatino Linotype" w:hAnsi="Palatino Linotype" w:cs="Palatino Linotype"/>
          <w:color w:val="auto"/>
        </w:rPr>
        <w:t xml:space="preserve"> </w:t>
      </w:r>
      <w:r w:rsidRPr="00164601">
        <w:rPr>
          <w:rFonts w:ascii="Palatino Linotype" w:hAnsi="Palatino Linotype" w:cs="Palatino Linotype"/>
          <w:color w:val="auto"/>
        </w:rPr>
        <w:t xml:space="preserve"> </w:t>
      </w:r>
      <w:r>
        <w:rPr>
          <w:rFonts w:ascii="Palatino Linotype" w:hAnsi="Palatino Linotype" w:cs="Palatino Linotype"/>
          <w:color w:val="auto"/>
        </w:rPr>
        <w:t>Cal.net</w:t>
      </w:r>
      <w:r w:rsidRPr="00164601">
        <w:rPr>
          <w:rFonts w:ascii="Palatino Linotype" w:hAnsi="Palatino Linotype" w:cs="Palatino Linotype"/>
          <w:color w:val="auto"/>
        </w:rPr>
        <w:t xml:space="preserve"> guarantees the price of broadband services offered in the project area for </w:t>
      </w:r>
      <w:r w:rsidRPr="00702F87">
        <w:rPr>
          <w:rFonts w:ascii="Palatino Linotype" w:hAnsi="Palatino Linotype" w:cs="Palatino Linotype"/>
          <w:color w:val="auto"/>
        </w:rPr>
        <w:t>no less than three year</w:t>
      </w:r>
      <w:r>
        <w:rPr>
          <w:rFonts w:ascii="Palatino Linotype" w:hAnsi="Palatino Linotype" w:cs="Palatino Linotype"/>
          <w:color w:val="auto"/>
        </w:rPr>
        <w:t>s</w:t>
      </w:r>
      <w:r w:rsidRPr="00702F87">
        <w:rPr>
          <w:rStyle w:val="FootnoteReference"/>
          <w:rFonts w:ascii="Palatino Linotype" w:hAnsi="Palatino Linotype" w:cs="Palatino Linotype"/>
          <w:color w:val="auto"/>
        </w:rPr>
        <w:footnoteReference w:id="23"/>
      </w:r>
      <w:r w:rsidRPr="00164601">
        <w:rPr>
          <w:rFonts w:ascii="Palatino Linotype" w:hAnsi="Palatino Linotype" w:cs="Palatino Linotype"/>
          <w:color w:val="auto"/>
        </w:rPr>
        <w:t xml:space="preserve"> and the price of VoIP services offered in the project area for two years.</w:t>
      </w:r>
      <w:r w:rsidRPr="0070228F">
        <w:rPr>
          <w:rFonts w:ascii="Palatino Linotype" w:hAnsi="Palatino Linotype" w:cs="Palatino Linotype"/>
          <w:color w:val="auto"/>
        </w:rPr>
        <w:t xml:space="preserve"> </w:t>
      </w:r>
    </w:p>
    <w:p w:rsidR="000F5ED4" w:rsidRDefault="000F5ED4" w:rsidP="000F5ED4">
      <w:pPr>
        <w:pStyle w:val="Default"/>
        <w:rPr>
          <w:rFonts w:ascii="Palatino Linotype" w:hAnsi="Palatino Linotype" w:cs="Palatino Linotype"/>
          <w:color w:val="auto"/>
        </w:rPr>
      </w:pPr>
    </w:p>
    <w:p w:rsidR="000F5ED4" w:rsidRPr="0070228F" w:rsidRDefault="000F5ED4" w:rsidP="000F5ED4">
      <w:pPr>
        <w:pStyle w:val="Default"/>
        <w:ind w:firstLine="720"/>
        <w:rPr>
          <w:rFonts w:ascii="Palatino Linotype" w:hAnsi="Palatino Linotype" w:cs="Palatino Linotype"/>
          <w:color w:val="auto"/>
        </w:rPr>
      </w:pPr>
      <w:r>
        <w:rPr>
          <w:rFonts w:ascii="Palatino Linotype" w:hAnsi="Palatino Linotype" w:cs="Palatino Linotype"/>
          <w:color w:val="auto"/>
        </w:rPr>
        <w:t>E</w:t>
      </w:r>
      <w:r w:rsidRPr="0070228F">
        <w:rPr>
          <w:rFonts w:ascii="Palatino Linotype" w:hAnsi="Palatino Linotype" w:cs="Palatino Linotype"/>
          <w:color w:val="auto"/>
        </w:rPr>
        <w:t xml:space="preserve">. </w:t>
      </w:r>
      <w:r w:rsidRPr="0070228F">
        <w:rPr>
          <w:rFonts w:ascii="Palatino Linotype" w:hAnsi="Palatino Linotype" w:cs="Palatino Linotype"/>
          <w:color w:val="auto"/>
          <w:u w:val="single"/>
        </w:rPr>
        <w:t>Project Audit</w:t>
      </w:r>
      <w:r w:rsidRPr="0070228F">
        <w:rPr>
          <w:rFonts w:ascii="Palatino Linotype" w:hAnsi="Palatino Linotype" w:cs="Palatino Linotype"/>
          <w:color w:val="auto"/>
        </w:rPr>
        <w:t xml:space="preserve"> </w:t>
      </w:r>
    </w:p>
    <w:p w:rsidR="000F5ED4" w:rsidRPr="0070228F" w:rsidRDefault="000F5ED4" w:rsidP="000F5ED4">
      <w:pPr>
        <w:pStyle w:val="Default"/>
        <w:rPr>
          <w:rFonts w:ascii="Palatino Linotype" w:hAnsi="Palatino Linotype"/>
          <w:color w:val="auto"/>
        </w:rPr>
      </w:pPr>
    </w:p>
    <w:p w:rsidR="000F5ED4" w:rsidRPr="0070228F" w:rsidRDefault="000F5ED4" w:rsidP="000F5ED4">
      <w:pPr>
        <w:pStyle w:val="Default"/>
        <w:rPr>
          <w:rFonts w:ascii="Palatino Linotype" w:hAnsi="Palatino Linotype" w:cs="Palatino Linotype"/>
          <w:color w:val="auto"/>
        </w:rPr>
      </w:pPr>
      <w:r w:rsidRPr="0070228F">
        <w:rPr>
          <w:rFonts w:ascii="Palatino Linotype" w:hAnsi="Palatino Linotype" w:cs="Palatino Linotype"/>
          <w:color w:val="auto"/>
        </w:rPr>
        <w:t>The Commission has the right to conduct any necessary audit, verification, and discovery during project implementation/construction to ensure that CASF funds are spent in accordance with Commission approval.</w:t>
      </w:r>
      <w:r>
        <w:rPr>
          <w:rStyle w:val="FootnoteReference"/>
          <w:rFonts w:ascii="Palatino Linotype" w:hAnsi="Palatino Linotype" w:cs="Palatino Linotype"/>
          <w:color w:val="auto"/>
        </w:rPr>
        <w:footnoteReference w:id="24"/>
      </w:r>
    </w:p>
    <w:p w:rsidR="000F5ED4" w:rsidRPr="0070228F" w:rsidRDefault="000F5ED4" w:rsidP="000F5ED4">
      <w:pPr>
        <w:pStyle w:val="Default"/>
        <w:rPr>
          <w:rFonts w:ascii="Palatino Linotype" w:hAnsi="Palatino Linotype" w:cs="Palatino Linotype"/>
          <w:color w:val="auto"/>
        </w:rPr>
      </w:pPr>
    </w:p>
    <w:p w:rsidR="000F5ED4" w:rsidRDefault="000F5ED4" w:rsidP="000F5ED4">
      <w:pPr>
        <w:pStyle w:val="Default"/>
        <w:rPr>
          <w:rFonts w:ascii="Palatino Linotype" w:hAnsi="Palatino Linotype" w:cs="Palatino Linotype"/>
          <w:color w:val="auto"/>
        </w:rPr>
      </w:pPr>
      <w:r w:rsidRPr="0070228F">
        <w:rPr>
          <w:rFonts w:ascii="Palatino Linotype" w:hAnsi="Palatino Linotype" w:cs="Palatino Linotype"/>
          <w:color w:val="auto"/>
        </w:rPr>
        <w:t>The recipient’s invoices will be subject to a financial audit by the Commission at any time within three years of completion of the work.</w:t>
      </w:r>
    </w:p>
    <w:p w:rsidR="000F5ED4" w:rsidRPr="0070228F" w:rsidRDefault="000F5ED4" w:rsidP="000F5ED4">
      <w:pPr>
        <w:pStyle w:val="Default"/>
        <w:rPr>
          <w:rFonts w:ascii="Palatino Linotype" w:hAnsi="Palatino Linotype"/>
          <w:color w:val="auto"/>
        </w:rPr>
      </w:pPr>
    </w:p>
    <w:p w:rsidR="000F5ED4" w:rsidRPr="0070228F" w:rsidRDefault="000F5ED4" w:rsidP="000F5ED4">
      <w:pPr>
        <w:pStyle w:val="Default"/>
        <w:ind w:firstLine="720"/>
        <w:rPr>
          <w:rFonts w:ascii="Palatino Linotype" w:hAnsi="Palatino Linotype"/>
          <w:color w:val="auto"/>
        </w:rPr>
      </w:pPr>
      <w:r>
        <w:rPr>
          <w:rFonts w:ascii="Palatino Linotype" w:hAnsi="Palatino Linotype" w:cs="Palatino Linotype"/>
          <w:color w:val="auto"/>
        </w:rPr>
        <w:t>F</w:t>
      </w:r>
      <w:r w:rsidRPr="0070228F">
        <w:rPr>
          <w:rFonts w:ascii="Palatino Linotype" w:hAnsi="Palatino Linotype" w:cs="Palatino Linotype"/>
          <w:color w:val="auto"/>
        </w:rPr>
        <w:t xml:space="preserve">. </w:t>
      </w:r>
      <w:r w:rsidRPr="0070228F">
        <w:rPr>
          <w:rFonts w:ascii="Palatino Linotype" w:hAnsi="Palatino Linotype" w:cs="Palatino Linotype"/>
          <w:color w:val="auto"/>
          <w:u w:val="single"/>
        </w:rPr>
        <w:t>Providing Voice Service</w:t>
      </w:r>
      <w:r w:rsidRPr="0070228F">
        <w:rPr>
          <w:rFonts w:ascii="Palatino Linotype" w:hAnsi="Palatino Linotype" w:cs="Palatino Linotype"/>
          <w:color w:val="auto"/>
        </w:rPr>
        <w:t xml:space="preserve"> </w:t>
      </w:r>
    </w:p>
    <w:p w:rsidR="000F5ED4" w:rsidRPr="0070228F" w:rsidRDefault="000F5ED4" w:rsidP="000F5ED4">
      <w:pPr>
        <w:pStyle w:val="Default"/>
        <w:rPr>
          <w:rFonts w:ascii="Palatino Linotype" w:hAnsi="Palatino Linotype"/>
          <w:color w:val="auto"/>
        </w:rPr>
      </w:pPr>
    </w:p>
    <w:p w:rsidR="000F5ED4" w:rsidRDefault="000F5ED4" w:rsidP="000F5ED4">
      <w:pPr>
        <w:rPr>
          <w:rFonts w:ascii="Palatino Linotype" w:hAnsi="Palatino Linotype" w:cs="Palatino Linotype"/>
          <w:sz w:val="24"/>
          <w:szCs w:val="24"/>
        </w:rPr>
      </w:pPr>
      <w:r>
        <w:rPr>
          <w:rFonts w:ascii="Palatino Linotype" w:hAnsi="Palatino Linotype" w:cs="Palatino Linotype"/>
          <w:sz w:val="24"/>
          <w:szCs w:val="24"/>
        </w:rPr>
        <w:t>Cal.net</w:t>
      </w:r>
      <w:r w:rsidRPr="00382F33">
        <w:rPr>
          <w:rFonts w:ascii="Palatino Linotype" w:hAnsi="Palatino Linotype" w:cs="Palatino Linotype"/>
          <w:sz w:val="24"/>
          <w:szCs w:val="24"/>
        </w:rPr>
        <w:t xml:space="preserve"> has certified that its voice over internet protocol (VoIP) service meets the Federal Communications Commission (FCC) standards for E-911 service and battery backup.</w:t>
      </w:r>
    </w:p>
    <w:p w:rsidR="000F5ED4" w:rsidRDefault="000F5ED4" w:rsidP="000F5ED4">
      <w:pPr>
        <w:rPr>
          <w:rFonts w:ascii="Palatino Linotype" w:hAnsi="Palatino Linotype"/>
          <w:sz w:val="24"/>
          <w:szCs w:val="24"/>
        </w:rPr>
      </w:pPr>
    </w:p>
    <w:p w:rsidR="000F5ED4" w:rsidRDefault="000F5ED4" w:rsidP="000F5ED4">
      <w:pPr>
        <w:rPr>
          <w:rFonts w:ascii="Palatino Linotype" w:hAnsi="Palatino Linotype"/>
          <w:sz w:val="24"/>
          <w:szCs w:val="24"/>
        </w:rPr>
      </w:pPr>
    </w:p>
    <w:p w:rsidR="000F5ED4" w:rsidRPr="0070228F" w:rsidRDefault="000F5ED4" w:rsidP="000F5ED4">
      <w:pPr>
        <w:rPr>
          <w:rFonts w:ascii="Palatino Linotype" w:hAnsi="Palatino Linotype"/>
          <w:sz w:val="24"/>
          <w:szCs w:val="24"/>
        </w:rPr>
      </w:pPr>
    </w:p>
    <w:p w:rsidR="000F5ED4" w:rsidRPr="0070228F" w:rsidRDefault="000F5ED4" w:rsidP="000F5ED4">
      <w:pPr>
        <w:pStyle w:val="Default"/>
        <w:ind w:firstLine="720"/>
        <w:rPr>
          <w:rFonts w:ascii="Palatino Linotype" w:hAnsi="Palatino Linotype"/>
        </w:rPr>
      </w:pPr>
      <w:r>
        <w:rPr>
          <w:rFonts w:ascii="Palatino Linotype" w:hAnsi="Palatino Linotype" w:cs="Palatino Linotype"/>
        </w:rPr>
        <w:t>G</w:t>
      </w:r>
      <w:r w:rsidRPr="0070228F">
        <w:rPr>
          <w:rFonts w:ascii="Palatino Linotype" w:hAnsi="Palatino Linotype" w:cs="Palatino Linotype"/>
        </w:rPr>
        <w:t xml:space="preserve">. </w:t>
      </w:r>
      <w:r w:rsidRPr="0070228F">
        <w:rPr>
          <w:rFonts w:ascii="Palatino Linotype" w:hAnsi="Palatino Linotype" w:cs="Palatino Linotype"/>
          <w:u w:val="single"/>
        </w:rPr>
        <w:t>Reporting</w:t>
      </w:r>
      <w:r w:rsidRPr="0070228F">
        <w:rPr>
          <w:rFonts w:ascii="Palatino Linotype" w:hAnsi="Palatino Linotype" w:cs="Palatino Linotype"/>
        </w:rPr>
        <w:t xml:space="preserve"> </w:t>
      </w:r>
    </w:p>
    <w:p w:rsidR="000F5ED4" w:rsidRPr="0070228F" w:rsidRDefault="000F5ED4" w:rsidP="000F5ED4">
      <w:pPr>
        <w:pStyle w:val="Default"/>
        <w:rPr>
          <w:rFonts w:ascii="Palatino Linotype" w:hAnsi="Palatino Linotype"/>
        </w:rPr>
      </w:pPr>
    </w:p>
    <w:p w:rsidR="000F5ED4" w:rsidRPr="0070228F" w:rsidRDefault="000F5ED4" w:rsidP="000F5ED4">
      <w:pPr>
        <w:pStyle w:val="Default"/>
        <w:rPr>
          <w:rFonts w:ascii="Palatino Linotype" w:hAnsi="Palatino Linotype" w:cs="Palatino Linotype"/>
          <w:color w:val="auto"/>
        </w:rPr>
      </w:pPr>
      <w:r>
        <w:rPr>
          <w:rFonts w:ascii="Palatino Linotype" w:hAnsi="Palatino Linotype" w:cs="Palatino Linotype"/>
        </w:rPr>
        <w:t>All g</w:t>
      </w:r>
      <w:r w:rsidRPr="0070228F">
        <w:rPr>
          <w:rFonts w:ascii="Palatino Linotype" w:hAnsi="Palatino Linotype" w:cs="Palatino Linotype"/>
        </w:rPr>
        <w:t>rantees must submit quarterly progress reports on the status of the project irrespective of whether grantees request reimbursement or payment.</w:t>
      </w:r>
      <w:r>
        <w:rPr>
          <w:rFonts w:ascii="Palatino Linotype" w:hAnsi="Palatino Linotype" w:cs="Palatino Linotype"/>
        </w:rPr>
        <w:t xml:space="preserve"> </w:t>
      </w:r>
      <w:r w:rsidRPr="0070228F">
        <w:rPr>
          <w:rFonts w:ascii="Palatino Linotype" w:hAnsi="Palatino Linotype" w:cs="Palatino Linotype"/>
        </w:rPr>
        <w:t xml:space="preserve"> Before</w:t>
      </w:r>
      <w:r w:rsidRPr="0070228F">
        <w:rPr>
          <w:rFonts w:ascii="Palatino Linotype" w:hAnsi="Palatino Linotype" w:cs="Palatino Linotype"/>
          <w:color w:val="auto"/>
        </w:rPr>
        <w:t xml:space="preserve"> full payment of the project, the </w:t>
      </w:r>
      <w:r>
        <w:rPr>
          <w:rFonts w:ascii="Palatino Linotype" w:hAnsi="Palatino Linotype" w:cs="Palatino Linotype"/>
          <w:color w:val="auto"/>
        </w:rPr>
        <w:t>Cal.net</w:t>
      </w:r>
      <w:r w:rsidRPr="0070228F">
        <w:rPr>
          <w:rFonts w:ascii="Palatino Linotype" w:hAnsi="Palatino Linotype" w:cs="Palatino Linotype"/>
          <w:color w:val="auto"/>
        </w:rPr>
        <w:t xml:space="preserve"> must submit a project completion report. </w:t>
      </w:r>
      <w:r>
        <w:rPr>
          <w:rFonts w:ascii="Palatino Linotype" w:hAnsi="Palatino Linotype" w:cs="Palatino Linotype"/>
          <w:color w:val="auto"/>
        </w:rPr>
        <w:t xml:space="preserve"> </w:t>
      </w:r>
      <w:r w:rsidRPr="0070228F">
        <w:rPr>
          <w:rFonts w:ascii="Palatino Linotype" w:hAnsi="Palatino Linotype" w:cs="Palatino Linotype"/>
          <w:color w:val="auto"/>
        </w:rPr>
        <w:t>Progress reports shall use the schedule for deployment, major construction milestones and costs submitted in the proposal; indicate the actual date of completion of each task/milestone as well as problems and issues encountered, and the actions taken to resolve these problems and issues during project implementation and construction; and identify future risks to the project.</w:t>
      </w:r>
    </w:p>
    <w:p w:rsidR="000F5ED4" w:rsidRPr="0070228F" w:rsidRDefault="000F5ED4" w:rsidP="000F5ED4">
      <w:pPr>
        <w:pStyle w:val="Default"/>
        <w:rPr>
          <w:rFonts w:ascii="Palatino Linotype" w:hAnsi="Palatino Linotype" w:cs="Palatino Linotype"/>
          <w:color w:val="auto"/>
        </w:rPr>
      </w:pPr>
    </w:p>
    <w:p w:rsidR="000F5ED4" w:rsidRPr="0070228F" w:rsidRDefault="000F5ED4" w:rsidP="000F5ED4">
      <w:pPr>
        <w:pStyle w:val="Default"/>
        <w:rPr>
          <w:rFonts w:ascii="Palatino Linotype" w:hAnsi="Palatino Linotype" w:cs="Palatino Linotype"/>
          <w:color w:val="auto"/>
        </w:rPr>
      </w:pPr>
      <w:r w:rsidRPr="0070228F">
        <w:rPr>
          <w:rFonts w:ascii="Palatino Linotype" w:hAnsi="Palatino Linotype" w:cs="Palatino Linotype"/>
          <w:color w:val="auto"/>
        </w:rPr>
        <w:t>Recipients shall also include test results on the download and upload speeds on a CBG and zip code basis in the final completion report.</w:t>
      </w:r>
      <w:r>
        <w:rPr>
          <w:rFonts w:ascii="Palatino Linotype" w:hAnsi="Palatino Linotype" w:cs="Palatino Linotype"/>
          <w:color w:val="auto"/>
        </w:rPr>
        <w:t xml:space="preserve"> </w:t>
      </w:r>
      <w:r w:rsidRPr="0070228F">
        <w:rPr>
          <w:rFonts w:ascii="Palatino Linotype" w:hAnsi="Palatino Linotype" w:cs="Palatino Linotype"/>
          <w:color w:val="auto"/>
        </w:rPr>
        <w:t xml:space="preserve"> </w:t>
      </w:r>
      <w:r>
        <w:rPr>
          <w:rFonts w:ascii="Palatino Linotype" w:hAnsi="Palatino Linotype" w:cs="Palatino Linotype"/>
          <w:color w:val="auto"/>
        </w:rPr>
        <w:t>Cal.net</w:t>
      </w:r>
      <w:r w:rsidRPr="0070228F">
        <w:rPr>
          <w:rFonts w:ascii="Palatino Linotype" w:hAnsi="Palatino Linotype" w:cs="Palatino Linotype"/>
          <w:color w:val="auto"/>
        </w:rPr>
        <w:t xml:space="preserve"> must certify that each progress report is true and correct under penalty of perjury. </w:t>
      </w:r>
    </w:p>
    <w:p w:rsidR="000F5ED4" w:rsidRPr="0070228F" w:rsidRDefault="000F5ED4" w:rsidP="000F5ED4">
      <w:pPr>
        <w:pStyle w:val="Default"/>
        <w:rPr>
          <w:rFonts w:ascii="Palatino Linotype" w:hAnsi="Palatino Linotype" w:cs="Palatino Linotype"/>
          <w:color w:val="auto"/>
        </w:rPr>
      </w:pPr>
    </w:p>
    <w:p w:rsidR="000F5ED4" w:rsidRPr="0070228F" w:rsidRDefault="000F5ED4" w:rsidP="000F5ED4">
      <w:pPr>
        <w:pStyle w:val="Default"/>
        <w:ind w:left="720"/>
        <w:rPr>
          <w:rFonts w:ascii="Palatino Linotype" w:hAnsi="Palatino Linotype"/>
          <w:color w:val="auto"/>
        </w:rPr>
      </w:pPr>
      <w:r>
        <w:rPr>
          <w:rFonts w:ascii="Palatino Linotype" w:hAnsi="Palatino Linotype" w:cs="Book Antiqua"/>
          <w:color w:val="auto"/>
        </w:rPr>
        <w:t>H</w:t>
      </w:r>
      <w:r w:rsidRPr="0070228F">
        <w:rPr>
          <w:rFonts w:ascii="Palatino Linotype" w:hAnsi="Palatino Linotype" w:cs="Book Antiqua"/>
          <w:color w:val="auto"/>
        </w:rPr>
        <w:t xml:space="preserve">. </w:t>
      </w:r>
      <w:r w:rsidRPr="0070228F">
        <w:rPr>
          <w:rFonts w:ascii="Palatino Linotype" w:hAnsi="Palatino Linotype" w:cs="Book Antiqua"/>
          <w:color w:val="auto"/>
          <w:u w:val="single"/>
        </w:rPr>
        <w:t>Submission of Form 477</w:t>
      </w:r>
      <w:r w:rsidRPr="0070228F">
        <w:rPr>
          <w:rFonts w:ascii="Palatino Linotype" w:hAnsi="Palatino Linotype" w:cs="Book Antiqua"/>
          <w:color w:val="auto"/>
        </w:rPr>
        <w:t xml:space="preserve"> </w:t>
      </w:r>
    </w:p>
    <w:p w:rsidR="000F5ED4" w:rsidRPr="0070228F" w:rsidRDefault="000F5ED4" w:rsidP="000F5ED4">
      <w:pPr>
        <w:pStyle w:val="Default"/>
        <w:rPr>
          <w:rFonts w:ascii="Palatino Linotype" w:hAnsi="Palatino Linotype"/>
          <w:color w:val="auto"/>
        </w:rPr>
      </w:pPr>
    </w:p>
    <w:p w:rsidR="000F5ED4" w:rsidRPr="0070228F" w:rsidRDefault="000F5ED4" w:rsidP="000F5ED4">
      <w:pPr>
        <w:pStyle w:val="Default"/>
        <w:rPr>
          <w:rFonts w:ascii="Palatino Linotype" w:hAnsi="Palatino Linotype" w:cs="Palatino Linotype"/>
          <w:color w:val="auto"/>
        </w:rPr>
      </w:pPr>
      <w:r w:rsidRPr="0070228F">
        <w:rPr>
          <w:rFonts w:ascii="Palatino Linotype" w:hAnsi="Palatino Linotype" w:cs="Palatino Linotype"/>
          <w:color w:val="auto"/>
        </w:rPr>
        <w:t xml:space="preserve">The FCC currently requires broadband providers to biannually submit the Form 477, which includes speed data. </w:t>
      </w:r>
      <w:r>
        <w:rPr>
          <w:rFonts w:ascii="Palatino Linotype" w:hAnsi="Palatino Linotype" w:cs="Palatino Linotype"/>
          <w:color w:val="auto"/>
        </w:rPr>
        <w:t xml:space="preserve"> </w:t>
      </w:r>
      <w:r w:rsidRPr="0070228F">
        <w:rPr>
          <w:rFonts w:ascii="Palatino Linotype" w:hAnsi="Palatino Linotype" w:cs="Palatino Linotype"/>
          <w:color w:val="auto"/>
        </w:rPr>
        <w:t xml:space="preserve">While there is an imperfect match between the data that is reported in the Form 477 and to the CASF, </w:t>
      </w:r>
      <w:r>
        <w:rPr>
          <w:rFonts w:ascii="Palatino Linotype" w:hAnsi="Palatino Linotype" w:cs="Palatino Linotype"/>
          <w:color w:val="auto"/>
        </w:rPr>
        <w:t xml:space="preserve">the </w:t>
      </w:r>
      <w:r w:rsidRPr="0070228F">
        <w:rPr>
          <w:rFonts w:ascii="Palatino Linotype" w:hAnsi="Palatino Linotype" w:cs="Palatino Linotype"/>
          <w:color w:val="auto"/>
        </w:rPr>
        <w:t xml:space="preserve">Form 477 data will be useful in documenting CASF deployment for the </w:t>
      </w:r>
      <w:r>
        <w:rPr>
          <w:rFonts w:ascii="Palatino Linotype" w:hAnsi="Palatino Linotype" w:cs="Palatino Linotype"/>
          <w:color w:val="auto"/>
        </w:rPr>
        <w:t xml:space="preserve">service provider’s </w:t>
      </w:r>
      <w:r w:rsidRPr="0070228F">
        <w:rPr>
          <w:rFonts w:ascii="Palatino Linotype" w:hAnsi="Palatino Linotype" w:cs="Palatino Linotype"/>
          <w:color w:val="auto"/>
        </w:rPr>
        <w:t xml:space="preserve">new service. </w:t>
      </w:r>
      <w:r>
        <w:rPr>
          <w:rFonts w:ascii="Palatino Linotype" w:hAnsi="Palatino Linotype" w:cs="Palatino Linotype"/>
          <w:color w:val="auto"/>
        </w:rPr>
        <w:t xml:space="preserve">Pursuant to General Order 66-C, service providers in California must </w:t>
      </w:r>
      <w:r w:rsidRPr="0070228F">
        <w:rPr>
          <w:rFonts w:ascii="Palatino Linotype" w:hAnsi="Palatino Linotype" w:cs="Palatino Linotype"/>
          <w:color w:val="auto"/>
        </w:rPr>
        <w:t>submit a copy of their Form 477 data directly to the C</w:t>
      </w:r>
      <w:r>
        <w:rPr>
          <w:rFonts w:ascii="Palatino Linotype" w:hAnsi="Palatino Linotype" w:cs="Palatino Linotype"/>
          <w:color w:val="auto"/>
        </w:rPr>
        <w:t>PUC</w:t>
      </w:r>
      <w:r w:rsidRPr="0070228F">
        <w:rPr>
          <w:rFonts w:ascii="Palatino Linotype" w:hAnsi="Palatino Linotype" w:cs="Palatino Linotype"/>
          <w:color w:val="auto"/>
        </w:rPr>
        <w:t xml:space="preserve">, </w:t>
      </w:r>
      <w:r>
        <w:rPr>
          <w:rFonts w:ascii="Palatino Linotype" w:hAnsi="Palatino Linotype" w:cs="Palatino Linotype"/>
          <w:color w:val="auto"/>
        </w:rPr>
        <w:t xml:space="preserve">concurrent with their submission of the same data to the FCC </w:t>
      </w:r>
      <w:r w:rsidRPr="0070228F">
        <w:rPr>
          <w:rFonts w:ascii="Palatino Linotype" w:hAnsi="Palatino Linotype" w:cs="Palatino Linotype"/>
          <w:color w:val="auto"/>
        </w:rPr>
        <w:t>for a five-year period after completion of the project.</w:t>
      </w:r>
      <w:r w:rsidRPr="0070228F">
        <w:rPr>
          <w:rStyle w:val="FootnoteReference"/>
          <w:rFonts w:ascii="Palatino Linotype" w:hAnsi="Palatino Linotype" w:cs="Palatino Linotype"/>
          <w:color w:val="auto"/>
        </w:rPr>
        <w:footnoteReference w:id="25"/>
      </w:r>
    </w:p>
    <w:p w:rsidR="000F5ED4" w:rsidRPr="0070228F" w:rsidRDefault="000F5ED4" w:rsidP="000F5ED4">
      <w:pPr>
        <w:pStyle w:val="BodyText"/>
        <w:tabs>
          <w:tab w:val="left" w:pos="1170"/>
        </w:tabs>
        <w:ind w:right="630"/>
        <w:rPr>
          <w:rFonts w:ascii="Palatino Linotype" w:hAnsi="Palatino Linotype"/>
          <w:szCs w:val="24"/>
        </w:rPr>
      </w:pPr>
    </w:p>
    <w:p w:rsidR="000F5ED4" w:rsidRPr="0070228F" w:rsidRDefault="000F5ED4" w:rsidP="000F5ED4">
      <w:pPr>
        <w:pStyle w:val="BodyText"/>
        <w:numPr>
          <w:ilvl w:val="0"/>
          <w:numId w:val="12"/>
        </w:numPr>
        <w:tabs>
          <w:tab w:val="left" w:pos="1170"/>
        </w:tabs>
        <w:ind w:right="630"/>
        <w:rPr>
          <w:rFonts w:ascii="Palatino Linotype" w:hAnsi="Palatino Linotype"/>
          <w:b/>
          <w:szCs w:val="24"/>
        </w:rPr>
      </w:pPr>
      <w:r>
        <w:rPr>
          <w:rFonts w:ascii="Palatino Linotype" w:hAnsi="Palatino Linotype"/>
          <w:b/>
          <w:szCs w:val="24"/>
        </w:rPr>
        <w:t xml:space="preserve"> </w:t>
      </w:r>
      <w:r w:rsidRPr="0070228F">
        <w:rPr>
          <w:rFonts w:ascii="Palatino Linotype" w:hAnsi="Palatino Linotype"/>
          <w:b/>
          <w:szCs w:val="24"/>
        </w:rPr>
        <w:t>Payments to CASF Recipients</w:t>
      </w:r>
    </w:p>
    <w:p w:rsidR="000F5ED4" w:rsidRPr="0070228F" w:rsidRDefault="000F5ED4" w:rsidP="000F5ED4">
      <w:pPr>
        <w:autoSpaceDE w:val="0"/>
        <w:autoSpaceDN w:val="0"/>
        <w:adjustRightInd w:val="0"/>
        <w:rPr>
          <w:rFonts w:ascii="Palatino Linotype" w:hAnsi="Palatino Linotype" w:cs="Palatino Linotype"/>
          <w:color w:val="000000"/>
          <w:sz w:val="24"/>
          <w:szCs w:val="24"/>
        </w:rPr>
      </w:pPr>
      <w:r w:rsidRPr="0070228F">
        <w:rPr>
          <w:rFonts w:ascii="Palatino Linotype" w:hAnsi="Palatino Linotype" w:cs="Palatino Linotype"/>
          <w:color w:val="000000"/>
          <w:sz w:val="24"/>
          <w:szCs w:val="24"/>
        </w:rPr>
        <w:t>Submission o</w:t>
      </w:r>
      <w:r>
        <w:rPr>
          <w:rFonts w:ascii="Palatino Linotype" w:hAnsi="Palatino Linotype" w:cs="Palatino Linotype"/>
          <w:color w:val="000000"/>
          <w:sz w:val="24"/>
          <w:szCs w:val="24"/>
        </w:rPr>
        <w:t>f invoices from and payments to Cal.net</w:t>
      </w:r>
      <w:r w:rsidRPr="0070228F">
        <w:rPr>
          <w:rFonts w:ascii="Palatino Linotype" w:hAnsi="Palatino Linotype" w:cs="Palatino Linotype"/>
          <w:color w:val="000000"/>
          <w:sz w:val="24"/>
          <w:szCs w:val="24"/>
        </w:rPr>
        <w:t xml:space="preserve"> shall be made at 25</w:t>
      </w:r>
      <w:r>
        <w:rPr>
          <w:rFonts w:ascii="Palatino Linotype" w:hAnsi="Palatino Linotype" w:cs="Palatino Linotype"/>
          <w:color w:val="000000"/>
          <w:sz w:val="24"/>
          <w:szCs w:val="24"/>
        </w:rPr>
        <w:t xml:space="preserve"> </w:t>
      </w:r>
      <w:r w:rsidRPr="0070228F">
        <w:rPr>
          <w:rFonts w:ascii="Palatino Linotype" w:hAnsi="Palatino Linotype" w:cs="Palatino Linotype"/>
          <w:color w:val="000000"/>
          <w:sz w:val="24"/>
          <w:szCs w:val="24"/>
        </w:rPr>
        <w:t xml:space="preserve">percent completion intervals, in accordance with Section XI of Appendix 1 of D.12-02-015 and according to the guidelines and supporting documentation required in D.12-02-015. </w:t>
      </w:r>
    </w:p>
    <w:p w:rsidR="000F5ED4" w:rsidRPr="0070228F" w:rsidRDefault="000F5ED4" w:rsidP="000F5ED4">
      <w:pPr>
        <w:autoSpaceDE w:val="0"/>
        <w:autoSpaceDN w:val="0"/>
        <w:adjustRightInd w:val="0"/>
        <w:rPr>
          <w:rFonts w:ascii="Palatino Linotype" w:hAnsi="Palatino Linotype" w:cs="Palatino Linotype"/>
          <w:color w:val="000000"/>
          <w:sz w:val="24"/>
          <w:szCs w:val="24"/>
        </w:rPr>
      </w:pPr>
    </w:p>
    <w:p w:rsidR="000F5ED4" w:rsidRDefault="000F5ED4" w:rsidP="000F5ED4">
      <w:pPr>
        <w:pStyle w:val="BodyText"/>
        <w:tabs>
          <w:tab w:val="left" w:pos="1170"/>
        </w:tabs>
        <w:ind w:right="630"/>
        <w:rPr>
          <w:rFonts w:ascii="Palatino Linotype" w:hAnsi="Palatino Linotype"/>
          <w:szCs w:val="24"/>
        </w:rPr>
      </w:pPr>
      <w:r>
        <w:rPr>
          <w:rFonts w:ascii="Palatino Linotype" w:hAnsi="Palatino Linotype" w:cs="Palatino Linotype"/>
          <w:color w:val="000000"/>
          <w:szCs w:val="24"/>
        </w:rPr>
        <w:t xml:space="preserve">Payment to Cal.net </w:t>
      </w:r>
      <w:r w:rsidRPr="0070228F">
        <w:rPr>
          <w:rFonts w:ascii="Palatino Linotype" w:hAnsi="Palatino Linotype" w:cs="Palatino Linotype"/>
          <w:color w:val="000000"/>
          <w:szCs w:val="24"/>
        </w:rPr>
        <w:t>shall follow the process adopted for funds created under P. U. Code §</w:t>
      </w:r>
      <w:r w:rsidR="0047113E">
        <w:rPr>
          <w:rFonts w:ascii="Palatino Linotype" w:hAnsi="Palatino Linotype" w:cs="Palatino Linotype"/>
          <w:color w:val="000000"/>
          <w:szCs w:val="24"/>
        </w:rPr>
        <w:t xml:space="preserve"> </w:t>
      </w:r>
      <w:r w:rsidRPr="0070228F">
        <w:rPr>
          <w:rFonts w:ascii="Palatino Linotype" w:hAnsi="Palatino Linotype" w:cs="Palatino Linotype"/>
          <w:color w:val="000000"/>
          <w:szCs w:val="24"/>
        </w:rPr>
        <w:t>270.</w:t>
      </w:r>
      <w:r>
        <w:rPr>
          <w:rFonts w:ascii="Palatino Linotype" w:hAnsi="Palatino Linotype" w:cs="Palatino Linotype"/>
          <w:color w:val="000000"/>
          <w:szCs w:val="24"/>
        </w:rPr>
        <w:t xml:space="preserve">  The Commission generally processes p</w:t>
      </w:r>
      <w:r w:rsidRPr="0070228F">
        <w:rPr>
          <w:rFonts w:ascii="Palatino Linotype" w:hAnsi="Palatino Linotype" w:cs="Palatino Linotype"/>
          <w:color w:val="000000"/>
          <w:szCs w:val="24"/>
        </w:rPr>
        <w:t>ayments</w:t>
      </w:r>
      <w:r>
        <w:rPr>
          <w:rFonts w:ascii="Palatino Linotype" w:hAnsi="Palatino Linotype" w:cs="Palatino Linotype"/>
          <w:color w:val="000000"/>
          <w:szCs w:val="24"/>
        </w:rPr>
        <w:t xml:space="preserve"> </w:t>
      </w:r>
      <w:r w:rsidRPr="0070228F">
        <w:rPr>
          <w:rFonts w:ascii="Palatino Linotype" w:hAnsi="Palatino Linotype" w:cs="Palatino Linotype"/>
          <w:color w:val="000000"/>
          <w:szCs w:val="24"/>
        </w:rPr>
        <w:t>within 20-25 business days, including CD and Administrative Services review time.</w:t>
      </w:r>
      <w:r w:rsidRPr="0070228F">
        <w:rPr>
          <w:rFonts w:ascii="Palatino Linotype" w:hAnsi="Palatino Linotype"/>
          <w:szCs w:val="24"/>
        </w:rPr>
        <w:t xml:space="preserve"> </w:t>
      </w:r>
      <w:r>
        <w:rPr>
          <w:rFonts w:ascii="Palatino Linotype" w:hAnsi="Palatino Linotype"/>
          <w:szCs w:val="24"/>
        </w:rPr>
        <w:t xml:space="preserve"> </w:t>
      </w:r>
      <w:r w:rsidRPr="0070228F">
        <w:rPr>
          <w:rFonts w:ascii="Palatino Linotype" w:hAnsi="Palatino Linotype"/>
          <w:szCs w:val="24"/>
        </w:rPr>
        <w:t>The State Controller’s Office (SCO) requires an additional 14- 21 days to issue payment from the day that requests are received by SCO</w:t>
      </w:r>
      <w:r>
        <w:rPr>
          <w:rFonts w:ascii="Palatino Linotype" w:hAnsi="Palatino Linotype"/>
          <w:szCs w:val="24"/>
        </w:rPr>
        <w:t xml:space="preserve"> from </w:t>
      </w:r>
      <w:r w:rsidRPr="0070228F">
        <w:rPr>
          <w:rFonts w:ascii="Palatino Linotype" w:hAnsi="Palatino Linotype" w:cs="Palatino Linotype"/>
          <w:color w:val="000000"/>
          <w:szCs w:val="24"/>
        </w:rPr>
        <w:t>Administrative Services</w:t>
      </w:r>
      <w:r w:rsidRPr="0070228F">
        <w:rPr>
          <w:rFonts w:ascii="Palatino Linotype" w:hAnsi="Palatino Linotype"/>
          <w:szCs w:val="24"/>
        </w:rPr>
        <w:t>.</w:t>
      </w:r>
    </w:p>
    <w:p w:rsidR="000F5ED4" w:rsidRDefault="000F5ED4" w:rsidP="000F5ED4">
      <w:pPr>
        <w:pStyle w:val="BodyText"/>
        <w:tabs>
          <w:tab w:val="left" w:pos="1170"/>
        </w:tabs>
        <w:ind w:right="630"/>
        <w:rPr>
          <w:rFonts w:ascii="Palatino Linotype" w:hAnsi="Palatino Linotype"/>
          <w:szCs w:val="24"/>
        </w:rPr>
      </w:pPr>
    </w:p>
    <w:p w:rsidR="000F5ED4" w:rsidRPr="0070228F" w:rsidRDefault="000F5ED4" w:rsidP="000F5ED4">
      <w:pPr>
        <w:pStyle w:val="BodyText"/>
        <w:tabs>
          <w:tab w:val="left" w:pos="1170"/>
        </w:tabs>
        <w:ind w:right="630"/>
        <w:rPr>
          <w:rFonts w:ascii="Palatino Linotype" w:hAnsi="Palatino Linotype"/>
          <w:szCs w:val="24"/>
        </w:rPr>
      </w:pPr>
      <w:r w:rsidRPr="00803665">
        <w:rPr>
          <w:rFonts w:ascii="Palatino Linotype" w:hAnsi="Palatino Linotype"/>
          <w:szCs w:val="24"/>
        </w:rPr>
        <w:t>Cal.net shall provide service to all residential properties within the project area.  If Cal.net does not provide service to each household within the project area that requests service at the prescribed rates during the commitment period, the Commission reserves the right to reduce payment accordingly</w:t>
      </w:r>
      <w:r>
        <w:rPr>
          <w:rFonts w:ascii="Palatino Linotype" w:hAnsi="Palatino Linotype"/>
          <w:szCs w:val="24"/>
        </w:rPr>
        <w:t>.</w:t>
      </w:r>
    </w:p>
    <w:p w:rsidR="000F5ED4" w:rsidRPr="0070228F" w:rsidRDefault="000F5ED4" w:rsidP="000F5ED4">
      <w:pPr>
        <w:pStyle w:val="Heading9"/>
        <w:ind w:right="630"/>
        <w:rPr>
          <w:rFonts w:ascii="Palatino Linotype" w:hAnsi="Palatino Linotype"/>
          <w:szCs w:val="24"/>
        </w:rPr>
      </w:pPr>
    </w:p>
    <w:p w:rsidR="000F5ED4" w:rsidRPr="0070228F" w:rsidRDefault="000F5ED4" w:rsidP="000F5ED4">
      <w:pPr>
        <w:pStyle w:val="Heading9"/>
        <w:numPr>
          <w:ilvl w:val="0"/>
          <w:numId w:val="12"/>
        </w:numPr>
        <w:ind w:right="630"/>
        <w:rPr>
          <w:rFonts w:ascii="Palatino Linotype" w:hAnsi="Palatino Linotype"/>
          <w:szCs w:val="24"/>
        </w:rPr>
      </w:pPr>
      <w:r w:rsidRPr="0070228F">
        <w:rPr>
          <w:rFonts w:ascii="Palatino Linotype" w:hAnsi="Palatino Linotype"/>
          <w:szCs w:val="24"/>
        </w:rPr>
        <w:t>Comments on Draft Resolution</w:t>
      </w:r>
    </w:p>
    <w:p w:rsidR="000F5ED4" w:rsidRPr="0070228F" w:rsidRDefault="000F5ED4" w:rsidP="000F5ED4">
      <w:pPr>
        <w:ind w:right="630"/>
        <w:rPr>
          <w:rFonts w:ascii="Palatino Linotype" w:hAnsi="Palatino Linotype"/>
          <w:sz w:val="24"/>
          <w:szCs w:val="24"/>
        </w:rPr>
      </w:pPr>
    </w:p>
    <w:p w:rsidR="000F5ED4" w:rsidRPr="0070228F" w:rsidRDefault="000F5ED4" w:rsidP="000F5ED4">
      <w:pPr>
        <w:pStyle w:val="BodyText"/>
        <w:tabs>
          <w:tab w:val="clear" w:pos="720"/>
          <w:tab w:val="left" w:pos="1170"/>
        </w:tabs>
        <w:spacing w:after="0"/>
        <w:ind w:right="630"/>
        <w:rPr>
          <w:rFonts w:ascii="Palatino Linotype" w:hAnsi="Palatino Linotype"/>
          <w:szCs w:val="24"/>
        </w:rPr>
      </w:pPr>
      <w:r w:rsidRPr="0070228F">
        <w:rPr>
          <w:rFonts w:ascii="Palatino Linotype" w:hAnsi="Palatino Linotype"/>
          <w:szCs w:val="24"/>
        </w:rPr>
        <w:t xml:space="preserve">In compliance with Public Utilities Code § 311(g), a notice letter was e-mailed </w:t>
      </w:r>
      <w:r>
        <w:rPr>
          <w:rFonts w:ascii="Palatino Linotype" w:hAnsi="Palatino Linotype"/>
          <w:color w:val="000000"/>
          <w:szCs w:val="24"/>
        </w:rPr>
        <w:t>on December 10, 2015, informin</w:t>
      </w:r>
      <w:r w:rsidRPr="0070228F">
        <w:rPr>
          <w:rFonts w:ascii="Palatino Linotype" w:hAnsi="Palatino Linotype"/>
          <w:color w:val="000000"/>
          <w:szCs w:val="24"/>
        </w:rPr>
        <w:t>g all parties on the CASF</w:t>
      </w:r>
      <w:r w:rsidRPr="0070228F">
        <w:rPr>
          <w:rFonts w:ascii="Palatino Linotype" w:hAnsi="Palatino Linotype"/>
          <w:szCs w:val="24"/>
        </w:rPr>
        <w:t xml:space="preserve"> Distribution List of the availability of the draft of this resolution for public comments at the Commission's website at </w:t>
      </w:r>
      <w:r>
        <w:rPr>
          <w:rFonts w:ascii="Palatino Linotype" w:hAnsi="Palatino Linotype"/>
          <w:szCs w:val="24"/>
        </w:rPr>
        <w:t>(</w:t>
      </w:r>
      <w:r w:rsidRPr="00DC3819">
        <w:rPr>
          <w:rFonts w:ascii="Palatino Linotype" w:hAnsi="Palatino Linotype"/>
          <w:szCs w:val="24"/>
        </w:rPr>
        <w:t>http://www.cpuc.ca.gov/PUC/do</w:t>
      </w:r>
      <w:r>
        <w:rPr>
          <w:rFonts w:ascii="Palatino Linotype" w:hAnsi="Palatino Linotype"/>
          <w:szCs w:val="24"/>
        </w:rPr>
        <w:t>cuments)</w:t>
      </w:r>
      <w:r w:rsidRPr="0070228F">
        <w:rPr>
          <w:rFonts w:ascii="Palatino Linotype" w:hAnsi="Palatino Linotype"/>
          <w:szCs w:val="24"/>
        </w:rPr>
        <w:t>.</w:t>
      </w:r>
      <w:r>
        <w:rPr>
          <w:rFonts w:ascii="Palatino Linotype" w:hAnsi="Palatino Linotype"/>
          <w:szCs w:val="24"/>
        </w:rPr>
        <w:t xml:space="preserve"> </w:t>
      </w:r>
      <w:r w:rsidRPr="0070228F">
        <w:rPr>
          <w:rFonts w:ascii="Palatino Linotype" w:hAnsi="Palatino Linotype"/>
          <w:szCs w:val="24"/>
        </w:rPr>
        <w:t xml:space="preserve"> This letter also informed parties that the final conformed Resolution adopted by the Commission will be posted and available at this same website.</w:t>
      </w:r>
      <w:r w:rsidR="001F06DB">
        <w:rPr>
          <w:rFonts w:ascii="Palatino Linotype" w:hAnsi="Palatino Linotype"/>
          <w:szCs w:val="24"/>
        </w:rPr>
        <w:t xml:space="preserve">  No comments were received. </w:t>
      </w:r>
    </w:p>
    <w:p w:rsidR="000F5ED4" w:rsidRPr="0070228F" w:rsidRDefault="000F5ED4" w:rsidP="000F5ED4">
      <w:pPr>
        <w:pStyle w:val="BodyText"/>
        <w:tabs>
          <w:tab w:val="clear" w:pos="720"/>
          <w:tab w:val="left" w:pos="1170"/>
        </w:tabs>
        <w:spacing w:after="0"/>
        <w:ind w:right="630"/>
        <w:rPr>
          <w:rFonts w:ascii="Palatino Linotype" w:hAnsi="Palatino Linotype"/>
          <w:szCs w:val="24"/>
        </w:rPr>
      </w:pPr>
    </w:p>
    <w:p w:rsidR="000F5ED4" w:rsidRPr="000779F3" w:rsidRDefault="000F5ED4" w:rsidP="000F5ED4">
      <w:pPr>
        <w:pStyle w:val="BodyText"/>
        <w:numPr>
          <w:ilvl w:val="0"/>
          <w:numId w:val="12"/>
        </w:numPr>
        <w:tabs>
          <w:tab w:val="clear" w:pos="720"/>
          <w:tab w:val="left" w:pos="1170"/>
        </w:tabs>
        <w:spacing w:after="0"/>
        <w:ind w:right="630"/>
        <w:rPr>
          <w:rFonts w:ascii="Palatino Linotype" w:hAnsi="Palatino Linotype"/>
          <w:b/>
          <w:szCs w:val="24"/>
        </w:rPr>
      </w:pPr>
      <w:r w:rsidRPr="0070228F">
        <w:rPr>
          <w:rFonts w:ascii="Palatino Linotype" w:hAnsi="Palatino Linotype"/>
          <w:b/>
          <w:szCs w:val="24"/>
        </w:rPr>
        <w:t xml:space="preserve"> Findings</w:t>
      </w:r>
      <w:r>
        <w:rPr>
          <w:rFonts w:ascii="Palatino Linotype" w:hAnsi="Palatino Linotype"/>
          <w:b/>
          <w:szCs w:val="24"/>
        </w:rPr>
        <w:t xml:space="preserve"> and Conclusions</w:t>
      </w:r>
    </w:p>
    <w:p w:rsidR="000F5ED4" w:rsidRPr="0070228F" w:rsidRDefault="000F5ED4" w:rsidP="000F5ED4">
      <w:pPr>
        <w:autoSpaceDE w:val="0"/>
        <w:autoSpaceDN w:val="0"/>
        <w:adjustRightInd w:val="0"/>
        <w:rPr>
          <w:rFonts w:ascii="Palatino Linotype" w:hAnsi="Palatino Linotype" w:cs="Palatino Linotype"/>
          <w:color w:val="000000"/>
          <w:sz w:val="24"/>
          <w:szCs w:val="24"/>
        </w:rPr>
      </w:pPr>
    </w:p>
    <w:p w:rsidR="000F5ED4" w:rsidRPr="002C2F90" w:rsidRDefault="000F5ED4" w:rsidP="000F5ED4">
      <w:pPr>
        <w:pStyle w:val="ListParagraph"/>
        <w:numPr>
          <w:ilvl w:val="0"/>
          <w:numId w:val="13"/>
        </w:numPr>
        <w:autoSpaceDE w:val="0"/>
        <w:autoSpaceDN w:val="0"/>
        <w:adjustRightInd w:val="0"/>
        <w:spacing w:after="240"/>
        <w:rPr>
          <w:rFonts w:ascii="Palatino Linotype" w:hAnsi="Palatino Linotype" w:cs="Palatino Linotype"/>
          <w:color w:val="000000"/>
          <w:sz w:val="24"/>
          <w:szCs w:val="24"/>
        </w:rPr>
      </w:pPr>
      <w:r w:rsidRPr="002C2F90">
        <w:rPr>
          <w:rFonts w:ascii="Palatino Linotype" w:hAnsi="Palatino Linotype" w:cs="Palatino Linotype"/>
          <w:sz w:val="24"/>
          <w:szCs w:val="24"/>
        </w:rPr>
        <w:t>On March 31, 2015, Cal.net, Inc., a non-telephone corporation, submitted a CASF grant applic</w:t>
      </w:r>
      <w:r w:rsidRPr="002C2F90">
        <w:rPr>
          <w:rFonts w:ascii="Palatino Linotype" w:hAnsi="Palatino Linotype"/>
          <w:sz w:val="24"/>
          <w:szCs w:val="24"/>
        </w:rPr>
        <w:t>ation to build last-mile fixed wireless infrastructure to provide broadband Internet and VoIP telephony services to underserved rural communities of the northern regions of El Dorado County.  The CBGs impacted by the project are 060170306022, 060170306023, 060170306021, 060170306031, 060170306032 and 060170306033.</w:t>
      </w:r>
    </w:p>
    <w:p w:rsidR="000F5ED4" w:rsidRDefault="000F5ED4" w:rsidP="000F5ED4">
      <w:pPr>
        <w:numPr>
          <w:ilvl w:val="0"/>
          <w:numId w:val="13"/>
        </w:numPr>
        <w:autoSpaceDE w:val="0"/>
        <w:autoSpaceDN w:val="0"/>
        <w:adjustRightInd w:val="0"/>
        <w:spacing w:after="240"/>
        <w:rPr>
          <w:rFonts w:ascii="Palatino Linotype" w:hAnsi="Palatino Linotype" w:cs="Palatino Linotype"/>
          <w:color w:val="000000"/>
          <w:sz w:val="24"/>
          <w:szCs w:val="24"/>
        </w:rPr>
      </w:pPr>
      <w:r>
        <w:rPr>
          <w:rFonts w:ascii="Palatino Linotype" w:hAnsi="Palatino Linotype" w:cs="Palatino Linotype"/>
          <w:color w:val="000000"/>
          <w:sz w:val="24"/>
          <w:szCs w:val="24"/>
        </w:rPr>
        <w:t>CD posted the proposed project area map, CBG and zip code</w:t>
      </w:r>
      <w:r w:rsidRPr="0070228F">
        <w:rPr>
          <w:rFonts w:ascii="Palatino Linotype" w:hAnsi="Palatino Linotype" w:cs="Palatino Linotype"/>
          <w:color w:val="000000"/>
          <w:sz w:val="24"/>
          <w:szCs w:val="24"/>
        </w:rPr>
        <w:t xml:space="preserve"> for </w:t>
      </w:r>
      <w:r>
        <w:rPr>
          <w:rFonts w:ascii="Palatino Linotype" w:hAnsi="Palatino Linotype" w:cs="Palatino Linotype"/>
          <w:color w:val="000000"/>
          <w:sz w:val="24"/>
          <w:szCs w:val="24"/>
        </w:rPr>
        <w:t>Cal.net’s El Dorado North project</w:t>
      </w:r>
      <w:r w:rsidRPr="0070228F">
        <w:rPr>
          <w:rFonts w:ascii="Palatino Linotype" w:hAnsi="Palatino Linotype" w:cs="Palatino Linotype"/>
          <w:color w:val="000000"/>
          <w:sz w:val="24"/>
          <w:szCs w:val="24"/>
        </w:rPr>
        <w:t xml:space="preserve"> on the Commission’s webpage under “</w:t>
      </w:r>
      <w:r>
        <w:rPr>
          <w:rFonts w:ascii="Palatino Linotype" w:hAnsi="Palatino Linotype" w:cs="Palatino Linotype"/>
          <w:color w:val="000000"/>
          <w:sz w:val="24"/>
          <w:szCs w:val="24"/>
        </w:rPr>
        <w:t>CASF Application Project Summaries” on</w:t>
      </w:r>
      <w:r w:rsidRPr="0070228F">
        <w:rPr>
          <w:rFonts w:ascii="Palatino Linotype" w:hAnsi="Palatino Linotype" w:cs="Palatino Linotype"/>
          <w:color w:val="000000"/>
          <w:sz w:val="24"/>
          <w:szCs w:val="24"/>
        </w:rPr>
        <w:t xml:space="preserve"> </w:t>
      </w:r>
      <w:r>
        <w:rPr>
          <w:rFonts w:ascii="Palatino Linotype" w:hAnsi="Palatino Linotype" w:cs="Palatino Linotype"/>
          <w:color w:val="000000"/>
          <w:sz w:val="24"/>
          <w:szCs w:val="24"/>
        </w:rPr>
        <w:t>April 9</w:t>
      </w:r>
      <w:r w:rsidRPr="0070228F">
        <w:rPr>
          <w:rFonts w:ascii="Palatino Linotype" w:hAnsi="Palatino Linotype" w:cs="Palatino Linotype"/>
          <w:color w:val="000000"/>
          <w:sz w:val="24"/>
          <w:szCs w:val="24"/>
        </w:rPr>
        <w:t>, 201</w:t>
      </w:r>
      <w:r>
        <w:rPr>
          <w:rFonts w:ascii="Palatino Linotype" w:hAnsi="Palatino Linotype" w:cs="Palatino Linotype"/>
          <w:color w:val="000000"/>
          <w:sz w:val="24"/>
          <w:szCs w:val="24"/>
        </w:rPr>
        <w:t>5.</w:t>
      </w:r>
      <w:r w:rsidRPr="0070228F">
        <w:rPr>
          <w:rFonts w:ascii="Palatino Linotype" w:hAnsi="Palatino Linotype" w:cs="Palatino Linotype"/>
          <w:color w:val="000000"/>
          <w:sz w:val="24"/>
          <w:szCs w:val="24"/>
        </w:rPr>
        <w:t xml:space="preserve"> </w:t>
      </w:r>
      <w:r>
        <w:rPr>
          <w:rFonts w:ascii="Palatino Linotype" w:hAnsi="Palatino Linotype" w:cs="Palatino Linotype"/>
          <w:color w:val="000000"/>
          <w:sz w:val="24"/>
          <w:szCs w:val="24"/>
        </w:rPr>
        <w:t xml:space="preserve"> </w:t>
      </w:r>
      <w:r w:rsidRPr="0070228F">
        <w:rPr>
          <w:rFonts w:ascii="Palatino Linotype" w:hAnsi="Palatino Linotype" w:cs="Palatino Linotype"/>
          <w:color w:val="000000"/>
          <w:sz w:val="24"/>
          <w:szCs w:val="24"/>
        </w:rPr>
        <w:t xml:space="preserve">CD received no challenges to this project. </w:t>
      </w:r>
    </w:p>
    <w:p w:rsidR="000F5ED4" w:rsidRPr="00486177" w:rsidRDefault="000F5ED4" w:rsidP="000F5ED4">
      <w:pPr>
        <w:numPr>
          <w:ilvl w:val="0"/>
          <w:numId w:val="13"/>
        </w:numPr>
        <w:autoSpaceDE w:val="0"/>
        <w:autoSpaceDN w:val="0"/>
        <w:adjustRightInd w:val="0"/>
        <w:spacing w:after="240"/>
        <w:rPr>
          <w:rFonts w:ascii="Palatino Linotype" w:hAnsi="Palatino Linotype" w:cs="Palatino Linotype"/>
          <w:color w:val="000000"/>
          <w:sz w:val="24"/>
          <w:szCs w:val="24"/>
        </w:rPr>
      </w:pPr>
      <w:r>
        <w:rPr>
          <w:rFonts w:ascii="Palatino Linotype" w:hAnsi="Palatino Linotype" w:cs="Palatino Linotype"/>
          <w:color w:val="000000"/>
          <w:sz w:val="24"/>
          <w:szCs w:val="24"/>
        </w:rPr>
        <w:t xml:space="preserve"> CD reviewed and analyzed data submitted from the Cal.net grant application to determine the project’s eligibility for CASF funding.  Based on its review, CD found that the proposed project area is serviced by two WISPs with fixed wireless technologies, but a majority of the households in the area (85%) do not have broadband services.  CD removed </w:t>
      </w:r>
      <w:r>
        <w:rPr>
          <w:rFonts w:ascii="Palatino Linotype" w:hAnsi="Palatino Linotype" w:cs="Book Antiqua"/>
          <w:color w:val="000000"/>
          <w:sz w:val="24"/>
          <w:szCs w:val="24"/>
        </w:rPr>
        <w:t>a net total of 167 served households from the Cal.net’s proposed project boundaries</w:t>
      </w:r>
      <w:r>
        <w:rPr>
          <w:rFonts w:ascii="Palatino Linotype" w:hAnsi="Palatino Linotype" w:cs="Palatino Linotype"/>
          <w:color w:val="000000"/>
          <w:sz w:val="24"/>
          <w:szCs w:val="24"/>
        </w:rPr>
        <w:t xml:space="preserve">.  The project area was determined to </w:t>
      </w:r>
      <w:r w:rsidRPr="00486177">
        <w:rPr>
          <w:rFonts w:ascii="Palatino Linotype" w:hAnsi="Palatino Linotype" w:cs="Palatino Linotype"/>
          <w:color w:val="000000"/>
          <w:sz w:val="24"/>
          <w:szCs w:val="24"/>
        </w:rPr>
        <w:t>be underserved.</w:t>
      </w:r>
    </w:p>
    <w:p w:rsidR="000F5ED4" w:rsidRPr="00486177" w:rsidRDefault="000F5ED4" w:rsidP="000F5ED4">
      <w:pPr>
        <w:numPr>
          <w:ilvl w:val="0"/>
          <w:numId w:val="13"/>
        </w:numPr>
        <w:autoSpaceDE w:val="0"/>
        <w:autoSpaceDN w:val="0"/>
        <w:adjustRightInd w:val="0"/>
        <w:rPr>
          <w:rFonts w:ascii="Palatino Linotype" w:hAnsi="Palatino Linotype" w:cs="Palatino Linotype"/>
          <w:color w:val="000000"/>
          <w:sz w:val="24"/>
          <w:szCs w:val="24"/>
        </w:rPr>
      </w:pPr>
      <w:r w:rsidRPr="00486177">
        <w:rPr>
          <w:rFonts w:ascii="Palatino Linotype" w:hAnsi="Palatino Linotype" w:cs="Book Antiqua"/>
          <w:color w:val="000000"/>
          <w:sz w:val="24"/>
          <w:szCs w:val="24"/>
        </w:rPr>
        <w:t>Based on its review, CD determined that the proposed project qualifies for funding under D.12-02-015 and recommends Commission approval of CASF funding for Cal.net’s El Dorado North Project.</w:t>
      </w:r>
    </w:p>
    <w:p w:rsidR="000F5ED4" w:rsidRPr="00486177" w:rsidRDefault="000F5ED4" w:rsidP="000F5ED4">
      <w:pPr>
        <w:autoSpaceDE w:val="0"/>
        <w:autoSpaceDN w:val="0"/>
        <w:adjustRightInd w:val="0"/>
        <w:ind w:left="720"/>
        <w:rPr>
          <w:rFonts w:ascii="Palatino Linotype" w:hAnsi="Palatino Linotype" w:cs="Palatino Linotype"/>
          <w:color w:val="000000"/>
          <w:sz w:val="24"/>
          <w:szCs w:val="24"/>
        </w:rPr>
      </w:pPr>
    </w:p>
    <w:p w:rsidR="000F5ED4" w:rsidRPr="00486177" w:rsidRDefault="000F5ED4" w:rsidP="000F5ED4">
      <w:pPr>
        <w:numPr>
          <w:ilvl w:val="0"/>
          <w:numId w:val="13"/>
        </w:numPr>
        <w:autoSpaceDE w:val="0"/>
        <w:autoSpaceDN w:val="0"/>
        <w:adjustRightInd w:val="0"/>
        <w:spacing w:after="240"/>
        <w:rPr>
          <w:rFonts w:ascii="Palatino Linotype" w:hAnsi="Palatino Linotype" w:cs="Palatino Linotype"/>
          <w:color w:val="000000"/>
          <w:sz w:val="24"/>
          <w:szCs w:val="24"/>
        </w:rPr>
      </w:pPr>
      <w:r w:rsidRPr="00486177">
        <w:rPr>
          <w:rFonts w:ascii="Palatino Linotype" w:hAnsi="Palatino Linotype" w:cs="Palatino Linotype"/>
          <w:color w:val="000000"/>
          <w:sz w:val="24"/>
          <w:szCs w:val="24"/>
        </w:rPr>
        <w:t>The Commission finds CD’s recommendation to fund Cal.net’s El Dorado North project, as summarized in Appendix A, to be reasonable and consistent with Commission orders and, therefore, adopts such recommendation.</w:t>
      </w:r>
    </w:p>
    <w:p w:rsidR="000F5ED4" w:rsidRPr="00486177" w:rsidRDefault="000F5ED4" w:rsidP="000F5ED4">
      <w:pPr>
        <w:numPr>
          <w:ilvl w:val="0"/>
          <w:numId w:val="13"/>
        </w:numPr>
        <w:autoSpaceDE w:val="0"/>
        <w:autoSpaceDN w:val="0"/>
        <w:adjustRightInd w:val="0"/>
        <w:rPr>
          <w:rFonts w:ascii="Palatino Linotype" w:hAnsi="Palatino Linotype" w:cs="Palatino Linotype"/>
          <w:color w:val="000000"/>
          <w:sz w:val="24"/>
          <w:szCs w:val="24"/>
        </w:rPr>
      </w:pPr>
      <w:r w:rsidRPr="00486177">
        <w:rPr>
          <w:rFonts w:ascii="Palatino Linotype" w:hAnsi="Palatino Linotype" w:cs="Palatino Linotype"/>
          <w:color w:val="000000"/>
          <w:sz w:val="24"/>
          <w:szCs w:val="24"/>
        </w:rPr>
        <w:t xml:space="preserve">The El Dorado North project is subject to CEQA review.  Prior to any construction activity, Cal.net is required to file a Proponent’s Environmental Assessment (PEA) and must undergo an environmental review pursuant to the CEQA.  Cal.net must provide the PEA prior to the first 25% payment.  </w:t>
      </w:r>
    </w:p>
    <w:p w:rsidR="000F5ED4" w:rsidRPr="00486177" w:rsidRDefault="000F5ED4" w:rsidP="000F5ED4">
      <w:pPr>
        <w:autoSpaceDE w:val="0"/>
        <w:autoSpaceDN w:val="0"/>
        <w:adjustRightInd w:val="0"/>
        <w:ind w:left="360"/>
        <w:rPr>
          <w:rFonts w:ascii="Palatino Linotype" w:hAnsi="Palatino Linotype" w:cs="Palatino Linotype"/>
          <w:color w:val="000000"/>
          <w:sz w:val="24"/>
          <w:szCs w:val="24"/>
        </w:rPr>
      </w:pPr>
    </w:p>
    <w:p w:rsidR="000F5ED4" w:rsidRPr="00486177" w:rsidRDefault="000F5ED4" w:rsidP="000F5ED4">
      <w:pPr>
        <w:numPr>
          <w:ilvl w:val="0"/>
          <w:numId w:val="13"/>
        </w:numPr>
        <w:autoSpaceDE w:val="0"/>
        <w:autoSpaceDN w:val="0"/>
        <w:adjustRightInd w:val="0"/>
        <w:spacing w:after="240"/>
        <w:rPr>
          <w:rFonts w:ascii="Palatino Linotype" w:hAnsi="Palatino Linotype" w:cs="Palatino Linotype"/>
          <w:color w:val="000000"/>
          <w:sz w:val="24"/>
          <w:szCs w:val="24"/>
        </w:rPr>
      </w:pPr>
      <w:r w:rsidRPr="00486177">
        <w:rPr>
          <w:rFonts w:ascii="Palatino Linotype" w:hAnsi="Palatino Linotype" w:cs="Palatino Linotype"/>
          <w:color w:val="000000"/>
          <w:sz w:val="24"/>
          <w:szCs w:val="24"/>
        </w:rPr>
        <w:t xml:space="preserve">As a non-telephone corporation, Cal.net must obtain a performance bond during the construction phase of the El Dorado North project, per D.14-02-018.  Cal.net must send an executed bond, equal to the total amount payable under the CASF award, to the CPUC’s Executive Director and to the Director of Communications Division within five business days after the completion of the CEQA review.  </w:t>
      </w:r>
    </w:p>
    <w:p w:rsidR="000F5ED4" w:rsidRPr="00486177" w:rsidRDefault="000F5ED4" w:rsidP="000F5ED4">
      <w:pPr>
        <w:numPr>
          <w:ilvl w:val="0"/>
          <w:numId w:val="13"/>
        </w:numPr>
        <w:autoSpaceDE w:val="0"/>
        <w:autoSpaceDN w:val="0"/>
        <w:adjustRightInd w:val="0"/>
        <w:spacing w:after="240"/>
        <w:rPr>
          <w:rFonts w:ascii="Palatino Linotype" w:hAnsi="Palatino Linotype" w:cs="Palatino Linotype"/>
          <w:color w:val="000000"/>
          <w:sz w:val="24"/>
          <w:szCs w:val="24"/>
        </w:rPr>
      </w:pPr>
      <w:r w:rsidRPr="00486177">
        <w:rPr>
          <w:rFonts w:ascii="Palatino Linotype" w:hAnsi="Palatino Linotype" w:cs="Palatino Linotype"/>
          <w:color w:val="000000"/>
          <w:sz w:val="24"/>
          <w:szCs w:val="24"/>
        </w:rPr>
        <w:t xml:space="preserve">Cal.net </w:t>
      </w:r>
      <w:r w:rsidRPr="00486177">
        <w:rPr>
          <w:rFonts w:ascii="Palatino Linotype" w:hAnsi="Palatino Linotype"/>
          <w:sz w:val="24"/>
          <w:szCs w:val="24"/>
        </w:rPr>
        <w:t xml:space="preserve">is required to comply with all guidelines, requirements, and conditions associated with the granting of CASF funds as specified in D.12-02-015, D.14-02-018, and Resolution T-17443.  Cal.net must submit the FCC Form 477, as specified in Resolution T-17143. </w:t>
      </w:r>
    </w:p>
    <w:p w:rsidR="000F5ED4" w:rsidRPr="00486177" w:rsidRDefault="000F5ED4" w:rsidP="00B43821">
      <w:pPr>
        <w:numPr>
          <w:ilvl w:val="0"/>
          <w:numId w:val="13"/>
        </w:numPr>
        <w:autoSpaceDE w:val="0"/>
        <w:autoSpaceDN w:val="0"/>
        <w:adjustRightInd w:val="0"/>
        <w:rPr>
          <w:rFonts w:ascii="Palatino Linotype" w:hAnsi="Palatino Linotype"/>
          <w:color w:val="000000"/>
          <w:sz w:val="24"/>
          <w:szCs w:val="24"/>
        </w:rPr>
      </w:pPr>
      <w:r w:rsidRPr="00486177">
        <w:rPr>
          <w:rFonts w:ascii="Palatino Linotype" w:hAnsi="Palatino Linotype"/>
          <w:sz w:val="24"/>
          <w:szCs w:val="24"/>
        </w:rPr>
        <w:t>A notice letter was e-mailed on December 10, 2015, informing all parties on the CASF distribution list of the availability of the draft of this Resolution for public comments at the Commission’s website (</w:t>
      </w:r>
      <w:r w:rsidR="00B43821" w:rsidRPr="00B43821">
        <w:rPr>
          <w:rFonts w:ascii="Palatino Linotype" w:hAnsi="Palatino Linotype"/>
          <w:color w:val="0000FF"/>
          <w:sz w:val="24"/>
          <w:szCs w:val="24"/>
        </w:rPr>
        <w:t>http://www.cpuc.ca.gov/documents/</w:t>
      </w:r>
      <w:r w:rsidRPr="00486177">
        <w:rPr>
          <w:rFonts w:ascii="Palatino Linotype" w:hAnsi="Palatino Linotype"/>
          <w:color w:val="0000FF"/>
          <w:sz w:val="24"/>
          <w:szCs w:val="24"/>
        </w:rPr>
        <w:t>)</w:t>
      </w:r>
      <w:r w:rsidRPr="00486177">
        <w:rPr>
          <w:rFonts w:ascii="Palatino Linotype" w:hAnsi="Palatino Linotype"/>
          <w:color w:val="000000"/>
          <w:sz w:val="24"/>
          <w:szCs w:val="24"/>
        </w:rPr>
        <w:t>.  This letter also informed parties that the final confirmed Resolution adopted by the Commission will be posted and available at this same website.</w:t>
      </w:r>
      <w:r w:rsidR="001F06DB">
        <w:rPr>
          <w:rFonts w:ascii="Palatino Linotype" w:hAnsi="Palatino Linotype"/>
          <w:color w:val="000000"/>
          <w:sz w:val="24"/>
          <w:szCs w:val="24"/>
        </w:rPr>
        <w:t xml:space="preserve">  No comments were received. </w:t>
      </w:r>
      <w:r w:rsidRPr="00486177">
        <w:rPr>
          <w:rFonts w:ascii="Palatino Linotype" w:hAnsi="Palatino Linotype"/>
          <w:color w:val="000000"/>
          <w:sz w:val="24"/>
          <w:szCs w:val="24"/>
        </w:rPr>
        <w:t xml:space="preserve"> </w:t>
      </w:r>
    </w:p>
    <w:p w:rsidR="000F5ED4" w:rsidRPr="00486177" w:rsidRDefault="000F5ED4" w:rsidP="000F5ED4">
      <w:pPr>
        <w:pStyle w:val="ListParagraph"/>
        <w:rPr>
          <w:rFonts w:ascii="Palatino Linotype" w:hAnsi="Palatino Linotype"/>
          <w:color w:val="000000"/>
          <w:sz w:val="24"/>
          <w:szCs w:val="24"/>
        </w:rPr>
      </w:pPr>
    </w:p>
    <w:p w:rsidR="000F5ED4" w:rsidRPr="00486177" w:rsidRDefault="000F5ED4" w:rsidP="000F5ED4">
      <w:pPr>
        <w:tabs>
          <w:tab w:val="left" w:pos="360"/>
          <w:tab w:val="left" w:pos="9540"/>
        </w:tabs>
        <w:ind w:right="630"/>
        <w:rPr>
          <w:rFonts w:ascii="Palatino Linotype" w:hAnsi="Palatino Linotype"/>
          <w:b/>
          <w:sz w:val="24"/>
          <w:szCs w:val="24"/>
        </w:rPr>
      </w:pPr>
    </w:p>
    <w:p w:rsidR="000F5ED4" w:rsidRPr="00486177" w:rsidRDefault="000F5ED4" w:rsidP="000F5ED4">
      <w:pPr>
        <w:keepNext/>
        <w:keepLines/>
        <w:tabs>
          <w:tab w:val="left" w:pos="360"/>
          <w:tab w:val="left" w:pos="9540"/>
        </w:tabs>
        <w:ind w:left="-86" w:right="630"/>
        <w:rPr>
          <w:rFonts w:ascii="Palatino Linotype" w:hAnsi="Palatino Linotype"/>
          <w:sz w:val="24"/>
          <w:szCs w:val="24"/>
        </w:rPr>
      </w:pPr>
      <w:r w:rsidRPr="00486177">
        <w:rPr>
          <w:rFonts w:ascii="Palatino Linotype" w:hAnsi="Palatino Linotype"/>
          <w:b/>
          <w:sz w:val="24"/>
          <w:szCs w:val="24"/>
        </w:rPr>
        <w:t>THEREFORE, IT IS ORDERED that:</w:t>
      </w:r>
    </w:p>
    <w:p w:rsidR="000F5ED4" w:rsidRPr="00486177" w:rsidRDefault="000F5ED4" w:rsidP="000F5ED4">
      <w:pPr>
        <w:autoSpaceDE w:val="0"/>
        <w:autoSpaceDN w:val="0"/>
        <w:adjustRightInd w:val="0"/>
        <w:rPr>
          <w:rFonts w:ascii="Palatino Linotype" w:hAnsi="Palatino Linotype" w:cs="Palatino Linotype"/>
          <w:color w:val="000000"/>
          <w:sz w:val="24"/>
          <w:szCs w:val="24"/>
        </w:rPr>
      </w:pPr>
    </w:p>
    <w:p w:rsidR="000F5ED4" w:rsidRPr="00486177" w:rsidRDefault="000F5ED4" w:rsidP="000F5ED4">
      <w:pPr>
        <w:numPr>
          <w:ilvl w:val="1"/>
          <w:numId w:val="12"/>
        </w:numPr>
        <w:autoSpaceDE w:val="0"/>
        <w:autoSpaceDN w:val="0"/>
        <w:adjustRightInd w:val="0"/>
        <w:spacing w:after="170"/>
        <w:ind w:left="720"/>
        <w:rPr>
          <w:rFonts w:ascii="Palatino Linotype" w:hAnsi="Palatino Linotype" w:cs="Palatino Linotype"/>
          <w:color w:val="000000"/>
          <w:sz w:val="24"/>
          <w:szCs w:val="24"/>
        </w:rPr>
      </w:pPr>
      <w:r w:rsidRPr="00486177">
        <w:rPr>
          <w:rFonts w:ascii="Palatino Linotype" w:hAnsi="Palatino Linotype" w:cs="Palatino Linotype"/>
          <w:color w:val="000000"/>
          <w:sz w:val="24"/>
          <w:szCs w:val="24"/>
        </w:rPr>
        <w:t xml:space="preserve">The Commission shall award $1,139,755 to Cal.net for the El Dorado North project as described herein and as summarized in Appendix A of this Resolution. </w:t>
      </w:r>
    </w:p>
    <w:p w:rsidR="000F5ED4" w:rsidRPr="00486177" w:rsidRDefault="000F5ED4" w:rsidP="000F5ED4">
      <w:pPr>
        <w:numPr>
          <w:ilvl w:val="1"/>
          <w:numId w:val="12"/>
        </w:numPr>
        <w:autoSpaceDE w:val="0"/>
        <w:autoSpaceDN w:val="0"/>
        <w:adjustRightInd w:val="0"/>
        <w:spacing w:after="170"/>
        <w:ind w:left="720"/>
        <w:rPr>
          <w:rFonts w:ascii="Palatino Linotype" w:hAnsi="Palatino Linotype" w:cs="Palatino Linotype"/>
          <w:color w:val="000000"/>
          <w:sz w:val="24"/>
          <w:szCs w:val="24"/>
        </w:rPr>
      </w:pPr>
      <w:r w:rsidRPr="00486177">
        <w:rPr>
          <w:rFonts w:ascii="Palatino Linotype" w:hAnsi="Palatino Linotype" w:cs="Palatino Linotype"/>
          <w:color w:val="000000"/>
          <w:sz w:val="24"/>
          <w:szCs w:val="24"/>
        </w:rPr>
        <w:t xml:space="preserve">The program fund payment of $1,139,755 for this project in underserved areas shall be paid out of the CASF Infrastructure Grant Account in accordance with the guidelines adopted in D.12-02-015, including compliance with CEQA.  </w:t>
      </w:r>
    </w:p>
    <w:p w:rsidR="000F5ED4" w:rsidRPr="00486177" w:rsidRDefault="000F5ED4" w:rsidP="000F5ED4">
      <w:pPr>
        <w:numPr>
          <w:ilvl w:val="1"/>
          <w:numId w:val="12"/>
        </w:numPr>
        <w:autoSpaceDE w:val="0"/>
        <w:autoSpaceDN w:val="0"/>
        <w:adjustRightInd w:val="0"/>
        <w:spacing w:after="170"/>
        <w:ind w:left="720"/>
        <w:rPr>
          <w:rFonts w:ascii="Palatino Linotype" w:hAnsi="Palatino Linotype" w:cs="Palatino Linotype"/>
          <w:color w:val="000000"/>
          <w:sz w:val="24"/>
          <w:szCs w:val="24"/>
        </w:rPr>
      </w:pPr>
      <w:r w:rsidRPr="00486177">
        <w:rPr>
          <w:rFonts w:ascii="Palatino Linotype" w:hAnsi="Palatino Linotype"/>
          <w:color w:val="000000"/>
          <w:sz w:val="24"/>
          <w:szCs w:val="24"/>
        </w:rPr>
        <w:t xml:space="preserve">Cal.net shall submit a full Proponent’s Environmental Assessment (PEA) to the Energy Division prior to </w:t>
      </w:r>
      <w:r w:rsidR="00803533" w:rsidRPr="00486177">
        <w:rPr>
          <w:rFonts w:ascii="Palatino Linotype" w:hAnsi="Palatino Linotype" w:cs="Palatino Linotype"/>
          <w:color w:val="000000"/>
          <w:sz w:val="24"/>
          <w:szCs w:val="24"/>
        </w:rPr>
        <w:t>the first 25% payment</w:t>
      </w:r>
      <w:r w:rsidR="00803533">
        <w:rPr>
          <w:rFonts w:ascii="Palatino Linotype" w:hAnsi="Palatino Linotype" w:cs="Palatino Linotype"/>
          <w:color w:val="000000"/>
          <w:sz w:val="24"/>
          <w:szCs w:val="24"/>
        </w:rPr>
        <w:t xml:space="preserve"> of CASF grant funds</w:t>
      </w:r>
      <w:r w:rsidRPr="00486177">
        <w:rPr>
          <w:rFonts w:ascii="Palatino Linotype" w:hAnsi="Palatino Linotype"/>
          <w:color w:val="000000"/>
          <w:sz w:val="24"/>
          <w:szCs w:val="24"/>
        </w:rPr>
        <w:t xml:space="preserve">.  </w:t>
      </w:r>
      <w:r w:rsidR="00486177">
        <w:rPr>
          <w:rFonts w:ascii="Palatino Linotype" w:hAnsi="Palatino Linotype"/>
          <w:color w:val="000000"/>
          <w:sz w:val="24"/>
          <w:szCs w:val="24"/>
        </w:rPr>
        <w:t>No CASF funds may be disbursed for construction activities prior to</w:t>
      </w:r>
      <w:r w:rsidR="00486177" w:rsidRPr="00486177">
        <w:rPr>
          <w:rFonts w:ascii="Palatino Linotype" w:hAnsi="Palatino Linotype"/>
          <w:sz w:val="24"/>
          <w:szCs w:val="24"/>
        </w:rPr>
        <w:t xml:space="preserve"> the completion of the CEQA review</w:t>
      </w:r>
      <w:r w:rsidR="00803533">
        <w:rPr>
          <w:rFonts w:ascii="Palatino Linotype" w:hAnsi="Palatino Linotype"/>
          <w:sz w:val="24"/>
          <w:szCs w:val="24"/>
        </w:rPr>
        <w:t>.</w:t>
      </w:r>
    </w:p>
    <w:p w:rsidR="000F5ED4" w:rsidRPr="00486177" w:rsidRDefault="000F5ED4" w:rsidP="000F5ED4">
      <w:pPr>
        <w:numPr>
          <w:ilvl w:val="1"/>
          <w:numId w:val="12"/>
        </w:numPr>
        <w:autoSpaceDE w:val="0"/>
        <w:autoSpaceDN w:val="0"/>
        <w:adjustRightInd w:val="0"/>
        <w:spacing w:after="170"/>
        <w:ind w:left="720"/>
        <w:rPr>
          <w:rFonts w:ascii="Palatino Linotype" w:hAnsi="Palatino Linotype" w:cs="Palatino Linotype"/>
          <w:color w:val="000000"/>
          <w:sz w:val="24"/>
          <w:szCs w:val="24"/>
        </w:rPr>
      </w:pPr>
      <w:r w:rsidRPr="00486177">
        <w:rPr>
          <w:rFonts w:ascii="Palatino Linotype" w:hAnsi="Palatino Linotype"/>
          <w:sz w:val="24"/>
          <w:szCs w:val="24"/>
        </w:rPr>
        <w:t xml:space="preserve">Cal.net shall send an executed bond, equal to the total amount payable under the CASF award, to the CPUC’s Executive Director and to the Director of Communications Division within five business days after the completion of the CEQA review.  </w:t>
      </w:r>
    </w:p>
    <w:p w:rsidR="000F5ED4" w:rsidRPr="00486177" w:rsidRDefault="000F5ED4" w:rsidP="000F5ED4">
      <w:pPr>
        <w:numPr>
          <w:ilvl w:val="1"/>
          <w:numId w:val="12"/>
        </w:numPr>
        <w:autoSpaceDE w:val="0"/>
        <w:autoSpaceDN w:val="0"/>
        <w:adjustRightInd w:val="0"/>
        <w:spacing w:after="170"/>
        <w:ind w:left="720"/>
        <w:rPr>
          <w:rFonts w:ascii="Palatino Linotype" w:hAnsi="Palatino Linotype" w:cs="Palatino Linotype"/>
          <w:color w:val="000000"/>
          <w:sz w:val="24"/>
          <w:szCs w:val="24"/>
        </w:rPr>
      </w:pPr>
      <w:r w:rsidRPr="00486177">
        <w:rPr>
          <w:rFonts w:ascii="Palatino Linotype" w:hAnsi="Palatino Linotype"/>
          <w:color w:val="000000"/>
          <w:sz w:val="24"/>
          <w:szCs w:val="24"/>
        </w:rPr>
        <w:t>Cal.net shall provide service to all residential properties within the project area, as defined in Appendix B and GIS files submitted to the Communications Division as part of the application process.</w:t>
      </w:r>
    </w:p>
    <w:p w:rsidR="000F5ED4" w:rsidRPr="004700C3" w:rsidRDefault="000F5ED4" w:rsidP="000F5ED4">
      <w:pPr>
        <w:numPr>
          <w:ilvl w:val="1"/>
          <w:numId w:val="12"/>
        </w:numPr>
        <w:autoSpaceDE w:val="0"/>
        <w:autoSpaceDN w:val="0"/>
        <w:adjustRightInd w:val="0"/>
        <w:spacing w:after="170"/>
        <w:ind w:left="720"/>
        <w:rPr>
          <w:rFonts w:ascii="Palatino Linotype" w:hAnsi="Palatino Linotype" w:cs="Palatino Linotype"/>
          <w:color w:val="000000"/>
          <w:sz w:val="24"/>
          <w:szCs w:val="24"/>
        </w:rPr>
      </w:pPr>
      <w:r w:rsidRPr="0070228F">
        <w:rPr>
          <w:rFonts w:ascii="Palatino Linotype" w:hAnsi="Palatino Linotype" w:cs="Palatino Linotype"/>
          <w:color w:val="000000"/>
          <w:sz w:val="24"/>
          <w:szCs w:val="24"/>
        </w:rPr>
        <w:t>Payments to the CASF recipient shall be in accordance with Section XI of Appendix 1 of D.12-02-015 and in accordance with the process defined in the “Payments to CASF Recipients” section of this Resolution.</w:t>
      </w:r>
      <w:r>
        <w:rPr>
          <w:rFonts w:ascii="Palatino Linotype" w:hAnsi="Palatino Linotype" w:cs="Palatino Linotype"/>
          <w:color w:val="000000"/>
          <w:sz w:val="24"/>
          <w:szCs w:val="24"/>
        </w:rPr>
        <w:t xml:space="preserve">  If Cal.net does not provide service to each household within the project area that requests service at the prescribed rates during the commitment period, the Commission reserves the right to reduce payment accordingly.</w:t>
      </w:r>
    </w:p>
    <w:p w:rsidR="000F5ED4" w:rsidRPr="0070228F" w:rsidRDefault="000F5ED4" w:rsidP="000F5ED4">
      <w:pPr>
        <w:numPr>
          <w:ilvl w:val="1"/>
          <w:numId w:val="12"/>
        </w:numPr>
        <w:autoSpaceDE w:val="0"/>
        <w:autoSpaceDN w:val="0"/>
        <w:adjustRightInd w:val="0"/>
        <w:ind w:left="720" w:right="180"/>
        <w:rPr>
          <w:rFonts w:ascii="Palatino Linotype" w:hAnsi="Palatino Linotype" w:cs="Palatino Linotype"/>
          <w:color w:val="000000"/>
          <w:sz w:val="24"/>
          <w:szCs w:val="24"/>
        </w:rPr>
      </w:pPr>
      <w:r w:rsidRPr="0070228F">
        <w:rPr>
          <w:rFonts w:ascii="Palatino Linotype" w:hAnsi="Palatino Linotype" w:cs="Palatino Linotype"/>
          <w:color w:val="000000"/>
          <w:sz w:val="24"/>
          <w:szCs w:val="24"/>
        </w:rPr>
        <w:t xml:space="preserve">The CASF fund </w:t>
      </w:r>
      <w:r w:rsidRPr="00C81A16">
        <w:rPr>
          <w:rFonts w:ascii="Palatino Linotype" w:hAnsi="Palatino Linotype" w:cs="Palatino Linotype"/>
          <w:color w:val="000000"/>
          <w:sz w:val="24"/>
          <w:szCs w:val="24"/>
        </w:rPr>
        <w:t xml:space="preserve">recipient, </w:t>
      </w:r>
      <w:r>
        <w:rPr>
          <w:rFonts w:ascii="Palatino Linotype" w:hAnsi="Palatino Linotype" w:cs="Palatino Linotype"/>
          <w:color w:val="000000"/>
          <w:sz w:val="24"/>
          <w:szCs w:val="24"/>
        </w:rPr>
        <w:t>Cal.net</w:t>
      </w:r>
      <w:r w:rsidRPr="00C81A16">
        <w:rPr>
          <w:rFonts w:ascii="Palatino Linotype" w:hAnsi="Palatino Linotype" w:cs="Palatino Linotype"/>
          <w:color w:val="000000"/>
          <w:sz w:val="24"/>
          <w:szCs w:val="24"/>
        </w:rPr>
        <w:t>, shall</w:t>
      </w:r>
      <w:r w:rsidRPr="0070228F">
        <w:rPr>
          <w:rFonts w:ascii="Palatino Linotype" w:hAnsi="Palatino Linotype" w:cs="Palatino Linotype"/>
          <w:color w:val="000000"/>
          <w:sz w:val="24"/>
          <w:szCs w:val="24"/>
        </w:rPr>
        <w:t xml:space="preserve"> comply with all guidelines, requirements and conditions associated with the CASF funds award as specified in D.12-02-015</w:t>
      </w:r>
      <w:r>
        <w:rPr>
          <w:rFonts w:ascii="Palatino Linotype" w:hAnsi="Palatino Linotype" w:cs="Palatino Linotype"/>
          <w:color w:val="000000"/>
          <w:sz w:val="24"/>
          <w:szCs w:val="24"/>
        </w:rPr>
        <w:t>, D.14-02-018, and Resolution T-17443.  Cal.net</w:t>
      </w:r>
      <w:r w:rsidRPr="0070228F">
        <w:rPr>
          <w:rFonts w:ascii="Palatino Linotype" w:hAnsi="Palatino Linotype" w:cs="Palatino Linotype"/>
          <w:color w:val="000000"/>
          <w:sz w:val="24"/>
          <w:szCs w:val="24"/>
        </w:rPr>
        <w:t xml:space="preserve"> </w:t>
      </w:r>
      <w:r>
        <w:rPr>
          <w:rFonts w:ascii="Palatino Linotype" w:hAnsi="Palatino Linotype" w:cs="Palatino Linotype"/>
          <w:color w:val="000000"/>
          <w:sz w:val="24"/>
          <w:szCs w:val="24"/>
        </w:rPr>
        <w:t>shall</w:t>
      </w:r>
      <w:r w:rsidRPr="0070228F">
        <w:rPr>
          <w:rFonts w:ascii="Palatino Linotype" w:hAnsi="Palatino Linotype" w:cs="Palatino Linotype"/>
          <w:color w:val="000000"/>
          <w:sz w:val="24"/>
          <w:szCs w:val="24"/>
        </w:rPr>
        <w:t xml:space="preserve"> submit the FCC Form 477</w:t>
      </w:r>
      <w:r>
        <w:rPr>
          <w:rFonts w:ascii="Palatino Linotype" w:hAnsi="Palatino Linotype" w:cs="Palatino Linotype"/>
          <w:color w:val="000000"/>
          <w:sz w:val="24"/>
          <w:szCs w:val="24"/>
        </w:rPr>
        <w:t xml:space="preserve"> to the Commission</w:t>
      </w:r>
      <w:r w:rsidRPr="0070228F">
        <w:rPr>
          <w:rFonts w:ascii="Palatino Linotype" w:hAnsi="Palatino Linotype" w:cs="Palatino Linotype"/>
          <w:color w:val="000000"/>
          <w:sz w:val="24"/>
          <w:szCs w:val="24"/>
        </w:rPr>
        <w:t xml:space="preserve">, as specified in Resolution T-17143. </w:t>
      </w:r>
    </w:p>
    <w:p w:rsidR="000F5ED4" w:rsidRPr="0070228F" w:rsidRDefault="000F5ED4" w:rsidP="000F5ED4">
      <w:pPr>
        <w:autoSpaceDE w:val="0"/>
        <w:autoSpaceDN w:val="0"/>
        <w:adjustRightInd w:val="0"/>
        <w:rPr>
          <w:rFonts w:ascii="Palatino Linotype" w:hAnsi="Palatino Linotype" w:cs="Palatino Linotype"/>
          <w:color w:val="000000"/>
          <w:sz w:val="24"/>
          <w:szCs w:val="24"/>
        </w:rPr>
      </w:pPr>
    </w:p>
    <w:p w:rsidR="00470693" w:rsidRDefault="00470693" w:rsidP="000F5ED4">
      <w:pPr>
        <w:keepNext/>
        <w:keepLines/>
        <w:tabs>
          <w:tab w:val="left" w:pos="360"/>
        </w:tabs>
        <w:spacing w:after="120"/>
        <w:ind w:right="630"/>
        <w:rPr>
          <w:rFonts w:ascii="Palatino Linotype" w:hAnsi="Palatino Linotype"/>
          <w:sz w:val="24"/>
          <w:szCs w:val="24"/>
        </w:rPr>
      </w:pPr>
    </w:p>
    <w:p w:rsidR="00470693" w:rsidRDefault="00470693" w:rsidP="000F5ED4">
      <w:pPr>
        <w:keepNext/>
        <w:keepLines/>
        <w:tabs>
          <w:tab w:val="left" w:pos="360"/>
        </w:tabs>
        <w:spacing w:after="120"/>
        <w:ind w:right="630"/>
        <w:rPr>
          <w:rFonts w:ascii="Palatino Linotype" w:hAnsi="Palatino Linotype"/>
          <w:sz w:val="24"/>
          <w:szCs w:val="24"/>
        </w:rPr>
      </w:pPr>
    </w:p>
    <w:p w:rsidR="000F5ED4" w:rsidRPr="0070228F" w:rsidRDefault="000F5ED4" w:rsidP="000F5ED4">
      <w:pPr>
        <w:keepNext/>
        <w:keepLines/>
        <w:tabs>
          <w:tab w:val="left" w:pos="360"/>
        </w:tabs>
        <w:spacing w:after="120"/>
        <w:ind w:right="630"/>
        <w:rPr>
          <w:rFonts w:ascii="Palatino Linotype" w:hAnsi="Palatino Linotype"/>
          <w:sz w:val="24"/>
          <w:szCs w:val="24"/>
        </w:rPr>
      </w:pPr>
      <w:r w:rsidRPr="0070228F">
        <w:rPr>
          <w:rFonts w:ascii="Palatino Linotype" w:hAnsi="Palatino Linotype"/>
          <w:sz w:val="24"/>
          <w:szCs w:val="24"/>
        </w:rPr>
        <w:t>This Resolution is effective today.</w:t>
      </w:r>
    </w:p>
    <w:p w:rsidR="000F5ED4" w:rsidRPr="0070228F" w:rsidRDefault="000F5ED4" w:rsidP="000F5ED4">
      <w:pPr>
        <w:pStyle w:val="xl41"/>
        <w:keepNext/>
        <w:keepLines/>
        <w:overflowPunct/>
        <w:autoSpaceDE/>
        <w:autoSpaceDN/>
        <w:adjustRightInd/>
        <w:spacing w:before="0" w:after="0"/>
        <w:ind w:right="630"/>
        <w:textAlignment w:val="auto"/>
        <w:rPr>
          <w:rFonts w:ascii="Palatino Linotype" w:eastAsia="Times New Roman" w:hAnsi="Palatino Linotype"/>
          <w:szCs w:val="24"/>
        </w:rPr>
      </w:pPr>
    </w:p>
    <w:p w:rsidR="000F5ED4" w:rsidRPr="0070228F" w:rsidRDefault="000F5ED4" w:rsidP="000F5ED4">
      <w:pPr>
        <w:keepNext/>
        <w:keepLines/>
        <w:ind w:right="630"/>
        <w:rPr>
          <w:rFonts w:ascii="Palatino Linotype" w:hAnsi="Palatino Linotype"/>
          <w:sz w:val="24"/>
          <w:szCs w:val="24"/>
        </w:rPr>
      </w:pPr>
      <w:r w:rsidRPr="0070228F">
        <w:rPr>
          <w:rFonts w:ascii="Palatino Linotype" w:hAnsi="Palatino Linotype"/>
          <w:sz w:val="24"/>
          <w:szCs w:val="24"/>
        </w:rPr>
        <w:t xml:space="preserve">I hereby certify that this Resolution was adopted by the </w:t>
      </w:r>
      <w:r>
        <w:rPr>
          <w:rFonts w:ascii="Palatino Linotype" w:hAnsi="Palatino Linotype"/>
          <w:sz w:val="24"/>
          <w:szCs w:val="24"/>
        </w:rPr>
        <w:t xml:space="preserve">California </w:t>
      </w:r>
      <w:r w:rsidRPr="0070228F">
        <w:rPr>
          <w:rFonts w:ascii="Palatino Linotype" w:hAnsi="Palatino Linotype"/>
          <w:sz w:val="24"/>
          <w:szCs w:val="24"/>
        </w:rPr>
        <w:t xml:space="preserve">Public Utilities Commission at its regular </w:t>
      </w:r>
      <w:r w:rsidRPr="003D485D">
        <w:rPr>
          <w:rFonts w:ascii="Palatino Linotype" w:hAnsi="Palatino Linotype"/>
          <w:sz w:val="24"/>
          <w:szCs w:val="24"/>
        </w:rPr>
        <w:t>meeting on</w:t>
      </w:r>
      <w:r>
        <w:rPr>
          <w:rFonts w:ascii="Palatino Linotype" w:hAnsi="Palatino Linotype"/>
          <w:sz w:val="24"/>
          <w:szCs w:val="24"/>
        </w:rPr>
        <w:t xml:space="preserve"> January 14, 2016</w:t>
      </w:r>
      <w:r w:rsidRPr="003D485D">
        <w:rPr>
          <w:rFonts w:ascii="Palatino Linotype" w:hAnsi="Palatino Linotype"/>
          <w:sz w:val="24"/>
          <w:szCs w:val="24"/>
        </w:rPr>
        <w:t>.</w:t>
      </w:r>
      <w:r w:rsidRPr="0070228F">
        <w:rPr>
          <w:rFonts w:ascii="Palatino Linotype" w:hAnsi="Palatino Linotype"/>
          <w:sz w:val="24"/>
          <w:szCs w:val="24"/>
        </w:rPr>
        <w:t xml:space="preserve"> </w:t>
      </w:r>
      <w:r>
        <w:rPr>
          <w:rFonts w:ascii="Palatino Linotype" w:hAnsi="Palatino Linotype"/>
          <w:sz w:val="24"/>
          <w:szCs w:val="24"/>
        </w:rPr>
        <w:t xml:space="preserve"> </w:t>
      </w:r>
      <w:r w:rsidRPr="0070228F">
        <w:rPr>
          <w:rFonts w:ascii="Palatino Linotype" w:hAnsi="Palatino Linotype"/>
          <w:sz w:val="24"/>
          <w:szCs w:val="24"/>
        </w:rPr>
        <w:t>The following Commissioners approved it:</w:t>
      </w:r>
    </w:p>
    <w:p w:rsidR="000F5ED4" w:rsidRPr="0070228F" w:rsidRDefault="000F5ED4" w:rsidP="000F5ED4">
      <w:pPr>
        <w:keepNext/>
        <w:keepLines/>
        <w:rPr>
          <w:rFonts w:ascii="Palatino Linotype" w:hAnsi="Palatino Linotype"/>
          <w:sz w:val="24"/>
          <w:szCs w:val="24"/>
        </w:rPr>
      </w:pPr>
    </w:p>
    <w:p w:rsidR="000F5ED4" w:rsidRPr="0070228F" w:rsidRDefault="000F5ED4" w:rsidP="000F5ED4">
      <w:pPr>
        <w:keepNext/>
        <w:keepLines/>
        <w:rPr>
          <w:rFonts w:ascii="Palatino Linotype" w:hAnsi="Palatino Linotype"/>
          <w:sz w:val="24"/>
          <w:szCs w:val="24"/>
        </w:rPr>
      </w:pPr>
    </w:p>
    <w:p w:rsidR="000F5ED4" w:rsidRPr="0070228F" w:rsidRDefault="000F5ED4" w:rsidP="000F5ED4">
      <w:pPr>
        <w:keepNext/>
        <w:keepLines/>
        <w:rPr>
          <w:rFonts w:ascii="Palatino Linotype" w:hAnsi="Palatino Linotype"/>
          <w:sz w:val="24"/>
          <w:szCs w:val="24"/>
        </w:rPr>
      </w:pPr>
    </w:p>
    <w:tbl>
      <w:tblPr>
        <w:tblW w:w="0" w:type="auto"/>
        <w:tblInd w:w="4788" w:type="dxa"/>
        <w:tblLayout w:type="fixed"/>
        <w:tblLook w:val="0000" w:firstRow="0" w:lastRow="0" w:firstColumn="0" w:lastColumn="0" w:noHBand="0" w:noVBand="0"/>
      </w:tblPr>
      <w:tblGrid>
        <w:gridCol w:w="3870"/>
      </w:tblGrid>
      <w:tr w:rsidR="000F5ED4" w:rsidRPr="0070228F">
        <w:tc>
          <w:tcPr>
            <w:tcW w:w="3870" w:type="dxa"/>
            <w:tcBorders>
              <w:bottom w:val="single" w:sz="6" w:space="0" w:color="auto"/>
            </w:tcBorders>
          </w:tcPr>
          <w:p w:rsidR="000F5ED4" w:rsidRPr="0070228F" w:rsidRDefault="000F5ED4" w:rsidP="00100760">
            <w:pPr>
              <w:keepNext/>
              <w:keepLines/>
              <w:ind w:right="-648"/>
              <w:rPr>
                <w:rFonts w:ascii="Palatino Linotype" w:hAnsi="Palatino Linotype"/>
                <w:sz w:val="24"/>
                <w:szCs w:val="24"/>
              </w:rPr>
            </w:pPr>
            <w:r w:rsidRPr="0070228F">
              <w:rPr>
                <w:rFonts w:ascii="Palatino Linotype" w:hAnsi="Palatino Linotype"/>
                <w:sz w:val="24"/>
                <w:szCs w:val="24"/>
              </w:rPr>
              <w:t xml:space="preserve">       </w:t>
            </w:r>
            <w:r w:rsidR="00A66BEF" w:rsidRPr="00F755FA">
              <w:rPr>
                <w:rFonts w:ascii="Palatino" w:hAnsi="Palatino"/>
                <w:sz w:val="24"/>
                <w:szCs w:val="24"/>
              </w:rPr>
              <w:t xml:space="preserve">/s/ </w:t>
            </w:r>
            <w:r w:rsidR="00A66BEF" w:rsidRPr="00F755FA">
              <w:rPr>
                <w:rFonts w:ascii="Palatino Linotype" w:hAnsi="Palatino Linotype"/>
                <w:sz w:val="24"/>
                <w:szCs w:val="24"/>
              </w:rPr>
              <w:t xml:space="preserve">  </w:t>
            </w:r>
            <w:r w:rsidR="00A66BEF">
              <w:rPr>
                <w:rFonts w:ascii="Palatino Linotype" w:hAnsi="Palatino Linotype"/>
                <w:sz w:val="24"/>
                <w:szCs w:val="24"/>
              </w:rPr>
              <w:t>Timothy J. Sullivan</w:t>
            </w:r>
            <w:r w:rsidR="00A66BEF" w:rsidRPr="00F755FA">
              <w:rPr>
                <w:rFonts w:ascii="Palatino Linotype" w:hAnsi="Palatino Linotype"/>
                <w:sz w:val="24"/>
                <w:szCs w:val="24"/>
              </w:rPr>
              <w:t xml:space="preserve">      </w:t>
            </w:r>
            <w:r w:rsidR="00A66BEF" w:rsidRPr="0070228F">
              <w:rPr>
                <w:rFonts w:ascii="Palatino Linotype" w:hAnsi="Palatino Linotype"/>
                <w:sz w:val="24"/>
                <w:szCs w:val="24"/>
              </w:rPr>
              <w:t xml:space="preserve">         </w:t>
            </w:r>
            <w:r w:rsidRPr="0070228F">
              <w:rPr>
                <w:rFonts w:ascii="Palatino Linotype" w:hAnsi="Palatino Linotype"/>
                <w:sz w:val="24"/>
                <w:szCs w:val="24"/>
              </w:rPr>
              <w:t xml:space="preserve">        </w:t>
            </w:r>
          </w:p>
        </w:tc>
      </w:tr>
      <w:tr w:rsidR="000F5ED4" w:rsidRPr="0070228F">
        <w:tc>
          <w:tcPr>
            <w:tcW w:w="3870" w:type="dxa"/>
          </w:tcPr>
          <w:p w:rsidR="000F5ED4" w:rsidRPr="0070228F" w:rsidRDefault="000F5ED4" w:rsidP="00100760">
            <w:pPr>
              <w:pStyle w:val="Heading6"/>
              <w:keepLines/>
              <w:jc w:val="center"/>
              <w:rPr>
                <w:rFonts w:ascii="Palatino Linotype" w:hAnsi="Palatino Linotype"/>
                <w:szCs w:val="24"/>
              </w:rPr>
            </w:pPr>
            <w:r w:rsidRPr="0070228F">
              <w:rPr>
                <w:rFonts w:ascii="Palatino Linotype" w:hAnsi="Palatino Linotype"/>
                <w:szCs w:val="24"/>
              </w:rPr>
              <w:t>TIMOTHY J. SULLIVAN</w:t>
            </w:r>
          </w:p>
          <w:p w:rsidR="000F5ED4" w:rsidRPr="0070228F" w:rsidRDefault="000F5ED4" w:rsidP="00100760">
            <w:pPr>
              <w:pStyle w:val="Heading6"/>
              <w:keepLines/>
              <w:spacing w:before="0"/>
              <w:jc w:val="center"/>
              <w:rPr>
                <w:rFonts w:ascii="Palatino Linotype" w:hAnsi="Palatino Linotype"/>
                <w:szCs w:val="24"/>
              </w:rPr>
            </w:pPr>
            <w:r w:rsidRPr="0070228F">
              <w:rPr>
                <w:rFonts w:ascii="Palatino Linotype" w:hAnsi="Palatino Linotype"/>
                <w:szCs w:val="24"/>
              </w:rPr>
              <w:t>Executive Director</w:t>
            </w:r>
          </w:p>
        </w:tc>
      </w:tr>
    </w:tbl>
    <w:p w:rsidR="00470693" w:rsidRDefault="00470693" w:rsidP="00470693">
      <w:pPr>
        <w:keepNext/>
        <w:keepLines/>
        <w:jc w:val="right"/>
        <w:rPr>
          <w:rFonts w:ascii="Palatino Linotype" w:hAnsi="Palatino Linotype"/>
          <w:color w:val="FF0000"/>
          <w:sz w:val="24"/>
          <w:szCs w:val="24"/>
        </w:rPr>
      </w:pPr>
    </w:p>
    <w:p w:rsidR="00470693" w:rsidRDefault="00470693" w:rsidP="00470693">
      <w:pPr>
        <w:keepNext/>
        <w:keepLines/>
        <w:jc w:val="right"/>
        <w:rPr>
          <w:rFonts w:ascii="Palatino Linotype" w:hAnsi="Palatino Linotype"/>
          <w:color w:val="FF0000"/>
          <w:sz w:val="24"/>
          <w:szCs w:val="24"/>
        </w:rPr>
      </w:pPr>
    </w:p>
    <w:tbl>
      <w:tblPr>
        <w:tblW w:w="0" w:type="auto"/>
        <w:tblInd w:w="4788" w:type="dxa"/>
        <w:tblLayout w:type="fixed"/>
        <w:tblLook w:val="0000" w:firstRow="0" w:lastRow="0" w:firstColumn="0" w:lastColumn="0" w:noHBand="0" w:noVBand="0"/>
      </w:tblPr>
      <w:tblGrid>
        <w:gridCol w:w="4050"/>
      </w:tblGrid>
      <w:tr w:rsidR="00470693" w:rsidTr="00D77EF8">
        <w:trPr>
          <w:trHeight w:val="366"/>
        </w:trPr>
        <w:tc>
          <w:tcPr>
            <w:tcW w:w="4050" w:type="dxa"/>
          </w:tcPr>
          <w:p w:rsidR="00470693" w:rsidRPr="003115FB" w:rsidRDefault="00470693" w:rsidP="00D77EF8">
            <w:pPr>
              <w:tabs>
                <w:tab w:val="left" w:pos="2947"/>
              </w:tabs>
              <w:ind w:left="162" w:hanging="934"/>
              <w:rPr>
                <w:rFonts w:ascii="Palatino" w:hAnsi="Palatino"/>
                <w:sz w:val="24"/>
                <w:szCs w:val="24"/>
              </w:rPr>
            </w:pPr>
            <w:r>
              <w:rPr>
                <w:rFonts w:ascii="Palatino" w:hAnsi="Palatino"/>
                <w:sz w:val="24"/>
                <w:szCs w:val="24"/>
              </w:rPr>
              <w:t xml:space="preserve">                      </w:t>
            </w:r>
            <w:r>
              <w:rPr>
                <w:color w:val="000000"/>
                <w:sz w:val="26"/>
                <w:szCs w:val="26"/>
              </w:rPr>
              <w:t xml:space="preserve">MICHAEL PICKER                        </w:t>
            </w:r>
          </w:p>
          <w:p w:rsidR="00470693" w:rsidRPr="003115FB" w:rsidRDefault="00470693" w:rsidP="00D77EF8">
            <w:pPr>
              <w:ind w:right="792"/>
              <w:jc w:val="right"/>
              <w:rPr>
                <w:rFonts w:ascii="Palatino" w:hAnsi="Palatino"/>
                <w:sz w:val="24"/>
                <w:szCs w:val="24"/>
              </w:rPr>
            </w:pPr>
            <w:r>
              <w:rPr>
                <w:rFonts w:ascii="Palatino" w:hAnsi="Palatino"/>
                <w:sz w:val="24"/>
                <w:szCs w:val="24"/>
              </w:rPr>
              <w:t xml:space="preserve">                      </w:t>
            </w:r>
            <w:r w:rsidRPr="003115FB">
              <w:rPr>
                <w:rFonts w:ascii="Palatino" w:hAnsi="Palatino"/>
                <w:sz w:val="24"/>
                <w:szCs w:val="24"/>
              </w:rPr>
              <w:t>President</w:t>
            </w:r>
          </w:p>
        </w:tc>
      </w:tr>
      <w:tr w:rsidR="00470693" w:rsidTr="00D77EF8">
        <w:trPr>
          <w:trHeight w:val="178"/>
        </w:trPr>
        <w:tc>
          <w:tcPr>
            <w:tcW w:w="4050" w:type="dxa"/>
          </w:tcPr>
          <w:p w:rsidR="00470693" w:rsidRPr="003115FB" w:rsidRDefault="00470693" w:rsidP="00D77EF8">
            <w:pPr>
              <w:tabs>
                <w:tab w:val="left" w:pos="327"/>
              </w:tabs>
              <w:jc w:val="center"/>
              <w:rPr>
                <w:rFonts w:ascii="Palatino" w:hAnsi="Palatino"/>
                <w:sz w:val="24"/>
                <w:szCs w:val="24"/>
              </w:rPr>
            </w:pPr>
            <w:r w:rsidRPr="00754D52">
              <w:rPr>
                <w:color w:val="000000"/>
                <w:sz w:val="26"/>
                <w:szCs w:val="26"/>
              </w:rPr>
              <w:t>MICHEL PETER FLORIO</w:t>
            </w:r>
          </w:p>
        </w:tc>
      </w:tr>
      <w:tr w:rsidR="00470693" w:rsidTr="00D77EF8">
        <w:trPr>
          <w:trHeight w:val="178"/>
        </w:trPr>
        <w:tc>
          <w:tcPr>
            <w:tcW w:w="4050" w:type="dxa"/>
          </w:tcPr>
          <w:p w:rsidR="00470693" w:rsidRPr="003115FB" w:rsidRDefault="00470693" w:rsidP="00D77EF8">
            <w:pPr>
              <w:jc w:val="right"/>
              <w:rPr>
                <w:rFonts w:ascii="Palatino" w:hAnsi="Palatino"/>
                <w:sz w:val="24"/>
                <w:szCs w:val="24"/>
              </w:rPr>
            </w:pPr>
            <w:r>
              <w:rPr>
                <w:rFonts w:ascii="Palatino" w:hAnsi="Palatino"/>
                <w:sz w:val="24"/>
                <w:szCs w:val="24"/>
              </w:rPr>
              <w:t>CATHERINE J.K. SANDOVAL</w:t>
            </w:r>
            <w:r>
              <w:rPr>
                <w:color w:val="000000"/>
                <w:sz w:val="26"/>
                <w:szCs w:val="26"/>
              </w:rPr>
              <w:t xml:space="preserve">  </w:t>
            </w:r>
          </w:p>
        </w:tc>
      </w:tr>
      <w:tr w:rsidR="00470693" w:rsidTr="00D77EF8">
        <w:trPr>
          <w:trHeight w:val="178"/>
        </w:trPr>
        <w:tc>
          <w:tcPr>
            <w:tcW w:w="4050" w:type="dxa"/>
          </w:tcPr>
          <w:p w:rsidR="00470693" w:rsidRPr="003115FB" w:rsidRDefault="00470693" w:rsidP="00D77EF8">
            <w:pPr>
              <w:rPr>
                <w:rFonts w:ascii="Palatino" w:hAnsi="Palatino"/>
                <w:sz w:val="24"/>
                <w:szCs w:val="24"/>
              </w:rPr>
            </w:pPr>
            <w:r>
              <w:rPr>
                <w:color w:val="000000"/>
                <w:sz w:val="26"/>
                <w:szCs w:val="26"/>
              </w:rPr>
              <w:t xml:space="preserve">        CARLA J. PETERMAN</w:t>
            </w:r>
            <w:r>
              <w:rPr>
                <w:rFonts w:ascii="Palatino" w:hAnsi="Palatino"/>
                <w:sz w:val="24"/>
                <w:szCs w:val="24"/>
              </w:rPr>
              <w:t xml:space="preserve">   </w:t>
            </w:r>
          </w:p>
        </w:tc>
      </w:tr>
      <w:tr w:rsidR="00470693" w:rsidTr="00D77EF8">
        <w:trPr>
          <w:trHeight w:val="187"/>
        </w:trPr>
        <w:tc>
          <w:tcPr>
            <w:tcW w:w="4050" w:type="dxa"/>
          </w:tcPr>
          <w:p w:rsidR="00470693" w:rsidRPr="00BF731F" w:rsidRDefault="00470693" w:rsidP="00D77EF8">
            <w:pPr>
              <w:ind w:right="-198"/>
              <w:rPr>
                <w:color w:val="000000"/>
                <w:sz w:val="26"/>
                <w:szCs w:val="26"/>
              </w:rPr>
            </w:pPr>
            <w:r>
              <w:rPr>
                <w:color w:val="000000"/>
                <w:sz w:val="26"/>
                <w:szCs w:val="26"/>
              </w:rPr>
              <w:t xml:space="preserve">        LIANE M. RANDOLPH</w:t>
            </w:r>
          </w:p>
        </w:tc>
      </w:tr>
      <w:tr w:rsidR="00470693" w:rsidTr="00D77EF8">
        <w:trPr>
          <w:trHeight w:val="187"/>
        </w:trPr>
        <w:tc>
          <w:tcPr>
            <w:tcW w:w="4050" w:type="dxa"/>
          </w:tcPr>
          <w:p w:rsidR="00470693" w:rsidRPr="003115FB" w:rsidRDefault="00470693" w:rsidP="00D77EF8">
            <w:pPr>
              <w:jc w:val="right"/>
              <w:rPr>
                <w:rFonts w:ascii="Palatino" w:hAnsi="Palatino"/>
                <w:sz w:val="24"/>
                <w:szCs w:val="24"/>
              </w:rPr>
            </w:pPr>
            <w:r w:rsidRPr="003115FB">
              <w:rPr>
                <w:rFonts w:ascii="Palatino" w:hAnsi="Palatino"/>
                <w:sz w:val="24"/>
                <w:szCs w:val="24"/>
              </w:rPr>
              <w:t xml:space="preserve">                   Commissioners</w:t>
            </w:r>
          </w:p>
        </w:tc>
      </w:tr>
      <w:tr w:rsidR="00470693" w:rsidRPr="00B540B5" w:rsidTr="00D77EF8">
        <w:trPr>
          <w:trHeight w:val="187"/>
        </w:trPr>
        <w:tc>
          <w:tcPr>
            <w:tcW w:w="4050" w:type="dxa"/>
          </w:tcPr>
          <w:p w:rsidR="00470693" w:rsidRPr="003115FB" w:rsidRDefault="00470693" w:rsidP="00D77EF8">
            <w:pPr>
              <w:ind w:right="72"/>
              <w:jc w:val="right"/>
              <w:rPr>
                <w:rFonts w:ascii="Palatino" w:hAnsi="Palatino"/>
                <w:sz w:val="24"/>
                <w:szCs w:val="24"/>
              </w:rPr>
            </w:pPr>
          </w:p>
        </w:tc>
      </w:tr>
    </w:tbl>
    <w:p w:rsidR="000F5ED4" w:rsidRPr="0070228F" w:rsidRDefault="000F5ED4" w:rsidP="000F5ED4">
      <w:pPr>
        <w:keepNext/>
        <w:keepLines/>
        <w:jc w:val="right"/>
        <w:rPr>
          <w:rFonts w:ascii="Palatino Linotype" w:hAnsi="Palatino Linotype"/>
          <w:sz w:val="24"/>
          <w:szCs w:val="24"/>
        </w:rPr>
      </w:pPr>
    </w:p>
    <w:p w:rsidR="000F5ED4" w:rsidRPr="0070228F" w:rsidRDefault="000F5ED4" w:rsidP="000F5ED4">
      <w:pPr>
        <w:keepNext/>
        <w:keepLines/>
        <w:jc w:val="right"/>
        <w:rPr>
          <w:rFonts w:ascii="Palatino Linotype" w:hAnsi="Palatino Linotype"/>
          <w:sz w:val="24"/>
          <w:szCs w:val="24"/>
        </w:rPr>
      </w:pPr>
    </w:p>
    <w:p w:rsidR="000F5ED4" w:rsidRPr="0070228F" w:rsidRDefault="000F5ED4" w:rsidP="000F5ED4">
      <w:pPr>
        <w:keepNext/>
        <w:keepLines/>
        <w:jc w:val="right"/>
        <w:rPr>
          <w:rFonts w:ascii="Palatino Linotype" w:hAnsi="Palatino Linotype"/>
          <w:sz w:val="24"/>
          <w:szCs w:val="24"/>
        </w:rPr>
      </w:pPr>
    </w:p>
    <w:p w:rsidR="000F5ED4" w:rsidRDefault="000F5ED4" w:rsidP="000F5ED4">
      <w:pPr>
        <w:rPr>
          <w:rFonts w:ascii="Palatino Linotype" w:hAnsi="Palatino Linotype"/>
          <w:sz w:val="24"/>
          <w:szCs w:val="24"/>
        </w:rPr>
      </w:pPr>
      <w:r w:rsidRPr="0070228F">
        <w:rPr>
          <w:rFonts w:ascii="Palatino Linotype" w:hAnsi="Palatino Linotype"/>
          <w:sz w:val="24"/>
          <w:szCs w:val="24"/>
        </w:rPr>
        <w:br w:type="page"/>
      </w:r>
    </w:p>
    <w:p w:rsidR="000F5ED4" w:rsidRDefault="000F5ED4" w:rsidP="000F5ED4">
      <w:pPr>
        <w:rPr>
          <w:rFonts w:ascii="Palatino Linotype" w:hAnsi="Palatino Linotype"/>
          <w:sz w:val="24"/>
          <w:szCs w:val="24"/>
        </w:rPr>
        <w:sectPr w:rsidR="000F5ED4">
          <w:headerReference w:type="even" r:id="rId8"/>
          <w:headerReference w:type="default" r:id="rId9"/>
          <w:footerReference w:type="even" r:id="rId10"/>
          <w:footerReference w:type="default" r:id="rId11"/>
          <w:headerReference w:type="first" r:id="rId12"/>
          <w:footerReference w:type="first" r:id="rId13"/>
          <w:pgSz w:w="12240" w:h="15840" w:code="1"/>
          <w:pgMar w:top="1440" w:right="1440" w:bottom="1440" w:left="1440" w:header="720" w:footer="475" w:gutter="0"/>
          <w:pgNumType w:start="1"/>
          <w:cols w:space="720"/>
          <w:titlePg/>
          <w:docGrid w:linePitch="272"/>
        </w:sectPr>
      </w:pPr>
    </w:p>
    <w:p w:rsidR="000F5ED4" w:rsidRDefault="000F5ED4" w:rsidP="000F5ED4">
      <w:pPr>
        <w:rPr>
          <w:rFonts w:ascii="Palatino Linotype" w:hAnsi="Palatino Linotype"/>
          <w:sz w:val="24"/>
          <w:szCs w:val="24"/>
        </w:rPr>
      </w:pPr>
    </w:p>
    <w:p w:rsidR="000F5ED4" w:rsidRDefault="000F5ED4" w:rsidP="000F5ED4">
      <w:pPr>
        <w:rPr>
          <w:rFonts w:ascii="Palatino Linotype" w:hAnsi="Palatino Linotype"/>
          <w:sz w:val="24"/>
          <w:szCs w:val="24"/>
        </w:rPr>
      </w:pPr>
    </w:p>
    <w:p w:rsidR="000F5ED4" w:rsidRDefault="000F5ED4" w:rsidP="000F5ED4">
      <w:pPr>
        <w:rPr>
          <w:rFonts w:ascii="Palatino Linotype" w:hAnsi="Palatino Linotype"/>
          <w:sz w:val="24"/>
          <w:szCs w:val="24"/>
        </w:rPr>
      </w:pPr>
    </w:p>
    <w:p w:rsidR="000F5ED4" w:rsidRDefault="000F5ED4" w:rsidP="000F5ED4">
      <w:pPr>
        <w:rPr>
          <w:rFonts w:ascii="Palatino Linotype" w:hAnsi="Palatino Linotype"/>
          <w:sz w:val="24"/>
          <w:szCs w:val="24"/>
        </w:rPr>
      </w:pPr>
    </w:p>
    <w:p w:rsidR="000F5ED4" w:rsidRDefault="000F5ED4" w:rsidP="000F5ED4">
      <w:pPr>
        <w:rPr>
          <w:rFonts w:ascii="Palatino Linotype" w:hAnsi="Palatino Linotype"/>
          <w:sz w:val="24"/>
          <w:szCs w:val="24"/>
        </w:rPr>
      </w:pPr>
    </w:p>
    <w:p w:rsidR="000F5ED4" w:rsidRDefault="000F5ED4" w:rsidP="000F5ED4">
      <w:pPr>
        <w:rPr>
          <w:rFonts w:ascii="Palatino Linotype" w:hAnsi="Palatino Linotype"/>
          <w:sz w:val="24"/>
          <w:szCs w:val="24"/>
        </w:rPr>
      </w:pPr>
    </w:p>
    <w:p w:rsidR="000F5ED4" w:rsidRDefault="000F5ED4" w:rsidP="000F5ED4">
      <w:pPr>
        <w:rPr>
          <w:rFonts w:ascii="Palatino Linotype" w:hAnsi="Palatino Linotype"/>
          <w:sz w:val="24"/>
          <w:szCs w:val="24"/>
        </w:rPr>
      </w:pPr>
    </w:p>
    <w:p w:rsidR="000F5ED4" w:rsidRDefault="000F5ED4" w:rsidP="000F5ED4">
      <w:pPr>
        <w:rPr>
          <w:rFonts w:ascii="Palatino Linotype" w:hAnsi="Palatino Linotype"/>
          <w:sz w:val="24"/>
          <w:szCs w:val="24"/>
        </w:rPr>
      </w:pPr>
    </w:p>
    <w:p w:rsidR="000F5ED4" w:rsidRDefault="000F5ED4" w:rsidP="000F5ED4">
      <w:pPr>
        <w:rPr>
          <w:rFonts w:ascii="Palatino Linotype" w:hAnsi="Palatino Linotype"/>
          <w:sz w:val="24"/>
          <w:szCs w:val="24"/>
        </w:rPr>
      </w:pPr>
    </w:p>
    <w:p w:rsidR="000F5ED4" w:rsidRDefault="000F5ED4" w:rsidP="000F5ED4">
      <w:pPr>
        <w:rPr>
          <w:rFonts w:ascii="Palatino Linotype" w:hAnsi="Palatino Linotype"/>
          <w:sz w:val="24"/>
          <w:szCs w:val="24"/>
        </w:rPr>
      </w:pPr>
    </w:p>
    <w:p w:rsidR="000F5ED4" w:rsidRDefault="000F5ED4" w:rsidP="000F5ED4">
      <w:pPr>
        <w:rPr>
          <w:rFonts w:ascii="Palatino Linotype" w:hAnsi="Palatino Linotype"/>
          <w:sz w:val="24"/>
          <w:szCs w:val="24"/>
        </w:rPr>
      </w:pPr>
    </w:p>
    <w:p w:rsidR="000F5ED4" w:rsidRDefault="000F5ED4" w:rsidP="000F5ED4">
      <w:pPr>
        <w:rPr>
          <w:rFonts w:ascii="Palatino Linotype" w:hAnsi="Palatino Linotype"/>
          <w:sz w:val="24"/>
          <w:szCs w:val="24"/>
        </w:rPr>
      </w:pPr>
    </w:p>
    <w:p w:rsidR="000F5ED4" w:rsidRDefault="000F5ED4" w:rsidP="000F5ED4">
      <w:pPr>
        <w:rPr>
          <w:rFonts w:ascii="Palatino Linotype" w:hAnsi="Palatino Linotype"/>
          <w:sz w:val="24"/>
          <w:szCs w:val="24"/>
        </w:rPr>
      </w:pPr>
    </w:p>
    <w:p w:rsidR="000F5ED4" w:rsidRDefault="000F5ED4" w:rsidP="000F5ED4">
      <w:pPr>
        <w:rPr>
          <w:rFonts w:ascii="Palatino Linotype" w:hAnsi="Palatino Linotype"/>
          <w:sz w:val="24"/>
          <w:szCs w:val="24"/>
        </w:rPr>
      </w:pPr>
    </w:p>
    <w:p w:rsidR="000F5ED4" w:rsidRDefault="000F5ED4" w:rsidP="000F5ED4">
      <w:pPr>
        <w:jc w:val="center"/>
        <w:rPr>
          <w:rFonts w:ascii="Palatino Linotype" w:hAnsi="Palatino Linotype"/>
          <w:sz w:val="24"/>
          <w:szCs w:val="24"/>
        </w:rPr>
      </w:pPr>
      <w:r w:rsidRPr="00C46211">
        <w:rPr>
          <w:rFonts w:ascii="Palatino Linotype" w:hAnsi="Palatino Linotype"/>
          <w:sz w:val="28"/>
          <w:szCs w:val="28"/>
        </w:rPr>
        <w:t>APPENDIX</w:t>
      </w:r>
    </w:p>
    <w:p w:rsidR="000F5ED4" w:rsidRDefault="000F5ED4" w:rsidP="000F5ED4">
      <w:pPr>
        <w:rPr>
          <w:rFonts w:ascii="Palatino Linotype" w:hAnsi="Palatino Linotype"/>
          <w:sz w:val="24"/>
          <w:szCs w:val="24"/>
        </w:rPr>
      </w:pPr>
      <w:r>
        <w:rPr>
          <w:rFonts w:ascii="Palatino Linotype" w:hAnsi="Palatino Linotype"/>
          <w:sz w:val="24"/>
          <w:szCs w:val="24"/>
        </w:rPr>
        <w:br w:type="page"/>
      </w:r>
    </w:p>
    <w:p w:rsidR="000F5ED4" w:rsidRDefault="000F5ED4" w:rsidP="000F5ED4">
      <w:pPr>
        <w:keepNext/>
        <w:keepLines/>
        <w:jc w:val="center"/>
        <w:rPr>
          <w:rFonts w:ascii="Palatino Linotype" w:hAnsi="Palatino Linotype"/>
          <w:b/>
          <w:sz w:val="24"/>
          <w:szCs w:val="24"/>
        </w:rPr>
        <w:sectPr w:rsidR="000F5ED4">
          <w:headerReference w:type="first" r:id="rId14"/>
          <w:footerReference w:type="first" r:id="rId15"/>
          <w:pgSz w:w="12240" w:h="15840" w:code="1"/>
          <w:pgMar w:top="1440" w:right="1440" w:bottom="1440" w:left="1440" w:header="720" w:footer="475" w:gutter="0"/>
          <w:pgNumType w:start="1"/>
          <w:cols w:space="720"/>
          <w:titlePg/>
          <w:docGrid w:linePitch="272"/>
        </w:sectPr>
      </w:pPr>
    </w:p>
    <w:p w:rsidR="000F5ED4" w:rsidRPr="0070228F" w:rsidRDefault="000F5ED4" w:rsidP="000F5ED4">
      <w:pPr>
        <w:keepNext/>
        <w:keepLines/>
        <w:jc w:val="center"/>
        <w:rPr>
          <w:rFonts w:ascii="Palatino Linotype" w:hAnsi="Palatino Linotype"/>
          <w:b/>
          <w:sz w:val="24"/>
          <w:szCs w:val="24"/>
        </w:rPr>
      </w:pPr>
      <w:r w:rsidRPr="0070228F">
        <w:rPr>
          <w:rFonts w:ascii="Palatino Linotype" w:hAnsi="Palatino Linotype"/>
          <w:b/>
          <w:sz w:val="24"/>
          <w:szCs w:val="24"/>
        </w:rPr>
        <w:t>APPENDIX A</w:t>
      </w:r>
    </w:p>
    <w:p w:rsidR="000F5ED4" w:rsidRPr="0070228F" w:rsidRDefault="000F5ED4" w:rsidP="000F5ED4">
      <w:pPr>
        <w:keepNext/>
        <w:keepLines/>
        <w:jc w:val="center"/>
        <w:rPr>
          <w:rFonts w:ascii="Palatino Linotype" w:hAnsi="Palatino Linotype"/>
          <w:b/>
          <w:sz w:val="24"/>
          <w:szCs w:val="24"/>
        </w:rPr>
      </w:pPr>
      <w:r w:rsidRPr="0070228F">
        <w:rPr>
          <w:rFonts w:ascii="Palatino Linotype" w:hAnsi="Palatino Linotype"/>
          <w:b/>
          <w:sz w:val="24"/>
          <w:szCs w:val="24"/>
        </w:rPr>
        <w:t>Resolution T-</w:t>
      </w:r>
      <w:r>
        <w:rPr>
          <w:rFonts w:ascii="Palatino Linotype" w:hAnsi="Palatino Linotype"/>
          <w:b/>
          <w:sz w:val="24"/>
          <w:szCs w:val="24"/>
        </w:rPr>
        <w:t>17497</w:t>
      </w:r>
    </w:p>
    <w:p w:rsidR="000F5ED4" w:rsidRPr="0070228F" w:rsidRDefault="000F5ED4" w:rsidP="000F5ED4">
      <w:pPr>
        <w:keepNext/>
        <w:keepLines/>
        <w:jc w:val="center"/>
        <w:rPr>
          <w:rFonts w:ascii="Palatino Linotype" w:hAnsi="Palatino Linotype"/>
          <w:b/>
          <w:sz w:val="24"/>
          <w:szCs w:val="24"/>
        </w:rPr>
      </w:pPr>
      <w:r>
        <w:rPr>
          <w:rFonts w:ascii="Palatino Linotype" w:hAnsi="Palatino Linotype"/>
          <w:b/>
          <w:sz w:val="24"/>
          <w:szCs w:val="24"/>
        </w:rPr>
        <w:t>Cal.net, El Dorado North Project</w:t>
      </w:r>
    </w:p>
    <w:p w:rsidR="000F5ED4" w:rsidRDefault="000F5ED4" w:rsidP="000F5ED4">
      <w:pPr>
        <w:keepNext/>
        <w:keepLines/>
        <w:jc w:val="center"/>
        <w:rPr>
          <w:rFonts w:ascii="Palatino Linotype" w:hAnsi="Palatino Linotype"/>
          <w:b/>
          <w:sz w:val="24"/>
          <w:szCs w:val="24"/>
        </w:rPr>
      </w:pPr>
      <w:r>
        <w:rPr>
          <w:rFonts w:ascii="Palatino Linotype" w:hAnsi="Palatino Linotype"/>
          <w:b/>
          <w:sz w:val="24"/>
          <w:szCs w:val="24"/>
        </w:rPr>
        <w:t xml:space="preserve">CASF Applicant </w:t>
      </w:r>
      <w:r w:rsidRPr="0070228F">
        <w:rPr>
          <w:rFonts w:ascii="Palatino Linotype" w:hAnsi="Palatino Linotype"/>
          <w:b/>
          <w:sz w:val="24"/>
          <w:szCs w:val="24"/>
        </w:rPr>
        <w:t>Key Information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7038"/>
      </w:tblGrid>
      <w:tr w:rsidR="000F5ED4" w:rsidRPr="0070228F">
        <w:tc>
          <w:tcPr>
            <w:tcW w:w="2538" w:type="dxa"/>
            <w:shd w:val="clear" w:color="auto" w:fill="BFBFBF"/>
            <w:vAlign w:val="center"/>
          </w:tcPr>
          <w:p w:rsidR="000F5ED4" w:rsidRPr="0070228F" w:rsidRDefault="000F5ED4" w:rsidP="00100760">
            <w:pPr>
              <w:keepNext/>
              <w:keepLines/>
              <w:spacing w:before="120" w:after="120"/>
              <w:jc w:val="center"/>
              <w:rPr>
                <w:rFonts w:ascii="Palatino Linotype" w:hAnsi="Palatino Linotype"/>
                <w:i/>
                <w:sz w:val="24"/>
                <w:szCs w:val="24"/>
              </w:rPr>
            </w:pPr>
            <w:r w:rsidRPr="0070228F">
              <w:rPr>
                <w:rFonts w:ascii="Palatino Linotype" w:hAnsi="Palatino Linotype"/>
                <w:i/>
                <w:sz w:val="24"/>
                <w:szCs w:val="24"/>
              </w:rPr>
              <w:t>Project Name</w:t>
            </w:r>
          </w:p>
        </w:tc>
        <w:tc>
          <w:tcPr>
            <w:tcW w:w="7038" w:type="dxa"/>
            <w:shd w:val="clear" w:color="auto" w:fill="BFBFBF"/>
            <w:vAlign w:val="center"/>
          </w:tcPr>
          <w:p w:rsidR="000F5ED4" w:rsidRPr="0070228F" w:rsidRDefault="000F5ED4" w:rsidP="00100760">
            <w:pPr>
              <w:keepNext/>
              <w:keepLines/>
              <w:spacing w:before="120" w:after="120"/>
              <w:jc w:val="center"/>
              <w:rPr>
                <w:rFonts w:ascii="Palatino Linotype" w:hAnsi="Palatino Linotype"/>
                <w:b/>
                <w:sz w:val="24"/>
                <w:szCs w:val="24"/>
              </w:rPr>
            </w:pPr>
            <w:r>
              <w:rPr>
                <w:rFonts w:ascii="Palatino Linotype" w:hAnsi="Palatino Linotype"/>
                <w:b/>
                <w:sz w:val="24"/>
                <w:szCs w:val="24"/>
              </w:rPr>
              <w:t>Cal.net, El Dorado North</w:t>
            </w:r>
            <w:r w:rsidRPr="0070228F">
              <w:rPr>
                <w:rFonts w:ascii="Palatino Linotype" w:hAnsi="Palatino Linotype"/>
                <w:b/>
                <w:sz w:val="24"/>
                <w:szCs w:val="24"/>
              </w:rPr>
              <w:t xml:space="preserve"> Project</w:t>
            </w:r>
          </w:p>
        </w:tc>
      </w:tr>
      <w:tr w:rsidR="000F5ED4" w:rsidRPr="0070228F">
        <w:tc>
          <w:tcPr>
            <w:tcW w:w="2538" w:type="dxa"/>
            <w:shd w:val="clear" w:color="auto" w:fill="auto"/>
            <w:vAlign w:val="center"/>
          </w:tcPr>
          <w:p w:rsidR="000F5ED4" w:rsidRPr="0075019F" w:rsidRDefault="000F5ED4" w:rsidP="00100760">
            <w:pPr>
              <w:keepNext/>
              <w:keepLines/>
              <w:spacing w:before="120" w:after="120"/>
              <w:jc w:val="center"/>
              <w:rPr>
                <w:rFonts w:ascii="Palatino Linotype" w:hAnsi="Palatino Linotype"/>
                <w:i/>
              </w:rPr>
            </w:pPr>
            <w:r w:rsidRPr="0075019F">
              <w:rPr>
                <w:rFonts w:ascii="Palatino Linotype" w:hAnsi="Palatino Linotype"/>
                <w:i/>
              </w:rPr>
              <w:t>Project Plan</w:t>
            </w:r>
          </w:p>
        </w:tc>
        <w:tc>
          <w:tcPr>
            <w:tcW w:w="7038" w:type="dxa"/>
            <w:shd w:val="clear" w:color="auto" w:fill="auto"/>
            <w:vAlign w:val="center"/>
          </w:tcPr>
          <w:p w:rsidR="000F5ED4" w:rsidRPr="00017CEC" w:rsidRDefault="000F5ED4" w:rsidP="00100760">
            <w:pPr>
              <w:keepNext/>
              <w:keepLines/>
              <w:rPr>
                <w:rFonts w:ascii="Palatino Linotype" w:hAnsi="Palatino Linotype" w:cs="Palatino Linotype"/>
                <w:color w:val="000000"/>
                <w:szCs w:val="24"/>
              </w:rPr>
            </w:pPr>
            <w:r>
              <w:rPr>
                <w:rFonts w:ascii="Palatino Linotype" w:hAnsi="Palatino Linotype" w:cs="Palatino Linotype"/>
                <w:color w:val="000000"/>
                <w:szCs w:val="24"/>
              </w:rPr>
              <w:t xml:space="preserve">Cal.net proposes to build last-mile fixed wireless infrastructure to provide broadband Internet and VoIP telephony services to underserved rural communities of the northern regions of El Dorado County. </w:t>
            </w:r>
            <w:r>
              <w:t xml:space="preserve"> </w:t>
            </w:r>
            <w:r w:rsidRPr="00017CEC">
              <w:rPr>
                <w:rFonts w:ascii="Palatino Linotype" w:hAnsi="Palatino Linotype" w:cs="Palatino Linotype"/>
                <w:color w:val="000000"/>
                <w:szCs w:val="24"/>
              </w:rPr>
              <w:t xml:space="preserve">The project will </w:t>
            </w:r>
            <w:r>
              <w:rPr>
                <w:rFonts w:ascii="Palatino Linotype" w:hAnsi="Palatino Linotype" w:cs="Palatino Linotype"/>
                <w:color w:val="000000"/>
                <w:szCs w:val="24"/>
              </w:rPr>
              <w:t>use</w:t>
            </w:r>
            <w:r w:rsidRPr="00017CEC">
              <w:rPr>
                <w:rFonts w:ascii="Palatino Linotype" w:hAnsi="Palatino Linotype" w:cs="Palatino Linotype"/>
                <w:color w:val="000000"/>
                <w:szCs w:val="24"/>
              </w:rPr>
              <w:t xml:space="preserve"> fixed</w:t>
            </w:r>
            <w:r>
              <w:rPr>
                <w:rFonts w:ascii="Palatino Linotype" w:hAnsi="Palatino Linotype" w:cs="Palatino Linotype"/>
                <w:color w:val="000000"/>
                <w:szCs w:val="24"/>
              </w:rPr>
              <w:t xml:space="preserve"> </w:t>
            </w:r>
            <w:r w:rsidRPr="00017CEC">
              <w:rPr>
                <w:rFonts w:ascii="Palatino Linotype" w:hAnsi="Palatino Linotype" w:cs="Palatino Linotype"/>
                <w:color w:val="000000"/>
                <w:szCs w:val="24"/>
              </w:rPr>
              <w:t xml:space="preserve">wireless technology deployed on either leased towers or towers that are constructed by </w:t>
            </w:r>
            <w:r>
              <w:rPr>
                <w:rFonts w:ascii="Palatino Linotype" w:hAnsi="Palatino Linotype" w:cs="Palatino Linotype"/>
                <w:color w:val="000000"/>
                <w:szCs w:val="24"/>
              </w:rPr>
              <w:t>Cal.net</w:t>
            </w:r>
            <w:r w:rsidRPr="00017CEC">
              <w:rPr>
                <w:rFonts w:ascii="Palatino Linotype" w:hAnsi="Palatino Linotype" w:cs="Palatino Linotype"/>
                <w:color w:val="000000"/>
                <w:szCs w:val="24"/>
              </w:rPr>
              <w:t xml:space="preserve">.  </w:t>
            </w:r>
            <w:r>
              <w:rPr>
                <w:rFonts w:ascii="Palatino Linotype" w:hAnsi="Palatino Linotype" w:cs="Palatino Linotype"/>
                <w:color w:val="000000"/>
                <w:szCs w:val="24"/>
              </w:rPr>
              <w:t>Cal.net</w:t>
            </w:r>
            <w:r w:rsidRPr="00017CEC">
              <w:rPr>
                <w:rFonts w:ascii="Palatino Linotype" w:hAnsi="Palatino Linotype" w:cs="Palatino Linotype"/>
                <w:color w:val="000000"/>
                <w:szCs w:val="24"/>
              </w:rPr>
              <w:t xml:space="preserve"> will use a variety of different technologies to service broadband to end users, </w:t>
            </w:r>
            <w:r>
              <w:rPr>
                <w:rFonts w:ascii="Palatino Linotype" w:hAnsi="Palatino Linotype" w:cs="Palatino Linotype"/>
                <w:color w:val="000000"/>
                <w:szCs w:val="24"/>
              </w:rPr>
              <w:t>which includes U</w:t>
            </w:r>
            <w:r w:rsidRPr="00017CEC">
              <w:rPr>
                <w:rFonts w:ascii="Palatino Linotype" w:hAnsi="Palatino Linotype" w:cs="Palatino Linotype"/>
                <w:color w:val="000000"/>
                <w:szCs w:val="24"/>
              </w:rPr>
              <w:t>nlicensed National Information Infras</w:t>
            </w:r>
            <w:r>
              <w:rPr>
                <w:rFonts w:ascii="Palatino Linotype" w:hAnsi="Palatino Linotype" w:cs="Palatino Linotype"/>
                <w:color w:val="000000"/>
                <w:szCs w:val="24"/>
              </w:rPr>
              <w:t>tructure (“U-NII”) equipment for line-of-sight situations, f</w:t>
            </w:r>
            <w:r w:rsidRPr="00017CEC">
              <w:rPr>
                <w:rFonts w:ascii="Palatino Linotype" w:hAnsi="Palatino Linotype" w:cs="Palatino Linotype"/>
                <w:color w:val="000000"/>
                <w:szCs w:val="24"/>
              </w:rPr>
              <w:t>ixed-LTE (a non-mobile variation of the LTE comm</w:t>
            </w:r>
            <w:r>
              <w:rPr>
                <w:rFonts w:ascii="Palatino Linotype" w:hAnsi="Palatino Linotype" w:cs="Palatino Linotype"/>
                <w:color w:val="000000"/>
                <w:szCs w:val="24"/>
              </w:rPr>
              <w:t>only used in cell phones)</w:t>
            </w:r>
            <w:r w:rsidRPr="00017CEC">
              <w:rPr>
                <w:rFonts w:ascii="Palatino Linotype" w:hAnsi="Palatino Linotype" w:cs="Palatino Linotype"/>
                <w:color w:val="000000"/>
                <w:szCs w:val="24"/>
              </w:rPr>
              <w:t xml:space="preserve"> for near-line-of-sight </w:t>
            </w:r>
            <w:r>
              <w:rPr>
                <w:rFonts w:ascii="Palatino Linotype" w:hAnsi="Palatino Linotype" w:cs="Palatino Linotype"/>
                <w:color w:val="000000"/>
                <w:szCs w:val="24"/>
              </w:rPr>
              <w:t xml:space="preserve">situations </w:t>
            </w:r>
            <w:r w:rsidRPr="00017CEC">
              <w:rPr>
                <w:rFonts w:ascii="Palatino Linotype" w:hAnsi="Palatino Linotype" w:cs="Palatino Linotype"/>
                <w:color w:val="000000"/>
                <w:szCs w:val="24"/>
              </w:rPr>
              <w:t>(minor obstructions), and</w:t>
            </w:r>
            <w:r>
              <w:rPr>
                <w:rFonts w:ascii="Palatino Linotype" w:hAnsi="Palatino Linotype" w:cs="Palatino Linotype"/>
                <w:color w:val="000000"/>
                <w:szCs w:val="24"/>
              </w:rPr>
              <w:t xml:space="preserve"> </w:t>
            </w:r>
            <w:r w:rsidRPr="00017CEC">
              <w:rPr>
                <w:rFonts w:ascii="Palatino Linotype" w:hAnsi="Palatino Linotype" w:cs="Palatino Linotype"/>
                <w:color w:val="000000"/>
                <w:szCs w:val="24"/>
              </w:rPr>
              <w:t>TV White Space in the UHF and upper-VHF bands for heavily-obstructed non-line-of-sight situations.</w:t>
            </w:r>
          </w:p>
        </w:tc>
      </w:tr>
      <w:tr w:rsidR="000F5ED4" w:rsidRPr="0070228F">
        <w:tc>
          <w:tcPr>
            <w:tcW w:w="2538" w:type="dxa"/>
            <w:shd w:val="clear" w:color="auto" w:fill="auto"/>
            <w:vAlign w:val="center"/>
          </w:tcPr>
          <w:p w:rsidR="000F5ED4" w:rsidRPr="0075019F" w:rsidRDefault="000F5ED4" w:rsidP="00100760">
            <w:pPr>
              <w:keepNext/>
              <w:keepLines/>
              <w:jc w:val="center"/>
              <w:rPr>
                <w:rFonts w:ascii="Palatino Linotype" w:hAnsi="Palatino Linotype"/>
                <w:i/>
              </w:rPr>
            </w:pPr>
            <w:r w:rsidRPr="0075019F">
              <w:rPr>
                <w:rFonts w:ascii="Palatino Linotype" w:hAnsi="Palatino Linotype"/>
                <w:i/>
              </w:rPr>
              <w:t>Project Size (in square miles)</w:t>
            </w:r>
          </w:p>
        </w:tc>
        <w:tc>
          <w:tcPr>
            <w:tcW w:w="7038" w:type="dxa"/>
            <w:shd w:val="clear" w:color="auto" w:fill="auto"/>
            <w:vAlign w:val="center"/>
          </w:tcPr>
          <w:p w:rsidR="000F5ED4" w:rsidRPr="0075019F" w:rsidRDefault="000F5ED4" w:rsidP="00100760">
            <w:pPr>
              <w:keepNext/>
              <w:keepLines/>
              <w:spacing w:before="120" w:after="120"/>
              <w:jc w:val="center"/>
              <w:rPr>
                <w:rFonts w:ascii="Palatino Linotype" w:hAnsi="Palatino Linotype"/>
              </w:rPr>
            </w:pPr>
            <w:r>
              <w:rPr>
                <w:rFonts w:ascii="Palatino Linotype" w:hAnsi="Palatino Linotype"/>
              </w:rPr>
              <w:t>97</w:t>
            </w:r>
          </w:p>
        </w:tc>
      </w:tr>
      <w:tr w:rsidR="000F5ED4" w:rsidRPr="0070228F">
        <w:tc>
          <w:tcPr>
            <w:tcW w:w="2538" w:type="dxa"/>
            <w:shd w:val="clear" w:color="auto" w:fill="auto"/>
            <w:vAlign w:val="center"/>
          </w:tcPr>
          <w:p w:rsidR="000F5ED4" w:rsidRPr="0075019F" w:rsidRDefault="000F5ED4" w:rsidP="00100760">
            <w:pPr>
              <w:keepNext/>
              <w:keepLines/>
              <w:jc w:val="center"/>
              <w:rPr>
                <w:rFonts w:ascii="Palatino Linotype" w:hAnsi="Palatino Linotype"/>
                <w:i/>
              </w:rPr>
            </w:pPr>
            <w:r>
              <w:rPr>
                <w:rFonts w:ascii="Palatino Linotype" w:hAnsi="Palatino Linotype"/>
                <w:i/>
              </w:rPr>
              <w:t xml:space="preserve">  </w:t>
            </w:r>
            <w:r w:rsidRPr="0075019F">
              <w:rPr>
                <w:rFonts w:ascii="Palatino Linotype" w:hAnsi="Palatino Linotype"/>
                <w:i/>
              </w:rPr>
              <w:t>Download/Upload speed</w:t>
            </w:r>
          </w:p>
        </w:tc>
        <w:tc>
          <w:tcPr>
            <w:tcW w:w="7038" w:type="dxa"/>
            <w:shd w:val="clear" w:color="auto" w:fill="auto"/>
            <w:vAlign w:val="center"/>
          </w:tcPr>
          <w:p w:rsidR="000F5ED4" w:rsidRPr="0075019F" w:rsidRDefault="000F5ED4" w:rsidP="00100760">
            <w:pPr>
              <w:keepNext/>
              <w:keepLines/>
              <w:spacing w:before="120" w:after="120"/>
              <w:jc w:val="center"/>
              <w:rPr>
                <w:rFonts w:ascii="Palatino Linotype" w:hAnsi="Palatino Linotype"/>
              </w:rPr>
            </w:pPr>
            <w:r>
              <w:rPr>
                <w:rFonts w:ascii="Palatino Linotype" w:hAnsi="Palatino Linotype"/>
              </w:rPr>
              <w:t>Maximum 25 M</w:t>
            </w:r>
            <w:r w:rsidRPr="0075019F">
              <w:rPr>
                <w:rFonts w:ascii="Palatino Linotype" w:hAnsi="Palatino Linotype"/>
              </w:rPr>
              <w:t xml:space="preserve">bps / </w:t>
            </w:r>
            <w:r>
              <w:rPr>
                <w:rFonts w:ascii="Palatino Linotype" w:hAnsi="Palatino Linotype"/>
              </w:rPr>
              <w:t>4 Mbps</w:t>
            </w:r>
          </w:p>
        </w:tc>
      </w:tr>
      <w:tr w:rsidR="000F5ED4" w:rsidRPr="0070228F">
        <w:tc>
          <w:tcPr>
            <w:tcW w:w="2538" w:type="dxa"/>
            <w:shd w:val="clear" w:color="auto" w:fill="auto"/>
            <w:vAlign w:val="center"/>
          </w:tcPr>
          <w:p w:rsidR="000F5ED4" w:rsidRPr="0075019F" w:rsidRDefault="000F5ED4" w:rsidP="00100760">
            <w:pPr>
              <w:keepNext/>
              <w:keepLines/>
              <w:spacing w:before="120" w:after="120"/>
              <w:jc w:val="center"/>
              <w:rPr>
                <w:rFonts w:ascii="Palatino Linotype" w:hAnsi="Palatino Linotype"/>
                <w:i/>
              </w:rPr>
            </w:pPr>
            <w:r w:rsidRPr="0075019F">
              <w:rPr>
                <w:rFonts w:ascii="Palatino Linotype" w:hAnsi="Palatino Linotype"/>
                <w:i/>
              </w:rPr>
              <w:t>Location</w:t>
            </w:r>
          </w:p>
        </w:tc>
        <w:tc>
          <w:tcPr>
            <w:tcW w:w="7038" w:type="dxa"/>
            <w:shd w:val="clear" w:color="auto" w:fill="auto"/>
            <w:vAlign w:val="center"/>
          </w:tcPr>
          <w:p w:rsidR="000F5ED4" w:rsidRPr="0075019F" w:rsidRDefault="000F5ED4" w:rsidP="00100760">
            <w:pPr>
              <w:keepNext/>
              <w:keepLines/>
              <w:spacing w:before="120" w:after="120"/>
              <w:jc w:val="center"/>
              <w:rPr>
                <w:rFonts w:ascii="Palatino Linotype" w:hAnsi="Palatino Linotype"/>
              </w:rPr>
            </w:pPr>
            <w:r>
              <w:rPr>
                <w:rFonts w:ascii="Palatino Linotype" w:hAnsi="Palatino Linotype"/>
              </w:rPr>
              <w:t>Northern regions of El Dorado</w:t>
            </w:r>
            <w:r w:rsidRPr="0075019F">
              <w:rPr>
                <w:rFonts w:ascii="Palatino Linotype" w:hAnsi="Palatino Linotype"/>
              </w:rPr>
              <w:t xml:space="preserve"> County</w:t>
            </w:r>
          </w:p>
        </w:tc>
      </w:tr>
      <w:tr w:rsidR="000F5ED4" w:rsidRPr="0070228F">
        <w:tc>
          <w:tcPr>
            <w:tcW w:w="2538" w:type="dxa"/>
            <w:shd w:val="clear" w:color="auto" w:fill="auto"/>
            <w:vAlign w:val="center"/>
          </w:tcPr>
          <w:p w:rsidR="000F5ED4" w:rsidRPr="0075019F" w:rsidRDefault="000F5ED4" w:rsidP="00100760">
            <w:pPr>
              <w:keepNext/>
              <w:keepLines/>
              <w:jc w:val="center"/>
              <w:rPr>
                <w:rFonts w:ascii="Palatino Linotype" w:hAnsi="Palatino Linotype"/>
                <w:i/>
              </w:rPr>
            </w:pPr>
            <w:r w:rsidRPr="0075019F">
              <w:rPr>
                <w:rFonts w:ascii="Palatino Linotype" w:hAnsi="Palatino Linotype"/>
                <w:i/>
              </w:rPr>
              <w:t>Community Names</w:t>
            </w:r>
          </w:p>
        </w:tc>
        <w:tc>
          <w:tcPr>
            <w:tcW w:w="7038" w:type="dxa"/>
            <w:shd w:val="clear" w:color="auto" w:fill="auto"/>
            <w:vAlign w:val="center"/>
          </w:tcPr>
          <w:p w:rsidR="000F5ED4" w:rsidRPr="0075019F" w:rsidRDefault="000F5ED4" w:rsidP="00100760">
            <w:pPr>
              <w:keepNext/>
              <w:keepLines/>
              <w:jc w:val="center"/>
              <w:rPr>
                <w:rFonts w:ascii="Palatino Linotype" w:hAnsi="Palatino Linotype"/>
              </w:rPr>
            </w:pPr>
            <w:r w:rsidRPr="003A390E">
              <w:rPr>
                <w:rFonts w:ascii="Palatino Linotype" w:hAnsi="Palatino Linotype"/>
              </w:rPr>
              <w:t>Quintette, Buckeye, Volcanoville, Fornis, Greenwood, Meadow Brook, and Garden Valley</w:t>
            </w:r>
          </w:p>
        </w:tc>
      </w:tr>
      <w:tr w:rsidR="000F5ED4" w:rsidRPr="0070228F">
        <w:tc>
          <w:tcPr>
            <w:tcW w:w="2538" w:type="dxa"/>
            <w:shd w:val="clear" w:color="auto" w:fill="auto"/>
            <w:vAlign w:val="center"/>
          </w:tcPr>
          <w:p w:rsidR="000F5ED4" w:rsidRPr="0075019F" w:rsidRDefault="000F5ED4" w:rsidP="00100760">
            <w:pPr>
              <w:keepNext/>
              <w:keepLines/>
              <w:jc w:val="center"/>
              <w:rPr>
                <w:rFonts w:ascii="Palatino Linotype" w:hAnsi="Palatino Linotype"/>
                <w:i/>
              </w:rPr>
            </w:pPr>
            <w:r w:rsidRPr="0075019F">
              <w:rPr>
                <w:rFonts w:ascii="Palatino Linotype" w:hAnsi="Palatino Linotype"/>
                <w:i/>
              </w:rPr>
              <w:t>Census Block Groups</w:t>
            </w:r>
          </w:p>
        </w:tc>
        <w:tc>
          <w:tcPr>
            <w:tcW w:w="7038" w:type="dxa"/>
            <w:shd w:val="clear" w:color="auto" w:fill="auto"/>
            <w:vAlign w:val="center"/>
          </w:tcPr>
          <w:p w:rsidR="000F5ED4" w:rsidRDefault="000F5ED4" w:rsidP="00100760">
            <w:pPr>
              <w:jc w:val="center"/>
              <w:rPr>
                <w:rFonts w:ascii="Palatino Linotype" w:hAnsi="Palatino Linotype"/>
              </w:rPr>
            </w:pPr>
            <w:r w:rsidRPr="00537388">
              <w:rPr>
                <w:rFonts w:ascii="Palatino Linotype" w:hAnsi="Palatino Linotype"/>
              </w:rPr>
              <w:t xml:space="preserve">060170306022, 060170306023, 060170306021, </w:t>
            </w:r>
          </w:p>
          <w:p w:rsidR="000F5ED4" w:rsidRPr="0075019F" w:rsidRDefault="000F5ED4" w:rsidP="00100760">
            <w:pPr>
              <w:jc w:val="center"/>
              <w:rPr>
                <w:rFonts w:ascii="Palatino Linotype" w:hAnsi="Palatino Linotype"/>
              </w:rPr>
            </w:pPr>
            <w:r w:rsidRPr="00537388">
              <w:rPr>
                <w:rFonts w:ascii="Palatino Linotype" w:hAnsi="Palatino Linotype"/>
              </w:rPr>
              <w:t>060170306031, 060170306032, 060170306033</w:t>
            </w:r>
          </w:p>
        </w:tc>
      </w:tr>
      <w:tr w:rsidR="000F5ED4" w:rsidRPr="0070228F">
        <w:tc>
          <w:tcPr>
            <w:tcW w:w="2538" w:type="dxa"/>
            <w:shd w:val="clear" w:color="auto" w:fill="auto"/>
            <w:vAlign w:val="center"/>
          </w:tcPr>
          <w:p w:rsidR="000F5ED4" w:rsidRPr="0075019F" w:rsidRDefault="000F5ED4" w:rsidP="00100760">
            <w:pPr>
              <w:keepNext/>
              <w:keepLines/>
              <w:jc w:val="center"/>
              <w:rPr>
                <w:rFonts w:ascii="Palatino Linotype" w:hAnsi="Palatino Linotype"/>
                <w:i/>
              </w:rPr>
            </w:pPr>
            <w:r w:rsidRPr="0075019F">
              <w:rPr>
                <w:rFonts w:ascii="Palatino Linotype" w:hAnsi="Palatino Linotype"/>
                <w:i/>
              </w:rPr>
              <w:t xml:space="preserve"> Median Household Income</w:t>
            </w:r>
            <w:r>
              <w:rPr>
                <w:rFonts w:ascii="Palatino Linotype" w:hAnsi="Palatino Linotype"/>
                <w:i/>
              </w:rPr>
              <w:t xml:space="preserve"> (by Census Block Group)</w:t>
            </w:r>
          </w:p>
        </w:tc>
        <w:tc>
          <w:tcPr>
            <w:tcW w:w="7038" w:type="dxa"/>
            <w:shd w:val="clear" w:color="auto" w:fill="auto"/>
            <w:vAlign w:val="center"/>
          </w:tcPr>
          <w:p w:rsidR="000F5ED4" w:rsidRPr="0075019F" w:rsidRDefault="000F5ED4" w:rsidP="00100760">
            <w:pPr>
              <w:keepNext/>
              <w:keepLines/>
              <w:spacing w:before="120" w:after="120"/>
              <w:jc w:val="center"/>
              <w:rPr>
                <w:rFonts w:ascii="Palatino Linotype" w:hAnsi="Palatino Linotype"/>
              </w:rPr>
            </w:pPr>
            <w:r w:rsidRPr="0075019F">
              <w:rPr>
                <w:rFonts w:ascii="Palatino Linotype" w:hAnsi="Palatino Linotype"/>
              </w:rPr>
              <w:t>$</w:t>
            </w:r>
            <w:r>
              <w:t>59,962</w:t>
            </w:r>
          </w:p>
        </w:tc>
      </w:tr>
      <w:tr w:rsidR="000F5ED4" w:rsidRPr="0070228F">
        <w:tc>
          <w:tcPr>
            <w:tcW w:w="2538" w:type="dxa"/>
            <w:shd w:val="clear" w:color="auto" w:fill="auto"/>
            <w:vAlign w:val="center"/>
          </w:tcPr>
          <w:p w:rsidR="000F5ED4" w:rsidRPr="0075019F" w:rsidRDefault="000F5ED4" w:rsidP="00100760">
            <w:pPr>
              <w:keepNext/>
              <w:keepLines/>
              <w:jc w:val="center"/>
              <w:rPr>
                <w:rFonts w:ascii="Palatino Linotype" w:hAnsi="Palatino Linotype"/>
                <w:i/>
              </w:rPr>
            </w:pPr>
            <w:r w:rsidRPr="0075019F">
              <w:rPr>
                <w:rFonts w:ascii="Palatino Linotype" w:hAnsi="Palatino Linotype"/>
                <w:i/>
              </w:rPr>
              <w:t>Zip Codes</w:t>
            </w:r>
          </w:p>
        </w:tc>
        <w:tc>
          <w:tcPr>
            <w:tcW w:w="7038" w:type="dxa"/>
            <w:shd w:val="clear" w:color="auto" w:fill="auto"/>
            <w:vAlign w:val="center"/>
          </w:tcPr>
          <w:p w:rsidR="000F5ED4" w:rsidRPr="0075019F" w:rsidRDefault="000F5ED4" w:rsidP="00100760">
            <w:pPr>
              <w:keepNext/>
              <w:keepLines/>
              <w:jc w:val="center"/>
              <w:rPr>
                <w:rFonts w:ascii="Palatino Linotype" w:hAnsi="Palatino Linotype"/>
              </w:rPr>
            </w:pPr>
            <w:r w:rsidRPr="00B36FB8">
              <w:rPr>
                <w:rFonts w:ascii="Palatino Linotype" w:hAnsi="Palatino Linotype"/>
              </w:rPr>
              <w:t>95633, 95634, 95635, 95664, 95667</w:t>
            </w:r>
          </w:p>
        </w:tc>
      </w:tr>
      <w:tr w:rsidR="000F5ED4" w:rsidRPr="0070228F">
        <w:tc>
          <w:tcPr>
            <w:tcW w:w="2538" w:type="dxa"/>
            <w:shd w:val="clear" w:color="auto" w:fill="auto"/>
            <w:vAlign w:val="center"/>
          </w:tcPr>
          <w:p w:rsidR="000F5ED4" w:rsidRPr="0075019F" w:rsidRDefault="000F5ED4" w:rsidP="00100760">
            <w:pPr>
              <w:keepNext/>
              <w:keepLines/>
              <w:jc w:val="center"/>
              <w:rPr>
                <w:rFonts w:ascii="Palatino Linotype" w:hAnsi="Palatino Linotype"/>
                <w:i/>
              </w:rPr>
            </w:pPr>
            <w:r w:rsidRPr="0075019F">
              <w:rPr>
                <w:rFonts w:ascii="Palatino Linotype" w:hAnsi="Palatino Linotype"/>
                <w:i/>
              </w:rPr>
              <w:t>Estimated potential subscriber size</w:t>
            </w:r>
          </w:p>
        </w:tc>
        <w:tc>
          <w:tcPr>
            <w:tcW w:w="7038" w:type="dxa"/>
            <w:shd w:val="clear" w:color="auto" w:fill="auto"/>
            <w:vAlign w:val="center"/>
          </w:tcPr>
          <w:p w:rsidR="000F5ED4" w:rsidRPr="00B36FB8" w:rsidRDefault="000F5ED4" w:rsidP="00100760">
            <w:pPr>
              <w:keepNext/>
              <w:keepLines/>
              <w:spacing w:before="120" w:after="120"/>
              <w:jc w:val="center"/>
              <w:rPr>
                <w:rFonts w:ascii="Palatino Linotype" w:hAnsi="Palatino Linotype"/>
                <w:highlight w:val="yellow"/>
              </w:rPr>
            </w:pPr>
            <w:r w:rsidRPr="00D518F2">
              <w:rPr>
                <w:rFonts w:ascii="Palatino Linotype" w:hAnsi="Palatino Linotype"/>
              </w:rPr>
              <w:t>1</w:t>
            </w:r>
            <w:r>
              <w:rPr>
                <w:rFonts w:ascii="Palatino Linotype" w:hAnsi="Palatino Linotype"/>
              </w:rPr>
              <w:t>,537</w:t>
            </w:r>
            <w:r w:rsidRPr="00D518F2">
              <w:rPr>
                <w:rFonts w:ascii="Palatino Linotype" w:hAnsi="Palatino Linotype"/>
              </w:rPr>
              <w:t xml:space="preserve"> households </w:t>
            </w:r>
          </w:p>
        </w:tc>
      </w:tr>
      <w:tr w:rsidR="000F5ED4" w:rsidRPr="0070228F">
        <w:tc>
          <w:tcPr>
            <w:tcW w:w="2538" w:type="dxa"/>
            <w:shd w:val="clear" w:color="auto" w:fill="auto"/>
            <w:vAlign w:val="center"/>
          </w:tcPr>
          <w:p w:rsidR="000F5ED4" w:rsidRPr="0075019F" w:rsidRDefault="000F5ED4" w:rsidP="00100760">
            <w:pPr>
              <w:keepNext/>
              <w:keepLines/>
              <w:jc w:val="center"/>
              <w:rPr>
                <w:rFonts w:ascii="Palatino Linotype" w:hAnsi="Palatino Linotype"/>
                <w:i/>
              </w:rPr>
            </w:pPr>
            <w:r w:rsidRPr="0075019F">
              <w:rPr>
                <w:rFonts w:ascii="Palatino Linotype" w:hAnsi="Palatino Linotype"/>
                <w:i/>
              </w:rPr>
              <w:t>Applicant expectations</w:t>
            </w:r>
          </w:p>
        </w:tc>
        <w:tc>
          <w:tcPr>
            <w:tcW w:w="7038" w:type="dxa"/>
            <w:shd w:val="clear" w:color="auto" w:fill="auto"/>
            <w:vAlign w:val="center"/>
          </w:tcPr>
          <w:p w:rsidR="000F5ED4" w:rsidRPr="00B36FB8" w:rsidRDefault="000F5ED4" w:rsidP="00100760">
            <w:pPr>
              <w:keepNext/>
              <w:keepLines/>
              <w:jc w:val="center"/>
              <w:rPr>
                <w:rFonts w:ascii="Palatino Linotype" w:hAnsi="Palatino Linotype"/>
                <w:highlight w:val="yellow"/>
              </w:rPr>
            </w:pPr>
            <w:r w:rsidRPr="00D518F2">
              <w:rPr>
                <w:rFonts w:ascii="Palatino Linotype" w:hAnsi="Palatino Linotype"/>
              </w:rPr>
              <w:t>738 households (in 2 years</w:t>
            </w:r>
            <w:r>
              <w:rPr>
                <w:rFonts w:ascii="Palatino Linotype" w:hAnsi="Palatino Linotype"/>
              </w:rPr>
              <w:t xml:space="preserve"> after construction is completed</w:t>
            </w:r>
            <w:r w:rsidRPr="00D518F2">
              <w:rPr>
                <w:rFonts w:ascii="Palatino Linotype" w:hAnsi="Palatino Linotype"/>
              </w:rPr>
              <w:t>); 1,139 households (in 5 years</w:t>
            </w:r>
            <w:r>
              <w:rPr>
                <w:rFonts w:ascii="Palatino Linotype" w:hAnsi="Palatino Linotype"/>
              </w:rPr>
              <w:t xml:space="preserve"> after construction is completed</w:t>
            </w:r>
            <w:r w:rsidRPr="00D518F2">
              <w:rPr>
                <w:rFonts w:ascii="Palatino Linotype" w:hAnsi="Palatino Linotype"/>
              </w:rPr>
              <w:t>)</w:t>
            </w:r>
          </w:p>
        </w:tc>
      </w:tr>
      <w:tr w:rsidR="000F5ED4" w:rsidRPr="0070228F">
        <w:tc>
          <w:tcPr>
            <w:tcW w:w="2538" w:type="dxa"/>
            <w:shd w:val="clear" w:color="auto" w:fill="auto"/>
            <w:vAlign w:val="center"/>
          </w:tcPr>
          <w:p w:rsidR="000F5ED4" w:rsidRPr="0075019F" w:rsidRDefault="000F5ED4" w:rsidP="00100760">
            <w:pPr>
              <w:keepNext/>
              <w:keepLines/>
              <w:jc w:val="center"/>
              <w:rPr>
                <w:rFonts w:ascii="Palatino Linotype" w:hAnsi="Palatino Linotype"/>
                <w:i/>
              </w:rPr>
            </w:pPr>
            <w:r w:rsidRPr="0075019F">
              <w:rPr>
                <w:rFonts w:ascii="Palatino Linotype" w:hAnsi="Palatino Linotype"/>
                <w:i/>
              </w:rPr>
              <w:t>Pricing Plan</w:t>
            </w:r>
            <w:r>
              <w:rPr>
                <w:rFonts w:ascii="Palatino Linotype" w:hAnsi="Palatino Linotype"/>
                <w:i/>
              </w:rPr>
              <w:t xml:space="preserve"> (Monthly)</w:t>
            </w:r>
          </w:p>
        </w:tc>
        <w:tc>
          <w:tcPr>
            <w:tcW w:w="7038" w:type="dxa"/>
            <w:shd w:val="clear" w:color="auto" w:fill="auto"/>
            <w:vAlign w:val="center"/>
          </w:tcPr>
          <w:p w:rsidR="000F5ED4" w:rsidRDefault="000F5ED4" w:rsidP="00100760">
            <w:pPr>
              <w:keepNext/>
              <w:keepLines/>
              <w:ind w:left="720"/>
              <w:rPr>
                <w:rFonts w:ascii="Palatino Linotype" w:hAnsi="Palatino Linotype"/>
              </w:rPr>
            </w:pPr>
            <w:r>
              <w:rPr>
                <w:rFonts w:ascii="Palatino Linotype" w:hAnsi="Palatino Linotype"/>
              </w:rPr>
              <w:t>$69.95 for 6.0 Mbps/2.0 Mbps; $84.95 for 10.0 Mbps/3.0 M</w:t>
            </w:r>
            <w:r w:rsidRPr="00B36FB8">
              <w:rPr>
                <w:rFonts w:ascii="Palatino Linotype" w:hAnsi="Palatino Linotype"/>
              </w:rPr>
              <w:t>bps;</w:t>
            </w:r>
          </w:p>
          <w:p w:rsidR="000F5ED4" w:rsidRDefault="000F5ED4" w:rsidP="00100760">
            <w:pPr>
              <w:keepNext/>
              <w:keepLines/>
              <w:ind w:left="720"/>
              <w:rPr>
                <w:rFonts w:ascii="Palatino Linotype" w:hAnsi="Palatino Linotype"/>
              </w:rPr>
            </w:pPr>
            <w:r>
              <w:rPr>
                <w:rFonts w:ascii="Palatino Linotype" w:hAnsi="Palatino Linotype"/>
              </w:rPr>
              <w:t>$99.95 for 15 M</w:t>
            </w:r>
            <w:r w:rsidRPr="00B36FB8">
              <w:rPr>
                <w:rFonts w:ascii="Palatino Linotype" w:hAnsi="Palatino Linotype"/>
              </w:rPr>
              <w:t xml:space="preserve">bps/3.0 </w:t>
            </w:r>
            <w:r>
              <w:rPr>
                <w:rFonts w:ascii="Palatino Linotype" w:hAnsi="Palatino Linotype"/>
              </w:rPr>
              <w:t>mbps; $159.95 for 25.0 Mbps/4.0 M</w:t>
            </w:r>
            <w:r w:rsidRPr="00B36FB8">
              <w:rPr>
                <w:rFonts w:ascii="Palatino Linotype" w:hAnsi="Palatino Linotype"/>
              </w:rPr>
              <w:t>bps</w:t>
            </w:r>
            <w:r>
              <w:rPr>
                <w:rFonts w:ascii="Palatino Linotype" w:hAnsi="Palatino Linotype"/>
              </w:rPr>
              <w:t xml:space="preserve">; </w:t>
            </w:r>
          </w:p>
          <w:p w:rsidR="000F5ED4" w:rsidRPr="0075019F" w:rsidRDefault="000F5ED4" w:rsidP="00100760">
            <w:pPr>
              <w:keepNext/>
              <w:keepLines/>
              <w:ind w:left="720"/>
              <w:rPr>
                <w:rFonts w:ascii="Palatino Linotype" w:hAnsi="Palatino Linotype"/>
              </w:rPr>
            </w:pPr>
            <w:r>
              <w:rPr>
                <w:rFonts w:ascii="Palatino Linotype" w:hAnsi="Palatino Linotype"/>
              </w:rPr>
              <w:t>N</w:t>
            </w:r>
            <w:r w:rsidRPr="00475176">
              <w:rPr>
                <w:rFonts w:ascii="Palatino Linotype" w:hAnsi="Palatino Linotype"/>
              </w:rPr>
              <w:t>o installation fee</w:t>
            </w:r>
            <w:r>
              <w:rPr>
                <w:rFonts w:ascii="Palatino Linotype" w:hAnsi="Palatino Linotype"/>
              </w:rPr>
              <w:t>s applied.</w:t>
            </w:r>
          </w:p>
        </w:tc>
      </w:tr>
      <w:tr w:rsidR="000F5ED4" w:rsidRPr="0070228F">
        <w:tc>
          <w:tcPr>
            <w:tcW w:w="2538" w:type="dxa"/>
            <w:shd w:val="clear" w:color="auto" w:fill="auto"/>
            <w:vAlign w:val="center"/>
          </w:tcPr>
          <w:p w:rsidR="000F5ED4" w:rsidRPr="0075019F" w:rsidRDefault="000F5ED4" w:rsidP="00100760">
            <w:pPr>
              <w:keepNext/>
              <w:keepLines/>
              <w:jc w:val="center"/>
              <w:rPr>
                <w:rFonts w:ascii="Palatino Linotype" w:hAnsi="Palatino Linotype"/>
                <w:i/>
              </w:rPr>
            </w:pPr>
            <w:r w:rsidRPr="0075019F">
              <w:rPr>
                <w:rFonts w:ascii="Palatino Linotype" w:hAnsi="Palatino Linotype"/>
                <w:i/>
              </w:rPr>
              <w:t>Deployment Schedule</w:t>
            </w:r>
            <w:r w:rsidRPr="0075019F">
              <w:rPr>
                <w:rFonts w:ascii="Palatino Linotype" w:hAnsi="Palatino Linotype"/>
                <w:i/>
              </w:rPr>
              <w:br/>
              <w:t>(from Commission approval date)</w:t>
            </w:r>
          </w:p>
        </w:tc>
        <w:tc>
          <w:tcPr>
            <w:tcW w:w="7038" w:type="dxa"/>
            <w:shd w:val="clear" w:color="auto" w:fill="auto"/>
            <w:vAlign w:val="center"/>
          </w:tcPr>
          <w:p w:rsidR="000F5ED4" w:rsidRPr="0075019F" w:rsidRDefault="000F5ED4" w:rsidP="00100760">
            <w:pPr>
              <w:keepNext/>
              <w:keepLines/>
              <w:spacing w:before="120" w:after="120"/>
              <w:jc w:val="center"/>
              <w:rPr>
                <w:rFonts w:ascii="Palatino Linotype" w:hAnsi="Palatino Linotype"/>
              </w:rPr>
            </w:pPr>
            <w:r>
              <w:rPr>
                <w:rFonts w:ascii="Palatino Linotype" w:hAnsi="Palatino Linotype"/>
              </w:rPr>
              <w:t>24</w:t>
            </w:r>
            <w:r w:rsidRPr="0075019F">
              <w:rPr>
                <w:rFonts w:ascii="Palatino Linotype" w:hAnsi="Palatino Linotype"/>
              </w:rPr>
              <w:t xml:space="preserve"> months</w:t>
            </w:r>
          </w:p>
        </w:tc>
      </w:tr>
      <w:tr w:rsidR="000F5ED4" w:rsidRPr="0070228F">
        <w:tc>
          <w:tcPr>
            <w:tcW w:w="2538" w:type="dxa"/>
            <w:shd w:val="clear" w:color="auto" w:fill="auto"/>
            <w:vAlign w:val="center"/>
          </w:tcPr>
          <w:p w:rsidR="000F5ED4" w:rsidRPr="0075019F" w:rsidRDefault="000F5ED4" w:rsidP="00100760">
            <w:pPr>
              <w:keepNext/>
              <w:keepLines/>
              <w:jc w:val="center"/>
              <w:rPr>
                <w:rFonts w:ascii="Palatino Linotype" w:hAnsi="Palatino Linotype"/>
                <w:i/>
              </w:rPr>
            </w:pPr>
            <w:r w:rsidRPr="0075019F">
              <w:rPr>
                <w:rFonts w:ascii="Palatino Linotype" w:hAnsi="Palatino Linotype"/>
                <w:i/>
              </w:rPr>
              <w:t>Proposed Project Budget (Total)</w:t>
            </w:r>
          </w:p>
        </w:tc>
        <w:tc>
          <w:tcPr>
            <w:tcW w:w="7038" w:type="dxa"/>
            <w:shd w:val="clear" w:color="auto" w:fill="auto"/>
            <w:vAlign w:val="center"/>
          </w:tcPr>
          <w:p w:rsidR="000F5ED4" w:rsidRPr="0075019F" w:rsidRDefault="000F5ED4" w:rsidP="00100760">
            <w:pPr>
              <w:keepNext/>
              <w:keepLines/>
              <w:spacing w:before="120" w:after="120"/>
              <w:jc w:val="center"/>
              <w:rPr>
                <w:rFonts w:ascii="Palatino Linotype" w:hAnsi="Palatino Linotype"/>
              </w:rPr>
            </w:pPr>
            <w:r w:rsidRPr="003A390E">
              <w:rPr>
                <w:rFonts w:ascii="Palatino Linotype" w:hAnsi="Palatino Linotype"/>
              </w:rPr>
              <w:t>$</w:t>
            </w:r>
            <w:r>
              <w:rPr>
                <w:rFonts w:ascii="Palatino Linotype" w:hAnsi="Palatino Linotype"/>
              </w:rPr>
              <w:t xml:space="preserve"> </w:t>
            </w:r>
            <w:r w:rsidRPr="003A390E">
              <w:rPr>
                <w:rFonts w:ascii="Palatino Linotype" w:hAnsi="Palatino Linotype"/>
              </w:rPr>
              <w:t>1,</w:t>
            </w:r>
            <w:r>
              <w:rPr>
                <w:rFonts w:ascii="Palatino Linotype" w:hAnsi="Palatino Linotype"/>
              </w:rPr>
              <w:t>899,591</w:t>
            </w:r>
          </w:p>
        </w:tc>
      </w:tr>
      <w:tr w:rsidR="000F5ED4" w:rsidRPr="0070228F">
        <w:tc>
          <w:tcPr>
            <w:tcW w:w="2538" w:type="dxa"/>
            <w:shd w:val="clear" w:color="auto" w:fill="auto"/>
            <w:vAlign w:val="center"/>
          </w:tcPr>
          <w:p w:rsidR="000F5ED4" w:rsidRPr="0075019F" w:rsidRDefault="000F5ED4" w:rsidP="00100760">
            <w:pPr>
              <w:keepNext/>
              <w:keepLines/>
              <w:jc w:val="center"/>
              <w:rPr>
                <w:rFonts w:ascii="Palatino Linotype" w:hAnsi="Palatino Linotype"/>
                <w:i/>
              </w:rPr>
            </w:pPr>
            <w:r w:rsidRPr="0075019F">
              <w:rPr>
                <w:rFonts w:ascii="Palatino Linotype" w:hAnsi="Palatino Linotype"/>
                <w:i/>
              </w:rPr>
              <w:t>Amount of CASF funds requested (60%)</w:t>
            </w:r>
          </w:p>
        </w:tc>
        <w:tc>
          <w:tcPr>
            <w:tcW w:w="7038" w:type="dxa"/>
            <w:shd w:val="clear" w:color="auto" w:fill="auto"/>
            <w:vAlign w:val="center"/>
          </w:tcPr>
          <w:p w:rsidR="000F5ED4" w:rsidRPr="0075019F" w:rsidRDefault="000F5ED4" w:rsidP="00100760">
            <w:pPr>
              <w:keepNext/>
              <w:keepLines/>
              <w:spacing w:before="120" w:after="120"/>
              <w:jc w:val="center"/>
              <w:rPr>
                <w:rFonts w:ascii="Palatino Linotype" w:hAnsi="Palatino Linotype"/>
              </w:rPr>
            </w:pPr>
            <w:r w:rsidRPr="003A390E">
              <w:rPr>
                <w:rFonts w:ascii="Palatino Linotype" w:hAnsi="Palatino Linotype"/>
              </w:rPr>
              <w:t>$</w:t>
            </w:r>
            <w:r>
              <w:rPr>
                <w:rFonts w:ascii="Palatino Linotype" w:hAnsi="Palatino Linotype"/>
              </w:rPr>
              <w:t xml:space="preserve"> 1,139,755</w:t>
            </w:r>
          </w:p>
        </w:tc>
      </w:tr>
      <w:tr w:rsidR="000F5ED4" w:rsidRPr="0070228F">
        <w:tc>
          <w:tcPr>
            <w:tcW w:w="2538" w:type="dxa"/>
            <w:shd w:val="clear" w:color="auto" w:fill="auto"/>
            <w:vAlign w:val="center"/>
          </w:tcPr>
          <w:p w:rsidR="000F5ED4" w:rsidRPr="0075019F" w:rsidRDefault="000F5ED4" w:rsidP="00100760">
            <w:pPr>
              <w:keepNext/>
              <w:keepLines/>
              <w:jc w:val="center"/>
              <w:rPr>
                <w:rFonts w:ascii="Palatino Linotype" w:hAnsi="Palatino Linotype"/>
                <w:i/>
              </w:rPr>
            </w:pPr>
            <w:r w:rsidRPr="0075019F">
              <w:rPr>
                <w:rFonts w:ascii="Palatino Linotype" w:hAnsi="Palatino Linotype"/>
                <w:i/>
              </w:rPr>
              <w:t>Applicant funded (40%)</w:t>
            </w:r>
          </w:p>
        </w:tc>
        <w:tc>
          <w:tcPr>
            <w:tcW w:w="7038" w:type="dxa"/>
            <w:shd w:val="clear" w:color="auto" w:fill="auto"/>
            <w:vAlign w:val="center"/>
          </w:tcPr>
          <w:p w:rsidR="000F5ED4" w:rsidRPr="0075019F" w:rsidRDefault="000F5ED4" w:rsidP="00100760">
            <w:pPr>
              <w:keepNext/>
              <w:keepLines/>
              <w:spacing w:before="120" w:after="120"/>
              <w:jc w:val="center"/>
              <w:rPr>
                <w:rFonts w:ascii="Palatino Linotype" w:hAnsi="Palatino Linotype"/>
              </w:rPr>
            </w:pPr>
            <w:r w:rsidRPr="003A390E">
              <w:rPr>
                <w:rFonts w:ascii="Palatino Linotype" w:hAnsi="Palatino Linotype"/>
              </w:rPr>
              <w:t>$</w:t>
            </w:r>
            <w:r>
              <w:rPr>
                <w:rFonts w:ascii="Palatino Linotype" w:hAnsi="Palatino Linotype"/>
              </w:rPr>
              <w:t xml:space="preserve"> 759,836</w:t>
            </w:r>
          </w:p>
        </w:tc>
      </w:tr>
    </w:tbl>
    <w:p w:rsidR="000F5ED4" w:rsidRDefault="000F5ED4" w:rsidP="000F5ED4">
      <w:pPr>
        <w:keepNext/>
        <w:keepLines/>
        <w:jc w:val="center"/>
        <w:rPr>
          <w:rFonts w:ascii="Palatino Linotype" w:hAnsi="Palatino Linotype"/>
          <w:sz w:val="24"/>
          <w:szCs w:val="24"/>
        </w:rPr>
        <w:sectPr w:rsidR="000F5ED4">
          <w:headerReference w:type="first" r:id="rId16"/>
          <w:footerReference w:type="first" r:id="rId17"/>
          <w:type w:val="continuous"/>
          <w:pgSz w:w="12240" w:h="15840" w:code="1"/>
          <w:pgMar w:top="1440" w:right="1440" w:bottom="1440" w:left="1440" w:header="720" w:footer="475" w:gutter="0"/>
          <w:pgNumType w:start="1"/>
          <w:cols w:space="720"/>
          <w:titlePg/>
          <w:docGrid w:linePitch="272"/>
        </w:sectPr>
      </w:pPr>
    </w:p>
    <w:p w:rsidR="000F5ED4" w:rsidRPr="0070228F" w:rsidRDefault="000F5ED4" w:rsidP="000F5ED4">
      <w:pPr>
        <w:keepNext/>
        <w:keepLines/>
        <w:jc w:val="center"/>
        <w:rPr>
          <w:rFonts w:ascii="Palatino Linotype" w:hAnsi="Palatino Linotype"/>
          <w:b/>
          <w:sz w:val="24"/>
          <w:szCs w:val="24"/>
        </w:rPr>
      </w:pPr>
      <w:r w:rsidRPr="0070228F">
        <w:rPr>
          <w:rFonts w:ascii="Palatino Linotype" w:hAnsi="Palatino Linotype"/>
          <w:b/>
          <w:sz w:val="24"/>
          <w:szCs w:val="24"/>
        </w:rPr>
        <w:t>Appendix B</w:t>
      </w:r>
    </w:p>
    <w:p w:rsidR="000F5ED4" w:rsidRPr="0070228F" w:rsidRDefault="000F5ED4" w:rsidP="000F5ED4">
      <w:pPr>
        <w:keepNext/>
        <w:keepLines/>
        <w:jc w:val="center"/>
        <w:rPr>
          <w:rFonts w:ascii="Palatino Linotype" w:hAnsi="Palatino Linotype"/>
          <w:b/>
          <w:sz w:val="24"/>
          <w:szCs w:val="24"/>
        </w:rPr>
      </w:pPr>
      <w:r w:rsidRPr="0070228F">
        <w:rPr>
          <w:rFonts w:ascii="Palatino Linotype" w:hAnsi="Palatino Linotype"/>
          <w:b/>
          <w:sz w:val="24"/>
          <w:szCs w:val="24"/>
        </w:rPr>
        <w:t>Resolution T-</w:t>
      </w:r>
      <w:r>
        <w:rPr>
          <w:rFonts w:ascii="Palatino Linotype" w:hAnsi="Palatino Linotype"/>
          <w:b/>
          <w:sz w:val="24"/>
          <w:szCs w:val="24"/>
        </w:rPr>
        <w:t>17497</w:t>
      </w:r>
      <w:r w:rsidRPr="0070228F">
        <w:rPr>
          <w:rFonts w:ascii="Palatino Linotype" w:hAnsi="Palatino Linotype"/>
          <w:b/>
          <w:sz w:val="24"/>
          <w:szCs w:val="24"/>
        </w:rPr>
        <w:t xml:space="preserve"> </w:t>
      </w:r>
      <w:r>
        <w:rPr>
          <w:rFonts w:ascii="Palatino Linotype" w:hAnsi="Palatino Linotype"/>
          <w:b/>
          <w:sz w:val="24"/>
          <w:szCs w:val="24"/>
        </w:rPr>
        <w:t>Cal.net’s El Dorado North Project</w:t>
      </w:r>
    </w:p>
    <w:p w:rsidR="000F5ED4" w:rsidRPr="0070228F" w:rsidRDefault="000F5ED4" w:rsidP="000F5ED4">
      <w:pPr>
        <w:keepNext/>
        <w:keepLines/>
        <w:jc w:val="center"/>
        <w:rPr>
          <w:rFonts w:ascii="Palatino Linotype" w:hAnsi="Palatino Linotype"/>
          <w:b/>
          <w:sz w:val="24"/>
          <w:szCs w:val="24"/>
        </w:rPr>
      </w:pPr>
      <w:r>
        <w:rPr>
          <w:rFonts w:ascii="Palatino Linotype" w:hAnsi="Palatino Linotype"/>
          <w:b/>
          <w:sz w:val="24"/>
          <w:szCs w:val="24"/>
        </w:rPr>
        <w:t>Project Location M</w:t>
      </w:r>
      <w:r w:rsidRPr="0070228F">
        <w:rPr>
          <w:rFonts w:ascii="Palatino Linotype" w:hAnsi="Palatino Linotype"/>
          <w:b/>
          <w:sz w:val="24"/>
          <w:szCs w:val="24"/>
        </w:rPr>
        <w:t>ap</w:t>
      </w:r>
    </w:p>
    <w:p w:rsidR="000F5ED4" w:rsidRDefault="000F5ED4" w:rsidP="000F5ED4">
      <w:pPr>
        <w:keepNext/>
        <w:keepLines/>
        <w:jc w:val="center"/>
        <w:rPr>
          <w:rFonts w:ascii="Palatino Linotype" w:hAnsi="Palatino Linotype"/>
          <w:b/>
          <w:sz w:val="24"/>
          <w:szCs w:val="24"/>
        </w:rPr>
        <w:sectPr w:rsidR="000F5ED4">
          <w:headerReference w:type="first" r:id="rId18"/>
          <w:footerReference w:type="first" r:id="rId19"/>
          <w:type w:val="continuous"/>
          <w:pgSz w:w="12240" w:h="15840" w:code="1"/>
          <w:pgMar w:top="1440" w:right="1440" w:bottom="1440" w:left="1440" w:header="720" w:footer="475" w:gutter="0"/>
          <w:pgNumType w:start="1"/>
          <w:cols w:space="720"/>
          <w:titlePg/>
          <w:docGrid w:linePitch="272"/>
        </w:sectPr>
      </w:pPr>
      <w:r>
        <w:rPr>
          <w:rFonts w:ascii="Palatino Linotype" w:hAnsi="Palatino Linotype"/>
          <w:b/>
          <w:noProof/>
          <w:sz w:val="24"/>
          <w:szCs w:val="24"/>
        </w:rPr>
        <w:drawing>
          <wp:inline distT="0" distB="0" distL="0" distR="0" wp14:anchorId="293CA57E" wp14:editId="16A5A80B">
            <wp:extent cx="5836920" cy="7553697"/>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net El Dorado North Project Location - 20150810.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839330" cy="7556816"/>
                    </a:xfrm>
                    <a:prstGeom prst="rect">
                      <a:avLst/>
                    </a:prstGeom>
                  </pic:spPr>
                </pic:pic>
              </a:graphicData>
            </a:graphic>
          </wp:inline>
        </w:drawing>
      </w:r>
    </w:p>
    <w:p w:rsidR="000F5ED4" w:rsidRDefault="000F5ED4" w:rsidP="000F5ED4">
      <w:pPr>
        <w:keepNext/>
        <w:keepLines/>
        <w:jc w:val="center"/>
        <w:rPr>
          <w:rFonts w:ascii="Palatino Linotype" w:hAnsi="Palatino Linotype"/>
          <w:b/>
          <w:sz w:val="24"/>
          <w:szCs w:val="24"/>
        </w:rPr>
        <w:sectPr w:rsidR="000F5ED4">
          <w:type w:val="continuous"/>
          <w:pgSz w:w="12240" w:h="15840" w:code="1"/>
          <w:pgMar w:top="1440" w:right="1440" w:bottom="1440" w:left="1440" w:header="720" w:footer="475" w:gutter="0"/>
          <w:pgNumType w:start="1"/>
          <w:cols w:space="720"/>
          <w:titlePg/>
          <w:docGrid w:linePitch="272"/>
        </w:sectPr>
      </w:pPr>
    </w:p>
    <w:p w:rsidR="000F5ED4" w:rsidRPr="0070228F" w:rsidRDefault="000F5ED4" w:rsidP="000F5ED4">
      <w:pPr>
        <w:keepNext/>
        <w:keepLines/>
        <w:jc w:val="center"/>
        <w:rPr>
          <w:rFonts w:ascii="Palatino Linotype" w:hAnsi="Palatino Linotype"/>
          <w:b/>
          <w:sz w:val="24"/>
          <w:szCs w:val="24"/>
        </w:rPr>
      </w:pPr>
      <w:r>
        <w:rPr>
          <w:rFonts w:ascii="Palatino Linotype" w:hAnsi="Palatino Linotype"/>
          <w:b/>
          <w:sz w:val="24"/>
          <w:szCs w:val="24"/>
        </w:rPr>
        <w:t>Appendix C</w:t>
      </w:r>
    </w:p>
    <w:p w:rsidR="000F5ED4" w:rsidRPr="0070228F" w:rsidRDefault="000F5ED4" w:rsidP="000F5ED4">
      <w:pPr>
        <w:keepNext/>
        <w:keepLines/>
        <w:jc w:val="center"/>
        <w:rPr>
          <w:rFonts w:ascii="Palatino Linotype" w:hAnsi="Palatino Linotype"/>
          <w:b/>
          <w:sz w:val="24"/>
          <w:szCs w:val="24"/>
        </w:rPr>
      </w:pPr>
      <w:r>
        <w:rPr>
          <w:rFonts w:ascii="Palatino Linotype" w:hAnsi="Palatino Linotype"/>
          <w:b/>
          <w:sz w:val="24"/>
          <w:szCs w:val="24"/>
        </w:rPr>
        <w:t>Resolution T-17497 Cal.net’s El Dorado North Project</w:t>
      </w:r>
      <w:r w:rsidRPr="0070228F">
        <w:rPr>
          <w:rFonts w:ascii="Palatino Linotype" w:hAnsi="Palatino Linotype"/>
          <w:b/>
          <w:sz w:val="24"/>
          <w:szCs w:val="24"/>
        </w:rPr>
        <w:t xml:space="preserve"> </w:t>
      </w:r>
    </w:p>
    <w:p w:rsidR="000F5ED4" w:rsidRPr="0070228F" w:rsidRDefault="000F5ED4" w:rsidP="000F5ED4">
      <w:pPr>
        <w:keepNext/>
        <w:keepLines/>
        <w:jc w:val="center"/>
        <w:rPr>
          <w:rFonts w:ascii="Palatino Linotype" w:hAnsi="Palatino Linotype"/>
          <w:b/>
          <w:sz w:val="24"/>
          <w:szCs w:val="24"/>
        </w:rPr>
      </w:pPr>
      <w:r w:rsidRPr="0070228F">
        <w:rPr>
          <w:rFonts w:ascii="Palatino Linotype" w:hAnsi="Palatino Linotype"/>
          <w:b/>
          <w:sz w:val="24"/>
          <w:szCs w:val="24"/>
        </w:rPr>
        <w:t xml:space="preserve">Existing </w:t>
      </w:r>
      <w:r>
        <w:rPr>
          <w:rFonts w:ascii="Palatino Linotype" w:hAnsi="Palatino Linotype"/>
          <w:b/>
          <w:sz w:val="24"/>
          <w:szCs w:val="24"/>
        </w:rPr>
        <w:t>Wireline Service L</w:t>
      </w:r>
      <w:r w:rsidRPr="0070228F">
        <w:rPr>
          <w:rFonts w:ascii="Palatino Linotype" w:hAnsi="Palatino Linotype"/>
          <w:b/>
          <w:sz w:val="24"/>
          <w:szCs w:val="24"/>
        </w:rPr>
        <w:t>evel</w:t>
      </w:r>
      <w:r>
        <w:rPr>
          <w:rFonts w:ascii="Palatino Linotype" w:hAnsi="Palatino Linotype"/>
          <w:b/>
          <w:sz w:val="24"/>
          <w:szCs w:val="24"/>
        </w:rPr>
        <w:t>s</w:t>
      </w:r>
    </w:p>
    <w:p w:rsidR="000F5ED4" w:rsidRDefault="000F5ED4" w:rsidP="000F5ED4">
      <w:pPr>
        <w:keepNext/>
        <w:keepLines/>
        <w:jc w:val="center"/>
        <w:rPr>
          <w:rFonts w:ascii="Palatino Linotype" w:hAnsi="Palatino Linotype"/>
          <w:sz w:val="24"/>
          <w:szCs w:val="24"/>
        </w:rPr>
        <w:sectPr w:rsidR="000F5ED4">
          <w:footerReference w:type="first" r:id="rId21"/>
          <w:type w:val="continuous"/>
          <w:pgSz w:w="12240" w:h="15840" w:code="1"/>
          <w:pgMar w:top="1440" w:right="1440" w:bottom="1440" w:left="1440" w:header="720" w:footer="475" w:gutter="0"/>
          <w:pgNumType w:start="1"/>
          <w:cols w:space="720"/>
          <w:titlePg/>
          <w:docGrid w:linePitch="272"/>
        </w:sectPr>
      </w:pPr>
      <w:r>
        <w:rPr>
          <w:rFonts w:ascii="Palatino Linotype" w:hAnsi="Palatino Linotype"/>
          <w:noProof/>
          <w:sz w:val="24"/>
          <w:szCs w:val="24"/>
        </w:rPr>
        <w:drawing>
          <wp:inline distT="0" distB="0" distL="0" distR="0" wp14:anchorId="6C2C7C98" wp14:editId="01B4C1D1">
            <wp:extent cx="5852160" cy="757342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net El Dorado North Wireline- 20150810.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854577" cy="7576547"/>
                    </a:xfrm>
                    <a:prstGeom prst="rect">
                      <a:avLst/>
                    </a:prstGeom>
                  </pic:spPr>
                </pic:pic>
              </a:graphicData>
            </a:graphic>
          </wp:inline>
        </w:drawing>
      </w:r>
    </w:p>
    <w:p w:rsidR="000F5ED4" w:rsidRPr="0070228F" w:rsidRDefault="000F5ED4" w:rsidP="000F5ED4">
      <w:pPr>
        <w:keepNext/>
        <w:keepLines/>
        <w:jc w:val="center"/>
        <w:rPr>
          <w:rFonts w:ascii="Palatino Linotype" w:hAnsi="Palatino Linotype"/>
          <w:b/>
          <w:sz w:val="24"/>
          <w:szCs w:val="24"/>
        </w:rPr>
      </w:pPr>
      <w:r w:rsidRPr="0070228F">
        <w:rPr>
          <w:rFonts w:ascii="Palatino Linotype" w:hAnsi="Palatino Linotype"/>
          <w:b/>
          <w:sz w:val="24"/>
          <w:szCs w:val="24"/>
        </w:rPr>
        <w:t>Appendix D</w:t>
      </w:r>
    </w:p>
    <w:p w:rsidR="000F5ED4" w:rsidRPr="0070228F" w:rsidRDefault="000F5ED4" w:rsidP="000F5ED4">
      <w:pPr>
        <w:keepNext/>
        <w:keepLines/>
        <w:jc w:val="center"/>
        <w:rPr>
          <w:rFonts w:ascii="Palatino Linotype" w:hAnsi="Palatino Linotype"/>
          <w:b/>
          <w:sz w:val="24"/>
          <w:szCs w:val="24"/>
        </w:rPr>
      </w:pPr>
      <w:r>
        <w:rPr>
          <w:rFonts w:ascii="Palatino Linotype" w:hAnsi="Palatino Linotype"/>
          <w:b/>
          <w:sz w:val="24"/>
          <w:szCs w:val="24"/>
        </w:rPr>
        <w:t>Resolution T-17497 Cal.net’s El Dorado North Project</w:t>
      </w:r>
      <w:r w:rsidRPr="0070228F">
        <w:rPr>
          <w:rFonts w:ascii="Palatino Linotype" w:hAnsi="Palatino Linotype"/>
          <w:b/>
          <w:sz w:val="24"/>
          <w:szCs w:val="24"/>
        </w:rPr>
        <w:t xml:space="preserve"> </w:t>
      </w:r>
    </w:p>
    <w:p w:rsidR="000F5ED4" w:rsidRPr="0070228F" w:rsidRDefault="000F5ED4" w:rsidP="000F5ED4">
      <w:pPr>
        <w:keepNext/>
        <w:keepLines/>
        <w:jc w:val="center"/>
        <w:rPr>
          <w:rFonts w:ascii="Palatino Linotype" w:hAnsi="Palatino Linotype"/>
          <w:b/>
          <w:sz w:val="24"/>
          <w:szCs w:val="24"/>
        </w:rPr>
      </w:pPr>
      <w:r w:rsidRPr="0070228F">
        <w:rPr>
          <w:rFonts w:ascii="Palatino Linotype" w:hAnsi="Palatino Linotype"/>
          <w:b/>
          <w:sz w:val="24"/>
          <w:szCs w:val="24"/>
        </w:rPr>
        <w:t xml:space="preserve">Existing </w:t>
      </w:r>
      <w:r>
        <w:rPr>
          <w:rFonts w:ascii="Palatino Linotype" w:hAnsi="Palatino Linotype"/>
          <w:b/>
          <w:sz w:val="24"/>
          <w:szCs w:val="24"/>
        </w:rPr>
        <w:t>Fixed Wireless Services Levels</w:t>
      </w:r>
    </w:p>
    <w:p w:rsidR="000F5ED4" w:rsidRDefault="000F5ED4" w:rsidP="000F5ED4">
      <w:pPr>
        <w:keepNext/>
        <w:keepLines/>
        <w:jc w:val="center"/>
        <w:rPr>
          <w:rFonts w:ascii="Palatino Linotype" w:hAnsi="Palatino Linotype"/>
          <w:sz w:val="24"/>
          <w:szCs w:val="24"/>
        </w:rPr>
        <w:sectPr w:rsidR="000F5ED4">
          <w:headerReference w:type="first" r:id="rId23"/>
          <w:footerReference w:type="first" r:id="rId24"/>
          <w:type w:val="continuous"/>
          <w:pgSz w:w="12240" w:h="15840" w:code="1"/>
          <w:pgMar w:top="1440" w:right="1440" w:bottom="1440" w:left="1440" w:header="720" w:footer="475" w:gutter="0"/>
          <w:pgNumType w:start="1"/>
          <w:cols w:space="720"/>
          <w:titlePg/>
          <w:docGrid w:linePitch="272"/>
        </w:sectPr>
      </w:pPr>
      <w:r>
        <w:rPr>
          <w:rFonts w:ascii="Palatino Linotype" w:hAnsi="Palatino Linotype"/>
          <w:noProof/>
          <w:sz w:val="24"/>
          <w:szCs w:val="24"/>
        </w:rPr>
        <w:drawing>
          <wp:inline distT="0" distB="0" distL="0" distR="0" wp14:anchorId="0E7C264D" wp14:editId="4BD6145E">
            <wp:extent cx="5735062" cy="74218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net El Dorado North Fixed Wireless - 20150810.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35062" cy="7421880"/>
                    </a:xfrm>
                    <a:prstGeom prst="rect">
                      <a:avLst/>
                    </a:prstGeom>
                  </pic:spPr>
                </pic:pic>
              </a:graphicData>
            </a:graphic>
          </wp:inline>
        </w:drawing>
      </w:r>
    </w:p>
    <w:p w:rsidR="000F5ED4" w:rsidRPr="0070228F" w:rsidRDefault="000F5ED4" w:rsidP="000F5ED4">
      <w:pPr>
        <w:keepNext/>
        <w:keepLines/>
        <w:jc w:val="center"/>
        <w:rPr>
          <w:rFonts w:ascii="Palatino Linotype" w:hAnsi="Palatino Linotype"/>
          <w:b/>
          <w:sz w:val="24"/>
          <w:szCs w:val="24"/>
        </w:rPr>
      </w:pPr>
      <w:r>
        <w:rPr>
          <w:rFonts w:ascii="Palatino Linotype" w:hAnsi="Palatino Linotype"/>
          <w:b/>
          <w:sz w:val="24"/>
          <w:szCs w:val="24"/>
        </w:rPr>
        <w:t>Appendix E</w:t>
      </w:r>
    </w:p>
    <w:p w:rsidR="000F5ED4" w:rsidRPr="0070228F" w:rsidRDefault="000F5ED4" w:rsidP="000F5ED4">
      <w:pPr>
        <w:keepNext/>
        <w:keepLines/>
        <w:jc w:val="center"/>
        <w:rPr>
          <w:rFonts w:ascii="Palatino Linotype" w:hAnsi="Palatino Linotype"/>
          <w:b/>
          <w:sz w:val="24"/>
          <w:szCs w:val="24"/>
        </w:rPr>
      </w:pPr>
      <w:r>
        <w:rPr>
          <w:rFonts w:ascii="Palatino Linotype" w:hAnsi="Palatino Linotype"/>
          <w:b/>
          <w:sz w:val="24"/>
          <w:szCs w:val="24"/>
        </w:rPr>
        <w:t>Resolution T-17497 Cal.net’s El Dorado North Project</w:t>
      </w:r>
      <w:r w:rsidRPr="0070228F">
        <w:rPr>
          <w:rFonts w:ascii="Palatino Linotype" w:hAnsi="Palatino Linotype"/>
          <w:b/>
          <w:sz w:val="24"/>
          <w:szCs w:val="24"/>
        </w:rPr>
        <w:t xml:space="preserve"> </w:t>
      </w:r>
    </w:p>
    <w:p w:rsidR="000F5ED4" w:rsidRPr="0070228F" w:rsidRDefault="000F5ED4" w:rsidP="000F5ED4">
      <w:pPr>
        <w:keepNext/>
        <w:keepLines/>
        <w:jc w:val="center"/>
        <w:rPr>
          <w:rFonts w:ascii="Palatino Linotype" w:hAnsi="Palatino Linotype"/>
          <w:b/>
          <w:sz w:val="24"/>
          <w:szCs w:val="24"/>
        </w:rPr>
      </w:pPr>
      <w:r w:rsidRPr="0070228F">
        <w:rPr>
          <w:rFonts w:ascii="Palatino Linotype" w:hAnsi="Palatino Linotype"/>
          <w:b/>
          <w:sz w:val="24"/>
          <w:szCs w:val="24"/>
        </w:rPr>
        <w:t xml:space="preserve">Existing </w:t>
      </w:r>
      <w:r>
        <w:rPr>
          <w:rFonts w:ascii="Palatino Linotype" w:hAnsi="Palatino Linotype"/>
          <w:b/>
          <w:sz w:val="24"/>
          <w:szCs w:val="24"/>
        </w:rPr>
        <w:t>Mobile Wireless Services Levels</w:t>
      </w:r>
    </w:p>
    <w:p w:rsidR="000F5ED4" w:rsidRPr="00BC6E63" w:rsidRDefault="000F5ED4" w:rsidP="000F5ED4">
      <w:pPr>
        <w:keepNext/>
        <w:keepLines/>
        <w:jc w:val="center"/>
        <w:rPr>
          <w:rFonts w:ascii="Palatino Linotype" w:hAnsi="Palatino Linotype"/>
          <w:sz w:val="24"/>
          <w:szCs w:val="24"/>
        </w:rPr>
      </w:pPr>
      <w:r>
        <w:rPr>
          <w:rFonts w:ascii="Palatino Linotype" w:hAnsi="Palatino Linotype"/>
          <w:noProof/>
          <w:sz w:val="24"/>
          <w:szCs w:val="24"/>
        </w:rPr>
        <w:drawing>
          <wp:inline distT="0" distB="0" distL="0" distR="0" wp14:anchorId="6ED8340F" wp14:editId="77522273">
            <wp:extent cx="5662912" cy="7315200"/>
            <wp:effectExtent l="0" t="0" r="0" b="0"/>
            <wp:docPr id="5" name="Picture 5" descr="S:\CASF ROLLING APPLICATIONS CYCLE (Nov 2014+)\APPLICATIONS (includes analyst work)\Calnet\ElDoradoN\Project Maps\Calnet El Dorado North Mobile- 20151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ASF ROLLING APPLICATIONS CYCLE (Nov 2014+)\APPLICATIONS (includes analyst work)\Calnet\ElDoradoN\Project Maps\Calnet El Dorado North Mobile- 2015110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62896" cy="7315180"/>
                    </a:xfrm>
                    <a:prstGeom prst="rect">
                      <a:avLst/>
                    </a:prstGeom>
                    <a:noFill/>
                    <a:ln>
                      <a:noFill/>
                    </a:ln>
                  </pic:spPr>
                </pic:pic>
              </a:graphicData>
            </a:graphic>
          </wp:inline>
        </w:drawing>
      </w:r>
    </w:p>
    <w:p w:rsidR="00F5301C" w:rsidRPr="000F5ED4" w:rsidRDefault="00F5301C" w:rsidP="000F5ED4"/>
    <w:sectPr w:rsidR="00F5301C" w:rsidRPr="000F5ED4" w:rsidSect="003A6443">
      <w:footerReference w:type="first" r:id="rId27"/>
      <w:type w:val="continuous"/>
      <w:pgSz w:w="12240" w:h="15840" w:code="1"/>
      <w:pgMar w:top="1440" w:right="1440" w:bottom="1440" w:left="1440" w:header="720" w:footer="475" w:gutter="0"/>
      <w:pgNumType w:start="1"/>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1981" w:rsidRDefault="002B1981">
      <w:r>
        <w:separator/>
      </w:r>
    </w:p>
  </w:endnote>
  <w:endnote w:type="continuationSeparator" w:id="0">
    <w:p w:rsidR="002B1981" w:rsidRDefault="002B19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Palatino">
    <w:altName w:val="Book Antiqua"/>
    <w:charset w:val="00"/>
    <w:family w:val="auto"/>
    <w:pitch w:val="variable"/>
    <w:sig w:usb0="A00002FF" w:usb1="7800205A" w:usb2="14600000" w:usb3="00000000" w:csb0="00000193"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TimesNewRomanPSMT">
    <w:panose1 w:val="00000000000000000000"/>
    <w:charset w:val="00"/>
    <w:family w:val="swiss"/>
    <w:notTrueType/>
    <w:pitch w:val="default"/>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3E0A" w:rsidRDefault="00143E0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113E" w:rsidRDefault="00233384" w:rsidP="00592763">
    <w:pPr>
      <w:pStyle w:val="Footer"/>
      <w:jc w:val="center"/>
    </w:pPr>
    <w:r>
      <w:fldChar w:fldCharType="begin"/>
    </w:r>
    <w:r>
      <w:instrText xml:space="preserve"> PAGE   \* MERGEFORMAT </w:instrText>
    </w:r>
    <w:r>
      <w:fldChar w:fldCharType="separate"/>
    </w:r>
    <w:r w:rsidR="00657185">
      <w:rPr>
        <w:noProof/>
      </w:rPr>
      <w:t>2</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4A1B" w:rsidRDefault="00AD4A1B">
    <w:pPr>
      <w:pStyle w:val="Footer"/>
    </w:pPr>
    <w:r w:rsidRPr="00AD4A1B">
      <w:t>157804324</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113E" w:rsidRPr="00B10786" w:rsidRDefault="0047113E" w:rsidP="00B10786">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113E" w:rsidRPr="00F34BDA" w:rsidRDefault="0047113E" w:rsidP="00E55215">
    <w:pPr>
      <w:pStyle w:val="Footer"/>
      <w:jc w:val="center"/>
      <w:rPr>
        <w:sz w:val="22"/>
        <w:szCs w:val="22"/>
      </w:rPr>
    </w:pPr>
    <w:r w:rsidRPr="00F34BDA">
      <w:rPr>
        <w:sz w:val="22"/>
        <w:szCs w:val="22"/>
      </w:rPr>
      <w:t>Appendix A-1</w:t>
    </w:r>
  </w:p>
  <w:p w:rsidR="0047113E" w:rsidRPr="00F34BDA" w:rsidRDefault="0047113E" w:rsidP="00E55215">
    <w:pPr>
      <w:pStyle w:val="Footer"/>
      <w:jc w:val="center"/>
      <w:rPr>
        <w:sz w:val="22"/>
        <w:szCs w:val="22"/>
      </w:rPr>
    </w:pPr>
    <w:r w:rsidRPr="00F34BDA">
      <w:rPr>
        <w:sz w:val="22"/>
        <w:szCs w:val="22"/>
      </w:rPr>
      <w:t>(End)</w:t>
    </w:r>
  </w:p>
  <w:p w:rsidR="0047113E" w:rsidRDefault="0047113E">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113E" w:rsidRPr="00F34BDA" w:rsidRDefault="0047113E" w:rsidP="00E55215">
    <w:pPr>
      <w:pStyle w:val="Footer"/>
      <w:jc w:val="center"/>
      <w:rPr>
        <w:sz w:val="22"/>
        <w:szCs w:val="22"/>
      </w:rPr>
    </w:pPr>
    <w:r w:rsidRPr="00F34BDA">
      <w:rPr>
        <w:sz w:val="22"/>
        <w:szCs w:val="22"/>
      </w:rPr>
      <w:t xml:space="preserve">Appendix </w:t>
    </w:r>
    <w:r>
      <w:rPr>
        <w:sz w:val="22"/>
        <w:szCs w:val="22"/>
      </w:rPr>
      <w:t>B</w:t>
    </w:r>
    <w:r w:rsidRPr="00F34BDA">
      <w:rPr>
        <w:sz w:val="22"/>
        <w:szCs w:val="22"/>
      </w:rPr>
      <w:t>-1</w:t>
    </w:r>
  </w:p>
  <w:p w:rsidR="0047113E" w:rsidRPr="00F34BDA" w:rsidRDefault="0047113E" w:rsidP="00E55215">
    <w:pPr>
      <w:pStyle w:val="Footer"/>
      <w:jc w:val="center"/>
      <w:rPr>
        <w:sz w:val="22"/>
        <w:szCs w:val="22"/>
      </w:rPr>
    </w:pPr>
    <w:r w:rsidRPr="00F34BDA">
      <w:rPr>
        <w:sz w:val="22"/>
        <w:szCs w:val="22"/>
      </w:rPr>
      <w:t>(End)</w:t>
    </w:r>
  </w:p>
  <w:p w:rsidR="0047113E" w:rsidRDefault="0047113E">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113E" w:rsidRPr="00F34BDA" w:rsidRDefault="0047113E" w:rsidP="00E55215">
    <w:pPr>
      <w:pStyle w:val="Footer"/>
      <w:jc w:val="center"/>
      <w:rPr>
        <w:sz w:val="22"/>
        <w:szCs w:val="22"/>
      </w:rPr>
    </w:pPr>
    <w:r w:rsidRPr="00F34BDA">
      <w:rPr>
        <w:sz w:val="22"/>
        <w:szCs w:val="22"/>
      </w:rPr>
      <w:t xml:space="preserve">Appendix </w:t>
    </w:r>
    <w:r>
      <w:rPr>
        <w:sz w:val="22"/>
        <w:szCs w:val="22"/>
      </w:rPr>
      <w:t>C</w:t>
    </w:r>
    <w:r w:rsidRPr="00F34BDA">
      <w:rPr>
        <w:sz w:val="22"/>
        <w:szCs w:val="22"/>
      </w:rPr>
      <w:t>-1</w:t>
    </w:r>
  </w:p>
  <w:p w:rsidR="0047113E" w:rsidRPr="00F34BDA" w:rsidRDefault="0047113E" w:rsidP="00E55215">
    <w:pPr>
      <w:pStyle w:val="Footer"/>
      <w:jc w:val="center"/>
      <w:rPr>
        <w:sz w:val="22"/>
        <w:szCs w:val="22"/>
      </w:rPr>
    </w:pPr>
    <w:r w:rsidRPr="00F34BDA">
      <w:rPr>
        <w:sz w:val="22"/>
        <w:szCs w:val="22"/>
      </w:rPr>
      <w:t>(End)</w:t>
    </w:r>
  </w:p>
  <w:p w:rsidR="0047113E" w:rsidRDefault="0047113E">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113E" w:rsidRPr="00F34BDA" w:rsidRDefault="0047113E" w:rsidP="00E55215">
    <w:pPr>
      <w:pStyle w:val="Footer"/>
      <w:jc w:val="center"/>
      <w:rPr>
        <w:sz w:val="22"/>
        <w:szCs w:val="22"/>
      </w:rPr>
    </w:pPr>
    <w:r w:rsidRPr="00F34BDA">
      <w:rPr>
        <w:sz w:val="22"/>
        <w:szCs w:val="22"/>
      </w:rPr>
      <w:t xml:space="preserve">Appendix </w:t>
    </w:r>
    <w:r>
      <w:rPr>
        <w:sz w:val="22"/>
        <w:szCs w:val="22"/>
      </w:rPr>
      <w:t>D</w:t>
    </w:r>
    <w:r w:rsidRPr="00F34BDA">
      <w:rPr>
        <w:sz w:val="22"/>
        <w:szCs w:val="22"/>
      </w:rPr>
      <w:t>-1</w:t>
    </w:r>
  </w:p>
  <w:p w:rsidR="0047113E" w:rsidRPr="00F34BDA" w:rsidRDefault="0047113E" w:rsidP="00E55215">
    <w:pPr>
      <w:pStyle w:val="Footer"/>
      <w:jc w:val="center"/>
      <w:rPr>
        <w:sz w:val="22"/>
        <w:szCs w:val="22"/>
      </w:rPr>
    </w:pPr>
    <w:r w:rsidRPr="00F34BDA">
      <w:rPr>
        <w:sz w:val="22"/>
        <w:szCs w:val="22"/>
      </w:rPr>
      <w:t>(End)</w:t>
    </w:r>
  </w:p>
  <w:p w:rsidR="0047113E" w:rsidRDefault="0047113E">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113E" w:rsidRPr="00F34BDA" w:rsidRDefault="0047113E" w:rsidP="00E55215">
    <w:pPr>
      <w:pStyle w:val="Footer"/>
      <w:jc w:val="center"/>
      <w:rPr>
        <w:sz w:val="22"/>
        <w:szCs w:val="22"/>
      </w:rPr>
    </w:pPr>
    <w:r w:rsidRPr="00F34BDA">
      <w:rPr>
        <w:sz w:val="22"/>
        <w:szCs w:val="22"/>
      </w:rPr>
      <w:t xml:space="preserve">Appendix </w:t>
    </w:r>
    <w:r>
      <w:rPr>
        <w:sz w:val="22"/>
        <w:szCs w:val="22"/>
      </w:rPr>
      <w:t>E</w:t>
    </w:r>
    <w:r w:rsidRPr="00F34BDA">
      <w:rPr>
        <w:sz w:val="22"/>
        <w:szCs w:val="22"/>
      </w:rPr>
      <w:t>-1</w:t>
    </w:r>
  </w:p>
  <w:p w:rsidR="0047113E" w:rsidRPr="00F34BDA" w:rsidRDefault="0047113E" w:rsidP="00E55215">
    <w:pPr>
      <w:pStyle w:val="Footer"/>
      <w:jc w:val="center"/>
      <w:rPr>
        <w:sz w:val="22"/>
        <w:szCs w:val="22"/>
      </w:rPr>
    </w:pPr>
    <w:r w:rsidRPr="00F34BDA">
      <w:rPr>
        <w:sz w:val="22"/>
        <w:szCs w:val="22"/>
      </w:rPr>
      <w:t>(End)</w:t>
    </w:r>
  </w:p>
  <w:p w:rsidR="0047113E" w:rsidRDefault="0047113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1981" w:rsidRDefault="002B1981">
      <w:r>
        <w:separator/>
      </w:r>
    </w:p>
  </w:footnote>
  <w:footnote w:type="continuationSeparator" w:id="0">
    <w:p w:rsidR="002B1981" w:rsidRDefault="002B1981">
      <w:r>
        <w:continuationSeparator/>
      </w:r>
    </w:p>
  </w:footnote>
  <w:footnote w:id="1">
    <w:p w:rsidR="0047113E" w:rsidRPr="00587D26" w:rsidRDefault="0047113E" w:rsidP="000F5ED4">
      <w:pPr>
        <w:pStyle w:val="FootnoteText"/>
        <w:rPr>
          <w:rFonts w:ascii="Palatino Linotype" w:hAnsi="Palatino Linotype"/>
        </w:rPr>
      </w:pPr>
      <w:r w:rsidRPr="00587D26">
        <w:rPr>
          <w:rStyle w:val="FootnoteReference"/>
          <w:rFonts w:ascii="Palatino Linotype" w:hAnsi="Palatino Linotype"/>
        </w:rPr>
        <w:footnoteRef/>
      </w:r>
      <w:r w:rsidRPr="00587D26">
        <w:rPr>
          <w:rFonts w:ascii="Palatino Linotype" w:hAnsi="Palatino Linotype"/>
        </w:rPr>
        <w:t xml:space="preserve"> Cal.net </w:t>
      </w:r>
      <w:r>
        <w:rPr>
          <w:rFonts w:ascii="Palatino Linotype" w:hAnsi="Palatino Linotype"/>
        </w:rPr>
        <w:t xml:space="preserve">is a non-telephone corporation.  Cal.net </w:t>
      </w:r>
      <w:r w:rsidRPr="00587D26">
        <w:rPr>
          <w:rFonts w:ascii="Palatino Linotype" w:hAnsi="Palatino Linotype"/>
        </w:rPr>
        <w:t>does not possess either a Certificate of Public Necessity and Convenience (“CPCN”) or a Wireless Identification Registration (“WIR”).  It has registered with the Commission and was issued a “U-Number.”</w:t>
      </w:r>
    </w:p>
  </w:footnote>
  <w:footnote w:id="2">
    <w:p w:rsidR="0047113E" w:rsidRDefault="0047113E" w:rsidP="000F5ED4">
      <w:pPr>
        <w:pStyle w:val="FootnoteText"/>
      </w:pPr>
      <w:r>
        <w:rPr>
          <w:rStyle w:val="FootnoteReference"/>
        </w:rPr>
        <w:footnoteRef/>
      </w:r>
      <w:r>
        <w:t xml:space="preserve"> </w:t>
      </w:r>
      <w:r w:rsidRPr="003121E8">
        <w:rPr>
          <w:rFonts w:ascii="Palatino Linotype" w:hAnsi="Palatino Linotype"/>
        </w:rPr>
        <w:t>These fire stations include</w:t>
      </w:r>
      <w:r>
        <w:t xml:space="preserve">: </w:t>
      </w:r>
      <w:r w:rsidRPr="003121E8">
        <w:rPr>
          <w:rFonts w:ascii="Palatino Linotype" w:hAnsi="Palatino Linotype" w:cs="Palatino Linotype"/>
          <w:color w:val="000000"/>
        </w:rPr>
        <w:t>Garden Valley Fire Protection District, Georgetown Fire Department, Station 61, Georgetown Fire Department, Station 62, Georgetown Fire Department, Station 63, Georgetown Fire Department, Station 64 and Georgetown Fire Department, Station 65</w:t>
      </w:r>
      <w:r>
        <w:rPr>
          <w:rFonts w:ascii="Palatino Linotype" w:hAnsi="Palatino Linotype" w:cs="Palatino Linotype"/>
          <w:color w:val="000000"/>
        </w:rPr>
        <w:t>.</w:t>
      </w:r>
    </w:p>
  </w:footnote>
  <w:footnote w:id="3">
    <w:p w:rsidR="0047113E" w:rsidRPr="00587D26" w:rsidRDefault="0047113E" w:rsidP="000F5ED4">
      <w:pPr>
        <w:pStyle w:val="FootnoteText"/>
        <w:jc w:val="both"/>
        <w:rPr>
          <w:rFonts w:ascii="Palatino Linotype" w:hAnsi="Palatino Linotype"/>
        </w:rPr>
      </w:pPr>
      <w:r w:rsidRPr="00587D26">
        <w:rPr>
          <w:rStyle w:val="FootnoteReference"/>
          <w:rFonts w:ascii="Palatino Linotype" w:hAnsi="Palatino Linotype"/>
        </w:rPr>
        <w:footnoteRef/>
      </w:r>
      <w:r w:rsidRPr="00587D26">
        <w:rPr>
          <w:rFonts w:ascii="Palatino Linotype" w:hAnsi="Palatino Linotype"/>
        </w:rPr>
        <w:t xml:space="preserve"> </w:t>
      </w:r>
      <w:r w:rsidRPr="00587D26">
        <w:rPr>
          <w:rFonts w:ascii="Palatino Linotype" w:hAnsi="Palatino Linotype"/>
          <w:color w:val="000000"/>
        </w:rPr>
        <w:t>Stats. 2010, c. 317, codified at Public Utilities (P.U.) Code § 281.</w:t>
      </w:r>
    </w:p>
  </w:footnote>
  <w:footnote w:id="4">
    <w:p w:rsidR="0047113E" w:rsidRPr="00587D26" w:rsidRDefault="0047113E" w:rsidP="000F5ED4">
      <w:pPr>
        <w:pageBreakBefore/>
        <w:autoSpaceDE w:val="0"/>
        <w:autoSpaceDN w:val="0"/>
        <w:adjustRightInd w:val="0"/>
        <w:rPr>
          <w:rFonts w:ascii="Palatino Linotype" w:hAnsi="Palatino Linotype"/>
        </w:rPr>
      </w:pPr>
      <w:r w:rsidRPr="00587D26">
        <w:rPr>
          <w:rStyle w:val="FootnoteReference"/>
          <w:rFonts w:ascii="Palatino Linotype" w:hAnsi="Palatino Linotype"/>
        </w:rPr>
        <w:footnoteRef/>
      </w:r>
      <w:r w:rsidRPr="00587D26">
        <w:rPr>
          <w:rFonts w:ascii="Palatino Linotype" w:hAnsi="Palatino Linotype"/>
        </w:rPr>
        <w:t xml:space="preserve"> </w:t>
      </w:r>
      <w:r w:rsidRPr="00587D26">
        <w:rPr>
          <w:rFonts w:ascii="Palatino Linotype" w:hAnsi="Palatino Linotype"/>
          <w:color w:val="000000"/>
        </w:rPr>
        <w:t>P</w:t>
      </w:r>
      <w:r>
        <w:rPr>
          <w:rFonts w:ascii="Palatino Linotype" w:hAnsi="Palatino Linotype"/>
          <w:color w:val="000000"/>
        </w:rPr>
        <w:t>ub</w:t>
      </w:r>
      <w:r w:rsidRPr="00587D26">
        <w:rPr>
          <w:rFonts w:ascii="Palatino Linotype" w:hAnsi="Palatino Linotype"/>
          <w:color w:val="000000"/>
        </w:rPr>
        <w:t>.U</w:t>
      </w:r>
      <w:r>
        <w:rPr>
          <w:rFonts w:ascii="Palatino Linotype" w:hAnsi="Palatino Linotype"/>
          <w:color w:val="000000"/>
        </w:rPr>
        <w:t>til</w:t>
      </w:r>
      <w:r w:rsidRPr="00587D26">
        <w:rPr>
          <w:rFonts w:ascii="Palatino Linotype" w:hAnsi="Palatino Linotype"/>
          <w:color w:val="000000"/>
        </w:rPr>
        <w:t xml:space="preserve">. Code § 281(b)(1). </w:t>
      </w:r>
    </w:p>
  </w:footnote>
  <w:footnote w:id="5">
    <w:p w:rsidR="0047113E" w:rsidRPr="00587D26" w:rsidRDefault="0047113E" w:rsidP="000F5ED4">
      <w:pPr>
        <w:pStyle w:val="FootnoteText"/>
        <w:rPr>
          <w:rFonts w:ascii="Palatino Linotype" w:hAnsi="Palatino Linotype"/>
        </w:rPr>
      </w:pPr>
      <w:r w:rsidRPr="00587D26">
        <w:rPr>
          <w:rStyle w:val="FootnoteReference"/>
          <w:rFonts w:ascii="Palatino Linotype" w:hAnsi="Palatino Linotype"/>
        </w:rPr>
        <w:footnoteRef/>
      </w:r>
      <w:r w:rsidRPr="00587D26">
        <w:rPr>
          <w:rFonts w:ascii="Palatino Linotype" w:hAnsi="Palatino Linotype"/>
        </w:rPr>
        <w:t xml:space="preserve"> D.12-02-015, p</w:t>
      </w:r>
      <w:r>
        <w:rPr>
          <w:rFonts w:ascii="Palatino Linotype" w:hAnsi="Palatino Linotype"/>
        </w:rPr>
        <w:t xml:space="preserve">. </w:t>
      </w:r>
      <w:r w:rsidRPr="00587D26">
        <w:rPr>
          <w:rFonts w:ascii="Palatino Linotype" w:hAnsi="Palatino Linotype"/>
        </w:rPr>
        <w:t>9.</w:t>
      </w:r>
    </w:p>
  </w:footnote>
  <w:footnote w:id="6">
    <w:p w:rsidR="0047113E" w:rsidRPr="00587D26" w:rsidRDefault="0047113E" w:rsidP="000F5ED4">
      <w:pPr>
        <w:pStyle w:val="FootnoteText"/>
        <w:rPr>
          <w:rFonts w:ascii="Palatino Linotype" w:hAnsi="Palatino Linotype"/>
        </w:rPr>
      </w:pPr>
      <w:r w:rsidRPr="00587D26">
        <w:rPr>
          <w:rStyle w:val="FootnoteReference"/>
          <w:rFonts w:ascii="Palatino Linotype" w:hAnsi="Palatino Linotype"/>
        </w:rPr>
        <w:footnoteRef/>
      </w:r>
      <w:r w:rsidRPr="00587D26">
        <w:rPr>
          <w:rFonts w:ascii="Palatino Linotype" w:hAnsi="Palatino Linotype"/>
        </w:rPr>
        <w:t xml:space="preserve"> I</w:t>
      </w:r>
      <w:r>
        <w:rPr>
          <w:rFonts w:ascii="Palatino Linotype" w:hAnsi="Palatino Linotype"/>
        </w:rPr>
        <w:t xml:space="preserve">d. </w:t>
      </w:r>
      <w:r w:rsidRPr="00587D26">
        <w:rPr>
          <w:rFonts w:ascii="Palatino Linotype" w:hAnsi="Palatino Linotype"/>
        </w:rPr>
        <w:t>p</w:t>
      </w:r>
      <w:r>
        <w:rPr>
          <w:rFonts w:ascii="Palatino Linotype" w:hAnsi="Palatino Linotype"/>
        </w:rPr>
        <w:t>.</w:t>
      </w:r>
      <w:r w:rsidRPr="00587D26">
        <w:rPr>
          <w:rFonts w:ascii="Palatino Linotype" w:hAnsi="Palatino Linotype"/>
        </w:rPr>
        <w:t xml:space="preserve"> 17.</w:t>
      </w:r>
    </w:p>
  </w:footnote>
  <w:footnote w:id="7">
    <w:p w:rsidR="0047113E" w:rsidRPr="00587D26" w:rsidRDefault="0047113E" w:rsidP="000F5ED4">
      <w:pPr>
        <w:pStyle w:val="FootnoteText"/>
        <w:rPr>
          <w:rFonts w:ascii="Palatino Linotype" w:hAnsi="Palatino Linotype"/>
        </w:rPr>
      </w:pPr>
      <w:r w:rsidRPr="00587D26">
        <w:rPr>
          <w:rStyle w:val="FootnoteReference"/>
          <w:rFonts w:ascii="Palatino Linotype" w:hAnsi="Palatino Linotype"/>
        </w:rPr>
        <w:footnoteRef/>
      </w:r>
      <w:r w:rsidRPr="00587D26">
        <w:rPr>
          <w:rFonts w:ascii="Palatino Linotype" w:hAnsi="Palatino Linotype"/>
        </w:rPr>
        <w:t>The speed threshold for underserved areas is at least 6 Mbps download and 1.5 Mbps upload.  (D.12-02-015, p. 17.)</w:t>
      </w:r>
    </w:p>
  </w:footnote>
  <w:footnote w:id="8">
    <w:p w:rsidR="0047113E" w:rsidRPr="00587D26" w:rsidRDefault="0047113E" w:rsidP="000F5ED4">
      <w:pPr>
        <w:pStyle w:val="FootnoteText"/>
        <w:rPr>
          <w:rFonts w:ascii="Palatino Linotype" w:hAnsi="Palatino Linotype"/>
        </w:rPr>
      </w:pPr>
      <w:r w:rsidRPr="00587D26">
        <w:rPr>
          <w:rStyle w:val="FootnoteReference"/>
          <w:rFonts w:ascii="Palatino Linotype" w:hAnsi="Palatino Linotype"/>
        </w:rPr>
        <w:footnoteRef/>
      </w:r>
      <w:r w:rsidRPr="00587D26">
        <w:rPr>
          <w:rFonts w:ascii="Palatino Linotype" w:hAnsi="Palatino Linotype"/>
        </w:rPr>
        <w:t xml:space="preserve"> </w:t>
      </w:r>
      <w:r w:rsidRPr="00587D26">
        <w:rPr>
          <w:rFonts w:ascii="Palatino Linotype" w:hAnsi="Palatino Linotype"/>
          <w:color w:val="000000"/>
        </w:rPr>
        <w:t>CD removed</w:t>
      </w:r>
      <w:r>
        <w:rPr>
          <w:rFonts w:ascii="Palatino Linotype" w:hAnsi="Palatino Linotype"/>
          <w:color w:val="000000"/>
        </w:rPr>
        <w:t xml:space="preserve"> </w:t>
      </w:r>
      <w:r w:rsidRPr="00587D26">
        <w:rPr>
          <w:rFonts w:ascii="Palatino Linotype" w:hAnsi="Palatino Linotype"/>
          <w:color w:val="000000"/>
        </w:rPr>
        <w:t>167 households from Cal.net’s original household estimate of 1,704, and determined that  1,537 households are not receiving broadband service within the proposed project boundaries.</w:t>
      </w:r>
    </w:p>
  </w:footnote>
  <w:footnote w:id="9">
    <w:p w:rsidR="0047113E" w:rsidRPr="00587D26" w:rsidRDefault="0047113E" w:rsidP="000F5ED4">
      <w:pPr>
        <w:pStyle w:val="FootnoteText"/>
        <w:rPr>
          <w:rFonts w:ascii="Palatino Linotype" w:hAnsi="Palatino Linotype"/>
        </w:rPr>
      </w:pPr>
      <w:r w:rsidRPr="00587D26">
        <w:rPr>
          <w:rStyle w:val="FootnoteReference"/>
          <w:rFonts w:ascii="Palatino Linotype" w:hAnsi="Palatino Linotype"/>
        </w:rPr>
        <w:footnoteRef/>
      </w:r>
      <w:r w:rsidRPr="00587D26">
        <w:rPr>
          <w:rFonts w:ascii="Palatino Linotype" w:hAnsi="Palatino Linotype"/>
        </w:rPr>
        <w:t xml:space="preserve"> CD consulted the latest version of the California Interactive Broadband Availability Map, with data current as of June 30, 2014.</w:t>
      </w:r>
    </w:p>
  </w:footnote>
  <w:footnote w:id="10">
    <w:p w:rsidR="0047113E" w:rsidRPr="00587D26" w:rsidRDefault="0047113E" w:rsidP="000F5ED4">
      <w:pPr>
        <w:pStyle w:val="FootnoteText"/>
        <w:rPr>
          <w:rFonts w:ascii="Palatino Linotype" w:hAnsi="Palatino Linotype"/>
        </w:rPr>
      </w:pPr>
      <w:r w:rsidRPr="00587D26">
        <w:rPr>
          <w:rStyle w:val="FootnoteReference"/>
          <w:rFonts w:ascii="Palatino Linotype" w:hAnsi="Palatino Linotype"/>
        </w:rPr>
        <w:footnoteRef/>
      </w:r>
      <w:r w:rsidRPr="00587D26">
        <w:rPr>
          <w:rFonts w:ascii="Palatino Linotype" w:hAnsi="Palatino Linotype"/>
        </w:rPr>
        <w:t xml:space="preserve"> Cal.net’s CASF application, Req15, EDCN – Potential Subscriber Size.xlsx, “By CBG” Workbook, Column D “Existing Customers (Households).”</w:t>
      </w:r>
    </w:p>
  </w:footnote>
  <w:footnote w:id="11">
    <w:p w:rsidR="0047113E" w:rsidRPr="00587D26" w:rsidRDefault="0047113E" w:rsidP="000F5ED4">
      <w:pPr>
        <w:pStyle w:val="FootnoteText"/>
        <w:rPr>
          <w:rFonts w:ascii="Palatino Linotype" w:hAnsi="Palatino Linotype"/>
        </w:rPr>
      </w:pPr>
      <w:r w:rsidRPr="00587D26">
        <w:rPr>
          <w:rStyle w:val="FootnoteReference"/>
          <w:rFonts w:ascii="Palatino Linotype" w:hAnsi="Palatino Linotype"/>
        </w:rPr>
        <w:footnoteRef/>
      </w:r>
      <w:r w:rsidRPr="00587D26">
        <w:rPr>
          <w:rFonts w:ascii="Palatino Linotype" w:hAnsi="Palatino Linotype"/>
        </w:rPr>
        <w:t xml:space="preserve"> Estimated households currently receiving service by Central Valley Broadband in Cal.net’s North El Dorado service area was provided to CD staff by the company’s owner in a phone conversation on November 4, 2015.</w:t>
      </w:r>
    </w:p>
  </w:footnote>
  <w:footnote w:id="12">
    <w:p w:rsidR="0047113E" w:rsidRPr="00587D26" w:rsidRDefault="0047113E" w:rsidP="000F5ED4">
      <w:pPr>
        <w:pStyle w:val="FootnoteText"/>
        <w:rPr>
          <w:rFonts w:ascii="Palatino Linotype" w:hAnsi="Palatino Linotype"/>
        </w:rPr>
      </w:pPr>
      <w:r w:rsidRPr="00587D26">
        <w:rPr>
          <w:rStyle w:val="FootnoteReference"/>
          <w:rFonts w:ascii="Palatino Linotype" w:hAnsi="Palatino Linotype"/>
        </w:rPr>
        <w:footnoteRef/>
      </w:r>
      <w:r w:rsidRPr="00587D26">
        <w:rPr>
          <w:rFonts w:ascii="Palatino Linotype" w:hAnsi="Palatino Linotype"/>
        </w:rPr>
        <w:t xml:space="preserve"> Cal.net’s CASF application, Req14, EDCN – Assertion of Unserved or Underserved, </w:t>
      </w:r>
      <w:r>
        <w:rPr>
          <w:rFonts w:ascii="Palatino Linotype" w:hAnsi="Palatino Linotype"/>
        </w:rPr>
        <w:t>p.</w:t>
      </w:r>
      <w:r w:rsidRPr="00587D26">
        <w:rPr>
          <w:rFonts w:ascii="Palatino Linotype" w:hAnsi="Palatino Linotype"/>
        </w:rPr>
        <w:t xml:space="preserve"> 2.</w:t>
      </w:r>
    </w:p>
  </w:footnote>
  <w:footnote w:id="13">
    <w:p w:rsidR="0047113E" w:rsidRPr="00587D26" w:rsidRDefault="0047113E" w:rsidP="000F5ED4">
      <w:pPr>
        <w:pStyle w:val="FootnoteText"/>
        <w:rPr>
          <w:rFonts w:ascii="Palatino Linotype" w:hAnsi="Palatino Linotype"/>
        </w:rPr>
      </w:pPr>
      <w:r w:rsidRPr="00587D26">
        <w:rPr>
          <w:rStyle w:val="FootnoteReference"/>
          <w:rFonts w:ascii="Palatino Linotype" w:hAnsi="Palatino Linotype"/>
        </w:rPr>
        <w:footnoteRef/>
      </w:r>
      <w:r w:rsidRPr="00587D26">
        <w:rPr>
          <w:rFonts w:ascii="Palatino Linotype" w:hAnsi="Palatino Linotype"/>
        </w:rPr>
        <w:t xml:space="preserve"> CD also found broadband availability at served speeds by two satellite providers, Hughes.net and Skycasters.LLC.  However, non-CASF satellite service is excluded from eligibility determinations for CASF based on the limited speed capabilities of satellite services, the cost to the consumer, high latency, and the service unreliability known at the time of the decision.  (D.12-02-015</w:t>
      </w:r>
      <w:r>
        <w:rPr>
          <w:rFonts w:ascii="Palatino Linotype" w:hAnsi="Palatino Linotype"/>
        </w:rPr>
        <w:t>,</w:t>
      </w:r>
      <w:r w:rsidRPr="00587D26">
        <w:rPr>
          <w:rFonts w:ascii="Palatino Linotype" w:hAnsi="Palatino Linotype"/>
        </w:rPr>
        <w:t xml:space="preserve"> pp. 13-15.)</w:t>
      </w:r>
    </w:p>
  </w:footnote>
  <w:footnote w:id="14">
    <w:p w:rsidR="0047113E" w:rsidRPr="00587D26" w:rsidRDefault="0047113E" w:rsidP="000F5ED4">
      <w:pPr>
        <w:pStyle w:val="FootnoteText"/>
        <w:rPr>
          <w:rFonts w:ascii="Palatino Linotype" w:hAnsi="Palatino Linotype"/>
        </w:rPr>
      </w:pPr>
      <w:r w:rsidRPr="00587D26">
        <w:rPr>
          <w:rStyle w:val="FootnoteReference"/>
          <w:rFonts w:ascii="Palatino Linotype" w:hAnsi="Palatino Linotype"/>
        </w:rPr>
        <w:footnoteRef/>
      </w:r>
      <w:r w:rsidRPr="00587D26">
        <w:rPr>
          <w:rFonts w:ascii="Palatino Linotype" w:hAnsi="Palatino Linotype"/>
        </w:rPr>
        <w:t xml:space="preserve"> D.12-02-015, p. 17.</w:t>
      </w:r>
    </w:p>
  </w:footnote>
  <w:footnote w:id="15">
    <w:p w:rsidR="0047113E" w:rsidRPr="00C91A12" w:rsidRDefault="0047113E" w:rsidP="000F5ED4">
      <w:pPr>
        <w:pStyle w:val="FootnoteText"/>
        <w:rPr>
          <w:rFonts w:ascii="Palatino Linotype" w:hAnsi="Palatino Linotype"/>
        </w:rPr>
      </w:pPr>
      <w:r w:rsidRPr="00F94763">
        <w:rPr>
          <w:rStyle w:val="FootnoteReference"/>
          <w:rFonts w:ascii="Palatino Linotype" w:hAnsi="Palatino Linotype"/>
        </w:rPr>
        <w:footnoteRef/>
      </w:r>
      <w:r w:rsidRPr="00F94763">
        <w:rPr>
          <w:rFonts w:ascii="Palatino Linotype" w:hAnsi="Palatino Linotype"/>
        </w:rPr>
        <w:t xml:space="preserve"> http://www.hcd.ca.gov/housing-policy-development/housing-resource-center/reports/state/inc2k15.pdf</w:t>
      </w:r>
    </w:p>
  </w:footnote>
  <w:footnote w:id="16">
    <w:p w:rsidR="0047113E" w:rsidRPr="00587D26" w:rsidRDefault="0047113E" w:rsidP="000F5ED4">
      <w:pPr>
        <w:pStyle w:val="FootnoteText"/>
        <w:rPr>
          <w:rFonts w:ascii="Palatino Linotype" w:hAnsi="Palatino Linotype"/>
        </w:rPr>
      </w:pPr>
      <w:r w:rsidRPr="00587D26">
        <w:rPr>
          <w:rStyle w:val="FootnoteReference"/>
          <w:rFonts w:ascii="Palatino Linotype" w:hAnsi="Palatino Linotype"/>
        </w:rPr>
        <w:footnoteRef/>
      </w:r>
      <w:r w:rsidRPr="00587D26">
        <w:rPr>
          <w:rFonts w:ascii="Palatino Linotype" w:hAnsi="Palatino Linotype"/>
        </w:rPr>
        <w:t xml:space="preserve"> Round 10 Data.</w:t>
      </w:r>
    </w:p>
  </w:footnote>
  <w:footnote w:id="17">
    <w:p w:rsidR="0047113E" w:rsidRPr="00587D26" w:rsidRDefault="0047113E" w:rsidP="000F5ED4">
      <w:pPr>
        <w:pStyle w:val="FootnoteText"/>
        <w:rPr>
          <w:rFonts w:ascii="Palatino Linotype" w:hAnsi="Palatino Linotype"/>
        </w:rPr>
      </w:pPr>
      <w:r w:rsidRPr="00587D26">
        <w:rPr>
          <w:rStyle w:val="FootnoteReference"/>
          <w:rFonts w:ascii="Palatino Linotype" w:hAnsi="Palatino Linotype"/>
        </w:rPr>
        <w:footnoteRef/>
      </w:r>
      <w:r w:rsidRPr="00587D26">
        <w:rPr>
          <w:rFonts w:ascii="Palatino Linotype" w:hAnsi="Palatino Linotype"/>
        </w:rPr>
        <w:t xml:space="preserve"> Letter from Brian Veerkamp, County of El Dorado Board of Supervisors, dated June 23, 2015.</w:t>
      </w:r>
    </w:p>
  </w:footnote>
  <w:footnote w:id="18">
    <w:p w:rsidR="0047113E" w:rsidRPr="00587D26" w:rsidRDefault="0047113E" w:rsidP="000F5ED4">
      <w:pPr>
        <w:pStyle w:val="FootnoteText"/>
        <w:rPr>
          <w:rFonts w:ascii="Palatino Linotype" w:hAnsi="Palatino Linotype"/>
        </w:rPr>
      </w:pPr>
      <w:r w:rsidRPr="00587D26">
        <w:rPr>
          <w:rStyle w:val="FootnoteReference"/>
          <w:rFonts w:ascii="Palatino Linotype" w:hAnsi="Palatino Linotype"/>
        </w:rPr>
        <w:footnoteRef/>
      </w:r>
      <w:r w:rsidRPr="00587D26">
        <w:rPr>
          <w:rFonts w:ascii="Palatino Linotype" w:hAnsi="Palatino Linotype"/>
        </w:rPr>
        <w:t xml:space="preserve"> Letter from The Sierra Economic Development Corporation and GCBC dated April 13, 2015, Resolution No.2015-001, </w:t>
      </w:r>
      <w:r>
        <w:rPr>
          <w:rFonts w:ascii="Palatino Linotype" w:hAnsi="Palatino Linotype"/>
        </w:rPr>
        <w:t xml:space="preserve">p. </w:t>
      </w:r>
      <w:r w:rsidRPr="00587D26">
        <w:rPr>
          <w:rFonts w:ascii="Palatino Linotype" w:hAnsi="Palatino Linotype"/>
        </w:rPr>
        <w:t>1.</w:t>
      </w:r>
    </w:p>
  </w:footnote>
  <w:footnote w:id="19">
    <w:p w:rsidR="0047113E" w:rsidRPr="00702F87" w:rsidRDefault="0047113E" w:rsidP="000F5ED4">
      <w:pPr>
        <w:pStyle w:val="FootnoteText"/>
        <w:rPr>
          <w:rFonts w:ascii="Palatino Linotype" w:hAnsi="Palatino Linotype"/>
        </w:rPr>
      </w:pPr>
      <w:r w:rsidRPr="00702F87">
        <w:rPr>
          <w:rStyle w:val="FootnoteReference"/>
          <w:rFonts w:ascii="Palatino Linotype" w:hAnsi="Palatino Linotype"/>
        </w:rPr>
        <w:footnoteRef/>
      </w:r>
      <w:r w:rsidRPr="00702F87">
        <w:rPr>
          <w:rFonts w:ascii="Palatino Linotype" w:hAnsi="Palatino Linotype"/>
        </w:rPr>
        <w:t xml:space="preserve"> For example, if the overall project construction commences July 1, 2016, then the price guarantee period lasts until June 30, 2021 regardless of whether any particular area within the project is brought into service in July 2016 or January 2017 or June 2018.</w:t>
      </w:r>
      <w:r w:rsidRPr="00F94763">
        <w:rPr>
          <w:rFonts w:ascii="Palatino Linotype" w:hAnsi="Palatino Linotype"/>
        </w:rPr>
        <w:t xml:space="preserve">  Email from Ken Garnett of Cal.net dated November 20, 2015, with Subject line “</w:t>
      </w:r>
      <w:r w:rsidRPr="00C91A12">
        <w:rPr>
          <w:rFonts w:ascii="Palatino Linotype" w:hAnsi="Palatino Linotype"/>
        </w:rPr>
        <w:t>E</w:t>
      </w:r>
      <w:r w:rsidRPr="00587D26">
        <w:rPr>
          <w:rFonts w:ascii="Palatino Linotype" w:hAnsi="Palatino Linotype"/>
        </w:rPr>
        <w:t>l Dorado North—Pricing Commitment Clarification.”</w:t>
      </w:r>
    </w:p>
  </w:footnote>
  <w:footnote w:id="20">
    <w:p w:rsidR="0047113E" w:rsidRPr="00F94763" w:rsidRDefault="0047113E" w:rsidP="000F5ED4">
      <w:pPr>
        <w:pStyle w:val="FootnoteText"/>
        <w:rPr>
          <w:rFonts w:ascii="Palatino Linotype" w:hAnsi="Palatino Linotype"/>
        </w:rPr>
      </w:pPr>
      <w:r w:rsidRPr="00F94763">
        <w:rPr>
          <w:rStyle w:val="FootnoteReference"/>
          <w:rFonts w:ascii="Palatino Linotype" w:hAnsi="Palatino Linotype"/>
        </w:rPr>
        <w:footnoteRef/>
      </w:r>
      <w:r w:rsidRPr="00F94763">
        <w:rPr>
          <w:rFonts w:ascii="Palatino Linotype" w:hAnsi="Palatino Linotype"/>
        </w:rPr>
        <w:t xml:space="preserve"> Email from Ken Garnett of Cal.net dated July 31, 2015, with Subject line “Waiver of VoIP setup fees.”</w:t>
      </w:r>
    </w:p>
  </w:footnote>
  <w:footnote w:id="21">
    <w:p w:rsidR="0047113E" w:rsidRPr="00587D26" w:rsidRDefault="0047113E" w:rsidP="000F5ED4">
      <w:pPr>
        <w:pStyle w:val="FootnoteText"/>
        <w:rPr>
          <w:rFonts w:ascii="Palatino Linotype" w:hAnsi="Palatino Linotype"/>
        </w:rPr>
      </w:pPr>
      <w:r w:rsidRPr="00587D26">
        <w:rPr>
          <w:rStyle w:val="FootnoteReference"/>
          <w:rFonts w:ascii="Palatino Linotype" w:hAnsi="Palatino Linotype"/>
        </w:rPr>
        <w:footnoteRef/>
      </w:r>
      <w:r w:rsidRPr="00587D26">
        <w:rPr>
          <w:rFonts w:ascii="Palatino Linotype" w:hAnsi="Palatino Linotype"/>
        </w:rPr>
        <w:t xml:space="preserve"> See D.14-02-018</w:t>
      </w:r>
    </w:p>
  </w:footnote>
  <w:footnote w:id="22">
    <w:p w:rsidR="0047113E" w:rsidRPr="00587D26" w:rsidRDefault="0047113E" w:rsidP="000F5ED4">
      <w:pPr>
        <w:pStyle w:val="FootnoteText"/>
        <w:rPr>
          <w:rFonts w:ascii="Palatino Linotype" w:hAnsi="Palatino Linotype"/>
        </w:rPr>
      </w:pPr>
      <w:r w:rsidRPr="00587D26">
        <w:rPr>
          <w:rStyle w:val="FootnoteReference"/>
          <w:rFonts w:ascii="Palatino Linotype" w:hAnsi="Palatino Linotype"/>
        </w:rPr>
        <w:footnoteRef/>
      </w:r>
      <w:r w:rsidRPr="00587D26">
        <w:rPr>
          <w:rFonts w:ascii="Palatino Linotype" w:hAnsi="Palatino Linotype"/>
        </w:rPr>
        <w:t xml:space="preserve"> The Commission has the authority to enforce the terms and conditions of the grant award and to impose penalties under </w:t>
      </w:r>
      <w:r>
        <w:rPr>
          <w:rFonts w:ascii="Palatino Linotype" w:hAnsi="Palatino Linotype"/>
        </w:rPr>
        <w:t xml:space="preserve">Pub. Util. Code </w:t>
      </w:r>
      <w:r w:rsidRPr="00587D26">
        <w:rPr>
          <w:rFonts w:ascii="Palatino Linotype" w:hAnsi="Palatino Linotype"/>
        </w:rPr>
        <w:t>§§</w:t>
      </w:r>
      <w:r>
        <w:rPr>
          <w:rFonts w:ascii="Palatino Linotype" w:hAnsi="Palatino Linotype"/>
        </w:rPr>
        <w:t xml:space="preserve"> </w:t>
      </w:r>
      <w:r w:rsidRPr="00587D26">
        <w:rPr>
          <w:rFonts w:ascii="Palatino Linotype" w:hAnsi="Palatino Linotype"/>
        </w:rPr>
        <w:t>2111 and 2108.  (See D.14-02-018, p. 36.)</w:t>
      </w:r>
    </w:p>
  </w:footnote>
  <w:footnote w:id="23">
    <w:p w:rsidR="0047113E" w:rsidRPr="00702F87" w:rsidRDefault="0047113E" w:rsidP="000F5ED4">
      <w:pPr>
        <w:pStyle w:val="FootnoteText"/>
        <w:rPr>
          <w:rFonts w:ascii="Palatino Linotype" w:hAnsi="Palatino Linotype"/>
        </w:rPr>
      </w:pPr>
      <w:r w:rsidRPr="00702F87">
        <w:rPr>
          <w:rStyle w:val="FootnoteReference"/>
          <w:rFonts w:ascii="Palatino Linotype" w:hAnsi="Palatino Linotype"/>
        </w:rPr>
        <w:footnoteRef/>
      </w:r>
      <w:r w:rsidRPr="00702F87">
        <w:rPr>
          <w:rFonts w:ascii="Palatino Linotype" w:hAnsi="Palatino Linotype"/>
        </w:rPr>
        <w:t xml:space="preserve"> </w:t>
      </w:r>
      <w:r w:rsidRPr="00F94763">
        <w:rPr>
          <w:rFonts w:ascii="Palatino Linotype" w:hAnsi="Palatino Linotype"/>
        </w:rPr>
        <w:t>Email from Ken Garnett of Cal.net dated November 20, 2015, with Subject line “E</w:t>
      </w:r>
      <w:r w:rsidRPr="00C91A12">
        <w:rPr>
          <w:rFonts w:ascii="Palatino Linotype" w:hAnsi="Palatino Linotype"/>
        </w:rPr>
        <w:t>l Dorado North</w:t>
      </w:r>
      <w:r w:rsidRPr="00587D26">
        <w:rPr>
          <w:rFonts w:ascii="Palatino Linotype" w:hAnsi="Palatino Linotype"/>
        </w:rPr>
        <w:t>—Pricing Commitment Clarification.”</w:t>
      </w:r>
    </w:p>
  </w:footnote>
  <w:footnote w:id="24">
    <w:p w:rsidR="0047113E" w:rsidRPr="00F94763" w:rsidRDefault="0047113E" w:rsidP="000F5ED4">
      <w:pPr>
        <w:pStyle w:val="FootnoteText"/>
        <w:rPr>
          <w:rFonts w:ascii="Palatino Linotype" w:hAnsi="Palatino Linotype"/>
        </w:rPr>
      </w:pPr>
      <w:r w:rsidRPr="00F94763">
        <w:rPr>
          <w:rStyle w:val="FootnoteReference"/>
          <w:rFonts w:ascii="Palatino Linotype" w:hAnsi="Palatino Linotype"/>
        </w:rPr>
        <w:footnoteRef/>
      </w:r>
      <w:r w:rsidRPr="00F94763">
        <w:rPr>
          <w:rFonts w:ascii="Palatino Linotype" w:hAnsi="Palatino Linotype"/>
        </w:rPr>
        <w:t xml:space="preserve"> Pub. Util. Code §§</w:t>
      </w:r>
      <w:r>
        <w:rPr>
          <w:rFonts w:ascii="Palatino Linotype" w:hAnsi="Palatino Linotype"/>
        </w:rPr>
        <w:t xml:space="preserve"> </w:t>
      </w:r>
      <w:r w:rsidRPr="00F94763">
        <w:rPr>
          <w:rFonts w:ascii="Palatino Linotype" w:hAnsi="Palatino Linotype"/>
        </w:rPr>
        <w:t>270</w:t>
      </w:r>
      <w:r w:rsidR="00B005A7">
        <w:rPr>
          <w:rFonts w:ascii="Palatino Linotype" w:hAnsi="Palatino Linotype"/>
        </w:rPr>
        <w:t>, 274</w:t>
      </w:r>
      <w:r w:rsidRPr="00F94763">
        <w:rPr>
          <w:rFonts w:ascii="Palatino Linotype" w:hAnsi="Palatino Linotype"/>
        </w:rPr>
        <w:t xml:space="preserve"> and 281.</w:t>
      </w:r>
    </w:p>
  </w:footnote>
  <w:footnote w:id="25">
    <w:p w:rsidR="0047113E" w:rsidRPr="00587D26" w:rsidRDefault="0047113E" w:rsidP="000F5ED4">
      <w:pPr>
        <w:pStyle w:val="FootnoteText"/>
        <w:rPr>
          <w:rFonts w:ascii="Palatino Linotype" w:hAnsi="Palatino Linotype"/>
        </w:rPr>
      </w:pPr>
      <w:r w:rsidRPr="00587D26">
        <w:rPr>
          <w:rStyle w:val="FootnoteReference"/>
          <w:rFonts w:ascii="Palatino Linotype" w:hAnsi="Palatino Linotype"/>
        </w:rPr>
        <w:footnoteRef/>
      </w:r>
      <w:r w:rsidRPr="00587D26">
        <w:rPr>
          <w:rFonts w:ascii="Palatino Linotype" w:hAnsi="Palatino Linotype"/>
        </w:rPr>
        <w:t xml:space="preserve"> </w:t>
      </w:r>
      <w:r w:rsidRPr="00587D26">
        <w:rPr>
          <w:rFonts w:ascii="Palatino Linotype" w:hAnsi="Palatino Linotype" w:cs="Book Antiqua"/>
          <w:iCs/>
        </w:rPr>
        <w:t xml:space="preserve">Approval of the California Advanced Services Fund (CASF) Application Requirements and Scoring Criteria for Awarding CASF Funds </w:t>
      </w:r>
      <w:r w:rsidRPr="00587D26">
        <w:rPr>
          <w:rFonts w:ascii="Palatino Linotype" w:hAnsi="Palatino Linotype" w:cs="Book Antiqua"/>
        </w:rPr>
        <w:t>(2008) Cal. P.U.C. (T-17143 p. 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3E0A" w:rsidRDefault="00143E0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113E" w:rsidRPr="00D74B2C" w:rsidRDefault="0047113E">
    <w:pPr>
      <w:pStyle w:val="Header"/>
      <w:rPr>
        <w:rFonts w:ascii="Palatino Linotype" w:hAnsi="Palatino Linotype"/>
        <w:sz w:val="22"/>
        <w:szCs w:val="22"/>
      </w:rPr>
    </w:pPr>
    <w:r w:rsidRPr="00D74B2C">
      <w:rPr>
        <w:rFonts w:ascii="Palatino Linotype" w:hAnsi="Palatino Linotype"/>
        <w:sz w:val="22"/>
        <w:szCs w:val="22"/>
      </w:rPr>
      <w:t>R</w:t>
    </w:r>
    <w:r>
      <w:rPr>
        <w:rFonts w:ascii="Palatino Linotype" w:hAnsi="Palatino Linotype"/>
        <w:sz w:val="22"/>
        <w:szCs w:val="22"/>
      </w:rPr>
      <w:t>esolution T-17497</w:t>
    </w:r>
    <w:r>
      <w:rPr>
        <w:rFonts w:ascii="Palatino Linotype" w:hAnsi="Palatino Linotype"/>
        <w:sz w:val="22"/>
        <w:szCs w:val="22"/>
      </w:rPr>
      <w:tab/>
    </w:r>
    <w:r>
      <w:rPr>
        <w:rFonts w:ascii="Palatino Linotype" w:hAnsi="Palatino Linotype"/>
        <w:sz w:val="22"/>
        <w:szCs w:val="22"/>
      </w:rPr>
      <w:tab/>
    </w:r>
  </w:p>
  <w:p w:rsidR="0047113E" w:rsidRDefault="0047113E">
    <w:pPr>
      <w:pStyle w:val="Header"/>
      <w:rPr>
        <w:rFonts w:ascii="Palatino Linotype" w:hAnsi="Palatino Linotype"/>
        <w:sz w:val="22"/>
        <w:szCs w:val="22"/>
      </w:rPr>
    </w:pPr>
    <w:r>
      <w:rPr>
        <w:rFonts w:ascii="Palatino Linotype" w:hAnsi="Palatino Linotype"/>
        <w:sz w:val="22"/>
        <w:szCs w:val="22"/>
      </w:rPr>
      <w:t>CD/XSH</w:t>
    </w:r>
    <w:r w:rsidRPr="00D74B2C">
      <w:rPr>
        <w:rFonts w:ascii="Palatino Linotype" w:hAnsi="Palatino Linotype"/>
        <w:sz w:val="22"/>
        <w:szCs w:val="22"/>
      </w:rPr>
      <w:tab/>
    </w:r>
    <w:r w:rsidRPr="00D74B2C">
      <w:rPr>
        <w:rFonts w:ascii="Palatino Linotype" w:hAnsi="Palatino Linotype"/>
        <w:sz w:val="22"/>
        <w:szCs w:val="22"/>
      </w:rPr>
      <w:tab/>
    </w:r>
  </w:p>
  <w:p w:rsidR="0047113E" w:rsidRPr="00D74B2C" w:rsidRDefault="0047113E">
    <w:pPr>
      <w:pStyle w:val="Header"/>
      <w:rPr>
        <w:rFonts w:ascii="Palatino Linotype" w:hAnsi="Palatino Linotype"/>
        <w:sz w:val="22"/>
        <w:szCs w:val="2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113E" w:rsidRPr="00D74B2C" w:rsidRDefault="0047113E" w:rsidP="00592763">
    <w:pPr>
      <w:pStyle w:val="Header"/>
      <w:rPr>
        <w:rFonts w:ascii="Palatino Linotype" w:hAnsi="Palatino Linotype"/>
        <w:sz w:val="22"/>
        <w:szCs w:val="22"/>
      </w:rPr>
    </w:pPr>
    <w:r w:rsidRPr="00D74B2C">
      <w:rPr>
        <w:rFonts w:ascii="Palatino Linotype" w:hAnsi="Palatino Linotype"/>
        <w:sz w:val="22"/>
        <w:szCs w:val="22"/>
      </w:rPr>
      <w:t>R</w:t>
    </w:r>
    <w:r>
      <w:rPr>
        <w:rFonts w:ascii="Palatino Linotype" w:hAnsi="Palatino Linotype"/>
        <w:sz w:val="22"/>
        <w:szCs w:val="22"/>
      </w:rPr>
      <w:t>esolution T-17497</w:t>
    </w:r>
    <w:r w:rsidRPr="00D74B2C">
      <w:rPr>
        <w:rFonts w:ascii="Palatino Linotype" w:hAnsi="Palatino Linotype"/>
        <w:sz w:val="22"/>
        <w:szCs w:val="22"/>
      </w:rPr>
      <w:tab/>
    </w:r>
    <w:r w:rsidRPr="00D74B2C">
      <w:rPr>
        <w:rFonts w:ascii="Palatino Linotype" w:hAnsi="Palatino Linotype"/>
        <w:sz w:val="22"/>
        <w:szCs w:val="22"/>
      </w:rPr>
      <w:tab/>
    </w:r>
    <w:r w:rsidR="00470693">
      <w:rPr>
        <w:rFonts w:ascii="Palatino Linotype" w:hAnsi="Palatino Linotype"/>
        <w:sz w:val="22"/>
        <w:szCs w:val="22"/>
      </w:rPr>
      <w:t>Date of Issuance: January 20, 2016</w:t>
    </w:r>
  </w:p>
  <w:p w:rsidR="0047113E" w:rsidRPr="00D74B2C" w:rsidRDefault="0047113E" w:rsidP="00592763">
    <w:pPr>
      <w:pStyle w:val="Header"/>
      <w:rPr>
        <w:rFonts w:ascii="Palatino Linotype" w:hAnsi="Palatino Linotype"/>
        <w:sz w:val="22"/>
        <w:szCs w:val="22"/>
      </w:rPr>
    </w:pPr>
    <w:r>
      <w:rPr>
        <w:rFonts w:ascii="Palatino Linotype" w:hAnsi="Palatino Linotype"/>
        <w:sz w:val="22"/>
        <w:szCs w:val="22"/>
      </w:rPr>
      <w:t>CD/XSH</w:t>
    </w:r>
    <w:r w:rsidRPr="00D74B2C">
      <w:rPr>
        <w:rFonts w:ascii="Palatino Linotype" w:hAnsi="Palatino Linotype"/>
        <w:sz w:val="22"/>
        <w:szCs w:val="22"/>
      </w:rPr>
      <w:tab/>
    </w:r>
    <w:r w:rsidR="00D8385B">
      <w:rPr>
        <w:rFonts w:ascii="Palatino Linotype" w:hAnsi="Palatino Linotype"/>
        <w:sz w:val="22"/>
        <w:szCs w:val="22"/>
      </w:rPr>
      <w:t xml:space="preserve">                                                                            </w:t>
    </w:r>
    <w:r w:rsidR="009F3A17">
      <w:rPr>
        <w:rFonts w:ascii="Palatino Linotype" w:hAnsi="Palatino Linotype"/>
        <w:sz w:val="22"/>
        <w:szCs w:val="22"/>
      </w:rPr>
      <w:t xml:space="preserve">   </w:t>
    </w:r>
    <w:r w:rsidRPr="00D74B2C">
      <w:rPr>
        <w:rFonts w:ascii="Palatino Linotype" w:hAnsi="Palatino Linotype"/>
        <w:sz w:val="22"/>
        <w:szCs w:val="22"/>
      </w:rPr>
      <w:tab/>
    </w:r>
  </w:p>
  <w:p w:rsidR="0047113E" w:rsidRDefault="0047113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113E" w:rsidRPr="00EA49DC" w:rsidRDefault="0047113E" w:rsidP="00592763">
    <w:pPr>
      <w:pStyle w:val="Header"/>
      <w:rPr>
        <w:sz w:val="22"/>
        <w:szCs w:val="22"/>
      </w:rPr>
    </w:pPr>
    <w:r w:rsidRPr="00EA49DC">
      <w:rPr>
        <w:sz w:val="22"/>
        <w:szCs w:val="22"/>
      </w:rPr>
      <w:tab/>
    </w:r>
    <w:r w:rsidRPr="00EA49DC">
      <w:rPr>
        <w:sz w:val="22"/>
        <w:szCs w:val="22"/>
      </w:rPr>
      <w:tab/>
    </w:r>
  </w:p>
  <w:p w:rsidR="0047113E" w:rsidRDefault="0047113E">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113E" w:rsidRDefault="0047113E" w:rsidP="00592763">
    <w:pPr>
      <w:pStyle w:val="Header"/>
      <w:rPr>
        <w:sz w:val="22"/>
        <w:szCs w:val="22"/>
      </w:rPr>
    </w:pPr>
    <w:r w:rsidRPr="00EA49DC">
      <w:rPr>
        <w:sz w:val="22"/>
        <w:szCs w:val="22"/>
      </w:rPr>
      <w:t>Resolution</w:t>
    </w:r>
    <w:r>
      <w:rPr>
        <w:sz w:val="22"/>
        <w:szCs w:val="22"/>
      </w:rPr>
      <w:t xml:space="preserve"> T-17497</w:t>
    </w:r>
    <w:r w:rsidRPr="00EA49DC">
      <w:rPr>
        <w:sz w:val="22"/>
        <w:szCs w:val="22"/>
      </w:rPr>
      <w:tab/>
    </w:r>
    <w:r w:rsidRPr="00EA49DC">
      <w:rPr>
        <w:sz w:val="22"/>
        <w:szCs w:val="22"/>
      </w:rPr>
      <w:tab/>
    </w:r>
  </w:p>
  <w:p w:rsidR="0047113E" w:rsidRPr="00EA49DC" w:rsidRDefault="0047113E" w:rsidP="00592763">
    <w:pPr>
      <w:pStyle w:val="Header"/>
      <w:rPr>
        <w:sz w:val="22"/>
        <w:szCs w:val="22"/>
      </w:rPr>
    </w:pPr>
    <w:r w:rsidRPr="00EA49DC">
      <w:rPr>
        <w:sz w:val="22"/>
        <w:szCs w:val="22"/>
      </w:rPr>
      <w:t>CD/</w:t>
    </w:r>
    <w:r>
      <w:rPr>
        <w:sz w:val="22"/>
        <w:szCs w:val="22"/>
      </w:rPr>
      <w:t>XSH</w:t>
    </w:r>
    <w:r w:rsidRPr="00EA49DC">
      <w:rPr>
        <w:sz w:val="22"/>
        <w:szCs w:val="22"/>
      </w:rPr>
      <w:tab/>
    </w:r>
    <w:r w:rsidRPr="00EA49DC">
      <w:rPr>
        <w:sz w:val="22"/>
        <w:szCs w:val="22"/>
      </w:rPr>
      <w:tab/>
    </w:r>
  </w:p>
  <w:p w:rsidR="0047113E" w:rsidRDefault="0047113E">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113E" w:rsidRDefault="0047113E" w:rsidP="00592763">
    <w:pPr>
      <w:pStyle w:val="Header"/>
      <w:rPr>
        <w:sz w:val="22"/>
        <w:szCs w:val="22"/>
      </w:rPr>
    </w:pPr>
    <w:r w:rsidRPr="00EA49DC">
      <w:rPr>
        <w:sz w:val="22"/>
        <w:szCs w:val="22"/>
      </w:rPr>
      <w:t>Resolution</w:t>
    </w:r>
    <w:r>
      <w:rPr>
        <w:sz w:val="22"/>
        <w:szCs w:val="22"/>
      </w:rPr>
      <w:t xml:space="preserve"> T-17497</w:t>
    </w:r>
    <w:r w:rsidRPr="00EA49DC">
      <w:rPr>
        <w:sz w:val="22"/>
        <w:szCs w:val="22"/>
      </w:rPr>
      <w:tab/>
    </w:r>
    <w:r w:rsidRPr="00EA49DC">
      <w:rPr>
        <w:sz w:val="22"/>
        <w:szCs w:val="22"/>
      </w:rPr>
      <w:tab/>
    </w:r>
  </w:p>
  <w:p w:rsidR="0047113E" w:rsidRPr="00EA49DC" w:rsidRDefault="0047113E" w:rsidP="00592763">
    <w:pPr>
      <w:pStyle w:val="Header"/>
      <w:rPr>
        <w:sz w:val="22"/>
        <w:szCs w:val="22"/>
      </w:rPr>
    </w:pPr>
    <w:r w:rsidRPr="00EA49DC">
      <w:rPr>
        <w:sz w:val="22"/>
        <w:szCs w:val="22"/>
      </w:rPr>
      <w:t>CD/</w:t>
    </w:r>
    <w:r>
      <w:rPr>
        <w:sz w:val="22"/>
        <w:szCs w:val="22"/>
      </w:rPr>
      <w:t>XSH</w:t>
    </w:r>
    <w:r w:rsidRPr="00EA49DC">
      <w:rPr>
        <w:sz w:val="22"/>
        <w:szCs w:val="22"/>
      </w:rPr>
      <w:tab/>
    </w:r>
    <w:r w:rsidRPr="00EA49DC">
      <w:rPr>
        <w:sz w:val="22"/>
        <w:szCs w:val="22"/>
      </w:rPr>
      <w:tab/>
    </w:r>
  </w:p>
  <w:p w:rsidR="0047113E" w:rsidRDefault="0047113E">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113E" w:rsidRDefault="0047113E" w:rsidP="00592763">
    <w:pPr>
      <w:pStyle w:val="Header"/>
      <w:rPr>
        <w:sz w:val="22"/>
        <w:szCs w:val="22"/>
      </w:rPr>
    </w:pPr>
    <w:r w:rsidRPr="00EA49DC">
      <w:rPr>
        <w:sz w:val="22"/>
        <w:szCs w:val="22"/>
      </w:rPr>
      <w:t>Resolution</w:t>
    </w:r>
    <w:r>
      <w:rPr>
        <w:sz w:val="22"/>
        <w:szCs w:val="22"/>
      </w:rPr>
      <w:t xml:space="preserve"> T-17497</w:t>
    </w:r>
    <w:r w:rsidRPr="00EA49DC">
      <w:rPr>
        <w:sz w:val="22"/>
        <w:szCs w:val="22"/>
      </w:rPr>
      <w:tab/>
    </w:r>
    <w:r w:rsidRPr="00EA49DC">
      <w:rPr>
        <w:sz w:val="22"/>
        <w:szCs w:val="22"/>
      </w:rPr>
      <w:tab/>
    </w:r>
  </w:p>
  <w:p w:rsidR="0047113E" w:rsidRPr="00EA49DC" w:rsidRDefault="0047113E" w:rsidP="00592763">
    <w:pPr>
      <w:pStyle w:val="Header"/>
      <w:rPr>
        <w:sz w:val="22"/>
        <w:szCs w:val="22"/>
      </w:rPr>
    </w:pPr>
    <w:r w:rsidRPr="00EA49DC">
      <w:rPr>
        <w:sz w:val="22"/>
        <w:szCs w:val="22"/>
      </w:rPr>
      <w:t>CD/</w:t>
    </w:r>
    <w:r>
      <w:rPr>
        <w:sz w:val="22"/>
        <w:szCs w:val="22"/>
      </w:rPr>
      <w:t>XSH</w:t>
    </w:r>
    <w:r w:rsidRPr="00EA49DC">
      <w:rPr>
        <w:sz w:val="22"/>
        <w:szCs w:val="22"/>
      </w:rPr>
      <w:tab/>
    </w:r>
    <w:r w:rsidRPr="00EA49DC">
      <w:rPr>
        <w:sz w:val="22"/>
        <w:szCs w:val="22"/>
      </w:rPr>
      <w:tab/>
    </w:r>
  </w:p>
  <w:p w:rsidR="0047113E" w:rsidRDefault="0047113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1AA11B8"/>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283E4E"/>
    <w:multiLevelType w:val="hybridMultilevel"/>
    <w:tmpl w:val="CEA40950"/>
    <w:lvl w:ilvl="0" w:tplc="09B4AF62">
      <w:start w:val="21"/>
      <w:numFmt w:val="bullet"/>
      <w:lvlText w:val="-"/>
      <w:lvlJc w:val="left"/>
      <w:pPr>
        <w:ind w:left="720" w:hanging="360"/>
      </w:pPr>
      <w:rPr>
        <w:rFonts w:ascii="Calibri" w:eastAsia="Times New Roman" w:hAnsi="Calibri" w:cs="Times New Roman" w:hint="default"/>
        <w:color w:val="000000"/>
        <w:sz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416154"/>
    <w:multiLevelType w:val="hybridMultilevel"/>
    <w:tmpl w:val="53D47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5053899"/>
    <w:multiLevelType w:val="hybridMultilevel"/>
    <w:tmpl w:val="55E8023E"/>
    <w:lvl w:ilvl="0" w:tplc="55D430C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2057A0F"/>
    <w:multiLevelType w:val="hybridMultilevel"/>
    <w:tmpl w:val="267CBC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813427D"/>
    <w:multiLevelType w:val="hybridMultilevel"/>
    <w:tmpl w:val="1C483F7A"/>
    <w:lvl w:ilvl="0" w:tplc="A4B6789E">
      <w:start w:val="1"/>
      <w:numFmt w:val="decimal"/>
      <w:lvlText w:val="%1."/>
      <w:lvlJc w:val="left"/>
      <w:pPr>
        <w:tabs>
          <w:tab w:val="num" w:pos="540"/>
        </w:tabs>
        <w:ind w:left="5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9F86FD8"/>
    <w:multiLevelType w:val="hybridMultilevel"/>
    <w:tmpl w:val="1C621B9E"/>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237E4CDB"/>
    <w:multiLevelType w:val="hybridMultilevel"/>
    <w:tmpl w:val="B5C61ABE"/>
    <w:lvl w:ilvl="0" w:tplc="2E781ABE">
      <w:start w:val="1"/>
      <w:numFmt w:val="upperLetter"/>
      <w:lvlText w:val="%1."/>
      <w:lvlJc w:val="left"/>
      <w:pPr>
        <w:ind w:left="360" w:hanging="360"/>
      </w:pPr>
      <w:rPr>
        <w:rFonts w:ascii="Palatino Linotype" w:hAnsi="Palatino Linotype" w:cs="Palatino Linotype"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25073A79"/>
    <w:multiLevelType w:val="hybridMultilevel"/>
    <w:tmpl w:val="757A6DD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3255889"/>
    <w:multiLevelType w:val="hybridMultilevel"/>
    <w:tmpl w:val="FC782A7C"/>
    <w:lvl w:ilvl="0" w:tplc="04090015">
      <w:start w:val="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67D2099"/>
    <w:multiLevelType w:val="hybridMultilevel"/>
    <w:tmpl w:val="A3D0CEF6"/>
    <w:lvl w:ilvl="0" w:tplc="DDD4BC5C">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C8F7588"/>
    <w:multiLevelType w:val="hybridMultilevel"/>
    <w:tmpl w:val="75363C7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DB3484B"/>
    <w:multiLevelType w:val="hybridMultilevel"/>
    <w:tmpl w:val="526C48D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43583F96"/>
    <w:multiLevelType w:val="hybridMultilevel"/>
    <w:tmpl w:val="21B6CC7C"/>
    <w:lvl w:ilvl="0" w:tplc="DC368988">
      <w:start w:val="2"/>
      <w:numFmt w:val="decimal"/>
      <w:lvlText w:val="%1."/>
      <w:lvlJc w:val="left"/>
      <w:pPr>
        <w:tabs>
          <w:tab w:val="num" w:pos="540"/>
        </w:tabs>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41A5E9B"/>
    <w:multiLevelType w:val="hybridMultilevel"/>
    <w:tmpl w:val="438A5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44B30B5"/>
    <w:multiLevelType w:val="hybridMultilevel"/>
    <w:tmpl w:val="0B84434E"/>
    <w:lvl w:ilvl="0" w:tplc="BB926898">
      <w:start w:val="8"/>
      <w:numFmt w:val="upperLetter"/>
      <w:lvlText w:val="%1."/>
      <w:lvlJc w:val="left"/>
      <w:pPr>
        <w:ind w:left="1080" w:hanging="360"/>
      </w:pPr>
      <w:rPr>
        <w:rFonts w:cs="Palatino Linotype" w:hint="default"/>
        <w:u w:val="singl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4B431041"/>
    <w:multiLevelType w:val="hybridMultilevel"/>
    <w:tmpl w:val="714CF158"/>
    <w:lvl w:ilvl="0" w:tplc="8C42597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4F5A026B"/>
    <w:multiLevelType w:val="hybridMultilevel"/>
    <w:tmpl w:val="C95E9BD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2D02D2C"/>
    <w:multiLevelType w:val="hybridMultilevel"/>
    <w:tmpl w:val="67E4EDB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CC71505"/>
    <w:multiLevelType w:val="hybridMultilevel"/>
    <w:tmpl w:val="52DC421A"/>
    <w:lvl w:ilvl="0" w:tplc="2E781ABE">
      <w:start w:val="1"/>
      <w:numFmt w:val="upperLetter"/>
      <w:lvlText w:val="%1."/>
      <w:lvlJc w:val="left"/>
      <w:pPr>
        <w:ind w:left="1080" w:hanging="360"/>
      </w:pPr>
      <w:rPr>
        <w:rFonts w:ascii="Palatino Linotype" w:hAnsi="Palatino Linotype" w:cs="Palatino Linotype"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5EC46083"/>
    <w:multiLevelType w:val="hybridMultilevel"/>
    <w:tmpl w:val="52DC421A"/>
    <w:lvl w:ilvl="0" w:tplc="2E781ABE">
      <w:start w:val="1"/>
      <w:numFmt w:val="upperLetter"/>
      <w:lvlText w:val="%1."/>
      <w:lvlJc w:val="left"/>
      <w:pPr>
        <w:ind w:left="1080" w:hanging="360"/>
      </w:pPr>
      <w:rPr>
        <w:rFonts w:ascii="Palatino Linotype" w:hAnsi="Palatino Linotype" w:cs="Palatino Linotype"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69C15ECE"/>
    <w:multiLevelType w:val="hybridMultilevel"/>
    <w:tmpl w:val="097E9382"/>
    <w:lvl w:ilvl="0" w:tplc="228A8AF8">
      <w:start w:val="1"/>
      <w:numFmt w:val="upperRoman"/>
      <w:lvlText w:val="%1."/>
      <w:lvlJc w:val="left"/>
      <w:pPr>
        <w:ind w:left="1080" w:hanging="720"/>
      </w:pPr>
      <w:rPr>
        <w:rFonts w:hint="default"/>
      </w:rPr>
    </w:lvl>
    <w:lvl w:ilvl="1" w:tplc="654A5400">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B711E0B"/>
    <w:multiLevelType w:val="hybridMultilevel"/>
    <w:tmpl w:val="A9D49A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4F779E3"/>
    <w:multiLevelType w:val="hybridMultilevel"/>
    <w:tmpl w:val="B1D4BBD2"/>
    <w:lvl w:ilvl="0" w:tplc="DC72B1F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E1119F3"/>
    <w:multiLevelType w:val="hybridMultilevel"/>
    <w:tmpl w:val="6D7E0A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0"/>
  </w:num>
  <w:num w:numId="3">
    <w:abstractNumId w:val="12"/>
  </w:num>
  <w:num w:numId="4">
    <w:abstractNumId w:val="13"/>
  </w:num>
  <w:num w:numId="5">
    <w:abstractNumId w:val="22"/>
  </w:num>
  <w:num w:numId="6">
    <w:abstractNumId w:val="17"/>
  </w:num>
  <w:num w:numId="7">
    <w:abstractNumId w:val="9"/>
  </w:num>
  <w:num w:numId="8">
    <w:abstractNumId w:val="8"/>
  </w:num>
  <w:num w:numId="9">
    <w:abstractNumId w:val="11"/>
  </w:num>
  <w:num w:numId="10">
    <w:abstractNumId w:val="16"/>
  </w:num>
  <w:num w:numId="11">
    <w:abstractNumId w:val="20"/>
  </w:num>
  <w:num w:numId="12">
    <w:abstractNumId w:val="21"/>
  </w:num>
  <w:num w:numId="13">
    <w:abstractNumId w:val="24"/>
  </w:num>
  <w:num w:numId="14">
    <w:abstractNumId w:val="4"/>
  </w:num>
  <w:num w:numId="15">
    <w:abstractNumId w:val="2"/>
  </w:num>
  <w:num w:numId="16">
    <w:abstractNumId w:val="19"/>
  </w:num>
  <w:num w:numId="17">
    <w:abstractNumId w:val="15"/>
  </w:num>
  <w:num w:numId="18">
    <w:abstractNumId w:val="14"/>
  </w:num>
  <w:num w:numId="19">
    <w:abstractNumId w:val="1"/>
  </w:num>
  <w:num w:numId="20">
    <w:abstractNumId w:val="10"/>
  </w:num>
  <w:num w:numId="21">
    <w:abstractNumId w:val="23"/>
  </w:num>
  <w:num w:numId="22">
    <w:abstractNumId w:val="3"/>
  </w:num>
  <w:num w:numId="23">
    <w:abstractNumId w:val="18"/>
  </w:num>
  <w:num w:numId="24">
    <w:abstractNumId w:val="7"/>
  </w:num>
  <w:num w:numId="25">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embedSystemFonts/>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doNotHyphenateCaps/>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76E0"/>
    <w:rsid w:val="000001C7"/>
    <w:rsid w:val="00000FF6"/>
    <w:rsid w:val="000056B8"/>
    <w:rsid w:val="00010F27"/>
    <w:rsid w:val="00012D8C"/>
    <w:rsid w:val="00014DA2"/>
    <w:rsid w:val="00017CEC"/>
    <w:rsid w:val="00021C6D"/>
    <w:rsid w:val="00021CB9"/>
    <w:rsid w:val="00027221"/>
    <w:rsid w:val="00033B03"/>
    <w:rsid w:val="000344BA"/>
    <w:rsid w:val="000352F8"/>
    <w:rsid w:val="0003549E"/>
    <w:rsid w:val="000357AA"/>
    <w:rsid w:val="00035E3D"/>
    <w:rsid w:val="000405BB"/>
    <w:rsid w:val="000423BB"/>
    <w:rsid w:val="00042C30"/>
    <w:rsid w:val="00043421"/>
    <w:rsid w:val="00056173"/>
    <w:rsid w:val="000637CE"/>
    <w:rsid w:val="0006447A"/>
    <w:rsid w:val="00065436"/>
    <w:rsid w:val="00066D9A"/>
    <w:rsid w:val="0007298E"/>
    <w:rsid w:val="000747DA"/>
    <w:rsid w:val="000779F3"/>
    <w:rsid w:val="00080775"/>
    <w:rsid w:val="000838E8"/>
    <w:rsid w:val="00085988"/>
    <w:rsid w:val="00091E2F"/>
    <w:rsid w:val="00093C6E"/>
    <w:rsid w:val="000940A1"/>
    <w:rsid w:val="00097F93"/>
    <w:rsid w:val="000A1EC4"/>
    <w:rsid w:val="000A25BA"/>
    <w:rsid w:val="000A2758"/>
    <w:rsid w:val="000A2B5F"/>
    <w:rsid w:val="000A31C0"/>
    <w:rsid w:val="000A40F0"/>
    <w:rsid w:val="000B4609"/>
    <w:rsid w:val="000B57EB"/>
    <w:rsid w:val="000B6641"/>
    <w:rsid w:val="000C26AC"/>
    <w:rsid w:val="000C323B"/>
    <w:rsid w:val="000D0A50"/>
    <w:rsid w:val="000E3679"/>
    <w:rsid w:val="000E38B4"/>
    <w:rsid w:val="000E68DB"/>
    <w:rsid w:val="000E743E"/>
    <w:rsid w:val="000F5D25"/>
    <w:rsid w:val="000F5ED4"/>
    <w:rsid w:val="0010065D"/>
    <w:rsid w:val="00100760"/>
    <w:rsid w:val="00103221"/>
    <w:rsid w:val="001035C9"/>
    <w:rsid w:val="00105476"/>
    <w:rsid w:val="00105694"/>
    <w:rsid w:val="00107B64"/>
    <w:rsid w:val="00111355"/>
    <w:rsid w:val="00112392"/>
    <w:rsid w:val="0011514E"/>
    <w:rsid w:val="001153DA"/>
    <w:rsid w:val="00115D43"/>
    <w:rsid w:val="00117FB2"/>
    <w:rsid w:val="00120D86"/>
    <w:rsid w:val="0012133C"/>
    <w:rsid w:val="001219BF"/>
    <w:rsid w:val="00122207"/>
    <w:rsid w:val="00123227"/>
    <w:rsid w:val="00123FF2"/>
    <w:rsid w:val="00126F72"/>
    <w:rsid w:val="00135703"/>
    <w:rsid w:val="00135BC9"/>
    <w:rsid w:val="00140F00"/>
    <w:rsid w:val="00143E0A"/>
    <w:rsid w:val="001442FA"/>
    <w:rsid w:val="001512B2"/>
    <w:rsid w:val="00153332"/>
    <w:rsid w:val="00155630"/>
    <w:rsid w:val="00157A94"/>
    <w:rsid w:val="00161113"/>
    <w:rsid w:val="00161B22"/>
    <w:rsid w:val="00164601"/>
    <w:rsid w:val="00173348"/>
    <w:rsid w:val="0018084A"/>
    <w:rsid w:val="0018443D"/>
    <w:rsid w:val="00186186"/>
    <w:rsid w:val="00187F3E"/>
    <w:rsid w:val="001920CB"/>
    <w:rsid w:val="00196EAA"/>
    <w:rsid w:val="001A0A84"/>
    <w:rsid w:val="001A125B"/>
    <w:rsid w:val="001A2B69"/>
    <w:rsid w:val="001A6008"/>
    <w:rsid w:val="001A7F4E"/>
    <w:rsid w:val="001A7FCF"/>
    <w:rsid w:val="001B017E"/>
    <w:rsid w:val="001B435F"/>
    <w:rsid w:val="001B457D"/>
    <w:rsid w:val="001B4B33"/>
    <w:rsid w:val="001C022B"/>
    <w:rsid w:val="001C55D9"/>
    <w:rsid w:val="001C5731"/>
    <w:rsid w:val="001D3722"/>
    <w:rsid w:val="001D54E3"/>
    <w:rsid w:val="001D69BA"/>
    <w:rsid w:val="001D7B71"/>
    <w:rsid w:val="001E1397"/>
    <w:rsid w:val="001E452A"/>
    <w:rsid w:val="001E5178"/>
    <w:rsid w:val="001F06DB"/>
    <w:rsid w:val="001F2C13"/>
    <w:rsid w:val="001F58AD"/>
    <w:rsid w:val="001F7E75"/>
    <w:rsid w:val="002014A7"/>
    <w:rsid w:val="00201D00"/>
    <w:rsid w:val="002024F7"/>
    <w:rsid w:val="00204269"/>
    <w:rsid w:val="00211095"/>
    <w:rsid w:val="00211DF4"/>
    <w:rsid w:val="00213EDC"/>
    <w:rsid w:val="00216791"/>
    <w:rsid w:val="00217A33"/>
    <w:rsid w:val="00220332"/>
    <w:rsid w:val="00220E9F"/>
    <w:rsid w:val="002219B7"/>
    <w:rsid w:val="00223BD4"/>
    <w:rsid w:val="00230A3D"/>
    <w:rsid w:val="00231370"/>
    <w:rsid w:val="00233384"/>
    <w:rsid w:val="00235411"/>
    <w:rsid w:val="00236060"/>
    <w:rsid w:val="00236BDB"/>
    <w:rsid w:val="0023742C"/>
    <w:rsid w:val="00237CA6"/>
    <w:rsid w:val="0024100B"/>
    <w:rsid w:val="002425CC"/>
    <w:rsid w:val="002444AC"/>
    <w:rsid w:val="0024475D"/>
    <w:rsid w:val="00245CE9"/>
    <w:rsid w:val="00246A59"/>
    <w:rsid w:val="00247648"/>
    <w:rsid w:val="002476B6"/>
    <w:rsid w:val="00252758"/>
    <w:rsid w:val="00252A6F"/>
    <w:rsid w:val="0025397C"/>
    <w:rsid w:val="00254464"/>
    <w:rsid w:val="00262081"/>
    <w:rsid w:val="002620D7"/>
    <w:rsid w:val="00263B3F"/>
    <w:rsid w:val="00264629"/>
    <w:rsid w:val="00270607"/>
    <w:rsid w:val="00272CEA"/>
    <w:rsid w:val="002744C5"/>
    <w:rsid w:val="002748E5"/>
    <w:rsid w:val="00275C99"/>
    <w:rsid w:val="00282408"/>
    <w:rsid w:val="00287A7B"/>
    <w:rsid w:val="0029267A"/>
    <w:rsid w:val="00292FEC"/>
    <w:rsid w:val="00293871"/>
    <w:rsid w:val="00295E2F"/>
    <w:rsid w:val="002A1CCE"/>
    <w:rsid w:val="002A4950"/>
    <w:rsid w:val="002A5409"/>
    <w:rsid w:val="002A7C11"/>
    <w:rsid w:val="002B1981"/>
    <w:rsid w:val="002B458A"/>
    <w:rsid w:val="002B4A61"/>
    <w:rsid w:val="002C2431"/>
    <w:rsid w:val="002C5D67"/>
    <w:rsid w:val="002D2289"/>
    <w:rsid w:val="002D3F8F"/>
    <w:rsid w:val="002D45EF"/>
    <w:rsid w:val="002D4A5B"/>
    <w:rsid w:val="002D6253"/>
    <w:rsid w:val="002E218D"/>
    <w:rsid w:val="002E33EC"/>
    <w:rsid w:val="002E7884"/>
    <w:rsid w:val="002F24EA"/>
    <w:rsid w:val="00313167"/>
    <w:rsid w:val="0031369E"/>
    <w:rsid w:val="003150E8"/>
    <w:rsid w:val="00326C34"/>
    <w:rsid w:val="00330681"/>
    <w:rsid w:val="00330AA7"/>
    <w:rsid w:val="00330DF0"/>
    <w:rsid w:val="00337723"/>
    <w:rsid w:val="0034288E"/>
    <w:rsid w:val="00344B0A"/>
    <w:rsid w:val="0034650B"/>
    <w:rsid w:val="003469A9"/>
    <w:rsid w:val="003473AE"/>
    <w:rsid w:val="00347F07"/>
    <w:rsid w:val="003513A9"/>
    <w:rsid w:val="00355B02"/>
    <w:rsid w:val="003577EF"/>
    <w:rsid w:val="00360BDD"/>
    <w:rsid w:val="00366D96"/>
    <w:rsid w:val="003676AB"/>
    <w:rsid w:val="00377B54"/>
    <w:rsid w:val="00382F33"/>
    <w:rsid w:val="00386BEC"/>
    <w:rsid w:val="00393BA9"/>
    <w:rsid w:val="00397767"/>
    <w:rsid w:val="003A04B9"/>
    <w:rsid w:val="003A390E"/>
    <w:rsid w:val="003A5381"/>
    <w:rsid w:val="003A6443"/>
    <w:rsid w:val="003B6B2F"/>
    <w:rsid w:val="003C1F8C"/>
    <w:rsid w:val="003C6D4B"/>
    <w:rsid w:val="003C6E47"/>
    <w:rsid w:val="003C7A64"/>
    <w:rsid w:val="003D4D59"/>
    <w:rsid w:val="003D5FBB"/>
    <w:rsid w:val="003E3872"/>
    <w:rsid w:val="003E4F74"/>
    <w:rsid w:val="003F0490"/>
    <w:rsid w:val="003F0779"/>
    <w:rsid w:val="003F6567"/>
    <w:rsid w:val="003F68E6"/>
    <w:rsid w:val="003F6C20"/>
    <w:rsid w:val="00402971"/>
    <w:rsid w:val="00410987"/>
    <w:rsid w:val="00414A8D"/>
    <w:rsid w:val="004165F0"/>
    <w:rsid w:val="004177AE"/>
    <w:rsid w:val="00421F53"/>
    <w:rsid w:val="0042307C"/>
    <w:rsid w:val="00425CF4"/>
    <w:rsid w:val="00427D18"/>
    <w:rsid w:val="00432638"/>
    <w:rsid w:val="00442852"/>
    <w:rsid w:val="0044523D"/>
    <w:rsid w:val="00445C2E"/>
    <w:rsid w:val="00454BC0"/>
    <w:rsid w:val="00454E8D"/>
    <w:rsid w:val="00456C66"/>
    <w:rsid w:val="00461537"/>
    <w:rsid w:val="00461656"/>
    <w:rsid w:val="0046304A"/>
    <w:rsid w:val="00463C63"/>
    <w:rsid w:val="00470412"/>
    <w:rsid w:val="00470693"/>
    <w:rsid w:val="0047113E"/>
    <w:rsid w:val="00473E8A"/>
    <w:rsid w:val="004772C8"/>
    <w:rsid w:val="004823A1"/>
    <w:rsid w:val="0048413F"/>
    <w:rsid w:val="0048439A"/>
    <w:rsid w:val="004847DC"/>
    <w:rsid w:val="00486177"/>
    <w:rsid w:val="004876A4"/>
    <w:rsid w:val="00490701"/>
    <w:rsid w:val="0049091E"/>
    <w:rsid w:val="00494748"/>
    <w:rsid w:val="004A0481"/>
    <w:rsid w:val="004A0FFB"/>
    <w:rsid w:val="004A474D"/>
    <w:rsid w:val="004A509B"/>
    <w:rsid w:val="004B1C13"/>
    <w:rsid w:val="004B35D4"/>
    <w:rsid w:val="004B448B"/>
    <w:rsid w:val="004B5502"/>
    <w:rsid w:val="004B773A"/>
    <w:rsid w:val="004C2F05"/>
    <w:rsid w:val="004C3BD8"/>
    <w:rsid w:val="004C4325"/>
    <w:rsid w:val="004C5175"/>
    <w:rsid w:val="004C5E8D"/>
    <w:rsid w:val="004D569C"/>
    <w:rsid w:val="004E026D"/>
    <w:rsid w:val="004E43CD"/>
    <w:rsid w:val="004E44DF"/>
    <w:rsid w:val="004E662D"/>
    <w:rsid w:val="004E7410"/>
    <w:rsid w:val="004F438E"/>
    <w:rsid w:val="004F518E"/>
    <w:rsid w:val="004F6583"/>
    <w:rsid w:val="004F65AD"/>
    <w:rsid w:val="00501C86"/>
    <w:rsid w:val="005057FF"/>
    <w:rsid w:val="00507441"/>
    <w:rsid w:val="00512B80"/>
    <w:rsid w:val="00513C8D"/>
    <w:rsid w:val="005144CC"/>
    <w:rsid w:val="00515B5A"/>
    <w:rsid w:val="00516FEA"/>
    <w:rsid w:val="00517486"/>
    <w:rsid w:val="0052319A"/>
    <w:rsid w:val="00523829"/>
    <w:rsid w:val="00523876"/>
    <w:rsid w:val="005274A3"/>
    <w:rsid w:val="0053058F"/>
    <w:rsid w:val="005345D0"/>
    <w:rsid w:val="0053520D"/>
    <w:rsid w:val="00535DAD"/>
    <w:rsid w:val="005372D1"/>
    <w:rsid w:val="00537388"/>
    <w:rsid w:val="005405BB"/>
    <w:rsid w:val="00540971"/>
    <w:rsid w:val="00546249"/>
    <w:rsid w:val="00550FB9"/>
    <w:rsid w:val="00551785"/>
    <w:rsid w:val="00554695"/>
    <w:rsid w:val="00554EDB"/>
    <w:rsid w:val="005558A2"/>
    <w:rsid w:val="00556C5B"/>
    <w:rsid w:val="005574BF"/>
    <w:rsid w:val="0056323D"/>
    <w:rsid w:val="00565A3B"/>
    <w:rsid w:val="00570D65"/>
    <w:rsid w:val="00574BC5"/>
    <w:rsid w:val="00575750"/>
    <w:rsid w:val="005812AD"/>
    <w:rsid w:val="00581DFC"/>
    <w:rsid w:val="00582E66"/>
    <w:rsid w:val="00583DB0"/>
    <w:rsid w:val="00585C29"/>
    <w:rsid w:val="005873E0"/>
    <w:rsid w:val="00592763"/>
    <w:rsid w:val="00593E81"/>
    <w:rsid w:val="005969FE"/>
    <w:rsid w:val="005A3717"/>
    <w:rsid w:val="005A507D"/>
    <w:rsid w:val="005A7BC4"/>
    <w:rsid w:val="005B08FD"/>
    <w:rsid w:val="005B13C7"/>
    <w:rsid w:val="005B1EE9"/>
    <w:rsid w:val="005B4A1A"/>
    <w:rsid w:val="005C1F06"/>
    <w:rsid w:val="005C1FD4"/>
    <w:rsid w:val="005C65A1"/>
    <w:rsid w:val="005D1E09"/>
    <w:rsid w:val="005D21CD"/>
    <w:rsid w:val="005D3B5B"/>
    <w:rsid w:val="005E37EF"/>
    <w:rsid w:val="005E503B"/>
    <w:rsid w:val="005E5B9C"/>
    <w:rsid w:val="005E64D2"/>
    <w:rsid w:val="005F1431"/>
    <w:rsid w:val="005F2B08"/>
    <w:rsid w:val="005F2C93"/>
    <w:rsid w:val="005F33BC"/>
    <w:rsid w:val="005F3457"/>
    <w:rsid w:val="005F4984"/>
    <w:rsid w:val="00604748"/>
    <w:rsid w:val="00605108"/>
    <w:rsid w:val="006052CC"/>
    <w:rsid w:val="00605EF9"/>
    <w:rsid w:val="006077D9"/>
    <w:rsid w:val="00610AED"/>
    <w:rsid w:val="0061613E"/>
    <w:rsid w:val="0062035B"/>
    <w:rsid w:val="00624AFF"/>
    <w:rsid w:val="00625192"/>
    <w:rsid w:val="00625A79"/>
    <w:rsid w:val="0062685A"/>
    <w:rsid w:val="00631133"/>
    <w:rsid w:val="00635751"/>
    <w:rsid w:val="00636187"/>
    <w:rsid w:val="006409CF"/>
    <w:rsid w:val="006415B1"/>
    <w:rsid w:val="00641BD6"/>
    <w:rsid w:val="00641C41"/>
    <w:rsid w:val="00643A14"/>
    <w:rsid w:val="0064404F"/>
    <w:rsid w:val="006440B5"/>
    <w:rsid w:val="00645F26"/>
    <w:rsid w:val="00657185"/>
    <w:rsid w:val="00657934"/>
    <w:rsid w:val="00662A73"/>
    <w:rsid w:val="006636E7"/>
    <w:rsid w:val="0067012B"/>
    <w:rsid w:val="006730D5"/>
    <w:rsid w:val="00673B94"/>
    <w:rsid w:val="0067417D"/>
    <w:rsid w:val="006836DD"/>
    <w:rsid w:val="00684311"/>
    <w:rsid w:val="00687891"/>
    <w:rsid w:val="0069172A"/>
    <w:rsid w:val="00691CD5"/>
    <w:rsid w:val="00691EB5"/>
    <w:rsid w:val="00692D2D"/>
    <w:rsid w:val="0069317D"/>
    <w:rsid w:val="006A27DD"/>
    <w:rsid w:val="006A7CAE"/>
    <w:rsid w:val="006B0611"/>
    <w:rsid w:val="006B0D55"/>
    <w:rsid w:val="006B26FE"/>
    <w:rsid w:val="006B4B14"/>
    <w:rsid w:val="006C1572"/>
    <w:rsid w:val="006C37A9"/>
    <w:rsid w:val="006C4E92"/>
    <w:rsid w:val="006D378E"/>
    <w:rsid w:val="006D4190"/>
    <w:rsid w:val="006D6B99"/>
    <w:rsid w:val="006E190B"/>
    <w:rsid w:val="006E1D56"/>
    <w:rsid w:val="006E39AB"/>
    <w:rsid w:val="006E3B39"/>
    <w:rsid w:val="006E4CDB"/>
    <w:rsid w:val="006E54FC"/>
    <w:rsid w:val="006E569E"/>
    <w:rsid w:val="006E6406"/>
    <w:rsid w:val="006E7AD5"/>
    <w:rsid w:val="006F0160"/>
    <w:rsid w:val="006F1470"/>
    <w:rsid w:val="006F2909"/>
    <w:rsid w:val="006F29C1"/>
    <w:rsid w:val="006F4A8B"/>
    <w:rsid w:val="006F4CCF"/>
    <w:rsid w:val="006F730B"/>
    <w:rsid w:val="0070228F"/>
    <w:rsid w:val="00702CE2"/>
    <w:rsid w:val="00704DF9"/>
    <w:rsid w:val="007050C7"/>
    <w:rsid w:val="00707BDE"/>
    <w:rsid w:val="007114F4"/>
    <w:rsid w:val="00711B9A"/>
    <w:rsid w:val="00713CF9"/>
    <w:rsid w:val="0072095B"/>
    <w:rsid w:val="00721D14"/>
    <w:rsid w:val="007318CD"/>
    <w:rsid w:val="00734BED"/>
    <w:rsid w:val="007356CF"/>
    <w:rsid w:val="007417AD"/>
    <w:rsid w:val="00744E72"/>
    <w:rsid w:val="00745BE7"/>
    <w:rsid w:val="00746485"/>
    <w:rsid w:val="0075019F"/>
    <w:rsid w:val="00750CC0"/>
    <w:rsid w:val="00751418"/>
    <w:rsid w:val="00754027"/>
    <w:rsid w:val="0075556F"/>
    <w:rsid w:val="00756544"/>
    <w:rsid w:val="00757973"/>
    <w:rsid w:val="00762372"/>
    <w:rsid w:val="00763F08"/>
    <w:rsid w:val="00766307"/>
    <w:rsid w:val="00767A2F"/>
    <w:rsid w:val="00770EF7"/>
    <w:rsid w:val="00772B01"/>
    <w:rsid w:val="00772DAD"/>
    <w:rsid w:val="00776082"/>
    <w:rsid w:val="00782383"/>
    <w:rsid w:val="00783A93"/>
    <w:rsid w:val="0078513B"/>
    <w:rsid w:val="00787250"/>
    <w:rsid w:val="00792161"/>
    <w:rsid w:val="007961A3"/>
    <w:rsid w:val="007965E2"/>
    <w:rsid w:val="007A0622"/>
    <w:rsid w:val="007A13D6"/>
    <w:rsid w:val="007A1B79"/>
    <w:rsid w:val="007A38F0"/>
    <w:rsid w:val="007A6B33"/>
    <w:rsid w:val="007B736B"/>
    <w:rsid w:val="007C2891"/>
    <w:rsid w:val="007C2A06"/>
    <w:rsid w:val="007C7905"/>
    <w:rsid w:val="007D43A9"/>
    <w:rsid w:val="007D54A4"/>
    <w:rsid w:val="007D68CE"/>
    <w:rsid w:val="007D796B"/>
    <w:rsid w:val="007E24D6"/>
    <w:rsid w:val="007F4573"/>
    <w:rsid w:val="007F551E"/>
    <w:rsid w:val="007F5B32"/>
    <w:rsid w:val="00803533"/>
    <w:rsid w:val="0080458D"/>
    <w:rsid w:val="00805E4C"/>
    <w:rsid w:val="00811B40"/>
    <w:rsid w:val="0083704F"/>
    <w:rsid w:val="0084040E"/>
    <w:rsid w:val="008421D9"/>
    <w:rsid w:val="00845B0E"/>
    <w:rsid w:val="008552BE"/>
    <w:rsid w:val="00855597"/>
    <w:rsid w:val="00855611"/>
    <w:rsid w:val="00855C61"/>
    <w:rsid w:val="00855F40"/>
    <w:rsid w:val="00861F64"/>
    <w:rsid w:val="00862069"/>
    <w:rsid w:val="00862DC7"/>
    <w:rsid w:val="00864ABD"/>
    <w:rsid w:val="00867077"/>
    <w:rsid w:val="00870AAA"/>
    <w:rsid w:val="008715F1"/>
    <w:rsid w:val="00872D59"/>
    <w:rsid w:val="00875D43"/>
    <w:rsid w:val="008776D1"/>
    <w:rsid w:val="008803D3"/>
    <w:rsid w:val="00884ADD"/>
    <w:rsid w:val="00887382"/>
    <w:rsid w:val="0089049C"/>
    <w:rsid w:val="00892424"/>
    <w:rsid w:val="00894099"/>
    <w:rsid w:val="00895852"/>
    <w:rsid w:val="00896BC9"/>
    <w:rsid w:val="00896FF1"/>
    <w:rsid w:val="008A11FC"/>
    <w:rsid w:val="008A1BCB"/>
    <w:rsid w:val="008A618B"/>
    <w:rsid w:val="008A734C"/>
    <w:rsid w:val="008A74C4"/>
    <w:rsid w:val="008B1E29"/>
    <w:rsid w:val="008B3649"/>
    <w:rsid w:val="008B682D"/>
    <w:rsid w:val="008C0D34"/>
    <w:rsid w:val="008C208E"/>
    <w:rsid w:val="008C33A2"/>
    <w:rsid w:val="008C4BA1"/>
    <w:rsid w:val="008C4EFF"/>
    <w:rsid w:val="008C5647"/>
    <w:rsid w:val="008D13A8"/>
    <w:rsid w:val="008D7F4B"/>
    <w:rsid w:val="008E089B"/>
    <w:rsid w:val="008E0F42"/>
    <w:rsid w:val="008E18D0"/>
    <w:rsid w:val="008E27A2"/>
    <w:rsid w:val="008E37F8"/>
    <w:rsid w:val="008E4753"/>
    <w:rsid w:val="008E49B3"/>
    <w:rsid w:val="008E5097"/>
    <w:rsid w:val="008E521E"/>
    <w:rsid w:val="008E5315"/>
    <w:rsid w:val="008E7A28"/>
    <w:rsid w:val="008F0DED"/>
    <w:rsid w:val="008F228B"/>
    <w:rsid w:val="008F36F9"/>
    <w:rsid w:val="008F46D8"/>
    <w:rsid w:val="00903E02"/>
    <w:rsid w:val="00905047"/>
    <w:rsid w:val="009055CE"/>
    <w:rsid w:val="00906CB8"/>
    <w:rsid w:val="009077DE"/>
    <w:rsid w:val="00911018"/>
    <w:rsid w:val="00913C75"/>
    <w:rsid w:val="00914FB8"/>
    <w:rsid w:val="00915DC2"/>
    <w:rsid w:val="00916066"/>
    <w:rsid w:val="0091668F"/>
    <w:rsid w:val="0091731C"/>
    <w:rsid w:val="00920AD0"/>
    <w:rsid w:val="00922564"/>
    <w:rsid w:val="0092399D"/>
    <w:rsid w:val="00925384"/>
    <w:rsid w:val="009255EE"/>
    <w:rsid w:val="009268FA"/>
    <w:rsid w:val="00930B47"/>
    <w:rsid w:val="00931035"/>
    <w:rsid w:val="0093343C"/>
    <w:rsid w:val="00935555"/>
    <w:rsid w:val="00936B5B"/>
    <w:rsid w:val="00937A27"/>
    <w:rsid w:val="00942470"/>
    <w:rsid w:val="00942497"/>
    <w:rsid w:val="009437F2"/>
    <w:rsid w:val="00946317"/>
    <w:rsid w:val="009468C4"/>
    <w:rsid w:val="00951593"/>
    <w:rsid w:val="0095584B"/>
    <w:rsid w:val="00955F86"/>
    <w:rsid w:val="00960BA7"/>
    <w:rsid w:val="00961A98"/>
    <w:rsid w:val="0096633B"/>
    <w:rsid w:val="00966DAA"/>
    <w:rsid w:val="00970E0E"/>
    <w:rsid w:val="009728E6"/>
    <w:rsid w:val="009810B2"/>
    <w:rsid w:val="009830BE"/>
    <w:rsid w:val="00985089"/>
    <w:rsid w:val="0099135C"/>
    <w:rsid w:val="009930B3"/>
    <w:rsid w:val="009966C3"/>
    <w:rsid w:val="009A1514"/>
    <w:rsid w:val="009A2726"/>
    <w:rsid w:val="009A53D0"/>
    <w:rsid w:val="009A634F"/>
    <w:rsid w:val="009B054C"/>
    <w:rsid w:val="009B17C5"/>
    <w:rsid w:val="009B1DC9"/>
    <w:rsid w:val="009B557F"/>
    <w:rsid w:val="009C2983"/>
    <w:rsid w:val="009C2B04"/>
    <w:rsid w:val="009C5A9F"/>
    <w:rsid w:val="009C5CBB"/>
    <w:rsid w:val="009C68AB"/>
    <w:rsid w:val="009D3E58"/>
    <w:rsid w:val="009D5211"/>
    <w:rsid w:val="009D5B39"/>
    <w:rsid w:val="009D6758"/>
    <w:rsid w:val="009D747D"/>
    <w:rsid w:val="009D7A97"/>
    <w:rsid w:val="009D7ED8"/>
    <w:rsid w:val="009E0017"/>
    <w:rsid w:val="009E417B"/>
    <w:rsid w:val="009E5DEB"/>
    <w:rsid w:val="009E7634"/>
    <w:rsid w:val="009E7E97"/>
    <w:rsid w:val="009F2D4D"/>
    <w:rsid w:val="009F3A17"/>
    <w:rsid w:val="009F6B7E"/>
    <w:rsid w:val="00A010DB"/>
    <w:rsid w:val="00A015D0"/>
    <w:rsid w:val="00A13901"/>
    <w:rsid w:val="00A14374"/>
    <w:rsid w:val="00A16FC6"/>
    <w:rsid w:val="00A2099C"/>
    <w:rsid w:val="00A22F39"/>
    <w:rsid w:val="00A24ED4"/>
    <w:rsid w:val="00A277E5"/>
    <w:rsid w:val="00A303A2"/>
    <w:rsid w:val="00A32DC7"/>
    <w:rsid w:val="00A34469"/>
    <w:rsid w:val="00A348EA"/>
    <w:rsid w:val="00A36BE9"/>
    <w:rsid w:val="00A3724E"/>
    <w:rsid w:val="00A41010"/>
    <w:rsid w:val="00A42AC0"/>
    <w:rsid w:val="00A45F30"/>
    <w:rsid w:val="00A50162"/>
    <w:rsid w:val="00A65216"/>
    <w:rsid w:val="00A66BEF"/>
    <w:rsid w:val="00A66C50"/>
    <w:rsid w:val="00A706A1"/>
    <w:rsid w:val="00A71EBC"/>
    <w:rsid w:val="00A7410E"/>
    <w:rsid w:val="00A75369"/>
    <w:rsid w:val="00A81434"/>
    <w:rsid w:val="00A8166F"/>
    <w:rsid w:val="00A829C8"/>
    <w:rsid w:val="00A83A66"/>
    <w:rsid w:val="00A85941"/>
    <w:rsid w:val="00A8765D"/>
    <w:rsid w:val="00AA153D"/>
    <w:rsid w:val="00AA73D4"/>
    <w:rsid w:val="00AA743A"/>
    <w:rsid w:val="00AB11DD"/>
    <w:rsid w:val="00AB2D30"/>
    <w:rsid w:val="00AB4AA6"/>
    <w:rsid w:val="00AC114C"/>
    <w:rsid w:val="00AC245F"/>
    <w:rsid w:val="00AC79EA"/>
    <w:rsid w:val="00AD1DC7"/>
    <w:rsid w:val="00AD37AA"/>
    <w:rsid w:val="00AD4A1B"/>
    <w:rsid w:val="00AD5887"/>
    <w:rsid w:val="00AE0329"/>
    <w:rsid w:val="00AE1203"/>
    <w:rsid w:val="00AE1F2D"/>
    <w:rsid w:val="00AE4650"/>
    <w:rsid w:val="00AF05F8"/>
    <w:rsid w:val="00AF2579"/>
    <w:rsid w:val="00AF2857"/>
    <w:rsid w:val="00AF62C4"/>
    <w:rsid w:val="00B005A7"/>
    <w:rsid w:val="00B00FCC"/>
    <w:rsid w:val="00B012FD"/>
    <w:rsid w:val="00B013F1"/>
    <w:rsid w:val="00B04D53"/>
    <w:rsid w:val="00B0674E"/>
    <w:rsid w:val="00B067C6"/>
    <w:rsid w:val="00B10786"/>
    <w:rsid w:val="00B119FF"/>
    <w:rsid w:val="00B13DF1"/>
    <w:rsid w:val="00B16760"/>
    <w:rsid w:val="00B24C4A"/>
    <w:rsid w:val="00B266CC"/>
    <w:rsid w:val="00B30B2B"/>
    <w:rsid w:val="00B31337"/>
    <w:rsid w:val="00B32060"/>
    <w:rsid w:val="00B32ED9"/>
    <w:rsid w:val="00B33145"/>
    <w:rsid w:val="00B36533"/>
    <w:rsid w:val="00B36C30"/>
    <w:rsid w:val="00B36FB8"/>
    <w:rsid w:val="00B42FB5"/>
    <w:rsid w:val="00B43821"/>
    <w:rsid w:val="00B52824"/>
    <w:rsid w:val="00B567D2"/>
    <w:rsid w:val="00B57979"/>
    <w:rsid w:val="00B57F63"/>
    <w:rsid w:val="00B6028B"/>
    <w:rsid w:val="00B613CA"/>
    <w:rsid w:val="00B62072"/>
    <w:rsid w:val="00B66E1B"/>
    <w:rsid w:val="00B70694"/>
    <w:rsid w:val="00B72B59"/>
    <w:rsid w:val="00B759DB"/>
    <w:rsid w:val="00B75CE6"/>
    <w:rsid w:val="00B77EDF"/>
    <w:rsid w:val="00B80C3A"/>
    <w:rsid w:val="00B8184B"/>
    <w:rsid w:val="00B82421"/>
    <w:rsid w:val="00B87160"/>
    <w:rsid w:val="00B90FFD"/>
    <w:rsid w:val="00B92A93"/>
    <w:rsid w:val="00B965C4"/>
    <w:rsid w:val="00BA3898"/>
    <w:rsid w:val="00BA7A5D"/>
    <w:rsid w:val="00BB0EAC"/>
    <w:rsid w:val="00BB1FDD"/>
    <w:rsid w:val="00BC4C5F"/>
    <w:rsid w:val="00BC6E63"/>
    <w:rsid w:val="00BD0A72"/>
    <w:rsid w:val="00BD2788"/>
    <w:rsid w:val="00BD385E"/>
    <w:rsid w:val="00BE0A55"/>
    <w:rsid w:val="00BE1D11"/>
    <w:rsid w:val="00BF11C8"/>
    <w:rsid w:val="00BF5956"/>
    <w:rsid w:val="00BF7573"/>
    <w:rsid w:val="00BF7A8C"/>
    <w:rsid w:val="00C00E82"/>
    <w:rsid w:val="00C04225"/>
    <w:rsid w:val="00C0486D"/>
    <w:rsid w:val="00C048A1"/>
    <w:rsid w:val="00C04AB4"/>
    <w:rsid w:val="00C07276"/>
    <w:rsid w:val="00C12515"/>
    <w:rsid w:val="00C1267F"/>
    <w:rsid w:val="00C16DB0"/>
    <w:rsid w:val="00C17E00"/>
    <w:rsid w:val="00C214C0"/>
    <w:rsid w:val="00C31C25"/>
    <w:rsid w:val="00C31D90"/>
    <w:rsid w:val="00C336E1"/>
    <w:rsid w:val="00C35D8B"/>
    <w:rsid w:val="00C416B1"/>
    <w:rsid w:val="00C44641"/>
    <w:rsid w:val="00C4659B"/>
    <w:rsid w:val="00C469B7"/>
    <w:rsid w:val="00C52612"/>
    <w:rsid w:val="00C5303A"/>
    <w:rsid w:val="00C5354B"/>
    <w:rsid w:val="00C5720C"/>
    <w:rsid w:val="00C57C29"/>
    <w:rsid w:val="00C57D9B"/>
    <w:rsid w:val="00C6052E"/>
    <w:rsid w:val="00C62F5C"/>
    <w:rsid w:val="00C74A6B"/>
    <w:rsid w:val="00C770FF"/>
    <w:rsid w:val="00C81A16"/>
    <w:rsid w:val="00C853EA"/>
    <w:rsid w:val="00C91BC7"/>
    <w:rsid w:val="00C948CB"/>
    <w:rsid w:val="00C95CDA"/>
    <w:rsid w:val="00CA186B"/>
    <w:rsid w:val="00CA25ED"/>
    <w:rsid w:val="00CA2C39"/>
    <w:rsid w:val="00CA3763"/>
    <w:rsid w:val="00CA537F"/>
    <w:rsid w:val="00CA5B66"/>
    <w:rsid w:val="00CA61CA"/>
    <w:rsid w:val="00CB257C"/>
    <w:rsid w:val="00CB464B"/>
    <w:rsid w:val="00CB5BA0"/>
    <w:rsid w:val="00CB7EF3"/>
    <w:rsid w:val="00CC08F8"/>
    <w:rsid w:val="00CC20F5"/>
    <w:rsid w:val="00CC2282"/>
    <w:rsid w:val="00CC2A9B"/>
    <w:rsid w:val="00CC4511"/>
    <w:rsid w:val="00CC5185"/>
    <w:rsid w:val="00CD105D"/>
    <w:rsid w:val="00CD2660"/>
    <w:rsid w:val="00CE16A4"/>
    <w:rsid w:val="00CE4F3A"/>
    <w:rsid w:val="00CE5A24"/>
    <w:rsid w:val="00CF19A5"/>
    <w:rsid w:val="00CF24D2"/>
    <w:rsid w:val="00D00EFA"/>
    <w:rsid w:val="00D032C0"/>
    <w:rsid w:val="00D040F1"/>
    <w:rsid w:val="00D05B27"/>
    <w:rsid w:val="00D0740A"/>
    <w:rsid w:val="00D10D46"/>
    <w:rsid w:val="00D1104B"/>
    <w:rsid w:val="00D15586"/>
    <w:rsid w:val="00D167BD"/>
    <w:rsid w:val="00D225EB"/>
    <w:rsid w:val="00D22AD4"/>
    <w:rsid w:val="00D23114"/>
    <w:rsid w:val="00D24418"/>
    <w:rsid w:val="00D30879"/>
    <w:rsid w:val="00D345B3"/>
    <w:rsid w:val="00D35122"/>
    <w:rsid w:val="00D3742F"/>
    <w:rsid w:val="00D375B8"/>
    <w:rsid w:val="00D40C45"/>
    <w:rsid w:val="00D423B2"/>
    <w:rsid w:val="00D43440"/>
    <w:rsid w:val="00D476E0"/>
    <w:rsid w:val="00D518F2"/>
    <w:rsid w:val="00D5547A"/>
    <w:rsid w:val="00D672DF"/>
    <w:rsid w:val="00D67836"/>
    <w:rsid w:val="00D700DE"/>
    <w:rsid w:val="00D74B17"/>
    <w:rsid w:val="00D74B2C"/>
    <w:rsid w:val="00D7576D"/>
    <w:rsid w:val="00D75AFF"/>
    <w:rsid w:val="00D8031F"/>
    <w:rsid w:val="00D8385B"/>
    <w:rsid w:val="00D8611A"/>
    <w:rsid w:val="00D8704F"/>
    <w:rsid w:val="00D9110F"/>
    <w:rsid w:val="00D920A9"/>
    <w:rsid w:val="00DA2F90"/>
    <w:rsid w:val="00DA338C"/>
    <w:rsid w:val="00DA38F2"/>
    <w:rsid w:val="00DA494C"/>
    <w:rsid w:val="00DA5136"/>
    <w:rsid w:val="00DA6649"/>
    <w:rsid w:val="00DA799C"/>
    <w:rsid w:val="00DB25DF"/>
    <w:rsid w:val="00DB39FF"/>
    <w:rsid w:val="00DC3819"/>
    <w:rsid w:val="00DD542B"/>
    <w:rsid w:val="00DE472A"/>
    <w:rsid w:val="00DF1C6E"/>
    <w:rsid w:val="00DF2731"/>
    <w:rsid w:val="00DF2E51"/>
    <w:rsid w:val="00DF4C2B"/>
    <w:rsid w:val="00E014B1"/>
    <w:rsid w:val="00E0174C"/>
    <w:rsid w:val="00E034AA"/>
    <w:rsid w:val="00E0460E"/>
    <w:rsid w:val="00E12D6C"/>
    <w:rsid w:val="00E130AC"/>
    <w:rsid w:val="00E136D9"/>
    <w:rsid w:val="00E158D7"/>
    <w:rsid w:val="00E172D0"/>
    <w:rsid w:val="00E2263F"/>
    <w:rsid w:val="00E232BE"/>
    <w:rsid w:val="00E23E56"/>
    <w:rsid w:val="00E25B6A"/>
    <w:rsid w:val="00E2603A"/>
    <w:rsid w:val="00E270DA"/>
    <w:rsid w:val="00E34B73"/>
    <w:rsid w:val="00E34FFB"/>
    <w:rsid w:val="00E35C51"/>
    <w:rsid w:val="00E40A93"/>
    <w:rsid w:val="00E41466"/>
    <w:rsid w:val="00E41CC2"/>
    <w:rsid w:val="00E50C3C"/>
    <w:rsid w:val="00E543C7"/>
    <w:rsid w:val="00E55215"/>
    <w:rsid w:val="00E565E4"/>
    <w:rsid w:val="00E63955"/>
    <w:rsid w:val="00E63ECA"/>
    <w:rsid w:val="00E64DF6"/>
    <w:rsid w:val="00E6603D"/>
    <w:rsid w:val="00E727B3"/>
    <w:rsid w:val="00E747C6"/>
    <w:rsid w:val="00E82753"/>
    <w:rsid w:val="00E86D04"/>
    <w:rsid w:val="00E87345"/>
    <w:rsid w:val="00E87762"/>
    <w:rsid w:val="00E9444C"/>
    <w:rsid w:val="00E94E7F"/>
    <w:rsid w:val="00E96376"/>
    <w:rsid w:val="00EA2A7F"/>
    <w:rsid w:val="00EA42CC"/>
    <w:rsid w:val="00EA6BF0"/>
    <w:rsid w:val="00EB2E08"/>
    <w:rsid w:val="00EB2EEE"/>
    <w:rsid w:val="00EB2FAF"/>
    <w:rsid w:val="00EB4D5D"/>
    <w:rsid w:val="00EC2523"/>
    <w:rsid w:val="00EC3EF7"/>
    <w:rsid w:val="00EC5073"/>
    <w:rsid w:val="00EC6D98"/>
    <w:rsid w:val="00EC7274"/>
    <w:rsid w:val="00EC7FF8"/>
    <w:rsid w:val="00ED0B16"/>
    <w:rsid w:val="00ED4925"/>
    <w:rsid w:val="00ED5B34"/>
    <w:rsid w:val="00ED792B"/>
    <w:rsid w:val="00EE28A5"/>
    <w:rsid w:val="00EE2AD2"/>
    <w:rsid w:val="00EE38A7"/>
    <w:rsid w:val="00EF0861"/>
    <w:rsid w:val="00EF0B8E"/>
    <w:rsid w:val="00EF4090"/>
    <w:rsid w:val="00EF4AF3"/>
    <w:rsid w:val="00EF5FFD"/>
    <w:rsid w:val="00F0027F"/>
    <w:rsid w:val="00F02FA2"/>
    <w:rsid w:val="00F05AC3"/>
    <w:rsid w:val="00F05DEC"/>
    <w:rsid w:val="00F0759C"/>
    <w:rsid w:val="00F07E7B"/>
    <w:rsid w:val="00F12A01"/>
    <w:rsid w:val="00F1368F"/>
    <w:rsid w:val="00F1374F"/>
    <w:rsid w:val="00F14109"/>
    <w:rsid w:val="00F153BE"/>
    <w:rsid w:val="00F15884"/>
    <w:rsid w:val="00F1655E"/>
    <w:rsid w:val="00F172E3"/>
    <w:rsid w:val="00F2058D"/>
    <w:rsid w:val="00F224BF"/>
    <w:rsid w:val="00F22B7D"/>
    <w:rsid w:val="00F22E62"/>
    <w:rsid w:val="00F22FD0"/>
    <w:rsid w:val="00F24372"/>
    <w:rsid w:val="00F25F94"/>
    <w:rsid w:val="00F26104"/>
    <w:rsid w:val="00F31524"/>
    <w:rsid w:val="00F3207C"/>
    <w:rsid w:val="00F33B71"/>
    <w:rsid w:val="00F3565D"/>
    <w:rsid w:val="00F41436"/>
    <w:rsid w:val="00F42DEB"/>
    <w:rsid w:val="00F45478"/>
    <w:rsid w:val="00F510F7"/>
    <w:rsid w:val="00F5301C"/>
    <w:rsid w:val="00F5621A"/>
    <w:rsid w:val="00F60B1E"/>
    <w:rsid w:val="00F62243"/>
    <w:rsid w:val="00F647CB"/>
    <w:rsid w:val="00F65587"/>
    <w:rsid w:val="00F72A74"/>
    <w:rsid w:val="00F73F14"/>
    <w:rsid w:val="00F751CF"/>
    <w:rsid w:val="00F77106"/>
    <w:rsid w:val="00F82269"/>
    <w:rsid w:val="00F879A1"/>
    <w:rsid w:val="00F9031D"/>
    <w:rsid w:val="00FA2537"/>
    <w:rsid w:val="00FA2DFA"/>
    <w:rsid w:val="00FB0926"/>
    <w:rsid w:val="00FB442C"/>
    <w:rsid w:val="00FC1DD2"/>
    <w:rsid w:val="00FC2917"/>
    <w:rsid w:val="00FC50F9"/>
    <w:rsid w:val="00FC6ED3"/>
    <w:rsid w:val="00FC7913"/>
    <w:rsid w:val="00FD1302"/>
    <w:rsid w:val="00FD309C"/>
    <w:rsid w:val="00FD4ABE"/>
    <w:rsid w:val="00FD70BA"/>
    <w:rsid w:val="00FE1CD5"/>
    <w:rsid w:val="00FE1D7C"/>
    <w:rsid w:val="00FE7697"/>
    <w:rsid w:val="00FF0C35"/>
    <w:rsid w:val="00FF28B2"/>
    <w:rsid w:val="00FF2E44"/>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footnote text" w:uiPriority="99"/>
    <w:lsdException w:name="footer" w:uiPriority="99"/>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qFormat/>
    <w:pPr>
      <w:keepNext/>
      <w:outlineLvl w:val="0"/>
    </w:pPr>
    <w:rPr>
      <w:rFonts w:ascii="Palatino" w:hAnsi="Palatino"/>
      <w:b/>
      <w:sz w:val="24"/>
      <w:u w:val="single"/>
    </w:rPr>
  </w:style>
  <w:style w:type="paragraph" w:styleId="Heading2">
    <w:name w:val="heading 2"/>
    <w:basedOn w:val="Normal"/>
    <w:next w:val="Normal"/>
    <w:qFormat/>
    <w:pPr>
      <w:keepNext/>
      <w:tabs>
        <w:tab w:val="left" w:pos="720"/>
      </w:tabs>
      <w:spacing w:after="120"/>
      <w:ind w:left="720"/>
      <w:outlineLvl w:val="1"/>
    </w:pPr>
    <w:rPr>
      <w:rFonts w:ascii="Palatino" w:hAnsi="Palatino"/>
      <w:b/>
      <w:sz w:val="24"/>
    </w:rPr>
  </w:style>
  <w:style w:type="paragraph" w:styleId="Heading3">
    <w:name w:val="heading 3"/>
    <w:basedOn w:val="Normal"/>
    <w:next w:val="Normal"/>
    <w:qFormat/>
    <w:pPr>
      <w:keepNext/>
      <w:outlineLvl w:val="2"/>
    </w:pPr>
    <w:rPr>
      <w:rFonts w:ascii="Palatino" w:hAnsi="Palatino"/>
      <w:sz w:val="24"/>
    </w:rPr>
  </w:style>
  <w:style w:type="paragraph" w:styleId="Heading4">
    <w:name w:val="heading 4"/>
    <w:basedOn w:val="Normal"/>
    <w:next w:val="Normal"/>
    <w:qFormat/>
    <w:pPr>
      <w:keepNext/>
      <w:spacing w:after="120"/>
      <w:ind w:left="720"/>
      <w:outlineLvl w:val="3"/>
    </w:pPr>
    <w:rPr>
      <w:rFonts w:ascii="Palatino" w:hAnsi="Palatino"/>
      <w:b/>
      <w:sz w:val="24"/>
      <w:u w:val="single"/>
    </w:rPr>
  </w:style>
  <w:style w:type="paragraph" w:styleId="Heading5">
    <w:name w:val="heading 5"/>
    <w:basedOn w:val="Normal"/>
    <w:next w:val="Normal"/>
    <w:qFormat/>
    <w:pPr>
      <w:keepNext/>
      <w:ind w:left="720" w:right="1440"/>
      <w:outlineLvl w:val="4"/>
    </w:pPr>
    <w:rPr>
      <w:rFonts w:ascii="Palatino" w:hAnsi="Palatino"/>
      <w:b/>
      <w:bCs/>
      <w:sz w:val="24"/>
    </w:rPr>
  </w:style>
  <w:style w:type="paragraph" w:styleId="Heading6">
    <w:name w:val="heading 6"/>
    <w:basedOn w:val="Normal"/>
    <w:next w:val="Normal"/>
    <w:qFormat/>
    <w:pPr>
      <w:keepNext/>
      <w:spacing w:before="120"/>
      <w:jc w:val="right"/>
      <w:outlineLvl w:val="5"/>
    </w:pPr>
    <w:rPr>
      <w:sz w:val="24"/>
    </w:rPr>
  </w:style>
  <w:style w:type="paragraph" w:styleId="Heading7">
    <w:name w:val="heading 7"/>
    <w:basedOn w:val="Normal"/>
    <w:next w:val="Normal"/>
    <w:qFormat/>
    <w:pPr>
      <w:keepNext/>
      <w:spacing w:after="120"/>
      <w:ind w:right="-720" w:firstLine="720"/>
      <w:outlineLvl w:val="6"/>
    </w:pPr>
    <w:rPr>
      <w:rFonts w:ascii="Palatino" w:hAnsi="Palatino"/>
      <w:b/>
      <w:sz w:val="24"/>
      <w:u w:val="single"/>
    </w:rPr>
  </w:style>
  <w:style w:type="paragraph" w:styleId="Heading8">
    <w:name w:val="heading 8"/>
    <w:basedOn w:val="Normal"/>
    <w:next w:val="Normal"/>
    <w:qFormat/>
    <w:pPr>
      <w:keepNext/>
      <w:spacing w:after="120"/>
      <w:ind w:firstLine="720"/>
      <w:outlineLvl w:val="7"/>
    </w:pPr>
    <w:rPr>
      <w:b/>
      <w:sz w:val="24"/>
      <w:u w:val="single"/>
    </w:rPr>
  </w:style>
  <w:style w:type="paragraph" w:styleId="Heading9">
    <w:name w:val="heading 9"/>
    <w:basedOn w:val="Normal"/>
    <w:next w:val="Normal"/>
    <w:qFormat/>
    <w:pPr>
      <w:keepNext/>
      <w:outlineLvl w:val="8"/>
    </w:pPr>
    <w:rPr>
      <w:rFonts w:ascii="Palatino" w:hAnsi="Palatino"/>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Title">
    <w:name w:val="Title"/>
    <w:basedOn w:val="Normal"/>
    <w:qFormat/>
    <w:pPr>
      <w:jc w:val="center"/>
    </w:pPr>
    <w:rPr>
      <w:b/>
      <w:sz w:val="24"/>
    </w:rPr>
  </w:style>
  <w:style w:type="paragraph" w:styleId="BlockText">
    <w:name w:val="Block Text"/>
    <w:basedOn w:val="Normal"/>
    <w:pPr>
      <w:ind w:left="720" w:right="720"/>
      <w:jc w:val="both"/>
    </w:pPr>
    <w:rPr>
      <w:rFonts w:ascii="Palatino" w:hAnsi="Palatino"/>
      <w:sz w:val="24"/>
    </w:rPr>
  </w:style>
  <w:style w:type="paragraph" w:styleId="BodyText">
    <w:name w:val="Body Text"/>
    <w:basedOn w:val="Normal"/>
    <w:link w:val="BodyTextChar1"/>
    <w:pPr>
      <w:tabs>
        <w:tab w:val="left" w:pos="720"/>
      </w:tabs>
      <w:spacing w:after="120"/>
    </w:pPr>
    <w:rPr>
      <w:rFonts w:ascii="Palatino" w:hAnsi="Palatino"/>
      <w:sz w:val="24"/>
    </w:rPr>
  </w:style>
  <w:style w:type="paragraph" w:styleId="FootnoteText">
    <w:name w:val="footnote text"/>
    <w:basedOn w:val="Normal"/>
    <w:link w:val="FootnoteTextChar"/>
    <w:uiPriority w:val="99"/>
    <w:semiHidden/>
  </w:style>
  <w:style w:type="character" w:styleId="FootnoteReference">
    <w:name w:val="footnote reference"/>
    <w:uiPriority w:val="99"/>
    <w:semiHidden/>
    <w:rPr>
      <w:vertAlign w:val="superscript"/>
    </w:rPr>
  </w:style>
  <w:style w:type="paragraph" w:styleId="BodyText2">
    <w:name w:val="Body Text 2"/>
    <w:basedOn w:val="Normal"/>
    <w:pPr>
      <w:spacing w:after="120"/>
      <w:ind w:right="-720"/>
    </w:pPr>
    <w:rPr>
      <w:sz w:val="24"/>
    </w:rPr>
  </w:style>
  <w:style w:type="character" w:styleId="Hyperlink">
    <w:name w:val="Hyperlink"/>
    <w:rPr>
      <w:color w:val="0000FF"/>
      <w:u w:val="single"/>
    </w:rPr>
  </w:style>
  <w:style w:type="paragraph" w:customStyle="1" w:styleId="xl41">
    <w:name w:val="xl41"/>
    <w:basedOn w:val="Normal"/>
    <w:pPr>
      <w:overflowPunct w:val="0"/>
      <w:autoSpaceDE w:val="0"/>
      <w:autoSpaceDN w:val="0"/>
      <w:adjustRightInd w:val="0"/>
      <w:spacing w:before="100" w:after="100"/>
      <w:textAlignment w:val="baseline"/>
    </w:pPr>
    <w:rPr>
      <w:rFonts w:ascii="Arial Unicode MS" w:eastAsia="Arial Unicode MS"/>
      <w:sz w:val="24"/>
    </w:rPr>
  </w:style>
  <w:style w:type="character" w:styleId="FollowedHyperlink">
    <w:name w:val="FollowedHyperlink"/>
    <w:rPr>
      <w:color w:val="800080"/>
      <w:u w:val="single"/>
    </w:rPr>
  </w:style>
  <w:style w:type="paragraph" w:styleId="BodyTextIndent">
    <w:name w:val="Body Text Indent"/>
    <w:basedOn w:val="Normal"/>
    <w:pPr>
      <w:tabs>
        <w:tab w:val="left" w:pos="360"/>
      </w:tabs>
      <w:ind w:left="360" w:hanging="360"/>
    </w:pPr>
    <w:rPr>
      <w:rFonts w:ascii="Palatino" w:hAnsi="Palatino"/>
      <w:sz w:val="24"/>
    </w:rPr>
  </w:style>
  <w:style w:type="paragraph" w:styleId="BodyTextIndent2">
    <w:name w:val="Body Text Indent 2"/>
    <w:basedOn w:val="Normal"/>
    <w:pPr>
      <w:ind w:left="60"/>
    </w:pPr>
    <w:rPr>
      <w:rFonts w:ascii="Palatino" w:hAnsi="Palatino"/>
      <w:sz w:val="24"/>
    </w:r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rPr>
  </w:style>
  <w:style w:type="paragraph" w:styleId="BodyTextIndent3">
    <w:name w:val="Body Text Indent 3"/>
    <w:basedOn w:val="Normal"/>
    <w:pPr>
      <w:tabs>
        <w:tab w:val="left" w:pos="360"/>
        <w:tab w:val="left" w:pos="9540"/>
      </w:tabs>
      <w:spacing w:after="120"/>
      <w:ind w:left="360"/>
    </w:pPr>
    <w:rPr>
      <w:rFonts w:ascii="Palatino" w:hAnsi="Palatino"/>
      <w:sz w:val="24"/>
    </w:rPr>
  </w:style>
  <w:style w:type="paragraph" w:customStyle="1" w:styleId="font0">
    <w:name w:val="font0"/>
    <w:basedOn w:val="Normal"/>
    <w:pPr>
      <w:spacing w:before="100" w:beforeAutospacing="1" w:after="100" w:afterAutospacing="1"/>
    </w:pPr>
    <w:rPr>
      <w:rFonts w:ascii="Arial" w:eastAsia="Arial Unicode MS" w:hAnsi="Arial" w:cs="Arial"/>
    </w:rPr>
  </w:style>
  <w:style w:type="paragraph" w:customStyle="1" w:styleId="font5">
    <w:name w:val="font5"/>
    <w:basedOn w:val="Normal"/>
    <w:pPr>
      <w:spacing w:before="100" w:beforeAutospacing="1" w:after="100" w:afterAutospacing="1"/>
    </w:pPr>
    <w:rPr>
      <w:rFonts w:ascii="Arial" w:eastAsia="Arial Unicode MS" w:hAnsi="Arial" w:cs="Arial"/>
      <w:sz w:val="16"/>
      <w:szCs w:val="16"/>
    </w:rPr>
  </w:style>
  <w:style w:type="paragraph" w:customStyle="1" w:styleId="xl24">
    <w:name w:val="xl24"/>
    <w:basedOn w:val="Normal"/>
    <w:pPr>
      <w:spacing w:before="100" w:beforeAutospacing="1" w:after="100" w:afterAutospacing="1"/>
      <w:jc w:val="right"/>
    </w:pPr>
    <w:rPr>
      <w:rFonts w:ascii="Arial Unicode MS" w:eastAsia="Arial Unicode MS" w:hAnsi="Arial Unicode MS" w:cs="Arial Unicode MS"/>
      <w:b/>
      <w:bCs/>
      <w:sz w:val="24"/>
      <w:szCs w:val="24"/>
    </w:rPr>
  </w:style>
  <w:style w:type="paragraph" w:customStyle="1" w:styleId="xl25">
    <w:name w:val="xl25"/>
    <w:basedOn w:val="Normal"/>
    <w:pPr>
      <w:spacing w:before="100" w:beforeAutospacing="1" w:after="100" w:afterAutospacing="1"/>
      <w:jc w:val="right"/>
    </w:pPr>
    <w:rPr>
      <w:rFonts w:ascii="Arial" w:eastAsia="Arial Unicode MS" w:hAnsi="Arial" w:cs="Arial"/>
      <w:b/>
      <w:bCs/>
      <w:sz w:val="24"/>
      <w:szCs w:val="24"/>
      <w:u w:val="single"/>
    </w:rPr>
  </w:style>
  <w:style w:type="paragraph" w:customStyle="1" w:styleId="xl27">
    <w:name w:val="xl27"/>
    <w:basedOn w:val="Normal"/>
    <w:pPr>
      <w:spacing w:before="100" w:beforeAutospacing="1" w:after="100" w:afterAutospacing="1"/>
    </w:pPr>
    <w:rPr>
      <w:rFonts w:ascii="Arial" w:eastAsia="Arial Unicode MS" w:hAnsi="Arial" w:cs="Arial"/>
      <w:sz w:val="24"/>
      <w:szCs w:val="24"/>
    </w:rPr>
  </w:style>
  <w:style w:type="paragraph" w:customStyle="1" w:styleId="xl28">
    <w:name w:val="xl28"/>
    <w:basedOn w:val="Normal"/>
    <w:pPr>
      <w:spacing w:before="100" w:beforeAutospacing="1" w:after="100" w:afterAutospacing="1"/>
    </w:pPr>
    <w:rPr>
      <w:rFonts w:ascii="Arial" w:eastAsia="Arial Unicode MS" w:hAnsi="Arial" w:cs="Arial"/>
      <w:b/>
      <w:bCs/>
      <w:sz w:val="24"/>
      <w:szCs w:val="24"/>
    </w:rPr>
  </w:style>
  <w:style w:type="paragraph" w:customStyle="1" w:styleId="xl30">
    <w:name w:val="xl30"/>
    <w:basedOn w:val="Normal"/>
    <w:pPr>
      <w:spacing w:before="100" w:beforeAutospacing="1" w:after="100" w:afterAutospacing="1"/>
    </w:pPr>
    <w:rPr>
      <w:rFonts w:ascii="Arial Unicode MS" w:eastAsia="Arial Unicode MS" w:hAnsi="Arial Unicode MS" w:cs="Arial Unicode MS"/>
      <w:b/>
      <w:bCs/>
      <w:sz w:val="24"/>
      <w:szCs w:val="24"/>
    </w:rPr>
  </w:style>
  <w:style w:type="paragraph" w:customStyle="1" w:styleId="xl31">
    <w:name w:val="xl31"/>
    <w:basedOn w:val="Normal"/>
    <w:pPr>
      <w:spacing w:before="100" w:beforeAutospacing="1" w:after="100" w:afterAutospacing="1"/>
    </w:pPr>
    <w:rPr>
      <w:rFonts w:ascii="Arial" w:eastAsia="Arial Unicode MS" w:hAnsi="Arial" w:cs="Arial"/>
      <w:b/>
      <w:bCs/>
      <w:sz w:val="24"/>
      <w:szCs w:val="24"/>
    </w:rPr>
  </w:style>
  <w:style w:type="paragraph" w:customStyle="1" w:styleId="xl32">
    <w:name w:val="xl32"/>
    <w:basedOn w:val="Normal"/>
    <w:pPr>
      <w:spacing w:before="100" w:beforeAutospacing="1" w:after="100" w:afterAutospacing="1"/>
    </w:pPr>
    <w:rPr>
      <w:rFonts w:ascii="Arial" w:eastAsia="Arial Unicode MS" w:hAnsi="Arial" w:cs="Arial"/>
      <w:sz w:val="16"/>
      <w:szCs w:val="16"/>
    </w:rPr>
  </w:style>
  <w:style w:type="paragraph" w:customStyle="1" w:styleId="xl33">
    <w:name w:val="xl33"/>
    <w:basedOn w:val="Normal"/>
    <w:pPr>
      <w:spacing w:before="100" w:beforeAutospacing="1" w:after="100" w:afterAutospacing="1"/>
      <w:jc w:val="right"/>
    </w:pPr>
    <w:rPr>
      <w:rFonts w:ascii="Arial Unicode MS" w:eastAsia="Arial Unicode MS" w:hAnsi="Arial Unicode MS" w:cs="Arial Unicode MS"/>
      <w:b/>
      <w:bCs/>
      <w:sz w:val="24"/>
      <w:szCs w:val="24"/>
    </w:rPr>
  </w:style>
  <w:style w:type="paragraph" w:customStyle="1" w:styleId="xl34">
    <w:name w:val="xl34"/>
    <w:basedOn w:val="Normal"/>
    <w:pPr>
      <w:spacing w:before="100" w:beforeAutospacing="1" w:after="100" w:afterAutospacing="1"/>
      <w:jc w:val="right"/>
    </w:pPr>
    <w:rPr>
      <w:rFonts w:ascii="Arial" w:eastAsia="Arial Unicode MS" w:hAnsi="Arial" w:cs="Arial"/>
      <w:b/>
      <w:bCs/>
      <w:sz w:val="24"/>
      <w:szCs w:val="24"/>
      <w:u w:val="single"/>
    </w:rPr>
  </w:style>
  <w:style w:type="paragraph" w:customStyle="1" w:styleId="xl35">
    <w:name w:val="xl35"/>
    <w:basedOn w:val="Normal"/>
    <w:pPr>
      <w:spacing w:before="100" w:beforeAutospacing="1" w:after="100" w:afterAutospacing="1"/>
      <w:jc w:val="right"/>
    </w:pPr>
    <w:rPr>
      <w:rFonts w:ascii="Arial Unicode MS" w:eastAsia="Arial Unicode MS" w:hAnsi="Arial Unicode MS" w:cs="Arial Unicode MS"/>
      <w:sz w:val="24"/>
      <w:szCs w:val="24"/>
    </w:rPr>
  </w:style>
  <w:style w:type="paragraph" w:customStyle="1" w:styleId="xl36">
    <w:name w:val="xl36"/>
    <w:basedOn w:val="Normal"/>
    <w:pPr>
      <w:spacing w:before="100" w:beforeAutospacing="1" w:after="100" w:afterAutospacing="1"/>
      <w:jc w:val="right"/>
    </w:pPr>
    <w:rPr>
      <w:rFonts w:ascii="Arial" w:eastAsia="Arial Unicode MS" w:hAnsi="Arial" w:cs="Arial"/>
      <w:sz w:val="24"/>
      <w:szCs w:val="24"/>
    </w:rPr>
  </w:style>
  <w:style w:type="paragraph" w:customStyle="1" w:styleId="xl37">
    <w:name w:val="xl37"/>
    <w:basedOn w:val="Normal"/>
    <w:pPr>
      <w:spacing w:before="100" w:beforeAutospacing="1" w:after="100" w:afterAutospacing="1"/>
      <w:jc w:val="right"/>
    </w:pPr>
    <w:rPr>
      <w:rFonts w:ascii="Arial" w:eastAsia="Arial Unicode MS" w:hAnsi="Arial" w:cs="Arial"/>
      <w:b/>
      <w:bCs/>
      <w:sz w:val="24"/>
      <w:szCs w:val="24"/>
    </w:rPr>
  </w:style>
  <w:style w:type="paragraph" w:customStyle="1" w:styleId="xl38">
    <w:name w:val="xl38"/>
    <w:basedOn w:val="Normal"/>
    <w:pPr>
      <w:spacing w:before="100" w:beforeAutospacing="1" w:after="100" w:afterAutospacing="1"/>
    </w:pPr>
    <w:rPr>
      <w:rFonts w:ascii="Arial" w:eastAsia="Arial Unicode MS" w:hAnsi="Arial" w:cs="Arial"/>
      <w:b/>
      <w:bCs/>
      <w:sz w:val="24"/>
      <w:szCs w:val="24"/>
    </w:rPr>
  </w:style>
  <w:style w:type="paragraph" w:customStyle="1" w:styleId="xl39">
    <w:name w:val="xl39"/>
    <w:basedOn w:val="Normal"/>
    <w:pPr>
      <w:spacing w:before="100" w:beforeAutospacing="1" w:after="100" w:afterAutospacing="1"/>
      <w:textAlignment w:val="top"/>
    </w:pPr>
    <w:rPr>
      <w:rFonts w:ascii="Arial" w:eastAsia="Arial Unicode MS" w:hAnsi="Arial" w:cs="Arial"/>
      <w:b/>
      <w:bCs/>
      <w:sz w:val="24"/>
      <w:szCs w:val="24"/>
    </w:rPr>
  </w:style>
  <w:style w:type="paragraph" w:customStyle="1" w:styleId="xl40">
    <w:name w:val="xl40"/>
    <w:basedOn w:val="Normal"/>
    <w:pPr>
      <w:spacing w:before="100" w:beforeAutospacing="1" w:after="100" w:afterAutospacing="1"/>
      <w:textAlignment w:val="top"/>
    </w:pPr>
    <w:rPr>
      <w:rFonts w:ascii="Arial" w:eastAsia="Arial Unicode MS" w:hAnsi="Arial" w:cs="Arial"/>
      <w:sz w:val="24"/>
      <w:szCs w:val="24"/>
    </w:rPr>
  </w:style>
  <w:style w:type="paragraph" w:customStyle="1" w:styleId="xl42">
    <w:name w:val="xl42"/>
    <w:basedOn w:val="Normal"/>
    <w:pPr>
      <w:spacing w:before="100" w:beforeAutospacing="1" w:after="100" w:afterAutospacing="1"/>
      <w:jc w:val="right"/>
    </w:pPr>
    <w:rPr>
      <w:rFonts w:ascii="Arial Unicode MS" w:eastAsia="Arial Unicode MS" w:hAnsi="Arial Unicode MS" w:cs="Arial Unicode MS"/>
      <w:b/>
      <w:bCs/>
      <w:sz w:val="24"/>
      <w:szCs w:val="24"/>
    </w:rPr>
  </w:style>
  <w:style w:type="paragraph" w:customStyle="1" w:styleId="xl43">
    <w:name w:val="xl43"/>
    <w:basedOn w:val="Normal"/>
    <w:pPr>
      <w:spacing w:before="100" w:beforeAutospacing="1" w:after="100" w:afterAutospacing="1"/>
      <w:textAlignment w:val="top"/>
    </w:pPr>
    <w:rPr>
      <w:rFonts w:ascii="Arial" w:eastAsia="Arial Unicode MS" w:hAnsi="Arial" w:cs="Arial"/>
      <w:sz w:val="16"/>
      <w:szCs w:val="16"/>
    </w:rPr>
  </w:style>
  <w:style w:type="paragraph" w:customStyle="1" w:styleId="xl44">
    <w:name w:val="xl44"/>
    <w:basedOn w:val="Normal"/>
    <w:pPr>
      <w:spacing w:before="100" w:beforeAutospacing="1" w:after="100" w:afterAutospacing="1"/>
    </w:pPr>
    <w:rPr>
      <w:rFonts w:ascii="Arial" w:eastAsia="Arial Unicode MS" w:hAnsi="Arial" w:cs="Arial"/>
      <w:sz w:val="24"/>
      <w:szCs w:val="24"/>
      <w:u w:val="single"/>
    </w:rPr>
  </w:style>
  <w:style w:type="paragraph" w:customStyle="1" w:styleId="xl45">
    <w:name w:val="xl45"/>
    <w:basedOn w:val="Normal"/>
    <w:pPr>
      <w:spacing w:before="100" w:beforeAutospacing="1" w:after="100" w:afterAutospacing="1"/>
    </w:pPr>
    <w:rPr>
      <w:rFonts w:ascii="Arial" w:eastAsia="Arial Unicode MS" w:hAnsi="Arial" w:cs="Arial"/>
      <w:color w:val="000000"/>
      <w:sz w:val="24"/>
      <w:szCs w:val="24"/>
    </w:rPr>
  </w:style>
  <w:style w:type="paragraph" w:customStyle="1" w:styleId="xl46">
    <w:name w:val="xl46"/>
    <w:basedOn w:val="Normal"/>
    <w:pPr>
      <w:spacing w:before="100" w:beforeAutospacing="1" w:after="100" w:afterAutospacing="1"/>
      <w:jc w:val="right"/>
    </w:pPr>
    <w:rPr>
      <w:rFonts w:ascii="Arial Unicode MS" w:eastAsia="Arial Unicode MS" w:hAnsi="Arial Unicode MS" w:cs="Arial Unicode MS"/>
      <w:sz w:val="24"/>
      <w:szCs w:val="24"/>
    </w:rPr>
  </w:style>
  <w:style w:type="paragraph" w:customStyle="1" w:styleId="xl47">
    <w:name w:val="xl47"/>
    <w:basedOn w:val="Normal"/>
    <w:pP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48">
    <w:name w:val="xl48"/>
    <w:basedOn w:val="Normal"/>
    <w:pPr>
      <w:spacing w:before="100" w:beforeAutospacing="1" w:after="100" w:afterAutospacing="1"/>
      <w:jc w:val="right"/>
      <w:textAlignment w:val="top"/>
    </w:pPr>
    <w:rPr>
      <w:rFonts w:ascii="Arial Unicode MS" w:eastAsia="Arial Unicode MS" w:hAnsi="Arial Unicode MS" w:cs="Arial Unicode MS"/>
      <w:sz w:val="24"/>
      <w:szCs w:val="24"/>
    </w:rPr>
  </w:style>
  <w:style w:type="paragraph" w:customStyle="1" w:styleId="xl49">
    <w:name w:val="xl49"/>
    <w:basedOn w:val="Normal"/>
    <w:pPr>
      <w:spacing w:before="100" w:beforeAutospacing="1" w:after="100" w:afterAutospacing="1"/>
    </w:pPr>
    <w:rPr>
      <w:rFonts w:ascii="Arial" w:eastAsia="Arial Unicode MS" w:hAnsi="Arial" w:cs="Arial"/>
      <w:b/>
      <w:bCs/>
      <w:sz w:val="24"/>
      <w:szCs w:val="24"/>
    </w:rPr>
  </w:style>
  <w:style w:type="paragraph" w:customStyle="1" w:styleId="xl51">
    <w:name w:val="xl51"/>
    <w:basedOn w:val="Normal"/>
    <w:pPr>
      <w:spacing w:before="100" w:beforeAutospacing="1" w:after="100" w:afterAutospacing="1"/>
      <w:jc w:val="center"/>
    </w:pPr>
    <w:rPr>
      <w:rFonts w:ascii="Arial" w:eastAsia="Arial Unicode MS" w:hAnsi="Arial" w:cs="Arial"/>
      <w:b/>
      <w:bCs/>
      <w:sz w:val="24"/>
      <w:szCs w:val="24"/>
      <w:u w:val="single"/>
    </w:rPr>
  </w:style>
  <w:style w:type="paragraph" w:customStyle="1" w:styleId="xl52">
    <w:name w:val="xl52"/>
    <w:basedOn w:val="Normal"/>
    <w:pPr>
      <w:spacing w:before="100" w:beforeAutospacing="1" w:after="100" w:afterAutospacing="1"/>
      <w:jc w:val="center"/>
    </w:pPr>
    <w:rPr>
      <w:rFonts w:ascii="Arial Unicode MS" w:eastAsia="Arial Unicode MS" w:hAnsi="Arial Unicode MS" w:cs="Arial Unicode MS"/>
      <w:b/>
      <w:bCs/>
      <w:sz w:val="24"/>
      <w:szCs w:val="24"/>
    </w:rPr>
  </w:style>
  <w:style w:type="paragraph" w:customStyle="1" w:styleId="xl53">
    <w:name w:val="xl53"/>
    <w:basedOn w:val="Normal"/>
    <w:pPr>
      <w:spacing w:before="100" w:beforeAutospacing="1" w:after="100" w:afterAutospacing="1"/>
    </w:pPr>
    <w:rPr>
      <w:rFonts w:ascii="Arial" w:eastAsia="Arial Unicode MS" w:hAnsi="Arial" w:cs="Arial"/>
      <w:color w:val="000000"/>
      <w:sz w:val="24"/>
      <w:szCs w:val="24"/>
    </w:rPr>
  </w:style>
  <w:style w:type="paragraph" w:customStyle="1" w:styleId="xl56">
    <w:name w:val="xl56"/>
    <w:basedOn w:val="Normal"/>
    <w:pPr>
      <w:spacing w:before="100" w:beforeAutospacing="1" w:after="100" w:afterAutospacing="1"/>
    </w:pPr>
    <w:rPr>
      <w:rFonts w:ascii="Arial" w:eastAsia="Arial Unicode MS" w:hAnsi="Arial" w:cs="Arial"/>
      <w:color w:val="000000"/>
      <w:sz w:val="24"/>
      <w:szCs w:val="24"/>
    </w:rPr>
  </w:style>
  <w:style w:type="paragraph" w:customStyle="1" w:styleId="xl57">
    <w:name w:val="xl57"/>
    <w:basedOn w:val="Normal"/>
    <w:pPr>
      <w:spacing w:before="100" w:beforeAutospacing="1" w:after="100" w:afterAutospacing="1"/>
      <w:textAlignment w:val="top"/>
    </w:pPr>
    <w:rPr>
      <w:rFonts w:ascii="Arial" w:eastAsia="Arial Unicode MS" w:hAnsi="Arial" w:cs="Arial"/>
      <w:b/>
      <w:bCs/>
      <w:sz w:val="24"/>
      <w:szCs w:val="24"/>
    </w:rPr>
  </w:style>
  <w:style w:type="paragraph" w:styleId="DocumentMap">
    <w:name w:val="Document Map"/>
    <w:basedOn w:val="Normal"/>
    <w:semiHidden/>
    <w:pPr>
      <w:shd w:val="clear" w:color="auto" w:fill="000080"/>
    </w:pPr>
    <w:rPr>
      <w:rFonts w:ascii="Tahoma" w:hAnsi="Tahoma" w:cs="Tahoma"/>
    </w:rPr>
  </w:style>
  <w:style w:type="paragraph" w:styleId="BodyText3">
    <w:name w:val="Body Text 3"/>
    <w:basedOn w:val="Normal"/>
    <w:pPr>
      <w:keepNext/>
      <w:spacing w:after="120"/>
      <w:ind w:right="90"/>
    </w:pPr>
    <w:rPr>
      <w:rFonts w:ascii="Palatino" w:hAnsi="Palatino"/>
      <w:bCs/>
      <w:sz w:val="24"/>
    </w:rPr>
  </w:style>
  <w:style w:type="paragraph" w:styleId="BalloonText">
    <w:name w:val="Balloon Text"/>
    <w:basedOn w:val="Normal"/>
    <w:semiHidden/>
    <w:rPr>
      <w:rFonts w:ascii="Tahoma" w:hAnsi="Tahoma" w:cs="Tahoma"/>
      <w:sz w:val="16"/>
      <w:szCs w:val="16"/>
    </w:rPr>
  </w:style>
  <w:style w:type="paragraph" w:customStyle="1" w:styleId="standard">
    <w:name w:val="standard"/>
    <w:basedOn w:val="Normal"/>
    <w:pPr>
      <w:spacing w:line="360" w:lineRule="auto"/>
      <w:ind w:firstLine="720"/>
    </w:pPr>
    <w:rPr>
      <w:rFonts w:ascii="Palatino" w:hAnsi="Palatino"/>
      <w:sz w:val="26"/>
    </w:rPr>
  </w:style>
  <w:style w:type="paragraph" w:customStyle="1" w:styleId="Default">
    <w:name w:val="Default"/>
    <w:pPr>
      <w:autoSpaceDE w:val="0"/>
      <w:autoSpaceDN w:val="0"/>
      <w:adjustRightInd w:val="0"/>
    </w:pPr>
    <w:rPr>
      <w:color w:val="000000"/>
      <w:sz w:val="24"/>
      <w:szCs w:val="24"/>
    </w:rPr>
  </w:style>
  <w:style w:type="paragraph" w:styleId="NormalWeb">
    <w:name w:val="Normal (Web)"/>
    <w:basedOn w:val="Normal"/>
    <w:pPr>
      <w:spacing w:before="100" w:beforeAutospacing="1" w:after="100" w:afterAutospacing="1"/>
    </w:pPr>
    <w:rPr>
      <w:sz w:val="24"/>
      <w:szCs w:val="24"/>
    </w:rPr>
  </w:style>
  <w:style w:type="paragraph" w:styleId="ListBullet">
    <w:name w:val="List Bullet"/>
    <w:basedOn w:val="Normal"/>
    <w:link w:val="ListBulletChar"/>
    <w:pPr>
      <w:numPr>
        <w:numId w:val="2"/>
      </w:numPr>
    </w:pPr>
  </w:style>
  <w:style w:type="character" w:customStyle="1" w:styleId="ListBulletChar">
    <w:name w:val="List Bullet Char"/>
    <w:link w:val="ListBullet"/>
  </w:style>
  <w:style w:type="paragraph" w:customStyle="1" w:styleId="bodytextblack">
    <w:name w:val="bodytextblack"/>
    <w:basedOn w:val="Normal"/>
    <w:pPr>
      <w:spacing w:before="100" w:beforeAutospacing="1" w:after="100" w:afterAutospacing="1"/>
    </w:pPr>
    <w:rPr>
      <w:rFonts w:ascii="Verdana" w:hAnsi="Verdana"/>
      <w:color w:val="000000"/>
      <w:sz w:val="22"/>
      <w:szCs w:val="22"/>
    </w:rPr>
  </w:style>
  <w:style w:type="character" w:customStyle="1" w:styleId="BodyTextChar1">
    <w:name w:val="Body Text Char1"/>
    <w:link w:val="BodyText"/>
    <w:rPr>
      <w:rFonts w:ascii="Palatino" w:hAnsi="Palatino"/>
      <w:sz w:val="24"/>
      <w:lang w:val="en-US" w:eastAsia="en-US" w:bidi="ar-SA"/>
    </w:rPr>
  </w:style>
  <w:style w:type="character" w:customStyle="1" w:styleId="BodyTextChar">
    <w:name w:val="Body Text Char"/>
    <w:rPr>
      <w:rFonts w:ascii="Palatino" w:hAnsi="Palatino"/>
      <w:sz w:val="24"/>
      <w:lang w:val="en-US" w:eastAsia="en-US" w:bidi="ar-SA"/>
    </w:rPr>
  </w:style>
  <w:style w:type="table" w:styleId="TableGrid">
    <w:name w:val="Table Grid"/>
    <w:basedOn w:val="TableNormal"/>
    <w:rsid w:val="0013468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rsid w:val="00913810"/>
    <w:rPr>
      <w:sz w:val="16"/>
      <w:szCs w:val="16"/>
    </w:rPr>
  </w:style>
  <w:style w:type="paragraph" w:styleId="CommentText">
    <w:name w:val="annotation text"/>
    <w:basedOn w:val="Normal"/>
    <w:link w:val="CommentTextChar"/>
    <w:rsid w:val="00913810"/>
  </w:style>
  <w:style w:type="character" w:customStyle="1" w:styleId="CommentTextChar">
    <w:name w:val="Comment Text Char"/>
    <w:basedOn w:val="DefaultParagraphFont"/>
    <w:link w:val="CommentText"/>
    <w:rsid w:val="00913810"/>
  </w:style>
  <w:style w:type="paragraph" w:styleId="CommentSubject">
    <w:name w:val="annotation subject"/>
    <w:basedOn w:val="CommentText"/>
    <w:next w:val="CommentText"/>
    <w:link w:val="CommentSubjectChar"/>
    <w:rsid w:val="00913810"/>
    <w:rPr>
      <w:b/>
      <w:bCs/>
      <w:lang w:val="x-none" w:eastAsia="x-none"/>
    </w:rPr>
  </w:style>
  <w:style w:type="character" w:customStyle="1" w:styleId="CommentSubjectChar">
    <w:name w:val="Comment Subject Char"/>
    <w:link w:val="CommentSubject"/>
    <w:rsid w:val="00913810"/>
    <w:rPr>
      <w:b/>
      <w:bCs/>
    </w:rPr>
  </w:style>
  <w:style w:type="paragraph" w:customStyle="1" w:styleId="ColorfulList-Accent11">
    <w:name w:val="Colorful List - Accent 11"/>
    <w:basedOn w:val="Normal"/>
    <w:uiPriority w:val="34"/>
    <w:qFormat/>
    <w:rsid w:val="00412A2B"/>
    <w:pPr>
      <w:ind w:left="720"/>
    </w:pPr>
  </w:style>
  <w:style w:type="character" w:customStyle="1" w:styleId="FooterChar">
    <w:name w:val="Footer Char"/>
    <w:link w:val="Footer"/>
    <w:uiPriority w:val="99"/>
    <w:rsid w:val="00EB00F6"/>
  </w:style>
  <w:style w:type="paragraph" w:styleId="ListParagraph">
    <w:name w:val="List Paragraph"/>
    <w:basedOn w:val="Normal"/>
    <w:uiPriority w:val="34"/>
    <w:qFormat/>
    <w:rsid w:val="00DA38F2"/>
    <w:pPr>
      <w:ind w:left="720"/>
    </w:pPr>
  </w:style>
  <w:style w:type="character" w:customStyle="1" w:styleId="tgc">
    <w:name w:val="_tgc"/>
    <w:rsid w:val="00CA3763"/>
  </w:style>
  <w:style w:type="paragraph" w:styleId="Revision">
    <w:name w:val="Revision"/>
    <w:hidden/>
    <w:uiPriority w:val="99"/>
    <w:semiHidden/>
    <w:rsid w:val="00CA5B66"/>
  </w:style>
  <w:style w:type="character" w:customStyle="1" w:styleId="FootnoteTextChar">
    <w:name w:val="Footnote Text Char"/>
    <w:basedOn w:val="DefaultParagraphFont"/>
    <w:link w:val="FootnoteText"/>
    <w:uiPriority w:val="99"/>
    <w:semiHidden/>
    <w:rsid w:val="00AE465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footnote text" w:uiPriority="99"/>
    <w:lsdException w:name="footer" w:uiPriority="99"/>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qFormat/>
    <w:pPr>
      <w:keepNext/>
      <w:outlineLvl w:val="0"/>
    </w:pPr>
    <w:rPr>
      <w:rFonts w:ascii="Palatino" w:hAnsi="Palatino"/>
      <w:b/>
      <w:sz w:val="24"/>
      <w:u w:val="single"/>
    </w:rPr>
  </w:style>
  <w:style w:type="paragraph" w:styleId="Heading2">
    <w:name w:val="heading 2"/>
    <w:basedOn w:val="Normal"/>
    <w:next w:val="Normal"/>
    <w:qFormat/>
    <w:pPr>
      <w:keepNext/>
      <w:tabs>
        <w:tab w:val="left" w:pos="720"/>
      </w:tabs>
      <w:spacing w:after="120"/>
      <w:ind w:left="720"/>
      <w:outlineLvl w:val="1"/>
    </w:pPr>
    <w:rPr>
      <w:rFonts w:ascii="Palatino" w:hAnsi="Palatino"/>
      <w:b/>
      <w:sz w:val="24"/>
    </w:rPr>
  </w:style>
  <w:style w:type="paragraph" w:styleId="Heading3">
    <w:name w:val="heading 3"/>
    <w:basedOn w:val="Normal"/>
    <w:next w:val="Normal"/>
    <w:qFormat/>
    <w:pPr>
      <w:keepNext/>
      <w:outlineLvl w:val="2"/>
    </w:pPr>
    <w:rPr>
      <w:rFonts w:ascii="Palatino" w:hAnsi="Palatino"/>
      <w:sz w:val="24"/>
    </w:rPr>
  </w:style>
  <w:style w:type="paragraph" w:styleId="Heading4">
    <w:name w:val="heading 4"/>
    <w:basedOn w:val="Normal"/>
    <w:next w:val="Normal"/>
    <w:qFormat/>
    <w:pPr>
      <w:keepNext/>
      <w:spacing w:after="120"/>
      <w:ind w:left="720"/>
      <w:outlineLvl w:val="3"/>
    </w:pPr>
    <w:rPr>
      <w:rFonts w:ascii="Palatino" w:hAnsi="Palatino"/>
      <w:b/>
      <w:sz w:val="24"/>
      <w:u w:val="single"/>
    </w:rPr>
  </w:style>
  <w:style w:type="paragraph" w:styleId="Heading5">
    <w:name w:val="heading 5"/>
    <w:basedOn w:val="Normal"/>
    <w:next w:val="Normal"/>
    <w:qFormat/>
    <w:pPr>
      <w:keepNext/>
      <w:ind w:left="720" w:right="1440"/>
      <w:outlineLvl w:val="4"/>
    </w:pPr>
    <w:rPr>
      <w:rFonts w:ascii="Palatino" w:hAnsi="Palatino"/>
      <w:b/>
      <w:bCs/>
      <w:sz w:val="24"/>
    </w:rPr>
  </w:style>
  <w:style w:type="paragraph" w:styleId="Heading6">
    <w:name w:val="heading 6"/>
    <w:basedOn w:val="Normal"/>
    <w:next w:val="Normal"/>
    <w:qFormat/>
    <w:pPr>
      <w:keepNext/>
      <w:spacing w:before="120"/>
      <w:jc w:val="right"/>
      <w:outlineLvl w:val="5"/>
    </w:pPr>
    <w:rPr>
      <w:sz w:val="24"/>
    </w:rPr>
  </w:style>
  <w:style w:type="paragraph" w:styleId="Heading7">
    <w:name w:val="heading 7"/>
    <w:basedOn w:val="Normal"/>
    <w:next w:val="Normal"/>
    <w:qFormat/>
    <w:pPr>
      <w:keepNext/>
      <w:spacing w:after="120"/>
      <w:ind w:right="-720" w:firstLine="720"/>
      <w:outlineLvl w:val="6"/>
    </w:pPr>
    <w:rPr>
      <w:rFonts w:ascii="Palatino" w:hAnsi="Palatino"/>
      <w:b/>
      <w:sz w:val="24"/>
      <w:u w:val="single"/>
    </w:rPr>
  </w:style>
  <w:style w:type="paragraph" w:styleId="Heading8">
    <w:name w:val="heading 8"/>
    <w:basedOn w:val="Normal"/>
    <w:next w:val="Normal"/>
    <w:qFormat/>
    <w:pPr>
      <w:keepNext/>
      <w:spacing w:after="120"/>
      <w:ind w:firstLine="720"/>
      <w:outlineLvl w:val="7"/>
    </w:pPr>
    <w:rPr>
      <w:b/>
      <w:sz w:val="24"/>
      <w:u w:val="single"/>
    </w:rPr>
  </w:style>
  <w:style w:type="paragraph" w:styleId="Heading9">
    <w:name w:val="heading 9"/>
    <w:basedOn w:val="Normal"/>
    <w:next w:val="Normal"/>
    <w:qFormat/>
    <w:pPr>
      <w:keepNext/>
      <w:outlineLvl w:val="8"/>
    </w:pPr>
    <w:rPr>
      <w:rFonts w:ascii="Palatino" w:hAnsi="Palatino"/>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Title">
    <w:name w:val="Title"/>
    <w:basedOn w:val="Normal"/>
    <w:qFormat/>
    <w:pPr>
      <w:jc w:val="center"/>
    </w:pPr>
    <w:rPr>
      <w:b/>
      <w:sz w:val="24"/>
    </w:rPr>
  </w:style>
  <w:style w:type="paragraph" w:styleId="BlockText">
    <w:name w:val="Block Text"/>
    <w:basedOn w:val="Normal"/>
    <w:pPr>
      <w:ind w:left="720" w:right="720"/>
      <w:jc w:val="both"/>
    </w:pPr>
    <w:rPr>
      <w:rFonts w:ascii="Palatino" w:hAnsi="Palatino"/>
      <w:sz w:val="24"/>
    </w:rPr>
  </w:style>
  <w:style w:type="paragraph" w:styleId="BodyText">
    <w:name w:val="Body Text"/>
    <w:basedOn w:val="Normal"/>
    <w:link w:val="BodyTextChar1"/>
    <w:pPr>
      <w:tabs>
        <w:tab w:val="left" w:pos="720"/>
      </w:tabs>
      <w:spacing w:after="120"/>
    </w:pPr>
    <w:rPr>
      <w:rFonts w:ascii="Palatino" w:hAnsi="Palatino"/>
      <w:sz w:val="24"/>
    </w:rPr>
  </w:style>
  <w:style w:type="paragraph" w:styleId="FootnoteText">
    <w:name w:val="footnote text"/>
    <w:basedOn w:val="Normal"/>
    <w:link w:val="FootnoteTextChar"/>
    <w:uiPriority w:val="99"/>
    <w:semiHidden/>
  </w:style>
  <w:style w:type="character" w:styleId="FootnoteReference">
    <w:name w:val="footnote reference"/>
    <w:uiPriority w:val="99"/>
    <w:semiHidden/>
    <w:rPr>
      <w:vertAlign w:val="superscript"/>
    </w:rPr>
  </w:style>
  <w:style w:type="paragraph" w:styleId="BodyText2">
    <w:name w:val="Body Text 2"/>
    <w:basedOn w:val="Normal"/>
    <w:pPr>
      <w:spacing w:after="120"/>
      <w:ind w:right="-720"/>
    </w:pPr>
    <w:rPr>
      <w:sz w:val="24"/>
    </w:rPr>
  </w:style>
  <w:style w:type="character" w:styleId="Hyperlink">
    <w:name w:val="Hyperlink"/>
    <w:rPr>
      <w:color w:val="0000FF"/>
      <w:u w:val="single"/>
    </w:rPr>
  </w:style>
  <w:style w:type="paragraph" w:customStyle="1" w:styleId="xl41">
    <w:name w:val="xl41"/>
    <w:basedOn w:val="Normal"/>
    <w:pPr>
      <w:overflowPunct w:val="0"/>
      <w:autoSpaceDE w:val="0"/>
      <w:autoSpaceDN w:val="0"/>
      <w:adjustRightInd w:val="0"/>
      <w:spacing w:before="100" w:after="100"/>
      <w:textAlignment w:val="baseline"/>
    </w:pPr>
    <w:rPr>
      <w:rFonts w:ascii="Arial Unicode MS" w:eastAsia="Arial Unicode MS"/>
      <w:sz w:val="24"/>
    </w:rPr>
  </w:style>
  <w:style w:type="character" w:styleId="FollowedHyperlink">
    <w:name w:val="FollowedHyperlink"/>
    <w:rPr>
      <w:color w:val="800080"/>
      <w:u w:val="single"/>
    </w:rPr>
  </w:style>
  <w:style w:type="paragraph" w:styleId="BodyTextIndent">
    <w:name w:val="Body Text Indent"/>
    <w:basedOn w:val="Normal"/>
    <w:pPr>
      <w:tabs>
        <w:tab w:val="left" w:pos="360"/>
      </w:tabs>
      <w:ind w:left="360" w:hanging="360"/>
    </w:pPr>
    <w:rPr>
      <w:rFonts w:ascii="Palatino" w:hAnsi="Palatino"/>
      <w:sz w:val="24"/>
    </w:rPr>
  </w:style>
  <w:style w:type="paragraph" w:styleId="BodyTextIndent2">
    <w:name w:val="Body Text Indent 2"/>
    <w:basedOn w:val="Normal"/>
    <w:pPr>
      <w:ind w:left="60"/>
    </w:pPr>
    <w:rPr>
      <w:rFonts w:ascii="Palatino" w:hAnsi="Palatino"/>
      <w:sz w:val="24"/>
    </w:r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rPr>
  </w:style>
  <w:style w:type="paragraph" w:styleId="BodyTextIndent3">
    <w:name w:val="Body Text Indent 3"/>
    <w:basedOn w:val="Normal"/>
    <w:pPr>
      <w:tabs>
        <w:tab w:val="left" w:pos="360"/>
        <w:tab w:val="left" w:pos="9540"/>
      </w:tabs>
      <w:spacing w:after="120"/>
      <w:ind w:left="360"/>
    </w:pPr>
    <w:rPr>
      <w:rFonts w:ascii="Palatino" w:hAnsi="Palatino"/>
      <w:sz w:val="24"/>
    </w:rPr>
  </w:style>
  <w:style w:type="paragraph" w:customStyle="1" w:styleId="font0">
    <w:name w:val="font0"/>
    <w:basedOn w:val="Normal"/>
    <w:pPr>
      <w:spacing w:before="100" w:beforeAutospacing="1" w:after="100" w:afterAutospacing="1"/>
    </w:pPr>
    <w:rPr>
      <w:rFonts w:ascii="Arial" w:eastAsia="Arial Unicode MS" w:hAnsi="Arial" w:cs="Arial"/>
    </w:rPr>
  </w:style>
  <w:style w:type="paragraph" w:customStyle="1" w:styleId="font5">
    <w:name w:val="font5"/>
    <w:basedOn w:val="Normal"/>
    <w:pPr>
      <w:spacing w:before="100" w:beforeAutospacing="1" w:after="100" w:afterAutospacing="1"/>
    </w:pPr>
    <w:rPr>
      <w:rFonts w:ascii="Arial" w:eastAsia="Arial Unicode MS" w:hAnsi="Arial" w:cs="Arial"/>
      <w:sz w:val="16"/>
      <w:szCs w:val="16"/>
    </w:rPr>
  </w:style>
  <w:style w:type="paragraph" w:customStyle="1" w:styleId="xl24">
    <w:name w:val="xl24"/>
    <w:basedOn w:val="Normal"/>
    <w:pPr>
      <w:spacing w:before="100" w:beforeAutospacing="1" w:after="100" w:afterAutospacing="1"/>
      <w:jc w:val="right"/>
    </w:pPr>
    <w:rPr>
      <w:rFonts w:ascii="Arial Unicode MS" w:eastAsia="Arial Unicode MS" w:hAnsi="Arial Unicode MS" w:cs="Arial Unicode MS"/>
      <w:b/>
      <w:bCs/>
      <w:sz w:val="24"/>
      <w:szCs w:val="24"/>
    </w:rPr>
  </w:style>
  <w:style w:type="paragraph" w:customStyle="1" w:styleId="xl25">
    <w:name w:val="xl25"/>
    <w:basedOn w:val="Normal"/>
    <w:pPr>
      <w:spacing w:before="100" w:beforeAutospacing="1" w:after="100" w:afterAutospacing="1"/>
      <w:jc w:val="right"/>
    </w:pPr>
    <w:rPr>
      <w:rFonts w:ascii="Arial" w:eastAsia="Arial Unicode MS" w:hAnsi="Arial" w:cs="Arial"/>
      <w:b/>
      <w:bCs/>
      <w:sz w:val="24"/>
      <w:szCs w:val="24"/>
      <w:u w:val="single"/>
    </w:rPr>
  </w:style>
  <w:style w:type="paragraph" w:customStyle="1" w:styleId="xl27">
    <w:name w:val="xl27"/>
    <w:basedOn w:val="Normal"/>
    <w:pPr>
      <w:spacing w:before="100" w:beforeAutospacing="1" w:after="100" w:afterAutospacing="1"/>
    </w:pPr>
    <w:rPr>
      <w:rFonts w:ascii="Arial" w:eastAsia="Arial Unicode MS" w:hAnsi="Arial" w:cs="Arial"/>
      <w:sz w:val="24"/>
      <w:szCs w:val="24"/>
    </w:rPr>
  </w:style>
  <w:style w:type="paragraph" w:customStyle="1" w:styleId="xl28">
    <w:name w:val="xl28"/>
    <w:basedOn w:val="Normal"/>
    <w:pPr>
      <w:spacing w:before="100" w:beforeAutospacing="1" w:after="100" w:afterAutospacing="1"/>
    </w:pPr>
    <w:rPr>
      <w:rFonts w:ascii="Arial" w:eastAsia="Arial Unicode MS" w:hAnsi="Arial" w:cs="Arial"/>
      <w:b/>
      <w:bCs/>
      <w:sz w:val="24"/>
      <w:szCs w:val="24"/>
    </w:rPr>
  </w:style>
  <w:style w:type="paragraph" w:customStyle="1" w:styleId="xl30">
    <w:name w:val="xl30"/>
    <w:basedOn w:val="Normal"/>
    <w:pPr>
      <w:spacing w:before="100" w:beforeAutospacing="1" w:after="100" w:afterAutospacing="1"/>
    </w:pPr>
    <w:rPr>
      <w:rFonts w:ascii="Arial Unicode MS" w:eastAsia="Arial Unicode MS" w:hAnsi="Arial Unicode MS" w:cs="Arial Unicode MS"/>
      <w:b/>
      <w:bCs/>
      <w:sz w:val="24"/>
      <w:szCs w:val="24"/>
    </w:rPr>
  </w:style>
  <w:style w:type="paragraph" w:customStyle="1" w:styleId="xl31">
    <w:name w:val="xl31"/>
    <w:basedOn w:val="Normal"/>
    <w:pPr>
      <w:spacing w:before="100" w:beforeAutospacing="1" w:after="100" w:afterAutospacing="1"/>
    </w:pPr>
    <w:rPr>
      <w:rFonts w:ascii="Arial" w:eastAsia="Arial Unicode MS" w:hAnsi="Arial" w:cs="Arial"/>
      <w:b/>
      <w:bCs/>
      <w:sz w:val="24"/>
      <w:szCs w:val="24"/>
    </w:rPr>
  </w:style>
  <w:style w:type="paragraph" w:customStyle="1" w:styleId="xl32">
    <w:name w:val="xl32"/>
    <w:basedOn w:val="Normal"/>
    <w:pPr>
      <w:spacing w:before="100" w:beforeAutospacing="1" w:after="100" w:afterAutospacing="1"/>
    </w:pPr>
    <w:rPr>
      <w:rFonts w:ascii="Arial" w:eastAsia="Arial Unicode MS" w:hAnsi="Arial" w:cs="Arial"/>
      <w:sz w:val="16"/>
      <w:szCs w:val="16"/>
    </w:rPr>
  </w:style>
  <w:style w:type="paragraph" w:customStyle="1" w:styleId="xl33">
    <w:name w:val="xl33"/>
    <w:basedOn w:val="Normal"/>
    <w:pPr>
      <w:spacing w:before="100" w:beforeAutospacing="1" w:after="100" w:afterAutospacing="1"/>
      <w:jc w:val="right"/>
    </w:pPr>
    <w:rPr>
      <w:rFonts w:ascii="Arial Unicode MS" w:eastAsia="Arial Unicode MS" w:hAnsi="Arial Unicode MS" w:cs="Arial Unicode MS"/>
      <w:b/>
      <w:bCs/>
      <w:sz w:val="24"/>
      <w:szCs w:val="24"/>
    </w:rPr>
  </w:style>
  <w:style w:type="paragraph" w:customStyle="1" w:styleId="xl34">
    <w:name w:val="xl34"/>
    <w:basedOn w:val="Normal"/>
    <w:pPr>
      <w:spacing w:before="100" w:beforeAutospacing="1" w:after="100" w:afterAutospacing="1"/>
      <w:jc w:val="right"/>
    </w:pPr>
    <w:rPr>
      <w:rFonts w:ascii="Arial" w:eastAsia="Arial Unicode MS" w:hAnsi="Arial" w:cs="Arial"/>
      <w:b/>
      <w:bCs/>
      <w:sz w:val="24"/>
      <w:szCs w:val="24"/>
      <w:u w:val="single"/>
    </w:rPr>
  </w:style>
  <w:style w:type="paragraph" w:customStyle="1" w:styleId="xl35">
    <w:name w:val="xl35"/>
    <w:basedOn w:val="Normal"/>
    <w:pPr>
      <w:spacing w:before="100" w:beforeAutospacing="1" w:after="100" w:afterAutospacing="1"/>
      <w:jc w:val="right"/>
    </w:pPr>
    <w:rPr>
      <w:rFonts w:ascii="Arial Unicode MS" w:eastAsia="Arial Unicode MS" w:hAnsi="Arial Unicode MS" w:cs="Arial Unicode MS"/>
      <w:sz w:val="24"/>
      <w:szCs w:val="24"/>
    </w:rPr>
  </w:style>
  <w:style w:type="paragraph" w:customStyle="1" w:styleId="xl36">
    <w:name w:val="xl36"/>
    <w:basedOn w:val="Normal"/>
    <w:pPr>
      <w:spacing w:before="100" w:beforeAutospacing="1" w:after="100" w:afterAutospacing="1"/>
      <w:jc w:val="right"/>
    </w:pPr>
    <w:rPr>
      <w:rFonts w:ascii="Arial" w:eastAsia="Arial Unicode MS" w:hAnsi="Arial" w:cs="Arial"/>
      <w:sz w:val="24"/>
      <w:szCs w:val="24"/>
    </w:rPr>
  </w:style>
  <w:style w:type="paragraph" w:customStyle="1" w:styleId="xl37">
    <w:name w:val="xl37"/>
    <w:basedOn w:val="Normal"/>
    <w:pPr>
      <w:spacing w:before="100" w:beforeAutospacing="1" w:after="100" w:afterAutospacing="1"/>
      <w:jc w:val="right"/>
    </w:pPr>
    <w:rPr>
      <w:rFonts w:ascii="Arial" w:eastAsia="Arial Unicode MS" w:hAnsi="Arial" w:cs="Arial"/>
      <w:b/>
      <w:bCs/>
      <w:sz w:val="24"/>
      <w:szCs w:val="24"/>
    </w:rPr>
  </w:style>
  <w:style w:type="paragraph" w:customStyle="1" w:styleId="xl38">
    <w:name w:val="xl38"/>
    <w:basedOn w:val="Normal"/>
    <w:pPr>
      <w:spacing w:before="100" w:beforeAutospacing="1" w:after="100" w:afterAutospacing="1"/>
    </w:pPr>
    <w:rPr>
      <w:rFonts w:ascii="Arial" w:eastAsia="Arial Unicode MS" w:hAnsi="Arial" w:cs="Arial"/>
      <w:b/>
      <w:bCs/>
      <w:sz w:val="24"/>
      <w:szCs w:val="24"/>
    </w:rPr>
  </w:style>
  <w:style w:type="paragraph" w:customStyle="1" w:styleId="xl39">
    <w:name w:val="xl39"/>
    <w:basedOn w:val="Normal"/>
    <w:pPr>
      <w:spacing w:before="100" w:beforeAutospacing="1" w:after="100" w:afterAutospacing="1"/>
      <w:textAlignment w:val="top"/>
    </w:pPr>
    <w:rPr>
      <w:rFonts w:ascii="Arial" w:eastAsia="Arial Unicode MS" w:hAnsi="Arial" w:cs="Arial"/>
      <w:b/>
      <w:bCs/>
      <w:sz w:val="24"/>
      <w:szCs w:val="24"/>
    </w:rPr>
  </w:style>
  <w:style w:type="paragraph" w:customStyle="1" w:styleId="xl40">
    <w:name w:val="xl40"/>
    <w:basedOn w:val="Normal"/>
    <w:pPr>
      <w:spacing w:before="100" w:beforeAutospacing="1" w:after="100" w:afterAutospacing="1"/>
      <w:textAlignment w:val="top"/>
    </w:pPr>
    <w:rPr>
      <w:rFonts w:ascii="Arial" w:eastAsia="Arial Unicode MS" w:hAnsi="Arial" w:cs="Arial"/>
      <w:sz w:val="24"/>
      <w:szCs w:val="24"/>
    </w:rPr>
  </w:style>
  <w:style w:type="paragraph" w:customStyle="1" w:styleId="xl42">
    <w:name w:val="xl42"/>
    <w:basedOn w:val="Normal"/>
    <w:pPr>
      <w:spacing w:before="100" w:beforeAutospacing="1" w:after="100" w:afterAutospacing="1"/>
      <w:jc w:val="right"/>
    </w:pPr>
    <w:rPr>
      <w:rFonts w:ascii="Arial Unicode MS" w:eastAsia="Arial Unicode MS" w:hAnsi="Arial Unicode MS" w:cs="Arial Unicode MS"/>
      <w:b/>
      <w:bCs/>
      <w:sz w:val="24"/>
      <w:szCs w:val="24"/>
    </w:rPr>
  </w:style>
  <w:style w:type="paragraph" w:customStyle="1" w:styleId="xl43">
    <w:name w:val="xl43"/>
    <w:basedOn w:val="Normal"/>
    <w:pPr>
      <w:spacing w:before="100" w:beforeAutospacing="1" w:after="100" w:afterAutospacing="1"/>
      <w:textAlignment w:val="top"/>
    </w:pPr>
    <w:rPr>
      <w:rFonts w:ascii="Arial" w:eastAsia="Arial Unicode MS" w:hAnsi="Arial" w:cs="Arial"/>
      <w:sz w:val="16"/>
      <w:szCs w:val="16"/>
    </w:rPr>
  </w:style>
  <w:style w:type="paragraph" w:customStyle="1" w:styleId="xl44">
    <w:name w:val="xl44"/>
    <w:basedOn w:val="Normal"/>
    <w:pPr>
      <w:spacing w:before="100" w:beforeAutospacing="1" w:after="100" w:afterAutospacing="1"/>
    </w:pPr>
    <w:rPr>
      <w:rFonts w:ascii="Arial" w:eastAsia="Arial Unicode MS" w:hAnsi="Arial" w:cs="Arial"/>
      <w:sz w:val="24"/>
      <w:szCs w:val="24"/>
      <w:u w:val="single"/>
    </w:rPr>
  </w:style>
  <w:style w:type="paragraph" w:customStyle="1" w:styleId="xl45">
    <w:name w:val="xl45"/>
    <w:basedOn w:val="Normal"/>
    <w:pPr>
      <w:spacing w:before="100" w:beforeAutospacing="1" w:after="100" w:afterAutospacing="1"/>
    </w:pPr>
    <w:rPr>
      <w:rFonts w:ascii="Arial" w:eastAsia="Arial Unicode MS" w:hAnsi="Arial" w:cs="Arial"/>
      <w:color w:val="000000"/>
      <w:sz w:val="24"/>
      <w:szCs w:val="24"/>
    </w:rPr>
  </w:style>
  <w:style w:type="paragraph" w:customStyle="1" w:styleId="xl46">
    <w:name w:val="xl46"/>
    <w:basedOn w:val="Normal"/>
    <w:pPr>
      <w:spacing w:before="100" w:beforeAutospacing="1" w:after="100" w:afterAutospacing="1"/>
      <w:jc w:val="right"/>
    </w:pPr>
    <w:rPr>
      <w:rFonts w:ascii="Arial Unicode MS" w:eastAsia="Arial Unicode MS" w:hAnsi="Arial Unicode MS" w:cs="Arial Unicode MS"/>
      <w:sz w:val="24"/>
      <w:szCs w:val="24"/>
    </w:rPr>
  </w:style>
  <w:style w:type="paragraph" w:customStyle="1" w:styleId="xl47">
    <w:name w:val="xl47"/>
    <w:basedOn w:val="Normal"/>
    <w:pP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48">
    <w:name w:val="xl48"/>
    <w:basedOn w:val="Normal"/>
    <w:pPr>
      <w:spacing w:before="100" w:beforeAutospacing="1" w:after="100" w:afterAutospacing="1"/>
      <w:jc w:val="right"/>
      <w:textAlignment w:val="top"/>
    </w:pPr>
    <w:rPr>
      <w:rFonts w:ascii="Arial Unicode MS" w:eastAsia="Arial Unicode MS" w:hAnsi="Arial Unicode MS" w:cs="Arial Unicode MS"/>
      <w:sz w:val="24"/>
      <w:szCs w:val="24"/>
    </w:rPr>
  </w:style>
  <w:style w:type="paragraph" w:customStyle="1" w:styleId="xl49">
    <w:name w:val="xl49"/>
    <w:basedOn w:val="Normal"/>
    <w:pPr>
      <w:spacing w:before="100" w:beforeAutospacing="1" w:after="100" w:afterAutospacing="1"/>
    </w:pPr>
    <w:rPr>
      <w:rFonts w:ascii="Arial" w:eastAsia="Arial Unicode MS" w:hAnsi="Arial" w:cs="Arial"/>
      <w:b/>
      <w:bCs/>
      <w:sz w:val="24"/>
      <w:szCs w:val="24"/>
    </w:rPr>
  </w:style>
  <w:style w:type="paragraph" w:customStyle="1" w:styleId="xl51">
    <w:name w:val="xl51"/>
    <w:basedOn w:val="Normal"/>
    <w:pPr>
      <w:spacing w:before="100" w:beforeAutospacing="1" w:after="100" w:afterAutospacing="1"/>
      <w:jc w:val="center"/>
    </w:pPr>
    <w:rPr>
      <w:rFonts w:ascii="Arial" w:eastAsia="Arial Unicode MS" w:hAnsi="Arial" w:cs="Arial"/>
      <w:b/>
      <w:bCs/>
      <w:sz w:val="24"/>
      <w:szCs w:val="24"/>
      <w:u w:val="single"/>
    </w:rPr>
  </w:style>
  <w:style w:type="paragraph" w:customStyle="1" w:styleId="xl52">
    <w:name w:val="xl52"/>
    <w:basedOn w:val="Normal"/>
    <w:pPr>
      <w:spacing w:before="100" w:beforeAutospacing="1" w:after="100" w:afterAutospacing="1"/>
      <w:jc w:val="center"/>
    </w:pPr>
    <w:rPr>
      <w:rFonts w:ascii="Arial Unicode MS" w:eastAsia="Arial Unicode MS" w:hAnsi="Arial Unicode MS" w:cs="Arial Unicode MS"/>
      <w:b/>
      <w:bCs/>
      <w:sz w:val="24"/>
      <w:szCs w:val="24"/>
    </w:rPr>
  </w:style>
  <w:style w:type="paragraph" w:customStyle="1" w:styleId="xl53">
    <w:name w:val="xl53"/>
    <w:basedOn w:val="Normal"/>
    <w:pPr>
      <w:spacing w:before="100" w:beforeAutospacing="1" w:after="100" w:afterAutospacing="1"/>
    </w:pPr>
    <w:rPr>
      <w:rFonts w:ascii="Arial" w:eastAsia="Arial Unicode MS" w:hAnsi="Arial" w:cs="Arial"/>
      <w:color w:val="000000"/>
      <w:sz w:val="24"/>
      <w:szCs w:val="24"/>
    </w:rPr>
  </w:style>
  <w:style w:type="paragraph" w:customStyle="1" w:styleId="xl56">
    <w:name w:val="xl56"/>
    <w:basedOn w:val="Normal"/>
    <w:pPr>
      <w:spacing w:before="100" w:beforeAutospacing="1" w:after="100" w:afterAutospacing="1"/>
    </w:pPr>
    <w:rPr>
      <w:rFonts w:ascii="Arial" w:eastAsia="Arial Unicode MS" w:hAnsi="Arial" w:cs="Arial"/>
      <w:color w:val="000000"/>
      <w:sz w:val="24"/>
      <w:szCs w:val="24"/>
    </w:rPr>
  </w:style>
  <w:style w:type="paragraph" w:customStyle="1" w:styleId="xl57">
    <w:name w:val="xl57"/>
    <w:basedOn w:val="Normal"/>
    <w:pPr>
      <w:spacing w:before="100" w:beforeAutospacing="1" w:after="100" w:afterAutospacing="1"/>
      <w:textAlignment w:val="top"/>
    </w:pPr>
    <w:rPr>
      <w:rFonts w:ascii="Arial" w:eastAsia="Arial Unicode MS" w:hAnsi="Arial" w:cs="Arial"/>
      <w:b/>
      <w:bCs/>
      <w:sz w:val="24"/>
      <w:szCs w:val="24"/>
    </w:rPr>
  </w:style>
  <w:style w:type="paragraph" w:styleId="DocumentMap">
    <w:name w:val="Document Map"/>
    <w:basedOn w:val="Normal"/>
    <w:semiHidden/>
    <w:pPr>
      <w:shd w:val="clear" w:color="auto" w:fill="000080"/>
    </w:pPr>
    <w:rPr>
      <w:rFonts w:ascii="Tahoma" w:hAnsi="Tahoma" w:cs="Tahoma"/>
    </w:rPr>
  </w:style>
  <w:style w:type="paragraph" w:styleId="BodyText3">
    <w:name w:val="Body Text 3"/>
    <w:basedOn w:val="Normal"/>
    <w:pPr>
      <w:keepNext/>
      <w:spacing w:after="120"/>
      <w:ind w:right="90"/>
    </w:pPr>
    <w:rPr>
      <w:rFonts w:ascii="Palatino" w:hAnsi="Palatino"/>
      <w:bCs/>
      <w:sz w:val="24"/>
    </w:rPr>
  </w:style>
  <w:style w:type="paragraph" w:styleId="BalloonText">
    <w:name w:val="Balloon Text"/>
    <w:basedOn w:val="Normal"/>
    <w:semiHidden/>
    <w:rPr>
      <w:rFonts w:ascii="Tahoma" w:hAnsi="Tahoma" w:cs="Tahoma"/>
      <w:sz w:val="16"/>
      <w:szCs w:val="16"/>
    </w:rPr>
  </w:style>
  <w:style w:type="paragraph" w:customStyle="1" w:styleId="standard">
    <w:name w:val="standard"/>
    <w:basedOn w:val="Normal"/>
    <w:pPr>
      <w:spacing w:line="360" w:lineRule="auto"/>
      <w:ind w:firstLine="720"/>
    </w:pPr>
    <w:rPr>
      <w:rFonts w:ascii="Palatino" w:hAnsi="Palatino"/>
      <w:sz w:val="26"/>
    </w:rPr>
  </w:style>
  <w:style w:type="paragraph" w:customStyle="1" w:styleId="Default">
    <w:name w:val="Default"/>
    <w:pPr>
      <w:autoSpaceDE w:val="0"/>
      <w:autoSpaceDN w:val="0"/>
      <w:adjustRightInd w:val="0"/>
    </w:pPr>
    <w:rPr>
      <w:color w:val="000000"/>
      <w:sz w:val="24"/>
      <w:szCs w:val="24"/>
    </w:rPr>
  </w:style>
  <w:style w:type="paragraph" w:styleId="NormalWeb">
    <w:name w:val="Normal (Web)"/>
    <w:basedOn w:val="Normal"/>
    <w:pPr>
      <w:spacing w:before="100" w:beforeAutospacing="1" w:after="100" w:afterAutospacing="1"/>
    </w:pPr>
    <w:rPr>
      <w:sz w:val="24"/>
      <w:szCs w:val="24"/>
    </w:rPr>
  </w:style>
  <w:style w:type="paragraph" w:styleId="ListBullet">
    <w:name w:val="List Bullet"/>
    <w:basedOn w:val="Normal"/>
    <w:link w:val="ListBulletChar"/>
    <w:pPr>
      <w:numPr>
        <w:numId w:val="2"/>
      </w:numPr>
    </w:pPr>
  </w:style>
  <w:style w:type="character" w:customStyle="1" w:styleId="ListBulletChar">
    <w:name w:val="List Bullet Char"/>
    <w:link w:val="ListBullet"/>
  </w:style>
  <w:style w:type="paragraph" w:customStyle="1" w:styleId="bodytextblack">
    <w:name w:val="bodytextblack"/>
    <w:basedOn w:val="Normal"/>
    <w:pPr>
      <w:spacing w:before="100" w:beforeAutospacing="1" w:after="100" w:afterAutospacing="1"/>
    </w:pPr>
    <w:rPr>
      <w:rFonts w:ascii="Verdana" w:hAnsi="Verdana"/>
      <w:color w:val="000000"/>
      <w:sz w:val="22"/>
      <w:szCs w:val="22"/>
    </w:rPr>
  </w:style>
  <w:style w:type="character" w:customStyle="1" w:styleId="BodyTextChar1">
    <w:name w:val="Body Text Char1"/>
    <w:link w:val="BodyText"/>
    <w:rPr>
      <w:rFonts w:ascii="Palatino" w:hAnsi="Palatino"/>
      <w:sz w:val="24"/>
      <w:lang w:val="en-US" w:eastAsia="en-US" w:bidi="ar-SA"/>
    </w:rPr>
  </w:style>
  <w:style w:type="character" w:customStyle="1" w:styleId="BodyTextChar">
    <w:name w:val="Body Text Char"/>
    <w:rPr>
      <w:rFonts w:ascii="Palatino" w:hAnsi="Palatino"/>
      <w:sz w:val="24"/>
      <w:lang w:val="en-US" w:eastAsia="en-US" w:bidi="ar-SA"/>
    </w:rPr>
  </w:style>
  <w:style w:type="table" w:styleId="TableGrid">
    <w:name w:val="Table Grid"/>
    <w:basedOn w:val="TableNormal"/>
    <w:rsid w:val="0013468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rsid w:val="00913810"/>
    <w:rPr>
      <w:sz w:val="16"/>
      <w:szCs w:val="16"/>
    </w:rPr>
  </w:style>
  <w:style w:type="paragraph" w:styleId="CommentText">
    <w:name w:val="annotation text"/>
    <w:basedOn w:val="Normal"/>
    <w:link w:val="CommentTextChar"/>
    <w:rsid w:val="00913810"/>
  </w:style>
  <w:style w:type="character" w:customStyle="1" w:styleId="CommentTextChar">
    <w:name w:val="Comment Text Char"/>
    <w:basedOn w:val="DefaultParagraphFont"/>
    <w:link w:val="CommentText"/>
    <w:rsid w:val="00913810"/>
  </w:style>
  <w:style w:type="paragraph" w:styleId="CommentSubject">
    <w:name w:val="annotation subject"/>
    <w:basedOn w:val="CommentText"/>
    <w:next w:val="CommentText"/>
    <w:link w:val="CommentSubjectChar"/>
    <w:rsid w:val="00913810"/>
    <w:rPr>
      <w:b/>
      <w:bCs/>
      <w:lang w:val="x-none" w:eastAsia="x-none"/>
    </w:rPr>
  </w:style>
  <w:style w:type="character" w:customStyle="1" w:styleId="CommentSubjectChar">
    <w:name w:val="Comment Subject Char"/>
    <w:link w:val="CommentSubject"/>
    <w:rsid w:val="00913810"/>
    <w:rPr>
      <w:b/>
      <w:bCs/>
    </w:rPr>
  </w:style>
  <w:style w:type="paragraph" w:customStyle="1" w:styleId="ColorfulList-Accent11">
    <w:name w:val="Colorful List - Accent 11"/>
    <w:basedOn w:val="Normal"/>
    <w:uiPriority w:val="34"/>
    <w:qFormat/>
    <w:rsid w:val="00412A2B"/>
    <w:pPr>
      <w:ind w:left="720"/>
    </w:pPr>
  </w:style>
  <w:style w:type="character" w:customStyle="1" w:styleId="FooterChar">
    <w:name w:val="Footer Char"/>
    <w:link w:val="Footer"/>
    <w:uiPriority w:val="99"/>
    <w:rsid w:val="00EB00F6"/>
  </w:style>
  <w:style w:type="paragraph" w:styleId="ListParagraph">
    <w:name w:val="List Paragraph"/>
    <w:basedOn w:val="Normal"/>
    <w:uiPriority w:val="34"/>
    <w:qFormat/>
    <w:rsid w:val="00DA38F2"/>
    <w:pPr>
      <w:ind w:left="720"/>
    </w:pPr>
  </w:style>
  <w:style w:type="character" w:customStyle="1" w:styleId="tgc">
    <w:name w:val="_tgc"/>
    <w:rsid w:val="00CA3763"/>
  </w:style>
  <w:style w:type="paragraph" w:styleId="Revision">
    <w:name w:val="Revision"/>
    <w:hidden/>
    <w:uiPriority w:val="99"/>
    <w:semiHidden/>
    <w:rsid w:val="00CA5B66"/>
  </w:style>
  <w:style w:type="character" w:customStyle="1" w:styleId="FootnoteTextChar">
    <w:name w:val="Footnote Text Char"/>
    <w:basedOn w:val="DefaultParagraphFont"/>
    <w:link w:val="FootnoteText"/>
    <w:uiPriority w:val="99"/>
    <w:semiHidden/>
    <w:rsid w:val="00AE46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596510">
      <w:bodyDiv w:val="1"/>
      <w:marLeft w:val="0"/>
      <w:marRight w:val="0"/>
      <w:marTop w:val="0"/>
      <w:marBottom w:val="0"/>
      <w:divBdr>
        <w:top w:val="none" w:sz="0" w:space="0" w:color="auto"/>
        <w:left w:val="none" w:sz="0" w:space="0" w:color="auto"/>
        <w:bottom w:val="none" w:sz="0" w:space="0" w:color="auto"/>
        <w:right w:val="none" w:sz="0" w:space="0" w:color="auto"/>
      </w:divBdr>
    </w:div>
    <w:div w:id="67464583">
      <w:bodyDiv w:val="1"/>
      <w:marLeft w:val="0"/>
      <w:marRight w:val="0"/>
      <w:marTop w:val="0"/>
      <w:marBottom w:val="0"/>
      <w:divBdr>
        <w:top w:val="none" w:sz="0" w:space="0" w:color="auto"/>
        <w:left w:val="none" w:sz="0" w:space="0" w:color="auto"/>
        <w:bottom w:val="none" w:sz="0" w:space="0" w:color="auto"/>
        <w:right w:val="none" w:sz="0" w:space="0" w:color="auto"/>
      </w:divBdr>
    </w:div>
    <w:div w:id="74322787">
      <w:bodyDiv w:val="1"/>
      <w:marLeft w:val="0"/>
      <w:marRight w:val="0"/>
      <w:marTop w:val="0"/>
      <w:marBottom w:val="0"/>
      <w:divBdr>
        <w:top w:val="none" w:sz="0" w:space="0" w:color="auto"/>
        <w:left w:val="none" w:sz="0" w:space="0" w:color="auto"/>
        <w:bottom w:val="none" w:sz="0" w:space="0" w:color="auto"/>
        <w:right w:val="none" w:sz="0" w:space="0" w:color="auto"/>
      </w:divBdr>
    </w:div>
    <w:div w:id="81221301">
      <w:bodyDiv w:val="1"/>
      <w:marLeft w:val="0"/>
      <w:marRight w:val="0"/>
      <w:marTop w:val="0"/>
      <w:marBottom w:val="0"/>
      <w:divBdr>
        <w:top w:val="none" w:sz="0" w:space="0" w:color="auto"/>
        <w:left w:val="none" w:sz="0" w:space="0" w:color="auto"/>
        <w:bottom w:val="none" w:sz="0" w:space="0" w:color="auto"/>
        <w:right w:val="none" w:sz="0" w:space="0" w:color="auto"/>
      </w:divBdr>
    </w:div>
    <w:div w:id="122618361">
      <w:bodyDiv w:val="1"/>
      <w:marLeft w:val="0"/>
      <w:marRight w:val="0"/>
      <w:marTop w:val="0"/>
      <w:marBottom w:val="0"/>
      <w:divBdr>
        <w:top w:val="none" w:sz="0" w:space="0" w:color="auto"/>
        <w:left w:val="none" w:sz="0" w:space="0" w:color="auto"/>
        <w:bottom w:val="none" w:sz="0" w:space="0" w:color="auto"/>
        <w:right w:val="none" w:sz="0" w:space="0" w:color="auto"/>
      </w:divBdr>
    </w:div>
    <w:div w:id="181166515">
      <w:bodyDiv w:val="1"/>
      <w:marLeft w:val="0"/>
      <w:marRight w:val="0"/>
      <w:marTop w:val="0"/>
      <w:marBottom w:val="0"/>
      <w:divBdr>
        <w:top w:val="none" w:sz="0" w:space="0" w:color="auto"/>
        <w:left w:val="none" w:sz="0" w:space="0" w:color="auto"/>
        <w:bottom w:val="none" w:sz="0" w:space="0" w:color="auto"/>
        <w:right w:val="none" w:sz="0" w:space="0" w:color="auto"/>
      </w:divBdr>
    </w:div>
    <w:div w:id="187449080">
      <w:bodyDiv w:val="1"/>
      <w:marLeft w:val="0"/>
      <w:marRight w:val="0"/>
      <w:marTop w:val="0"/>
      <w:marBottom w:val="0"/>
      <w:divBdr>
        <w:top w:val="none" w:sz="0" w:space="0" w:color="auto"/>
        <w:left w:val="none" w:sz="0" w:space="0" w:color="auto"/>
        <w:bottom w:val="none" w:sz="0" w:space="0" w:color="auto"/>
        <w:right w:val="none" w:sz="0" w:space="0" w:color="auto"/>
      </w:divBdr>
    </w:div>
    <w:div w:id="217981764">
      <w:bodyDiv w:val="1"/>
      <w:marLeft w:val="0"/>
      <w:marRight w:val="0"/>
      <w:marTop w:val="0"/>
      <w:marBottom w:val="0"/>
      <w:divBdr>
        <w:top w:val="none" w:sz="0" w:space="0" w:color="auto"/>
        <w:left w:val="none" w:sz="0" w:space="0" w:color="auto"/>
        <w:bottom w:val="none" w:sz="0" w:space="0" w:color="auto"/>
        <w:right w:val="none" w:sz="0" w:space="0" w:color="auto"/>
      </w:divBdr>
    </w:div>
    <w:div w:id="236519800">
      <w:bodyDiv w:val="1"/>
      <w:marLeft w:val="0"/>
      <w:marRight w:val="0"/>
      <w:marTop w:val="0"/>
      <w:marBottom w:val="0"/>
      <w:divBdr>
        <w:top w:val="none" w:sz="0" w:space="0" w:color="auto"/>
        <w:left w:val="none" w:sz="0" w:space="0" w:color="auto"/>
        <w:bottom w:val="none" w:sz="0" w:space="0" w:color="auto"/>
        <w:right w:val="none" w:sz="0" w:space="0" w:color="auto"/>
      </w:divBdr>
    </w:div>
    <w:div w:id="299190077">
      <w:bodyDiv w:val="1"/>
      <w:marLeft w:val="0"/>
      <w:marRight w:val="0"/>
      <w:marTop w:val="0"/>
      <w:marBottom w:val="0"/>
      <w:divBdr>
        <w:top w:val="none" w:sz="0" w:space="0" w:color="auto"/>
        <w:left w:val="none" w:sz="0" w:space="0" w:color="auto"/>
        <w:bottom w:val="none" w:sz="0" w:space="0" w:color="auto"/>
        <w:right w:val="none" w:sz="0" w:space="0" w:color="auto"/>
      </w:divBdr>
    </w:div>
    <w:div w:id="331298202">
      <w:bodyDiv w:val="1"/>
      <w:marLeft w:val="0"/>
      <w:marRight w:val="0"/>
      <w:marTop w:val="0"/>
      <w:marBottom w:val="0"/>
      <w:divBdr>
        <w:top w:val="none" w:sz="0" w:space="0" w:color="auto"/>
        <w:left w:val="none" w:sz="0" w:space="0" w:color="auto"/>
        <w:bottom w:val="none" w:sz="0" w:space="0" w:color="auto"/>
        <w:right w:val="none" w:sz="0" w:space="0" w:color="auto"/>
      </w:divBdr>
    </w:div>
    <w:div w:id="345130752">
      <w:bodyDiv w:val="1"/>
      <w:marLeft w:val="0"/>
      <w:marRight w:val="0"/>
      <w:marTop w:val="0"/>
      <w:marBottom w:val="0"/>
      <w:divBdr>
        <w:top w:val="none" w:sz="0" w:space="0" w:color="auto"/>
        <w:left w:val="none" w:sz="0" w:space="0" w:color="auto"/>
        <w:bottom w:val="none" w:sz="0" w:space="0" w:color="auto"/>
        <w:right w:val="none" w:sz="0" w:space="0" w:color="auto"/>
      </w:divBdr>
      <w:divsChild>
        <w:div w:id="2111849834">
          <w:marLeft w:val="0"/>
          <w:marRight w:val="0"/>
          <w:marTop w:val="0"/>
          <w:marBottom w:val="0"/>
          <w:divBdr>
            <w:top w:val="none" w:sz="0" w:space="0" w:color="auto"/>
            <w:left w:val="none" w:sz="0" w:space="0" w:color="auto"/>
            <w:bottom w:val="none" w:sz="0" w:space="0" w:color="auto"/>
            <w:right w:val="none" w:sz="0" w:space="0" w:color="auto"/>
          </w:divBdr>
        </w:div>
        <w:div w:id="307787073">
          <w:marLeft w:val="0"/>
          <w:marRight w:val="0"/>
          <w:marTop w:val="0"/>
          <w:marBottom w:val="0"/>
          <w:divBdr>
            <w:top w:val="none" w:sz="0" w:space="0" w:color="auto"/>
            <w:left w:val="none" w:sz="0" w:space="0" w:color="auto"/>
            <w:bottom w:val="none" w:sz="0" w:space="0" w:color="auto"/>
            <w:right w:val="none" w:sz="0" w:space="0" w:color="auto"/>
          </w:divBdr>
        </w:div>
        <w:div w:id="1776557683">
          <w:marLeft w:val="0"/>
          <w:marRight w:val="0"/>
          <w:marTop w:val="0"/>
          <w:marBottom w:val="0"/>
          <w:divBdr>
            <w:top w:val="none" w:sz="0" w:space="0" w:color="auto"/>
            <w:left w:val="none" w:sz="0" w:space="0" w:color="auto"/>
            <w:bottom w:val="none" w:sz="0" w:space="0" w:color="auto"/>
            <w:right w:val="none" w:sz="0" w:space="0" w:color="auto"/>
          </w:divBdr>
        </w:div>
        <w:div w:id="1025907848">
          <w:marLeft w:val="0"/>
          <w:marRight w:val="0"/>
          <w:marTop w:val="0"/>
          <w:marBottom w:val="0"/>
          <w:divBdr>
            <w:top w:val="none" w:sz="0" w:space="0" w:color="auto"/>
            <w:left w:val="none" w:sz="0" w:space="0" w:color="auto"/>
            <w:bottom w:val="none" w:sz="0" w:space="0" w:color="auto"/>
            <w:right w:val="none" w:sz="0" w:space="0" w:color="auto"/>
          </w:divBdr>
        </w:div>
        <w:div w:id="657029132">
          <w:marLeft w:val="0"/>
          <w:marRight w:val="0"/>
          <w:marTop w:val="0"/>
          <w:marBottom w:val="0"/>
          <w:divBdr>
            <w:top w:val="none" w:sz="0" w:space="0" w:color="auto"/>
            <w:left w:val="none" w:sz="0" w:space="0" w:color="auto"/>
            <w:bottom w:val="none" w:sz="0" w:space="0" w:color="auto"/>
            <w:right w:val="none" w:sz="0" w:space="0" w:color="auto"/>
          </w:divBdr>
        </w:div>
        <w:div w:id="266081465">
          <w:marLeft w:val="0"/>
          <w:marRight w:val="0"/>
          <w:marTop w:val="0"/>
          <w:marBottom w:val="0"/>
          <w:divBdr>
            <w:top w:val="none" w:sz="0" w:space="0" w:color="auto"/>
            <w:left w:val="none" w:sz="0" w:space="0" w:color="auto"/>
            <w:bottom w:val="none" w:sz="0" w:space="0" w:color="auto"/>
            <w:right w:val="none" w:sz="0" w:space="0" w:color="auto"/>
          </w:divBdr>
        </w:div>
        <w:div w:id="348140703">
          <w:marLeft w:val="0"/>
          <w:marRight w:val="0"/>
          <w:marTop w:val="0"/>
          <w:marBottom w:val="0"/>
          <w:divBdr>
            <w:top w:val="none" w:sz="0" w:space="0" w:color="auto"/>
            <w:left w:val="none" w:sz="0" w:space="0" w:color="auto"/>
            <w:bottom w:val="none" w:sz="0" w:space="0" w:color="auto"/>
            <w:right w:val="none" w:sz="0" w:space="0" w:color="auto"/>
          </w:divBdr>
        </w:div>
        <w:div w:id="1048186779">
          <w:marLeft w:val="0"/>
          <w:marRight w:val="0"/>
          <w:marTop w:val="0"/>
          <w:marBottom w:val="0"/>
          <w:divBdr>
            <w:top w:val="none" w:sz="0" w:space="0" w:color="auto"/>
            <w:left w:val="none" w:sz="0" w:space="0" w:color="auto"/>
            <w:bottom w:val="none" w:sz="0" w:space="0" w:color="auto"/>
            <w:right w:val="none" w:sz="0" w:space="0" w:color="auto"/>
          </w:divBdr>
        </w:div>
        <w:div w:id="1084767858">
          <w:marLeft w:val="0"/>
          <w:marRight w:val="0"/>
          <w:marTop w:val="0"/>
          <w:marBottom w:val="0"/>
          <w:divBdr>
            <w:top w:val="none" w:sz="0" w:space="0" w:color="auto"/>
            <w:left w:val="none" w:sz="0" w:space="0" w:color="auto"/>
            <w:bottom w:val="none" w:sz="0" w:space="0" w:color="auto"/>
            <w:right w:val="none" w:sz="0" w:space="0" w:color="auto"/>
          </w:divBdr>
        </w:div>
        <w:div w:id="884608798">
          <w:marLeft w:val="0"/>
          <w:marRight w:val="0"/>
          <w:marTop w:val="0"/>
          <w:marBottom w:val="0"/>
          <w:divBdr>
            <w:top w:val="none" w:sz="0" w:space="0" w:color="auto"/>
            <w:left w:val="none" w:sz="0" w:space="0" w:color="auto"/>
            <w:bottom w:val="none" w:sz="0" w:space="0" w:color="auto"/>
            <w:right w:val="none" w:sz="0" w:space="0" w:color="auto"/>
          </w:divBdr>
        </w:div>
        <w:div w:id="1961763220">
          <w:marLeft w:val="0"/>
          <w:marRight w:val="0"/>
          <w:marTop w:val="0"/>
          <w:marBottom w:val="0"/>
          <w:divBdr>
            <w:top w:val="none" w:sz="0" w:space="0" w:color="auto"/>
            <w:left w:val="none" w:sz="0" w:space="0" w:color="auto"/>
            <w:bottom w:val="none" w:sz="0" w:space="0" w:color="auto"/>
            <w:right w:val="none" w:sz="0" w:space="0" w:color="auto"/>
          </w:divBdr>
        </w:div>
        <w:div w:id="1081566648">
          <w:marLeft w:val="0"/>
          <w:marRight w:val="0"/>
          <w:marTop w:val="0"/>
          <w:marBottom w:val="0"/>
          <w:divBdr>
            <w:top w:val="none" w:sz="0" w:space="0" w:color="auto"/>
            <w:left w:val="none" w:sz="0" w:space="0" w:color="auto"/>
            <w:bottom w:val="none" w:sz="0" w:space="0" w:color="auto"/>
            <w:right w:val="none" w:sz="0" w:space="0" w:color="auto"/>
          </w:divBdr>
        </w:div>
        <w:div w:id="1638493817">
          <w:marLeft w:val="0"/>
          <w:marRight w:val="0"/>
          <w:marTop w:val="0"/>
          <w:marBottom w:val="0"/>
          <w:divBdr>
            <w:top w:val="none" w:sz="0" w:space="0" w:color="auto"/>
            <w:left w:val="none" w:sz="0" w:space="0" w:color="auto"/>
            <w:bottom w:val="none" w:sz="0" w:space="0" w:color="auto"/>
            <w:right w:val="none" w:sz="0" w:space="0" w:color="auto"/>
          </w:divBdr>
        </w:div>
        <w:div w:id="1237085543">
          <w:marLeft w:val="0"/>
          <w:marRight w:val="0"/>
          <w:marTop w:val="0"/>
          <w:marBottom w:val="0"/>
          <w:divBdr>
            <w:top w:val="none" w:sz="0" w:space="0" w:color="auto"/>
            <w:left w:val="none" w:sz="0" w:space="0" w:color="auto"/>
            <w:bottom w:val="none" w:sz="0" w:space="0" w:color="auto"/>
            <w:right w:val="none" w:sz="0" w:space="0" w:color="auto"/>
          </w:divBdr>
        </w:div>
        <w:div w:id="617756627">
          <w:marLeft w:val="0"/>
          <w:marRight w:val="0"/>
          <w:marTop w:val="0"/>
          <w:marBottom w:val="0"/>
          <w:divBdr>
            <w:top w:val="none" w:sz="0" w:space="0" w:color="auto"/>
            <w:left w:val="none" w:sz="0" w:space="0" w:color="auto"/>
            <w:bottom w:val="none" w:sz="0" w:space="0" w:color="auto"/>
            <w:right w:val="none" w:sz="0" w:space="0" w:color="auto"/>
          </w:divBdr>
        </w:div>
        <w:div w:id="595791350">
          <w:marLeft w:val="0"/>
          <w:marRight w:val="0"/>
          <w:marTop w:val="0"/>
          <w:marBottom w:val="0"/>
          <w:divBdr>
            <w:top w:val="none" w:sz="0" w:space="0" w:color="auto"/>
            <w:left w:val="none" w:sz="0" w:space="0" w:color="auto"/>
            <w:bottom w:val="none" w:sz="0" w:space="0" w:color="auto"/>
            <w:right w:val="none" w:sz="0" w:space="0" w:color="auto"/>
          </w:divBdr>
        </w:div>
        <w:div w:id="287905157">
          <w:marLeft w:val="0"/>
          <w:marRight w:val="0"/>
          <w:marTop w:val="0"/>
          <w:marBottom w:val="0"/>
          <w:divBdr>
            <w:top w:val="none" w:sz="0" w:space="0" w:color="auto"/>
            <w:left w:val="none" w:sz="0" w:space="0" w:color="auto"/>
            <w:bottom w:val="none" w:sz="0" w:space="0" w:color="auto"/>
            <w:right w:val="none" w:sz="0" w:space="0" w:color="auto"/>
          </w:divBdr>
        </w:div>
      </w:divsChild>
    </w:div>
    <w:div w:id="357702904">
      <w:bodyDiv w:val="1"/>
      <w:marLeft w:val="0"/>
      <w:marRight w:val="0"/>
      <w:marTop w:val="0"/>
      <w:marBottom w:val="0"/>
      <w:divBdr>
        <w:top w:val="none" w:sz="0" w:space="0" w:color="auto"/>
        <w:left w:val="none" w:sz="0" w:space="0" w:color="auto"/>
        <w:bottom w:val="none" w:sz="0" w:space="0" w:color="auto"/>
        <w:right w:val="none" w:sz="0" w:space="0" w:color="auto"/>
      </w:divBdr>
    </w:div>
    <w:div w:id="433599819">
      <w:bodyDiv w:val="1"/>
      <w:marLeft w:val="0"/>
      <w:marRight w:val="0"/>
      <w:marTop w:val="0"/>
      <w:marBottom w:val="0"/>
      <w:divBdr>
        <w:top w:val="none" w:sz="0" w:space="0" w:color="auto"/>
        <w:left w:val="none" w:sz="0" w:space="0" w:color="auto"/>
        <w:bottom w:val="none" w:sz="0" w:space="0" w:color="auto"/>
        <w:right w:val="none" w:sz="0" w:space="0" w:color="auto"/>
      </w:divBdr>
    </w:div>
    <w:div w:id="452139961">
      <w:bodyDiv w:val="1"/>
      <w:marLeft w:val="0"/>
      <w:marRight w:val="0"/>
      <w:marTop w:val="0"/>
      <w:marBottom w:val="0"/>
      <w:divBdr>
        <w:top w:val="none" w:sz="0" w:space="0" w:color="auto"/>
        <w:left w:val="none" w:sz="0" w:space="0" w:color="auto"/>
        <w:bottom w:val="none" w:sz="0" w:space="0" w:color="auto"/>
        <w:right w:val="none" w:sz="0" w:space="0" w:color="auto"/>
      </w:divBdr>
    </w:div>
    <w:div w:id="460877765">
      <w:bodyDiv w:val="1"/>
      <w:marLeft w:val="0"/>
      <w:marRight w:val="0"/>
      <w:marTop w:val="0"/>
      <w:marBottom w:val="0"/>
      <w:divBdr>
        <w:top w:val="none" w:sz="0" w:space="0" w:color="auto"/>
        <w:left w:val="none" w:sz="0" w:space="0" w:color="auto"/>
        <w:bottom w:val="none" w:sz="0" w:space="0" w:color="auto"/>
        <w:right w:val="none" w:sz="0" w:space="0" w:color="auto"/>
      </w:divBdr>
    </w:div>
    <w:div w:id="484584983">
      <w:bodyDiv w:val="1"/>
      <w:marLeft w:val="0"/>
      <w:marRight w:val="0"/>
      <w:marTop w:val="0"/>
      <w:marBottom w:val="0"/>
      <w:divBdr>
        <w:top w:val="none" w:sz="0" w:space="0" w:color="auto"/>
        <w:left w:val="none" w:sz="0" w:space="0" w:color="auto"/>
        <w:bottom w:val="none" w:sz="0" w:space="0" w:color="auto"/>
        <w:right w:val="none" w:sz="0" w:space="0" w:color="auto"/>
      </w:divBdr>
    </w:div>
    <w:div w:id="508953797">
      <w:bodyDiv w:val="1"/>
      <w:marLeft w:val="0"/>
      <w:marRight w:val="0"/>
      <w:marTop w:val="0"/>
      <w:marBottom w:val="0"/>
      <w:divBdr>
        <w:top w:val="none" w:sz="0" w:space="0" w:color="auto"/>
        <w:left w:val="none" w:sz="0" w:space="0" w:color="auto"/>
        <w:bottom w:val="none" w:sz="0" w:space="0" w:color="auto"/>
        <w:right w:val="none" w:sz="0" w:space="0" w:color="auto"/>
      </w:divBdr>
    </w:div>
    <w:div w:id="567544199">
      <w:bodyDiv w:val="1"/>
      <w:marLeft w:val="0"/>
      <w:marRight w:val="0"/>
      <w:marTop w:val="0"/>
      <w:marBottom w:val="0"/>
      <w:divBdr>
        <w:top w:val="none" w:sz="0" w:space="0" w:color="auto"/>
        <w:left w:val="none" w:sz="0" w:space="0" w:color="auto"/>
        <w:bottom w:val="none" w:sz="0" w:space="0" w:color="auto"/>
        <w:right w:val="none" w:sz="0" w:space="0" w:color="auto"/>
      </w:divBdr>
    </w:div>
    <w:div w:id="595940782">
      <w:bodyDiv w:val="1"/>
      <w:marLeft w:val="0"/>
      <w:marRight w:val="0"/>
      <w:marTop w:val="0"/>
      <w:marBottom w:val="0"/>
      <w:divBdr>
        <w:top w:val="none" w:sz="0" w:space="0" w:color="auto"/>
        <w:left w:val="none" w:sz="0" w:space="0" w:color="auto"/>
        <w:bottom w:val="none" w:sz="0" w:space="0" w:color="auto"/>
        <w:right w:val="none" w:sz="0" w:space="0" w:color="auto"/>
      </w:divBdr>
    </w:div>
    <w:div w:id="600189714">
      <w:bodyDiv w:val="1"/>
      <w:marLeft w:val="0"/>
      <w:marRight w:val="0"/>
      <w:marTop w:val="0"/>
      <w:marBottom w:val="0"/>
      <w:divBdr>
        <w:top w:val="none" w:sz="0" w:space="0" w:color="auto"/>
        <w:left w:val="none" w:sz="0" w:space="0" w:color="auto"/>
        <w:bottom w:val="none" w:sz="0" w:space="0" w:color="auto"/>
        <w:right w:val="none" w:sz="0" w:space="0" w:color="auto"/>
      </w:divBdr>
      <w:divsChild>
        <w:div w:id="703410811">
          <w:marLeft w:val="0"/>
          <w:marRight w:val="0"/>
          <w:marTop w:val="0"/>
          <w:marBottom w:val="0"/>
          <w:divBdr>
            <w:top w:val="none" w:sz="0" w:space="0" w:color="auto"/>
            <w:left w:val="single" w:sz="6" w:space="0" w:color="999999"/>
            <w:bottom w:val="none" w:sz="0" w:space="0" w:color="auto"/>
            <w:right w:val="single" w:sz="6" w:space="0" w:color="999999"/>
          </w:divBdr>
          <w:divsChild>
            <w:div w:id="1947034118">
              <w:marLeft w:val="0"/>
              <w:marRight w:val="0"/>
              <w:marTop w:val="0"/>
              <w:marBottom w:val="0"/>
              <w:divBdr>
                <w:top w:val="none" w:sz="0" w:space="0" w:color="auto"/>
                <w:left w:val="none" w:sz="0" w:space="0" w:color="auto"/>
                <w:bottom w:val="none" w:sz="0" w:space="0" w:color="auto"/>
                <w:right w:val="none" w:sz="0" w:space="0" w:color="auto"/>
              </w:divBdr>
              <w:divsChild>
                <w:div w:id="1735733878">
                  <w:marLeft w:val="0"/>
                  <w:marRight w:val="0"/>
                  <w:marTop w:val="0"/>
                  <w:marBottom w:val="0"/>
                  <w:divBdr>
                    <w:top w:val="none" w:sz="0" w:space="0" w:color="auto"/>
                    <w:left w:val="none" w:sz="0" w:space="0" w:color="auto"/>
                    <w:bottom w:val="single" w:sz="6" w:space="9" w:color="FFFFFF"/>
                    <w:right w:val="none" w:sz="0" w:space="0" w:color="auto"/>
                  </w:divBdr>
                  <w:divsChild>
                    <w:div w:id="173424343">
                      <w:marLeft w:val="0"/>
                      <w:marRight w:val="0"/>
                      <w:marTop w:val="0"/>
                      <w:marBottom w:val="0"/>
                      <w:divBdr>
                        <w:top w:val="none" w:sz="0" w:space="0" w:color="auto"/>
                        <w:left w:val="none" w:sz="0" w:space="0" w:color="auto"/>
                        <w:bottom w:val="none" w:sz="0" w:space="0" w:color="auto"/>
                        <w:right w:val="none" w:sz="0" w:space="0" w:color="auto"/>
                      </w:divBdr>
                      <w:divsChild>
                        <w:div w:id="37361883">
                          <w:marLeft w:val="0"/>
                          <w:marRight w:val="0"/>
                          <w:marTop w:val="0"/>
                          <w:marBottom w:val="0"/>
                          <w:divBdr>
                            <w:top w:val="none" w:sz="0" w:space="0" w:color="auto"/>
                            <w:left w:val="none" w:sz="0" w:space="0" w:color="auto"/>
                            <w:bottom w:val="none" w:sz="0" w:space="0" w:color="auto"/>
                            <w:right w:val="none" w:sz="0" w:space="0" w:color="auto"/>
                          </w:divBdr>
                          <w:divsChild>
                            <w:div w:id="2044213435">
                              <w:marLeft w:val="0"/>
                              <w:marRight w:val="0"/>
                              <w:marTop w:val="0"/>
                              <w:marBottom w:val="0"/>
                              <w:divBdr>
                                <w:top w:val="none" w:sz="0" w:space="0" w:color="auto"/>
                                <w:left w:val="none" w:sz="0" w:space="0" w:color="auto"/>
                                <w:bottom w:val="none" w:sz="0" w:space="0" w:color="auto"/>
                                <w:right w:val="none" w:sz="0" w:space="0" w:color="auto"/>
                              </w:divBdr>
                              <w:divsChild>
                                <w:div w:id="621113342">
                                  <w:marLeft w:val="0"/>
                                  <w:marRight w:val="0"/>
                                  <w:marTop w:val="0"/>
                                  <w:marBottom w:val="0"/>
                                  <w:divBdr>
                                    <w:top w:val="none" w:sz="0" w:space="0" w:color="auto"/>
                                    <w:left w:val="none" w:sz="0" w:space="0" w:color="auto"/>
                                    <w:bottom w:val="none" w:sz="0" w:space="0" w:color="auto"/>
                                    <w:right w:val="none" w:sz="0" w:space="0" w:color="auto"/>
                                  </w:divBdr>
                                  <w:divsChild>
                                    <w:div w:id="1816943977">
                                      <w:marLeft w:val="0"/>
                                      <w:marRight w:val="0"/>
                                      <w:marTop w:val="0"/>
                                      <w:marBottom w:val="0"/>
                                      <w:divBdr>
                                        <w:top w:val="none" w:sz="0" w:space="0" w:color="auto"/>
                                        <w:left w:val="none" w:sz="0" w:space="0" w:color="auto"/>
                                        <w:bottom w:val="none" w:sz="0" w:space="0" w:color="auto"/>
                                        <w:right w:val="none" w:sz="0" w:space="0" w:color="auto"/>
                                      </w:divBdr>
                                      <w:divsChild>
                                        <w:div w:id="1427338935">
                                          <w:marLeft w:val="600"/>
                                          <w:marRight w:val="375"/>
                                          <w:marTop w:val="120"/>
                                          <w:marBottom w:val="0"/>
                                          <w:divBdr>
                                            <w:top w:val="none" w:sz="0" w:space="0" w:color="auto"/>
                                            <w:left w:val="none" w:sz="0" w:space="0" w:color="auto"/>
                                            <w:bottom w:val="none" w:sz="0" w:space="0" w:color="auto"/>
                                            <w:right w:val="none" w:sz="0" w:space="0" w:color="auto"/>
                                          </w:divBdr>
                                          <w:divsChild>
                                            <w:div w:id="637078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11133518">
      <w:bodyDiv w:val="1"/>
      <w:marLeft w:val="0"/>
      <w:marRight w:val="0"/>
      <w:marTop w:val="0"/>
      <w:marBottom w:val="0"/>
      <w:divBdr>
        <w:top w:val="none" w:sz="0" w:space="0" w:color="auto"/>
        <w:left w:val="none" w:sz="0" w:space="0" w:color="auto"/>
        <w:bottom w:val="none" w:sz="0" w:space="0" w:color="auto"/>
        <w:right w:val="none" w:sz="0" w:space="0" w:color="auto"/>
      </w:divBdr>
    </w:div>
    <w:div w:id="632751782">
      <w:bodyDiv w:val="1"/>
      <w:marLeft w:val="0"/>
      <w:marRight w:val="0"/>
      <w:marTop w:val="0"/>
      <w:marBottom w:val="0"/>
      <w:divBdr>
        <w:top w:val="none" w:sz="0" w:space="0" w:color="auto"/>
        <w:left w:val="none" w:sz="0" w:space="0" w:color="auto"/>
        <w:bottom w:val="none" w:sz="0" w:space="0" w:color="auto"/>
        <w:right w:val="none" w:sz="0" w:space="0" w:color="auto"/>
      </w:divBdr>
    </w:div>
    <w:div w:id="686980884">
      <w:bodyDiv w:val="1"/>
      <w:marLeft w:val="0"/>
      <w:marRight w:val="0"/>
      <w:marTop w:val="0"/>
      <w:marBottom w:val="0"/>
      <w:divBdr>
        <w:top w:val="none" w:sz="0" w:space="0" w:color="auto"/>
        <w:left w:val="none" w:sz="0" w:space="0" w:color="auto"/>
        <w:bottom w:val="none" w:sz="0" w:space="0" w:color="auto"/>
        <w:right w:val="none" w:sz="0" w:space="0" w:color="auto"/>
      </w:divBdr>
    </w:div>
    <w:div w:id="705638137">
      <w:bodyDiv w:val="1"/>
      <w:marLeft w:val="0"/>
      <w:marRight w:val="0"/>
      <w:marTop w:val="0"/>
      <w:marBottom w:val="0"/>
      <w:divBdr>
        <w:top w:val="none" w:sz="0" w:space="0" w:color="auto"/>
        <w:left w:val="none" w:sz="0" w:space="0" w:color="auto"/>
        <w:bottom w:val="none" w:sz="0" w:space="0" w:color="auto"/>
        <w:right w:val="none" w:sz="0" w:space="0" w:color="auto"/>
      </w:divBdr>
    </w:div>
    <w:div w:id="758676676">
      <w:bodyDiv w:val="1"/>
      <w:marLeft w:val="0"/>
      <w:marRight w:val="0"/>
      <w:marTop w:val="0"/>
      <w:marBottom w:val="0"/>
      <w:divBdr>
        <w:top w:val="none" w:sz="0" w:space="0" w:color="auto"/>
        <w:left w:val="none" w:sz="0" w:space="0" w:color="auto"/>
        <w:bottom w:val="none" w:sz="0" w:space="0" w:color="auto"/>
        <w:right w:val="none" w:sz="0" w:space="0" w:color="auto"/>
      </w:divBdr>
    </w:div>
    <w:div w:id="773289751">
      <w:bodyDiv w:val="1"/>
      <w:marLeft w:val="0"/>
      <w:marRight w:val="0"/>
      <w:marTop w:val="0"/>
      <w:marBottom w:val="0"/>
      <w:divBdr>
        <w:top w:val="none" w:sz="0" w:space="0" w:color="auto"/>
        <w:left w:val="none" w:sz="0" w:space="0" w:color="auto"/>
        <w:bottom w:val="none" w:sz="0" w:space="0" w:color="auto"/>
        <w:right w:val="none" w:sz="0" w:space="0" w:color="auto"/>
      </w:divBdr>
    </w:div>
    <w:div w:id="837497102">
      <w:bodyDiv w:val="1"/>
      <w:marLeft w:val="0"/>
      <w:marRight w:val="0"/>
      <w:marTop w:val="0"/>
      <w:marBottom w:val="0"/>
      <w:divBdr>
        <w:top w:val="none" w:sz="0" w:space="0" w:color="auto"/>
        <w:left w:val="none" w:sz="0" w:space="0" w:color="auto"/>
        <w:bottom w:val="none" w:sz="0" w:space="0" w:color="auto"/>
        <w:right w:val="none" w:sz="0" w:space="0" w:color="auto"/>
      </w:divBdr>
    </w:div>
    <w:div w:id="877470930">
      <w:bodyDiv w:val="1"/>
      <w:marLeft w:val="0"/>
      <w:marRight w:val="0"/>
      <w:marTop w:val="0"/>
      <w:marBottom w:val="0"/>
      <w:divBdr>
        <w:top w:val="none" w:sz="0" w:space="0" w:color="auto"/>
        <w:left w:val="none" w:sz="0" w:space="0" w:color="auto"/>
        <w:bottom w:val="none" w:sz="0" w:space="0" w:color="auto"/>
        <w:right w:val="none" w:sz="0" w:space="0" w:color="auto"/>
      </w:divBdr>
    </w:div>
    <w:div w:id="968785386">
      <w:bodyDiv w:val="1"/>
      <w:marLeft w:val="0"/>
      <w:marRight w:val="0"/>
      <w:marTop w:val="0"/>
      <w:marBottom w:val="0"/>
      <w:divBdr>
        <w:top w:val="none" w:sz="0" w:space="0" w:color="auto"/>
        <w:left w:val="none" w:sz="0" w:space="0" w:color="auto"/>
        <w:bottom w:val="none" w:sz="0" w:space="0" w:color="auto"/>
        <w:right w:val="none" w:sz="0" w:space="0" w:color="auto"/>
      </w:divBdr>
      <w:divsChild>
        <w:div w:id="106855237">
          <w:marLeft w:val="0"/>
          <w:marRight w:val="0"/>
          <w:marTop w:val="0"/>
          <w:marBottom w:val="0"/>
          <w:divBdr>
            <w:top w:val="none" w:sz="0" w:space="0" w:color="auto"/>
            <w:left w:val="none" w:sz="0" w:space="0" w:color="auto"/>
            <w:bottom w:val="none" w:sz="0" w:space="0" w:color="auto"/>
            <w:right w:val="none" w:sz="0" w:space="0" w:color="auto"/>
          </w:divBdr>
        </w:div>
      </w:divsChild>
    </w:div>
    <w:div w:id="1008021802">
      <w:bodyDiv w:val="1"/>
      <w:marLeft w:val="0"/>
      <w:marRight w:val="0"/>
      <w:marTop w:val="0"/>
      <w:marBottom w:val="0"/>
      <w:divBdr>
        <w:top w:val="none" w:sz="0" w:space="0" w:color="auto"/>
        <w:left w:val="none" w:sz="0" w:space="0" w:color="auto"/>
        <w:bottom w:val="none" w:sz="0" w:space="0" w:color="auto"/>
        <w:right w:val="none" w:sz="0" w:space="0" w:color="auto"/>
      </w:divBdr>
    </w:div>
    <w:div w:id="1059329071">
      <w:bodyDiv w:val="1"/>
      <w:marLeft w:val="0"/>
      <w:marRight w:val="0"/>
      <w:marTop w:val="0"/>
      <w:marBottom w:val="0"/>
      <w:divBdr>
        <w:top w:val="none" w:sz="0" w:space="0" w:color="auto"/>
        <w:left w:val="none" w:sz="0" w:space="0" w:color="auto"/>
        <w:bottom w:val="none" w:sz="0" w:space="0" w:color="auto"/>
        <w:right w:val="none" w:sz="0" w:space="0" w:color="auto"/>
      </w:divBdr>
    </w:div>
    <w:div w:id="1075475693">
      <w:bodyDiv w:val="1"/>
      <w:marLeft w:val="0"/>
      <w:marRight w:val="0"/>
      <w:marTop w:val="0"/>
      <w:marBottom w:val="0"/>
      <w:divBdr>
        <w:top w:val="none" w:sz="0" w:space="0" w:color="auto"/>
        <w:left w:val="none" w:sz="0" w:space="0" w:color="auto"/>
        <w:bottom w:val="none" w:sz="0" w:space="0" w:color="auto"/>
        <w:right w:val="none" w:sz="0" w:space="0" w:color="auto"/>
      </w:divBdr>
    </w:div>
    <w:div w:id="1194464239">
      <w:bodyDiv w:val="1"/>
      <w:marLeft w:val="0"/>
      <w:marRight w:val="0"/>
      <w:marTop w:val="0"/>
      <w:marBottom w:val="0"/>
      <w:divBdr>
        <w:top w:val="none" w:sz="0" w:space="0" w:color="auto"/>
        <w:left w:val="none" w:sz="0" w:space="0" w:color="auto"/>
        <w:bottom w:val="none" w:sz="0" w:space="0" w:color="auto"/>
        <w:right w:val="none" w:sz="0" w:space="0" w:color="auto"/>
      </w:divBdr>
    </w:div>
    <w:div w:id="1217812221">
      <w:bodyDiv w:val="1"/>
      <w:marLeft w:val="0"/>
      <w:marRight w:val="0"/>
      <w:marTop w:val="0"/>
      <w:marBottom w:val="0"/>
      <w:divBdr>
        <w:top w:val="none" w:sz="0" w:space="0" w:color="auto"/>
        <w:left w:val="none" w:sz="0" w:space="0" w:color="auto"/>
        <w:bottom w:val="none" w:sz="0" w:space="0" w:color="auto"/>
        <w:right w:val="none" w:sz="0" w:space="0" w:color="auto"/>
      </w:divBdr>
    </w:div>
    <w:div w:id="1267232970">
      <w:bodyDiv w:val="1"/>
      <w:marLeft w:val="0"/>
      <w:marRight w:val="0"/>
      <w:marTop w:val="0"/>
      <w:marBottom w:val="0"/>
      <w:divBdr>
        <w:top w:val="none" w:sz="0" w:space="0" w:color="auto"/>
        <w:left w:val="none" w:sz="0" w:space="0" w:color="auto"/>
        <w:bottom w:val="none" w:sz="0" w:space="0" w:color="auto"/>
        <w:right w:val="none" w:sz="0" w:space="0" w:color="auto"/>
      </w:divBdr>
    </w:div>
    <w:div w:id="1298335464">
      <w:bodyDiv w:val="1"/>
      <w:marLeft w:val="0"/>
      <w:marRight w:val="0"/>
      <w:marTop w:val="0"/>
      <w:marBottom w:val="0"/>
      <w:divBdr>
        <w:top w:val="none" w:sz="0" w:space="0" w:color="auto"/>
        <w:left w:val="none" w:sz="0" w:space="0" w:color="auto"/>
        <w:bottom w:val="none" w:sz="0" w:space="0" w:color="auto"/>
        <w:right w:val="none" w:sz="0" w:space="0" w:color="auto"/>
      </w:divBdr>
      <w:divsChild>
        <w:div w:id="2045859665">
          <w:marLeft w:val="0"/>
          <w:marRight w:val="0"/>
          <w:marTop w:val="0"/>
          <w:marBottom w:val="0"/>
          <w:divBdr>
            <w:top w:val="none" w:sz="0" w:space="0" w:color="auto"/>
            <w:left w:val="none" w:sz="0" w:space="0" w:color="auto"/>
            <w:bottom w:val="none" w:sz="0" w:space="0" w:color="auto"/>
            <w:right w:val="none" w:sz="0" w:space="0" w:color="auto"/>
          </w:divBdr>
        </w:div>
      </w:divsChild>
    </w:div>
    <w:div w:id="1352031842">
      <w:bodyDiv w:val="1"/>
      <w:marLeft w:val="0"/>
      <w:marRight w:val="0"/>
      <w:marTop w:val="0"/>
      <w:marBottom w:val="0"/>
      <w:divBdr>
        <w:top w:val="none" w:sz="0" w:space="0" w:color="auto"/>
        <w:left w:val="none" w:sz="0" w:space="0" w:color="auto"/>
        <w:bottom w:val="none" w:sz="0" w:space="0" w:color="auto"/>
        <w:right w:val="none" w:sz="0" w:space="0" w:color="auto"/>
      </w:divBdr>
    </w:div>
    <w:div w:id="1440219571">
      <w:bodyDiv w:val="1"/>
      <w:marLeft w:val="0"/>
      <w:marRight w:val="0"/>
      <w:marTop w:val="0"/>
      <w:marBottom w:val="0"/>
      <w:divBdr>
        <w:top w:val="none" w:sz="0" w:space="0" w:color="auto"/>
        <w:left w:val="none" w:sz="0" w:space="0" w:color="auto"/>
        <w:bottom w:val="none" w:sz="0" w:space="0" w:color="auto"/>
        <w:right w:val="none" w:sz="0" w:space="0" w:color="auto"/>
      </w:divBdr>
    </w:div>
    <w:div w:id="1545215134">
      <w:bodyDiv w:val="1"/>
      <w:marLeft w:val="0"/>
      <w:marRight w:val="0"/>
      <w:marTop w:val="0"/>
      <w:marBottom w:val="0"/>
      <w:divBdr>
        <w:top w:val="none" w:sz="0" w:space="0" w:color="auto"/>
        <w:left w:val="none" w:sz="0" w:space="0" w:color="auto"/>
        <w:bottom w:val="none" w:sz="0" w:space="0" w:color="auto"/>
        <w:right w:val="none" w:sz="0" w:space="0" w:color="auto"/>
      </w:divBdr>
    </w:div>
    <w:div w:id="1691028243">
      <w:bodyDiv w:val="1"/>
      <w:marLeft w:val="0"/>
      <w:marRight w:val="0"/>
      <w:marTop w:val="0"/>
      <w:marBottom w:val="0"/>
      <w:divBdr>
        <w:top w:val="none" w:sz="0" w:space="0" w:color="auto"/>
        <w:left w:val="none" w:sz="0" w:space="0" w:color="auto"/>
        <w:bottom w:val="none" w:sz="0" w:space="0" w:color="auto"/>
        <w:right w:val="none" w:sz="0" w:space="0" w:color="auto"/>
      </w:divBdr>
    </w:div>
    <w:div w:id="1749498317">
      <w:bodyDiv w:val="1"/>
      <w:marLeft w:val="0"/>
      <w:marRight w:val="0"/>
      <w:marTop w:val="0"/>
      <w:marBottom w:val="0"/>
      <w:divBdr>
        <w:top w:val="none" w:sz="0" w:space="0" w:color="auto"/>
        <w:left w:val="none" w:sz="0" w:space="0" w:color="auto"/>
        <w:bottom w:val="none" w:sz="0" w:space="0" w:color="auto"/>
        <w:right w:val="none" w:sz="0" w:space="0" w:color="auto"/>
      </w:divBdr>
    </w:div>
    <w:div w:id="1755591315">
      <w:bodyDiv w:val="1"/>
      <w:marLeft w:val="0"/>
      <w:marRight w:val="0"/>
      <w:marTop w:val="0"/>
      <w:marBottom w:val="0"/>
      <w:divBdr>
        <w:top w:val="none" w:sz="0" w:space="0" w:color="auto"/>
        <w:left w:val="none" w:sz="0" w:space="0" w:color="auto"/>
        <w:bottom w:val="none" w:sz="0" w:space="0" w:color="auto"/>
        <w:right w:val="none" w:sz="0" w:space="0" w:color="auto"/>
      </w:divBdr>
      <w:divsChild>
        <w:div w:id="200673143">
          <w:marLeft w:val="0"/>
          <w:marRight w:val="0"/>
          <w:marTop w:val="0"/>
          <w:marBottom w:val="0"/>
          <w:divBdr>
            <w:top w:val="none" w:sz="0" w:space="0" w:color="auto"/>
            <w:left w:val="none" w:sz="0" w:space="0" w:color="auto"/>
            <w:bottom w:val="none" w:sz="0" w:space="0" w:color="auto"/>
            <w:right w:val="none" w:sz="0" w:space="0" w:color="auto"/>
          </w:divBdr>
        </w:div>
      </w:divsChild>
    </w:div>
    <w:div w:id="1780758226">
      <w:bodyDiv w:val="1"/>
      <w:marLeft w:val="0"/>
      <w:marRight w:val="0"/>
      <w:marTop w:val="0"/>
      <w:marBottom w:val="0"/>
      <w:divBdr>
        <w:top w:val="none" w:sz="0" w:space="0" w:color="auto"/>
        <w:left w:val="none" w:sz="0" w:space="0" w:color="auto"/>
        <w:bottom w:val="none" w:sz="0" w:space="0" w:color="auto"/>
        <w:right w:val="none" w:sz="0" w:space="0" w:color="auto"/>
      </w:divBdr>
    </w:div>
    <w:div w:id="1803226241">
      <w:bodyDiv w:val="1"/>
      <w:marLeft w:val="0"/>
      <w:marRight w:val="0"/>
      <w:marTop w:val="0"/>
      <w:marBottom w:val="0"/>
      <w:divBdr>
        <w:top w:val="none" w:sz="0" w:space="0" w:color="auto"/>
        <w:left w:val="none" w:sz="0" w:space="0" w:color="auto"/>
        <w:bottom w:val="none" w:sz="0" w:space="0" w:color="auto"/>
        <w:right w:val="none" w:sz="0" w:space="0" w:color="auto"/>
      </w:divBdr>
      <w:divsChild>
        <w:div w:id="620384748">
          <w:marLeft w:val="0"/>
          <w:marRight w:val="0"/>
          <w:marTop w:val="0"/>
          <w:marBottom w:val="0"/>
          <w:divBdr>
            <w:top w:val="none" w:sz="0" w:space="0" w:color="auto"/>
            <w:left w:val="single" w:sz="6" w:space="0" w:color="999999"/>
            <w:bottom w:val="none" w:sz="0" w:space="0" w:color="auto"/>
            <w:right w:val="single" w:sz="6" w:space="0" w:color="999999"/>
          </w:divBdr>
          <w:divsChild>
            <w:div w:id="630794784">
              <w:marLeft w:val="0"/>
              <w:marRight w:val="0"/>
              <w:marTop w:val="0"/>
              <w:marBottom w:val="0"/>
              <w:divBdr>
                <w:top w:val="none" w:sz="0" w:space="0" w:color="auto"/>
                <w:left w:val="none" w:sz="0" w:space="0" w:color="auto"/>
                <w:bottom w:val="none" w:sz="0" w:space="0" w:color="auto"/>
                <w:right w:val="none" w:sz="0" w:space="0" w:color="auto"/>
              </w:divBdr>
              <w:divsChild>
                <w:div w:id="1843858070">
                  <w:marLeft w:val="0"/>
                  <w:marRight w:val="0"/>
                  <w:marTop w:val="0"/>
                  <w:marBottom w:val="0"/>
                  <w:divBdr>
                    <w:top w:val="none" w:sz="0" w:space="0" w:color="auto"/>
                    <w:left w:val="none" w:sz="0" w:space="0" w:color="auto"/>
                    <w:bottom w:val="single" w:sz="6" w:space="9" w:color="FFFFFF"/>
                    <w:right w:val="none" w:sz="0" w:space="0" w:color="auto"/>
                  </w:divBdr>
                  <w:divsChild>
                    <w:div w:id="205258875">
                      <w:marLeft w:val="0"/>
                      <w:marRight w:val="0"/>
                      <w:marTop w:val="0"/>
                      <w:marBottom w:val="0"/>
                      <w:divBdr>
                        <w:top w:val="none" w:sz="0" w:space="0" w:color="auto"/>
                        <w:left w:val="none" w:sz="0" w:space="0" w:color="auto"/>
                        <w:bottom w:val="none" w:sz="0" w:space="0" w:color="auto"/>
                        <w:right w:val="none" w:sz="0" w:space="0" w:color="auto"/>
                      </w:divBdr>
                      <w:divsChild>
                        <w:div w:id="38744111">
                          <w:marLeft w:val="0"/>
                          <w:marRight w:val="0"/>
                          <w:marTop w:val="0"/>
                          <w:marBottom w:val="0"/>
                          <w:divBdr>
                            <w:top w:val="none" w:sz="0" w:space="0" w:color="auto"/>
                            <w:left w:val="none" w:sz="0" w:space="0" w:color="auto"/>
                            <w:bottom w:val="none" w:sz="0" w:space="0" w:color="auto"/>
                            <w:right w:val="none" w:sz="0" w:space="0" w:color="auto"/>
                          </w:divBdr>
                          <w:divsChild>
                            <w:div w:id="562760998">
                              <w:marLeft w:val="0"/>
                              <w:marRight w:val="0"/>
                              <w:marTop w:val="0"/>
                              <w:marBottom w:val="0"/>
                              <w:divBdr>
                                <w:top w:val="none" w:sz="0" w:space="0" w:color="auto"/>
                                <w:left w:val="none" w:sz="0" w:space="0" w:color="auto"/>
                                <w:bottom w:val="none" w:sz="0" w:space="0" w:color="auto"/>
                                <w:right w:val="none" w:sz="0" w:space="0" w:color="auto"/>
                              </w:divBdr>
                              <w:divsChild>
                                <w:div w:id="314995207">
                                  <w:marLeft w:val="0"/>
                                  <w:marRight w:val="0"/>
                                  <w:marTop w:val="0"/>
                                  <w:marBottom w:val="0"/>
                                  <w:divBdr>
                                    <w:top w:val="none" w:sz="0" w:space="0" w:color="auto"/>
                                    <w:left w:val="none" w:sz="0" w:space="0" w:color="auto"/>
                                    <w:bottom w:val="none" w:sz="0" w:space="0" w:color="auto"/>
                                    <w:right w:val="none" w:sz="0" w:space="0" w:color="auto"/>
                                  </w:divBdr>
                                  <w:divsChild>
                                    <w:div w:id="404691129">
                                      <w:marLeft w:val="0"/>
                                      <w:marRight w:val="0"/>
                                      <w:marTop w:val="0"/>
                                      <w:marBottom w:val="0"/>
                                      <w:divBdr>
                                        <w:top w:val="none" w:sz="0" w:space="0" w:color="auto"/>
                                        <w:left w:val="none" w:sz="0" w:space="0" w:color="auto"/>
                                        <w:bottom w:val="none" w:sz="0" w:space="0" w:color="auto"/>
                                        <w:right w:val="none" w:sz="0" w:space="0" w:color="auto"/>
                                      </w:divBdr>
                                      <w:divsChild>
                                        <w:div w:id="1013990635">
                                          <w:marLeft w:val="600"/>
                                          <w:marRight w:val="375"/>
                                          <w:marTop w:val="120"/>
                                          <w:marBottom w:val="0"/>
                                          <w:divBdr>
                                            <w:top w:val="none" w:sz="0" w:space="0" w:color="auto"/>
                                            <w:left w:val="none" w:sz="0" w:space="0" w:color="auto"/>
                                            <w:bottom w:val="none" w:sz="0" w:space="0" w:color="auto"/>
                                            <w:right w:val="none" w:sz="0" w:space="0" w:color="auto"/>
                                          </w:divBdr>
                                          <w:divsChild>
                                            <w:div w:id="72156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37110098">
      <w:bodyDiv w:val="1"/>
      <w:marLeft w:val="0"/>
      <w:marRight w:val="0"/>
      <w:marTop w:val="0"/>
      <w:marBottom w:val="0"/>
      <w:divBdr>
        <w:top w:val="none" w:sz="0" w:space="0" w:color="auto"/>
        <w:left w:val="none" w:sz="0" w:space="0" w:color="auto"/>
        <w:bottom w:val="none" w:sz="0" w:space="0" w:color="auto"/>
        <w:right w:val="none" w:sz="0" w:space="0" w:color="auto"/>
      </w:divBdr>
    </w:div>
    <w:div w:id="1838230618">
      <w:bodyDiv w:val="1"/>
      <w:marLeft w:val="0"/>
      <w:marRight w:val="0"/>
      <w:marTop w:val="0"/>
      <w:marBottom w:val="0"/>
      <w:divBdr>
        <w:top w:val="none" w:sz="0" w:space="0" w:color="auto"/>
        <w:left w:val="none" w:sz="0" w:space="0" w:color="auto"/>
        <w:bottom w:val="none" w:sz="0" w:space="0" w:color="auto"/>
        <w:right w:val="none" w:sz="0" w:space="0" w:color="auto"/>
      </w:divBdr>
    </w:div>
    <w:div w:id="1864974608">
      <w:bodyDiv w:val="1"/>
      <w:marLeft w:val="0"/>
      <w:marRight w:val="0"/>
      <w:marTop w:val="0"/>
      <w:marBottom w:val="0"/>
      <w:divBdr>
        <w:top w:val="none" w:sz="0" w:space="0" w:color="auto"/>
        <w:left w:val="none" w:sz="0" w:space="0" w:color="auto"/>
        <w:bottom w:val="none" w:sz="0" w:space="0" w:color="auto"/>
        <w:right w:val="none" w:sz="0" w:space="0" w:color="auto"/>
      </w:divBdr>
      <w:divsChild>
        <w:div w:id="1759129183">
          <w:marLeft w:val="0"/>
          <w:marRight w:val="0"/>
          <w:marTop w:val="0"/>
          <w:marBottom w:val="0"/>
          <w:divBdr>
            <w:top w:val="none" w:sz="0" w:space="0" w:color="auto"/>
            <w:left w:val="none" w:sz="0" w:space="0" w:color="auto"/>
            <w:bottom w:val="none" w:sz="0" w:space="0" w:color="auto"/>
            <w:right w:val="none" w:sz="0" w:space="0" w:color="auto"/>
          </w:divBdr>
        </w:div>
        <w:div w:id="288438121">
          <w:marLeft w:val="0"/>
          <w:marRight w:val="0"/>
          <w:marTop w:val="0"/>
          <w:marBottom w:val="0"/>
          <w:divBdr>
            <w:top w:val="none" w:sz="0" w:space="0" w:color="auto"/>
            <w:left w:val="none" w:sz="0" w:space="0" w:color="auto"/>
            <w:bottom w:val="none" w:sz="0" w:space="0" w:color="auto"/>
            <w:right w:val="none" w:sz="0" w:space="0" w:color="auto"/>
          </w:divBdr>
        </w:div>
        <w:div w:id="1043284138">
          <w:marLeft w:val="0"/>
          <w:marRight w:val="0"/>
          <w:marTop w:val="0"/>
          <w:marBottom w:val="0"/>
          <w:divBdr>
            <w:top w:val="none" w:sz="0" w:space="0" w:color="auto"/>
            <w:left w:val="none" w:sz="0" w:space="0" w:color="auto"/>
            <w:bottom w:val="none" w:sz="0" w:space="0" w:color="auto"/>
            <w:right w:val="none" w:sz="0" w:space="0" w:color="auto"/>
          </w:divBdr>
        </w:div>
        <w:div w:id="1479303633">
          <w:marLeft w:val="0"/>
          <w:marRight w:val="0"/>
          <w:marTop w:val="0"/>
          <w:marBottom w:val="0"/>
          <w:divBdr>
            <w:top w:val="none" w:sz="0" w:space="0" w:color="auto"/>
            <w:left w:val="none" w:sz="0" w:space="0" w:color="auto"/>
            <w:bottom w:val="none" w:sz="0" w:space="0" w:color="auto"/>
            <w:right w:val="none" w:sz="0" w:space="0" w:color="auto"/>
          </w:divBdr>
        </w:div>
        <w:div w:id="666438890">
          <w:marLeft w:val="0"/>
          <w:marRight w:val="0"/>
          <w:marTop w:val="0"/>
          <w:marBottom w:val="0"/>
          <w:divBdr>
            <w:top w:val="none" w:sz="0" w:space="0" w:color="auto"/>
            <w:left w:val="none" w:sz="0" w:space="0" w:color="auto"/>
            <w:bottom w:val="none" w:sz="0" w:space="0" w:color="auto"/>
            <w:right w:val="none" w:sz="0" w:space="0" w:color="auto"/>
          </w:divBdr>
        </w:div>
        <w:div w:id="1975520323">
          <w:marLeft w:val="0"/>
          <w:marRight w:val="0"/>
          <w:marTop w:val="0"/>
          <w:marBottom w:val="0"/>
          <w:divBdr>
            <w:top w:val="none" w:sz="0" w:space="0" w:color="auto"/>
            <w:left w:val="none" w:sz="0" w:space="0" w:color="auto"/>
            <w:bottom w:val="none" w:sz="0" w:space="0" w:color="auto"/>
            <w:right w:val="none" w:sz="0" w:space="0" w:color="auto"/>
          </w:divBdr>
        </w:div>
        <w:div w:id="2053311061">
          <w:marLeft w:val="0"/>
          <w:marRight w:val="0"/>
          <w:marTop w:val="0"/>
          <w:marBottom w:val="0"/>
          <w:divBdr>
            <w:top w:val="none" w:sz="0" w:space="0" w:color="auto"/>
            <w:left w:val="none" w:sz="0" w:space="0" w:color="auto"/>
            <w:bottom w:val="none" w:sz="0" w:space="0" w:color="auto"/>
            <w:right w:val="none" w:sz="0" w:space="0" w:color="auto"/>
          </w:divBdr>
        </w:div>
        <w:div w:id="1475370496">
          <w:marLeft w:val="0"/>
          <w:marRight w:val="0"/>
          <w:marTop w:val="0"/>
          <w:marBottom w:val="0"/>
          <w:divBdr>
            <w:top w:val="none" w:sz="0" w:space="0" w:color="auto"/>
            <w:left w:val="none" w:sz="0" w:space="0" w:color="auto"/>
            <w:bottom w:val="none" w:sz="0" w:space="0" w:color="auto"/>
            <w:right w:val="none" w:sz="0" w:space="0" w:color="auto"/>
          </w:divBdr>
        </w:div>
        <w:div w:id="1432551666">
          <w:marLeft w:val="0"/>
          <w:marRight w:val="0"/>
          <w:marTop w:val="0"/>
          <w:marBottom w:val="0"/>
          <w:divBdr>
            <w:top w:val="none" w:sz="0" w:space="0" w:color="auto"/>
            <w:left w:val="none" w:sz="0" w:space="0" w:color="auto"/>
            <w:bottom w:val="none" w:sz="0" w:space="0" w:color="auto"/>
            <w:right w:val="none" w:sz="0" w:space="0" w:color="auto"/>
          </w:divBdr>
        </w:div>
        <w:div w:id="1091195789">
          <w:marLeft w:val="0"/>
          <w:marRight w:val="0"/>
          <w:marTop w:val="0"/>
          <w:marBottom w:val="0"/>
          <w:divBdr>
            <w:top w:val="none" w:sz="0" w:space="0" w:color="auto"/>
            <w:left w:val="none" w:sz="0" w:space="0" w:color="auto"/>
            <w:bottom w:val="none" w:sz="0" w:space="0" w:color="auto"/>
            <w:right w:val="none" w:sz="0" w:space="0" w:color="auto"/>
          </w:divBdr>
        </w:div>
        <w:div w:id="1800107878">
          <w:marLeft w:val="0"/>
          <w:marRight w:val="0"/>
          <w:marTop w:val="0"/>
          <w:marBottom w:val="0"/>
          <w:divBdr>
            <w:top w:val="none" w:sz="0" w:space="0" w:color="auto"/>
            <w:left w:val="none" w:sz="0" w:space="0" w:color="auto"/>
            <w:bottom w:val="none" w:sz="0" w:space="0" w:color="auto"/>
            <w:right w:val="none" w:sz="0" w:space="0" w:color="auto"/>
          </w:divBdr>
        </w:div>
        <w:div w:id="1091662912">
          <w:marLeft w:val="0"/>
          <w:marRight w:val="0"/>
          <w:marTop w:val="0"/>
          <w:marBottom w:val="0"/>
          <w:divBdr>
            <w:top w:val="none" w:sz="0" w:space="0" w:color="auto"/>
            <w:left w:val="none" w:sz="0" w:space="0" w:color="auto"/>
            <w:bottom w:val="none" w:sz="0" w:space="0" w:color="auto"/>
            <w:right w:val="none" w:sz="0" w:space="0" w:color="auto"/>
          </w:divBdr>
        </w:div>
        <w:div w:id="2026516246">
          <w:marLeft w:val="0"/>
          <w:marRight w:val="0"/>
          <w:marTop w:val="0"/>
          <w:marBottom w:val="0"/>
          <w:divBdr>
            <w:top w:val="none" w:sz="0" w:space="0" w:color="auto"/>
            <w:left w:val="none" w:sz="0" w:space="0" w:color="auto"/>
            <w:bottom w:val="none" w:sz="0" w:space="0" w:color="auto"/>
            <w:right w:val="none" w:sz="0" w:space="0" w:color="auto"/>
          </w:divBdr>
        </w:div>
      </w:divsChild>
    </w:div>
    <w:div w:id="1911037851">
      <w:bodyDiv w:val="1"/>
      <w:marLeft w:val="0"/>
      <w:marRight w:val="0"/>
      <w:marTop w:val="0"/>
      <w:marBottom w:val="0"/>
      <w:divBdr>
        <w:top w:val="none" w:sz="0" w:space="0" w:color="auto"/>
        <w:left w:val="none" w:sz="0" w:space="0" w:color="auto"/>
        <w:bottom w:val="none" w:sz="0" w:space="0" w:color="auto"/>
        <w:right w:val="none" w:sz="0" w:space="0" w:color="auto"/>
      </w:divBdr>
    </w:div>
    <w:div w:id="1957445953">
      <w:bodyDiv w:val="1"/>
      <w:marLeft w:val="0"/>
      <w:marRight w:val="0"/>
      <w:marTop w:val="0"/>
      <w:marBottom w:val="0"/>
      <w:divBdr>
        <w:top w:val="none" w:sz="0" w:space="0" w:color="auto"/>
        <w:left w:val="none" w:sz="0" w:space="0" w:color="auto"/>
        <w:bottom w:val="none" w:sz="0" w:space="0" w:color="auto"/>
        <w:right w:val="none" w:sz="0" w:space="0" w:color="auto"/>
      </w:divBdr>
      <w:divsChild>
        <w:div w:id="1249924815">
          <w:marLeft w:val="0"/>
          <w:marRight w:val="0"/>
          <w:marTop w:val="0"/>
          <w:marBottom w:val="0"/>
          <w:divBdr>
            <w:top w:val="none" w:sz="0" w:space="0" w:color="auto"/>
            <w:left w:val="none" w:sz="0" w:space="0" w:color="auto"/>
            <w:bottom w:val="none" w:sz="0" w:space="0" w:color="auto"/>
            <w:right w:val="none" w:sz="0" w:space="0" w:color="auto"/>
          </w:divBdr>
        </w:div>
      </w:divsChild>
    </w:div>
    <w:div w:id="1962879398">
      <w:bodyDiv w:val="1"/>
      <w:marLeft w:val="0"/>
      <w:marRight w:val="0"/>
      <w:marTop w:val="0"/>
      <w:marBottom w:val="0"/>
      <w:divBdr>
        <w:top w:val="none" w:sz="0" w:space="0" w:color="auto"/>
        <w:left w:val="none" w:sz="0" w:space="0" w:color="auto"/>
        <w:bottom w:val="none" w:sz="0" w:space="0" w:color="auto"/>
        <w:right w:val="none" w:sz="0" w:space="0" w:color="auto"/>
      </w:divBdr>
    </w:div>
    <w:div w:id="1987079049">
      <w:bodyDiv w:val="1"/>
      <w:marLeft w:val="0"/>
      <w:marRight w:val="0"/>
      <w:marTop w:val="0"/>
      <w:marBottom w:val="0"/>
      <w:divBdr>
        <w:top w:val="none" w:sz="0" w:space="0" w:color="auto"/>
        <w:left w:val="none" w:sz="0" w:space="0" w:color="auto"/>
        <w:bottom w:val="none" w:sz="0" w:space="0" w:color="auto"/>
        <w:right w:val="none" w:sz="0" w:space="0" w:color="auto"/>
      </w:divBdr>
    </w:div>
    <w:div w:id="2100711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image" Target="media/image4.jpeg"/><Relationship Id="rId3" Type="http://schemas.microsoft.com/office/2007/relationships/stylesWithEffects" Target="stylesWithEffects.xml"/><Relationship Id="rId21"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image" Target="media/image1.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8.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eader" Target="header7.xml"/><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2.jpeg"/><Relationship Id="rId27" Type="http://schemas.openxmlformats.org/officeDocument/2006/relationships/footer" Target="footer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5665</Words>
  <Characters>32086</Characters>
  <Application>Microsoft Office Word</Application>
  <DocSecurity>0</DocSecurity>
  <Lines>726</Lines>
  <Paragraphs>196</Paragraphs>
  <ScaleCrop>false</ScaleCrop>
  <HeadingPairs>
    <vt:vector size="2" baseType="variant">
      <vt:variant>
        <vt:lpstr>Title</vt:lpstr>
      </vt:variant>
      <vt:variant>
        <vt:i4>1</vt:i4>
      </vt:variant>
    </vt:vector>
  </HeadingPairs>
  <TitlesOfParts>
    <vt:vector size="1" baseType="lpstr">
      <vt:lpstr>_</vt:lpstr>
    </vt:vector>
  </TitlesOfParts>
  <Manager/>
  <Company/>
  <LinksUpToDate>false</LinksUpToDate>
  <CharactersWithSpaces>37928</CharactersWithSpaces>
  <SharedDoc>false</SharedDoc>
  <HyperlinkBase>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dc:title>
  <dc:subject> </dc:subject>
  <dc:creator/>
  <cp:keywords> </cp:keywords>
  <dc:description> </dc:description>
  <cp:lastModifiedBy/>
  <cp:revision>1</cp:revision>
  <cp:lastPrinted>2011-06-16T20:30:00Z</cp:lastPrinted>
  <dcterms:created xsi:type="dcterms:W3CDTF">2016-01-20T18:22:00Z</dcterms:created>
  <dcterms:modified xsi:type="dcterms:W3CDTF">2016-01-20T18:22:00Z</dcterms:modified>
  <cp:category> </cp:category>
  <cp:contentStatus> </cp:contentStatus>
</cp:coreProperties>
</file>