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8A" w:rsidRDefault="0032338A" w:rsidP="00C27A3F">
      <w:pPr>
        <w:pStyle w:val="Title"/>
        <w:rPr>
          <w:rFonts w:ascii="Times New Roman" w:hAnsi="Times New Roman"/>
          <w:b/>
          <w:bCs/>
          <w:sz w:val="80"/>
        </w:rPr>
      </w:pPr>
      <w:r>
        <w:rPr>
          <w:rFonts w:ascii="Times New Roman" w:hAnsi="Times New Roman"/>
          <w:b/>
          <w:bCs/>
          <w:sz w:val="80"/>
        </w:rPr>
        <w:t>General Order No. 112</w:t>
      </w:r>
      <w:r>
        <w:rPr>
          <w:rFonts w:ascii="Times New Roman" w:hAnsi="Times New Roman"/>
          <w:b/>
          <w:bCs/>
          <w:sz w:val="80"/>
        </w:rPr>
        <w:noBreakHyphen/>
      </w:r>
      <w:r w:rsidR="00D75DC3">
        <w:rPr>
          <w:rFonts w:ascii="Times New Roman" w:hAnsi="Times New Roman"/>
          <w:b/>
          <w:bCs/>
          <w:sz w:val="80"/>
        </w:rPr>
        <w:t>F</w:t>
      </w:r>
    </w:p>
    <w:p w:rsidR="0032338A" w:rsidRDefault="0032338A" w:rsidP="00C27A3F">
      <w:pPr>
        <w:jc w:val="center"/>
        <w:rPr>
          <w:rFonts w:ascii="Bookman Old Style" w:hAnsi="Bookman Old Style"/>
          <w:sz w:val="70"/>
        </w:rPr>
      </w:pPr>
    </w:p>
    <w:p w:rsidR="0032338A" w:rsidRDefault="0032338A" w:rsidP="00C27A3F">
      <w:pPr>
        <w:tabs>
          <w:tab w:val="right" w:pos="9233"/>
        </w:tabs>
        <w:jc w:val="center"/>
        <w:rPr>
          <w:b/>
          <w:bCs/>
          <w:sz w:val="34"/>
        </w:rPr>
      </w:pPr>
      <w:r>
        <w:rPr>
          <w:b/>
          <w:bCs/>
          <w:sz w:val="34"/>
        </w:rPr>
        <w:t>State of California Rules Governing Design, Construction,</w:t>
      </w:r>
    </w:p>
    <w:p w:rsidR="0032338A" w:rsidRDefault="00FA0B60" w:rsidP="00C27A3F">
      <w:pPr>
        <w:tabs>
          <w:tab w:val="right" w:pos="9233"/>
        </w:tabs>
        <w:jc w:val="center"/>
        <w:rPr>
          <w:b/>
          <w:bCs/>
          <w:sz w:val="3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4pt;margin-top:148.15pt;width:389.25pt;height:371.25pt;z-index:251659264;mso-position-horizontal-relative:margin;mso-position-vertical-relative:margin">
            <v:imagedata r:id="rId9" o:title="blackandwhite puc seal"/>
            <w10:wrap type="square" anchorx="margin" anchory="margin"/>
          </v:shape>
        </w:pict>
      </w:r>
      <w:r w:rsidR="0032338A">
        <w:rPr>
          <w:b/>
          <w:bCs/>
          <w:sz w:val="34"/>
        </w:rPr>
        <w:t>Testing, Operation, and Maintenance of Gas Gathering,</w:t>
      </w:r>
    </w:p>
    <w:p w:rsidR="0032338A" w:rsidRDefault="0032338A" w:rsidP="00C27A3F">
      <w:pPr>
        <w:tabs>
          <w:tab w:val="right" w:pos="9233"/>
        </w:tabs>
        <w:jc w:val="center"/>
        <w:rPr>
          <w:b/>
          <w:bCs/>
          <w:sz w:val="34"/>
        </w:rPr>
      </w:pPr>
      <w:proofErr w:type="gramStart"/>
      <w:r>
        <w:rPr>
          <w:b/>
          <w:bCs/>
          <w:sz w:val="34"/>
        </w:rPr>
        <w:t>Transmission,</w:t>
      </w:r>
      <w:proofErr w:type="gramEnd"/>
      <w:r>
        <w:rPr>
          <w:b/>
          <w:bCs/>
          <w:sz w:val="34"/>
        </w:rPr>
        <w:t xml:space="preserve"> and Distribution Piping Systems.</w:t>
      </w:r>
    </w:p>
    <w:p w:rsidR="0032338A" w:rsidRDefault="0032338A" w:rsidP="00C27A3F">
      <w:pPr>
        <w:jc w:val="center"/>
        <w:rPr>
          <w:rFonts w:ascii="Bookman Old Style" w:hAnsi="Bookman Old Style"/>
          <w:sz w:val="30"/>
        </w:rPr>
      </w:pPr>
    </w:p>
    <w:p w:rsidR="0032338A" w:rsidRDefault="0032338A" w:rsidP="0091556D">
      <w:pPr>
        <w:jc w:val="center"/>
        <w:rPr>
          <w:rFonts w:ascii="Bookman Old Style" w:hAnsi="Bookman Old Style"/>
          <w:sz w:val="30"/>
        </w:rPr>
      </w:pPr>
    </w:p>
    <w:p w:rsidR="0032338A" w:rsidRDefault="0032338A" w:rsidP="00C27A3F">
      <w:pPr>
        <w:pStyle w:val="Heading1"/>
        <w:rPr>
          <w:rFonts w:ascii="Times New Roman" w:hAnsi="Times New Roman"/>
          <w:b/>
          <w:bCs/>
          <w:sz w:val="48"/>
        </w:rPr>
      </w:pPr>
      <w:r>
        <w:rPr>
          <w:rFonts w:ascii="Times New Roman" w:hAnsi="Times New Roman"/>
          <w:b/>
          <w:bCs/>
          <w:sz w:val="48"/>
        </w:rPr>
        <w:t>California Public Utilities Commission</w:t>
      </w:r>
    </w:p>
    <w:p w:rsidR="009F50F9" w:rsidRDefault="009F50F9" w:rsidP="00C27A3F">
      <w:pPr>
        <w:jc w:val="center"/>
      </w:pPr>
    </w:p>
    <w:p w:rsidR="009F50F9" w:rsidRPr="003173D3" w:rsidRDefault="00C71BB6" w:rsidP="00C27A3F">
      <w:pPr>
        <w:jc w:val="center"/>
        <w:rPr>
          <w:strike/>
          <w:sz w:val="24"/>
          <w:szCs w:val="24"/>
        </w:rPr>
      </w:pPr>
      <w:r>
        <w:rPr>
          <w:sz w:val="24"/>
        </w:rPr>
        <w:t xml:space="preserve">June 25, </w:t>
      </w:r>
      <w:r w:rsidR="00082214" w:rsidRPr="003173D3">
        <w:rPr>
          <w:sz w:val="24"/>
        </w:rPr>
        <w:t>2015</w:t>
      </w:r>
    </w:p>
    <w:p w:rsidR="00501C31" w:rsidRDefault="0032338A" w:rsidP="00C27A3F">
      <w:pPr>
        <w:pStyle w:val="Heading2"/>
        <w:jc w:val="center"/>
      </w:pPr>
      <w:r>
        <w:br w:type="page"/>
      </w: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Default="00501C31">
      <w:pPr>
        <w:pStyle w:val="Heading2"/>
      </w:pPr>
    </w:p>
    <w:p w:rsidR="00501C31" w:rsidRPr="00501C31" w:rsidRDefault="00501C31" w:rsidP="00501C31">
      <w:pPr>
        <w:pStyle w:val="Heading2"/>
        <w:jc w:val="center"/>
        <w:rPr>
          <w:sz w:val="32"/>
          <w:szCs w:val="32"/>
        </w:rPr>
      </w:pPr>
      <w:r>
        <w:rPr>
          <w:sz w:val="32"/>
          <w:szCs w:val="32"/>
        </w:rPr>
        <w:t>This Page Intentionally left Blank</w:t>
      </w:r>
    </w:p>
    <w:p w:rsidR="00501C31" w:rsidRDefault="00501C31" w:rsidP="00C27A3F">
      <w:pPr>
        <w:pStyle w:val="Heading2"/>
        <w:jc w:val="center"/>
      </w:pPr>
      <w:r>
        <w:br w:type="page"/>
      </w:r>
    </w:p>
    <w:p w:rsidR="0032338A" w:rsidRDefault="0032338A" w:rsidP="00C27A3F">
      <w:pPr>
        <w:pStyle w:val="Heading2"/>
        <w:jc w:val="center"/>
      </w:pPr>
      <w:proofErr w:type="gramStart"/>
      <w:r>
        <w:t>GENERAL ORDER NO.</w:t>
      </w:r>
      <w:proofErr w:type="gramEnd"/>
      <w:r>
        <w:t xml:space="preserve"> 112-</w:t>
      </w:r>
      <w:r w:rsidR="00D75DC3">
        <w:t>F</w:t>
      </w:r>
    </w:p>
    <w:p w:rsidR="0032338A" w:rsidRDefault="0032338A" w:rsidP="00C27A3F">
      <w:pPr>
        <w:jc w:val="center"/>
        <w:rPr>
          <w:rFonts w:ascii="Arial" w:hAnsi="Arial"/>
        </w:rPr>
      </w:pPr>
    </w:p>
    <w:p w:rsidR="006709B4" w:rsidRDefault="0032338A" w:rsidP="00C27A3F">
      <w:pPr>
        <w:jc w:val="center"/>
        <w:rPr>
          <w:b/>
        </w:rPr>
      </w:pPr>
      <w:r>
        <w:rPr>
          <w:b/>
        </w:rPr>
        <w:t>PUBLIC UTILITIES COMMISSION</w:t>
      </w:r>
    </w:p>
    <w:p w:rsidR="0032338A" w:rsidRDefault="0032338A" w:rsidP="00C27A3F">
      <w:pPr>
        <w:jc w:val="center"/>
        <w:rPr>
          <w:b/>
        </w:rPr>
      </w:pPr>
      <w:proofErr w:type="gramStart"/>
      <w:r>
        <w:rPr>
          <w:b/>
          <w:i/>
        </w:rPr>
        <w:t>of</w:t>
      </w:r>
      <w:proofErr w:type="gramEnd"/>
      <w:r>
        <w:rPr>
          <w:b/>
          <w:i/>
        </w:rPr>
        <w:t xml:space="preserve"> the</w:t>
      </w:r>
    </w:p>
    <w:p w:rsidR="0032338A" w:rsidRDefault="0032338A" w:rsidP="00C27A3F">
      <w:pPr>
        <w:jc w:val="center"/>
        <w:rPr>
          <w:b/>
        </w:rPr>
      </w:pPr>
      <w:r>
        <w:rPr>
          <w:b/>
        </w:rPr>
        <w:t>STATE OF CALIFORNIA</w:t>
      </w:r>
    </w:p>
    <w:p w:rsidR="0032338A" w:rsidRDefault="0032338A" w:rsidP="00C27A3F">
      <w:pPr>
        <w:jc w:val="center"/>
        <w:rPr>
          <w:rFonts w:ascii="Arial" w:hAnsi="Arial"/>
        </w:rPr>
      </w:pPr>
    </w:p>
    <w:p w:rsidR="0032338A" w:rsidRDefault="0032338A" w:rsidP="00C27A3F">
      <w:pPr>
        <w:pStyle w:val="BodyText"/>
      </w:pPr>
      <w:r w:rsidRPr="000C5944">
        <w:t xml:space="preserve">RULES GOVERNING DESIGN, CONSTRUCTION, TESTING, MAINTENANCE, AND </w:t>
      </w:r>
      <w:r w:rsidRPr="00BF51D6">
        <w:t>OPERATION OF GAS</w:t>
      </w:r>
      <w:r w:rsidRPr="000C5944">
        <w:t xml:space="preserve"> GATHERING, TRANSMISSION, AND DISTRIBUTION PIPING SYSTEMS</w:t>
      </w:r>
    </w:p>
    <w:p w:rsidR="0032338A" w:rsidRDefault="0032338A">
      <w:pPr>
        <w:pStyle w:val="BodyText"/>
      </w:pPr>
    </w:p>
    <w:p w:rsidR="0032338A" w:rsidRDefault="0032338A">
      <w:pPr>
        <w:pStyle w:val="BodyText"/>
        <w:jc w:val="left"/>
        <w:rPr>
          <w:b w:val="0"/>
        </w:rPr>
      </w:pPr>
      <w:r>
        <w:rPr>
          <w:b w:val="0"/>
          <w:sz w:val="24"/>
        </w:rPr>
        <w:t>CHANGE LIST-</w:t>
      </w:r>
      <w:r>
        <w:rPr>
          <w:b w:val="0"/>
        </w:rPr>
        <w:t xml:space="preserve">FOLLOWING IS THE LIST OF DECISIONS AND RESOLUTIONS WHICH AUTHORIZED CHANGES TO GENERAL ORDER 112 APPLICABLE TO </w:t>
      </w:r>
      <w:r w:rsidRPr="00BF51D6">
        <w:rPr>
          <w:b w:val="0"/>
        </w:rPr>
        <w:t xml:space="preserve">GAS </w:t>
      </w:r>
      <w:r w:rsidR="00082214" w:rsidRPr="00BF51D6">
        <w:rPr>
          <w:b w:val="0"/>
        </w:rPr>
        <w:t>OPERATORS</w:t>
      </w:r>
      <w:r w:rsidRPr="00BF51D6">
        <w:rPr>
          <w:b w:val="0"/>
        </w:rPr>
        <w:t>:</w:t>
      </w:r>
    </w:p>
    <w:p w:rsidR="0032338A" w:rsidRDefault="0032338A">
      <w:pPr>
        <w:pStyle w:val="BodyText"/>
        <w:jc w:val="left"/>
        <w:rPr>
          <w:b w:val="0"/>
        </w:rPr>
      </w:pPr>
    </w:p>
    <w:p w:rsidR="0032338A" w:rsidRDefault="0032338A">
      <w:pPr>
        <w:pStyle w:val="BodyText"/>
        <w:tabs>
          <w:tab w:val="left" w:pos="2592"/>
          <w:tab w:val="left" w:pos="4320"/>
        </w:tabs>
        <w:ind w:left="360"/>
        <w:jc w:val="left"/>
        <w:rPr>
          <w:sz w:val="16"/>
        </w:rPr>
      </w:pPr>
      <w:proofErr w:type="gramStart"/>
      <w:r>
        <w:rPr>
          <w:sz w:val="16"/>
        </w:rPr>
        <w:t>Decision or Resolution No.</w:t>
      </w:r>
      <w:proofErr w:type="gramEnd"/>
      <w:r>
        <w:rPr>
          <w:sz w:val="16"/>
        </w:rPr>
        <w:tab/>
        <w:t>Date Effective</w:t>
      </w:r>
      <w:r>
        <w:rPr>
          <w:sz w:val="16"/>
        </w:rPr>
        <w:tab/>
        <w:t>Sections Herein Modified Amended or Added</w:t>
      </w:r>
    </w:p>
    <w:p w:rsidR="0032338A" w:rsidRDefault="0032338A">
      <w:pPr>
        <w:pStyle w:val="BodyText"/>
        <w:tabs>
          <w:tab w:val="left" w:pos="2592"/>
          <w:tab w:val="left" w:pos="4320"/>
        </w:tabs>
        <w:ind w:left="360"/>
        <w:jc w:val="left"/>
        <w:rPr>
          <w:rFonts w:ascii="Arial" w:hAnsi="Arial"/>
          <w:b w:val="0"/>
          <w:sz w:val="18"/>
        </w:rPr>
      </w:pPr>
      <w:r>
        <w:rPr>
          <w:rFonts w:ascii="Arial" w:hAnsi="Arial"/>
          <w:b w:val="0"/>
          <w:sz w:val="18"/>
        </w:rPr>
        <w:t>Decision No. 61269</w:t>
      </w:r>
      <w:r>
        <w:rPr>
          <w:rFonts w:ascii="Arial" w:hAnsi="Arial"/>
          <w:b w:val="0"/>
          <w:sz w:val="18"/>
        </w:rPr>
        <w:tab/>
        <w:t>July 1, 1961</w:t>
      </w:r>
      <w:r>
        <w:rPr>
          <w:rFonts w:ascii="Arial" w:hAnsi="Arial"/>
          <w:b w:val="0"/>
          <w:sz w:val="18"/>
        </w:rPr>
        <w:tab/>
        <w:t>Adopted General Order 112 on December 28, 1960</w:t>
      </w:r>
    </w:p>
    <w:p w:rsidR="0032338A" w:rsidRDefault="0032338A">
      <w:pPr>
        <w:pStyle w:val="BodyText"/>
        <w:tabs>
          <w:tab w:val="left" w:pos="2592"/>
          <w:tab w:val="left" w:pos="4320"/>
        </w:tabs>
        <w:ind w:left="360"/>
        <w:jc w:val="left"/>
        <w:rPr>
          <w:rFonts w:ascii="Arial" w:hAnsi="Arial"/>
          <w:b w:val="0"/>
          <w:sz w:val="18"/>
        </w:rPr>
      </w:pPr>
      <w:r>
        <w:rPr>
          <w:rFonts w:ascii="Arial" w:hAnsi="Arial"/>
          <w:b w:val="0"/>
          <w:sz w:val="18"/>
        </w:rPr>
        <w:t>Decision No. 66399</w:t>
      </w:r>
      <w:r>
        <w:rPr>
          <w:rFonts w:ascii="Arial" w:hAnsi="Arial"/>
          <w:b w:val="0"/>
          <w:sz w:val="18"/>
        </w:rPr>
        <w:tab/>
        <w:t>January 1, 1964</w:t>
      </w:r>
      <w:r>
        <w:rPr>
          <w:rFonts w:ascii="Arial" w:hAnsi="Arial"/>
          <w:b w:val="0"/>
          <w:sz w:val="18"/>
        </w:rPr>
        <w:tab/>
        <w:t>Adopted General Order 112-</w:t>
      </w:r>
      <w:proofErr w:type="gramStart"/>
      <w:r>
        <w:rPr>
          <w:rFonts w:ascii="Arial" w:hAnsi="Arial"/>
          <w:b w:val="0"/>
          <w:sz w:val="18"/>
        </w:rPr>
        <w:t>A</w:t>
      </w:r>
      <w:proofErr w:type="gramEnd"/>
      <w:r>
        <w:rPr>
          <w:rFonts w:ascii="Arial" w:hAnsi="Arial"/>
          <w:b w:val="0"/>
          <w:sz w:val="18"/>
        </w:rPr>
        <w:t xml:space="preserve"> on December 3, 1963</w:t>
      </w:r>
    </w:p>
    <w:p w:rsidR="0032338A" w:rsidRDefault="0032338A">
      <w:pPr>
        <w:pStyle w:val="BodyText"/>
        <w:tabs>
          <w:tab w:val="left" w:pos="2592"/>
          <w:tab w:val="left" w:pos="4320"/>
        </w:tabs>
        <w:ind w:left="360"/>
        <w:jc w:val="left"/>
        <w:rPr>
          <w:rFonts w:ascii="Arial" w:hAnsi="Arial"/>
          <w:b w:val="0"/>
          <w:sz w:val="18"/>
        </w:rPr>
      </w:pPr>
      <w:r>
        <w:rPr>
          <w:rFonts w:ascii="Arial" w:hAnsi="Arial"/>
          <w:b w:val="0"/>
          <w:sz w:val="18"/>
        </w:rPr>
        <w:t>Decision No 73223</w:t>
      </w:r>
      <w:r>
        <w:rPr>
          <w:rFonts w:ascii="Arial" w:hAnsi="Arial"/>
          <w:b w:val="0"/>
          <w:sz w:val="18"/>
        </w:rPr>
        <w:tab/>
        <w:t>December 1, 1967</w:t>
      </w:r>
      <w:r>
        <w:rPr>
          <w:rFonts w:ascii="Arial" w:hAnsi="Arial"/>
          <w:b w:val="0"/>
          <w:sz w:val="18"/>
        </w:rPr>
        <w:tab/>
        <w:t>Adopted General Order 112-B on October 24, 1967</w:t>
      </w:r>
    </w:p>
    <w:p w:rsidR="0032338A" w:rsidRDefault="0032338A">
      <w:pPr>
        <w:pStyle w:val="BodyText"/>
        <w:tabs>
          <w:tab w:val="left" w:pos="2592"/>
          <w:tab w:val="left" w:pos="4320"/>
        </w:tabs>
        <w:ind w:left="360"/>
        <w:jc w:val="left"/>
        <w:rPr>
          <w:rFonts w:ascii="Arial" w:hAnsi="Arial"/>
          <w:b w:val="0"/>
          <w:sz w:val="18"/>
        </w:rPr>
      </w:pPr>
      <w:r>
        <w:rPr>
          <w:rFonts w:ascii="Arial" w:hAnsi="Arial"/>
          <w:b w:val="0"/>
          <w:sz w:val="18"/>
        </w:rPr>
        <w:t>Decision No. 78513</w:t>
      </w:r>
      <w:r>
        <w:rPr>
          <w:rFonts w:ascii="Arial" w:hAnsi="Arial"/>
          <w:b w:val="0"/>
          <w:sz w:val="18"/>
        </w:rPr>
        <w:tab/>
        <w:t>April 30, 1971</w:t>
      </w:r>
      <w:r>
        <w:rPr>
          <w:rFonts w:ascii="Arial" w:hAnsi="Arial"/>
          <w:b w:val="0"/>
          <w:sz w:val="18"/>
        </w:rPr>
        <w:tab/>
        <w:t>Adopted General Order 112-C on April 2, 1971</w:t>
      </w:r>
      <w:r>
        <w:rPr>
          <w:rFonts w:ascii="Arial" w:hAnsi="Arial"/>
          <w:b w:val="0"/>
          <w:sz w:val="18"/>
        </w:rPr>
        <w:tab/>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Decision No. 80268</w:t>
      </w:r>
      <w:r>
        <w:rPr>
          <w:rFonts w:ascii="Arial" w:hAnsi="Arial"/>
          <w:sz w:val="18"/>
        </w:rPr>
        <w:tab/>
        <w:t>July 18, 1972</w:t>
      </w:r>
      <w:r>
        <w:rPr>
          <w:rFonts w:ascii="Arial" w:hAnsi="Arial"/>
          <w:sz w:val="18"/>
        </w:rPr>
        <w:tab/>
        <w:t>Subpart I of Part 192 of Title 49 of CFR and Sections 192.607</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And 192.611 (e)</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Decision No. 82467</w:t>
      </w:r>
      <w:r>
        <w:rPr>
          <w:rFonts w:ascii="Arial" w:hAnsi="Arial"/>
          <w:sz w:val="18"/>
        </w:rPr>
        <w:tab/>
        <w:t>Feb. 13, 1974</w:t>
      </w:r>
      <w:r>
        <w:rPr>
          <w:rFonts w:ascii="Arial" w:hAnsi="Arial"/>
          <w:sz w:val="18"/>
        </w:rPr>
        <w:tab/>
        <w:t>192.12, 192.3, 192.379, 192.55</w:t>
      </w:r>
      <w:proofErr w:type="gramStart"/>
      <w:r>
        <w:rPr>
          <w:rFonts w:ascii="Arial" w:hAnsi="Arial"/>
          <w:sz w:val="18"/>
        </w:rPr>
        <w:t>,192.65</w:t>
      </w:r>
      <w:proofErr w:type="gramEnd"/>
      <w:r>
        <w:rPr>
          <w:rFonts w:ascii="Arial" w:hAnsi="Arial"/>
          <w:sz w:val="18"/>
        </w:rPr>
        <w:t>, 192.201(a), 92.717(b),</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 xml:space="preserve">192.727 </w:t>
      </w:r>
      <w:proofErr w:type="gramStart"/>
      <w:r>
        <w:rPr>
          <w:rFonts w:ascii="Arial" w:hAnsi="Arial"/>
          <w:sz w:val="18"/>
        </w:rPr>
        <w:t>and</w:t>
      </w:r>
      <w:proofErr w:type="gramEnd"/>
      <w:r>
        <w:rPr>
          <w:rFonts w:ascii="Arial" w:hAnsi="Arial"/>
          <w:sz w:val="18"/>
        </w:rPr>
        <w:t xml:space="preserve"> Appendices A and B</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Decision No. 85280</w:t>
      </w:r>
      <w:r>
        <w:rPr>
          <w:rFonts w:ascii="Arial" w:hAnsi="Arial"/>
          <w:sz w:val="18"/>
        </w:rPr>
        <w:tab/>
        <w:t>Dec. 30, 1975</w:t>
      </w:r>
      <w:r>
        <w:rPr>
          <w:rFonts w:ascii="Arial" w:hAnsi="Arial"/>
          <w:sz w:val="18"/>
        </w:rPr>
        <w:tab/>
        <w:t>192.59, 192.65, 192.225, 192.229, 192,241, 192.705, 192.706,</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 xml:space="preserve">192.707 </w:t>
      </w:r>
      <w:proofErr w:type="gramStart"/>
      <w:r>
        <w:rPr>
          <w:rFonts w:ascii="Arial" w:hAnsi="Arial"/>
          <w:sz w:val="18"/>
        </w:rPr>
        <w:t>and</w:t>
      </w:r>
      <w:proofErr w:type="gramEnd"/>
      <w:r>
        <w:rPr>
          <w:rFonts w:ascii="Arial" w:hAnsi="Arial"/>
          <w:sz w:val="18"/>
        </w:rPr>
        <w:t xml:space="preserve"> Appendices A and B</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Decision No. 85375</w:t>
      </w:r>
      <w:r>
        <w:rPr>
          <w:rFonts w:ascii="Arial" w:hAnsi="Arial"/>
          <w:sz w:val="18"/>
        </w:rPr>
        <w:tab/>
        <w:t>Jan. 27, 1976</w:t>
      </w:r>
      <w:r>
        <w:rPr>
          <w:rFonts w:ascii="Arial" w:hAnsi="Arial"/>
          <w:sz w:val="18"/>
        </w:rPr>
        <w:tab/>
        <w:t>192.229 (c)</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Decision No. 86874</w:t>
      </w:r>
      <w:r>
        <w:rPr>
          <w:rFonts w:ascii="Arial" w:hAnsi="Arial"/>
          <w:sz w:val="18"/>
        </w:rPr>
        <w:tab/>
        <w:t>Jan. 18, 1977</w:t>
      </w:r>
      <w:r>
        <w:rPr>
          <w:rFonts w:ascii="Arial" w:hAnsi="Arial"/>
          <w:sz w:val="18"/>
        </w:rPr>
        <w:tab/>
        <w:t>192.3, 192.5, 192.13, 192.111, 192.145, 192.163,</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192.167, 192.179, 192.225, 192.227, 192.243, 192.313,</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192.317, 192.319, 192.327, 192.451, 192.465, 192.469,</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192.481, 192.615, 192.619, 192.707, 192.713, 192.717,</w:t>
      </w:r>
    </w:p>
    <w:p w:rsidR="0032338A" w:rsidRDefault="0032338A">
      <w:pPr>
        <w:pStyle w:val="OmniPage13"/>
        <w:tabs>
          <w:tab w:val="left" w:pos="2592"/>
          <w:tab w:val="left" w:pos="4320"/>
        </w:tabs>
        <w:spacing w:line="240" w:lineRule="auto"/>
        <w:ind w:left="360"/>
        <w:rPr>
          <w:rFonts w:ascii="Arial" w:hAnsi="Arial"/>
          <w:sz w:val="18"/>
        </w:rPr>
      </w:pPr>
      <w:r>
        <w:rPr>
          <w:rFonts w:ascii="Arial" w:hAnsi="Arial"/>
          <w:sz w:val="18"/>
        </w:rPr>
        <w:tab/>
      </w:r>
      <w:r>
        <w:rPr>
          <w:rFonts w:ascii="Arial" w:hAnsi="Arial"/>
          <w:sz w:val="18"/>
        </w:rPr>
        <w:tab/>
        <w:t>192.727, 192.753, 192.755 and Appendices A and B</w:t>
      </w:r>
    </w:p>
    <w:p w:rsidR="0032338A" w:rsidRDefault="0032338A">
      <w:pPr>
        <w:pStyle w:val="BodyText2"/>
        <w:tabs>
          <w:tab w:val="left" w:pos="2592"/>
          <w:tab w:val="left" w:pos="4320"/>
        </w:tabs>
        <w:ind w:left="360"/>
        <w:rPr>
          <w:rFonts w:ascii="Arial" w:hAnsi="Arial"/>
          <w:sz w:val="18"/>
        </w:rPr>
      </w:pPr>
      <w:r>
        <w:rPr>
          <w:rFonts w:ascii="Arial" w:hAnsi="Arial"/>
          <w:sz w:val="18"/>
        </w:rPr>
        <w:t>Decision No. 90372</w:t>
      </w:r>
      <w:r>
        <w:rPr>
          <w:rFonts w:ascii="Arial" w:hAnsi="Arial"/>
          <w:sz w:val="18"/>
        </w:rPr>
        <w:tab/>
        <w:t>June 5, 1979</w:t>
      </w:r>
      <w:r>
        <w:rPr>
          <w:rFonts w:ascii="Arial" w:hAnsi="Arial"/>
          <w:sz w:val="18"/>
        </w:rPr>
        <w:tab/>
        <w:t xml:space="preserve">Adopted General Order No. 112-D in OII No. 1 </w:t>
      </w:r>
    </w:p>
    <w:p w:rsidR="0032338A" w:rsidRDefault="0032338A">
      <w:pPr>
        <w:pStyle w:val="BodyText2"/>
        <w:tabs>
          <w:tab w:val="left" w:pos="2592"/>
          <w:tab w:val="left" w:pos="4320"/>
        </w:tabs>
        <w:ind w:left="360"/>
        <w:rPr>
          <w:rFonts w:ascii="Arial" w:hAnsi="Arial"/>
          <w:sz w:val="18"/>
        </w:rPr>
      </w:pPr>
      <w:r>
        <w:rPr>
          <w:rFonts w:ascii="Arial" w:hAnsi="Arial"/>
          <w:sz w:val="18"/>
        </w:rPr>
        <w:tab/>
      </w:r>
      <w:r>
        <w:rPr>
          <w:rFonts w:ascii="Arial" w:hAnsi="Arial"/>
          <w:sz w:val="18"/>
        </w:rPr>
        <w:tab/>
      </w:r>
      <w:proofErr w:type="gramStart"/>
      <w:r>
        <w:rPr>
          <w:rFonts w:ascii="Arial" w:hAnsi="Arial"/>
          <w:sz w:val="18"/>
        </w:rPr>
        <w:t>on</w:t>
      </w:r>
      <w:proofErr w:type="gramEnd"/>
      <w:r>
        <w:rPr>
          <w:rFonts w:ascii="Arial" w:hAnsi="Arial"/>
          <w:sz w:val="18"/>
        </w:rPr>
        <w:t xml:space="preserve"> June 5, 1979</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90921</w:t>
      </w:r>
      <w:r>
        <w:rPr>
          <w:rFonts w:ascii="Arial" w:hAnsi="Arial"/>
          <w:sz w:val="18"/>
        </w:rPr>
        <w:tab/>
        <w:t>November 22, 1979</w:t>
      </w:r>
      <w:r>
        <w:rPr>
          <w:rFonts w:ascii="Arial" w:hAnsi="Arial"/>
          <w:sz w:val="18"/>
        </w:rPr>
        <w:tab/>
        <w:t>192.13, 192.14, 192.63, 192.121, 192.123, 192.313, 192.451,</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192.452, 192.457, 192.465, 192.467, 192.473, 192.475,</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 xml:space="preserve">192.477, 192.479, 192.481, 192.485, 192.491, 192.619 and </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Part II Appendices A and B</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93791</w:t>
      </w:r>
      <w:r>
        <w:rPr>
          <w:rFonts w:ascii="Arial" w:hAnsi="Arial"/>
          <w:sz w:val="18"/>
        </w:rPr>
        <w:tab/>
        <w:t>December 1, 1981</w:t>
      </w:r>
      <w:r>
        <w:rPr>
          <w:rFonts w:ascii="Arial" w:hAnsi="Arial"/>
          <w:sz w:val="18"/>
        </w:rPr>
        <w:tab/>
        <w:t>192.121, 192.179, 192.281, 192.283, 192.285, 192.287,</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192.455, 192.465 and Part II Appendix A</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83</w:t>
      </w:r>
      <w:r>
        <w:rPr>
          <w:rFonts w:ascii="Arial" w:hAnsi="Arial"/>
          <w:sz w:val="18"/>
        </w:rPr>
        <w:noBreakHyphen/>
        <w:t>10</w:t>
      </w:r>
      <w:r>
        <w:rPr>
          <w:rFonts w:ascii="Arial" w:hAnsi="Arial"/>
          <w:sz w:val="18"/>
        </w:rPr>
        <w:noBreakHyphen/>
        <w:t>039</w:t>
      </w:r>
      <w:r>
        <w:rPr>
          <w:rFonts w:ascii="Arial" w:hAnsi="Arial"/>
          <w:sz w:val="18"/>
        </w:rPr>
        <w:tab/>
        <w:t>October 19, 1983</w:t>
      </w:r>
      <w:r>
        <w:rPr>
          <w:rFonts w:ascii="Arial" w:hAnsi="Arial"/>
          <w:sz w:val="18"/>
        </w:rPr>
        <w:tab/>
        <w:t>192.745 and 192.747</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84</w:t>
      </w:r>
      <w:r>
        <w:rPr>
          <w:rFonts w:ascii="Arial" w:hAnsi="Arial"/>
          <w:sz w:val="18"/>
        </w:rPr>
        <w:noBreakHyphen/>
        <w:t>04</w:t>
      </w:r>
      <w:r>
        <w:rPr>
          <w:rFonts w:ascii="Arial" w:hAnsi="Arial"/>
          <w:sz w:val="18"/>
        </w:rPr>
        <w:noBreakHyphen/>
        <w:t>008</w:t>
      </w:r>
      <w:r>
        <w:rPr>
          <w:rFonts w:ascii="Arial" w:hAnsi="Arial"/>
          <w:sz w:val="18"/>
        </w:rPr>
        <w:tab/>
        <w:t>April 4, 1984</w:t>
      </w:r>
      <w:r>
        <w:rPr>
          <w:rFonts w:ascii="Arial" w:hAnsi="Arial"/>
          <w:sz w:val="18"/>
        </w:rPr>
        <w:tab/>
        <w:t>192.3, 192.227, 192.465, 192.477, 192.481, 192.704,</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192.705, 192.706, 192.721, 192.723, 192.731, 192.739,</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192.743, 192.745, 192.747 and 192.749</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84</w:t>
      </w:r>
      <w:r>
        <w:rPr>
          <w:rFonts w:ascii="Arial" w:hAnsi="Arial"/>
          <w:sz w:val="18"/>
        </w:rPr>
        <w:noBreakHyphen/>
        <w:t>05</w:t>
      </w:r>
      <w:r>
        <w:rPr>
          <w:rFonts w:ascii="Arial" w:hAnsi="Arial"/>
          <w:sz w:val="18"/>
        </w:rPr>
        <w:noBreakHyphen/>
        <w:t>004</w:t>
      </w:r>
      <w:r>
        <w:rPr>
          <w:rFonts w:ascii="Arial" w:hAnsi="Arial"/>
          <w:sz w:val="18"/>
        </w:rPr>
        <w:tab/>
        <w:t>May 2, 1984</w:t>
      </w:r>
      <w:r>
        <w:rPr>
          <w:rFonts w:ascii="Arial" w:hAnsi="Arial"/>
          <w:sz w:val="18"/>
        </w:rPr>
        <w:tab/>
        <w:t>192.3, 192.7, 192.59, 192.113, 192.117, 192.123, 192.145,</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192.163, 192.197, 192.225, 192.227, 192.229, 192.237,</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192.239, 192.241, Part II Appendix A, Part II Appendix B, and</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Table of Contents</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84</w:t>
      </w:r>
      <w:r>
        <w:rPr>
          <w:rFonts w:ascii="Arial" w:hAnsi="Arial"/>
          <w:sz w:val="18"/>
        </w:rPr>
        <w:noBreakHyphen/>
        <w:t>06</w:t>
      </w:r>
      <w:r>
        <w:rPr>
          <w:rFonts w:ascii="Arial" w:hAnsi="Arial"/>
          <w:sz w:val="18"/>
        </w:rPr>
        <w:noBreakHyphen/>
        <w:t>002</w:t>
      </w:r>
      <w:r>
        <w:rPr>
          <w:rFonts w:ascii="Arial" w:hAnsi="Arial"/>
          <w:sz w:val="18"/>
        </w:rPr>
        <w:tab/>
        <w:t>June 6, 1984</w:t>
      </w:r>
      <w:r>
        <w:rPr>
          <w:rFonts w:ascii="Arial" w:hAnsi="Arial"/>
          <w:sz w:val="18"/>
        </w:rPr>
        <w:tab/>
        <w:t>192.59, and 192.123</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84</w:t>
      </w:r>
      <w:r>
        <w:rPr>
          <w:rFonts w:ascii="Arial" w:hAnsi="Arial"/>
          <w:sz w:val="18"/>
        </w:rPr>
        <w:noBreakHyphen/>
        <w:t>06</w:t>
      </w:r>
      <w:r>
        <w:rPr>
          <w:rFonts w:ascii="Arial" w:hAnsi="Arial"/>
          <w:sz w:val="18"/>
        </w:rPr>
        <w:noBreakHyphen/>
        <w:t>028</w:t>
      </w:r>
      <w:r>
        <w:rPr>
          <w:rFonts w:ascii="Arial" w:hAnsi="Arial"/>
          <w:sz w:val="18"/>
        </w:rPr>
        <w:tab/>
        <w:t>June 6, 1984</w:t>
      </w:r>
      <w:r>
        <w:rPr>
          <w:rFonts w:ascii="Arial" w:hAnsi="Arial"/>
          <w:sz w:val="18"/>
        </w:rPr>
        <w:tab/>
        <w:t>192.465</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85</w:t>
      </w:r>
      <w:r>
        <w:rPr>
          <w:rFonts w:ascii="Arial" w:hAnsi="Arial"/>
          <w:sz w:val="18"/>
        </w:rPr>
        <w:noBreakHyphen/>
        <w:t>03</w:t>
      </w:r>
      <w:r>
        <w:rPr>
          <w:rFonts w:ascii="Arial" w:hAnsi="Arial"/>
          <w:sz w:val="18"/>
        </w:rPr>
        <w:noBreakHyphen/>
        <w:t>012</w:t>
      </w:r>
      <w:r>
        <w:rPr>
          <w:rFonts w:ascii="Arial" w:hAnsi="Arial"/>
          <w:sz w:val="18"/>
        </w:rPr>
        <w:tab/>
        <w:t>March 6, 1985</w:t>
      </w:r>
      <w:r>
        <w:rPr>
          <w:rFonts w:ascii="Arial" w:hAnsi="Arial"/>
          <w:sz w:val="18"/>
        </w:rPr>
        <w:tab/>
        <w:t xml:space="preserve">192.144, 192.283, 192.614, 192.707, 193.1015, II H, </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Part III Appendix A and Table of Contents</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86</w:t>
      </w:r>
      <w:r>
        <w:rPr>
          <w:rFonts w:ascii="Arial" w:hAnsi="Arial"/>
          <w:sz w:val="18"/>
        </w:rPr>
        <w:noBreakHyphen/>
        <w:t>06</w:t>
      </w:r>
      <w:r>
        <w:rPr>
          <w:rFonts w:ascii="Arial" w:hAnsi="Arial"/>
          <w:sz w:val="18"/>
        </w:rPr>
        <w:noBreakHyphen/>
        <w:t>047</w:t>
      </w:r>
      <w:r>
        <w:rPr>
          <w:rFonts w:ascii="Arial" w:hAnsi="Arial"/>
          <w:sz w:val="18"/>
        </w:rPr>
        <w:tab/>
        <w:t>June 25, 1986</w:t>
      </w:r>
      <w:r>
        <w:rPr>
          <w:rFonts w:ascii="Arial" w:hAnsi="Arial"/>
          <w:sz w:val="18"/>
        </w:rPr>
        <w:tab/>
        <w:t>192.105, 192.143, 192.243, 192.245 and 192.313</w:t>
      </w:r>
    </w:p>
    <w:p w:rsidR="0032338A" w:rsidRDefault="0032338A">
      <w:pPr>
        <w:pStyle w:val="OmniPage18"/>
        <w:tabs>
          <w:tab w:val="left" w:pos="2592"/>
          <w:tab w:val="left" w:pos="4320"/>
        </w:tabs>
        <w:ind w:left="360" w:right="45"/>
        <w:rPr>
          <w:rFonts w:ascii="Arial" w:hAnsi="Arial"/>
          <w:sz w:val="18"/>
        </w:rPr>
      </w:pPr>
      <w:r>
        <w:rPr>
          <w:rFonts w:ascii="Arial" w:hAnsi="Arial"/>
          <w:sz w:val="18"/>
        </w:rPr>
        <w:t>Decision No. 88</w:t>
      </w:r>
      <w:r>
        <w:rPr>
          <w:rFonts w:ascii="Arial" w:hAnsi="Arial"/>
          <w:sz w:val="18"/>
        </w:rPr>
        <w:noBreakHyphen/>
        <w:t>11</w:t>
      </w:r>
      <w:r>
        <w:rPr>
          <w:rFonts w:ascii="Arial" w:hAnsi="Arial"/>
          <w:sz w:val="18"/>
        </w:rPr>
        <w:noBreakHyphen/>
        <w:t>023</w:t>
      </w:r>
      <w:r>
        <w:rPr>
          <w:rFonts w:ascii="Arial" w:hAnsi="Arial"/>
          <w:sz w:val="18"/>
        </w:rPr>
        <w:tab/>
        <w:t>November 9, 1988</w:t>
      </w:r>
      <w:r>
        <w:rPr>
          <w:rFonts w:ascii="Arial" w:hAnsi="Arial"/>
          <w:sz w:val="18"/>
        </w:rPr>
        <w:tab/>
        <w:t>192.55, 192.113, 192.223, 192.225, 192.227, 192.237,</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 xml:space="preserve">192.239, 192.611, 192.719, 192.743, </w:t>
      </w:r>
    </w:p>
    <w:p w:rsidR="0032338A" w:rsidRDefault="0032338A">
      <w:pPr>
        <w:pStyle w:val="OmniPage18"/>
        <w:tabs>
          <w:tab w:val="left" w:pos="2592"/>
          <w:tab w:val="left" w:pos="4320"/>
        </w:tabs>
        <w:ind w:left="360" w:right="45"/>
        <w:rPr>
          <w:rFonts w:ascii="Arial" w:hAnsi="Arial"/>
          <w:sz w:val="18"/>
        </w:rPr>
      </w:pPr>
      <w:r>
        <w:rPr>
          <w:rFonts w:ascii="Arial" w:hAnsi="Arial"/>
          <w:sz w:val="18"/>
        </w:rPr>
        <w:tab/>
      </w:r>
      <w:r>
        <w:rPr>
          <w:rFonts w:ascii="Arial" w:hAnsi="Arial"/>
          <w:sz w:val="18"/>
        </w:rPr>
        <w:tab/>
        <w:t>Part II Appendices A and B, Table of Contents and Index</w:t>
      </w:r>
    </w:p>
    <w:p w:rsidR="0032338A" w:rsidRDefault="006709B4">
      <w:pPr>
        <w:pStyle w:val="BodyText2"/>
        <w:tabs>
          <w:tab w:val="left" w:pos="2592"/>
          <w:tab w:val="left" w:pos="4320"/>
        </w:tabs>
        <w:ind w:left="360"/>
        <w:rPr>
          <w:rFonts w:ascii="Arial" w:hAnsi="Arial"/>
          <w:sz w:val="18"/>
        </w:rPr>
      </w:pPr>
      <w:r>
        <w:rPr>
          <w:rFonts w:ascii="Arial" w:hAnsi="Arial"/>
          <w:sz w:val="18"/>
        </w:rPr>
        <w:br w:type="page"/>
      </w:r>
      <w:r w:rsidR="0032338A">
        <w:rPr>
          <w:rFonts w:ascii="Arial" w:hAnsi="Arial"/>
          <w:sz w:val="18"/>
        </w:rPr>
        <w:lastRenderedPageBreak/>
        <w:t>Decision No. 95-08-053</w:t>
      </w:r>
      <w:r w:rsidR="0032338A">
        <w:rPr>
          <w:rFonts w:ascii="Arial" w:hAnsi="Arial"/>
          <w:sz w:val="18"/>
        </w:rPr>
        <w:tab/>
        <w:t>September 11, 1995</w:t>
      </w:r>
      <w:r w:rsidR="0032338A">
        <w:rPr>
          <w:rFonts w:ascii="Arial" w:hAnsi="Arial"/>
          <w:sz w:val="18"/>
        </w:rPr>
        <w:tab/>
        <w:t>Adopted General Order 112-E in Application 93-08-053 on</w:t>
      </w:r>
    </w:p>
    <w:p w:rsidR="0032338A" w:rsidRDefault="0032338A">
      <w:pPr>
        <w:pStyle w:val="BodyText2"/>
        <w:tabs>
          <w:tab w:val="left" w:pos="2592"/>
          <w:tab w:val="left" w:pos="4320"/>
        </w:tabs>
        <w:ind w:left="4320"/>
        <w:rPr>
          <w:rFonts w:ascii="Arial" w:hAnsi="Arial"/>
          <w:sz w:val="18"/>
        </w:rPr>
      </w:pPr>
      <w:r>
        <w:rPr>
          <w:rFonts w:ascii="Arial" w:hAnsi="Arial"/>
          <w:sz w:val="18"/>
        </w:rPr>
        <w:t>August 11, 1995 and Modified Sections 101, 101.2, 101.3, 101.4, 102.1, 102.2, 103.1, 104.1, 105, 121.1, 122.1, 122.2, 123.1, 124.1, 125.1, 125.2, 126.1, 141.1, 142.1, 143.1, 143.2, 144.1, 161.1, 162.1, 162.2, 162.3, 181.1, 182.1, 182.2, 182.3, 182.4, 182.5, 182.6, 182.7, 182.8, 183.1, 183.2, 183.3, 183.4, 183.5, 201.1, 202.2, Appendix A and Appendix B</w:t>
      </w:r>
    </w:p>
    <w:p w:rsidR="0032338A" w:rsidRDefault="0032338A">
      <w:pPr>
        <w:pStyle w:val="BodyText2"/>
        <w:tabs>
          <w:tab w:val="left" w:pos="2592"/>
          <w:tab w:val="left" w:pos="4320"/>
        </w:tabs>
        <w:ind w:left="360"/>
        <w:rPr>
          <w:rFonts w:ascii="Arial" w:hAnsi="Arial"/>
          <w:sz w:val="18"/>
        </w:rPr>
      </w:pPr>
      <w:proofErr w:type="gramStart"/>
      <w:r>
        <w:rPr>
          <w:rFonts w:ascii="Arial" w:hAnsi="Arial"/>
          <w:sz w:val="18"/>
        </w:rPr>
        <w:t>Resolution No.</w:t>
      </w:r>
      <w:proofErr w:type="gramEnd"/>
      <w:r>
        <w:rPr>
          <w:rFonts w:ascii="Arial" w:hAnsi="Arial"/>
          <w:sz w:val="18"/>
        </w:rPr>
        <w:t xml:space="preserve"> SU-41</w:t>
      </w:r>
      <w:r>
        <w:rPr>
          <w:rFonts w:ascii="Arial" w:hAnsi="Arial"/>
          <w:sz w:val="18"/>
        </w:rPr>
        <w:tab/>
        <w:t>May 22, 1996</w:t>
      </w:r>
      <w:r>
        <w:rPr>
          <w:rFonts w:ascii="Arial" w:hAnsi="Arial"/>
          <w:sz w:val="18"/>
        </w:rPr>
        <w:tab/>
        <w:t xml:space="preserve">Eliminated existing section 122.2 (c) and renumbered </w:t>
      </w:r>
      <w:r w:rsidR="0014341D">
        <w:rPr>
          <w:rFonts w:ascii="Arial" w:hAnsi="Arial"/>
          <w:sz w:val="18"/>
        </w:rPr>
        <w:tab/>
      </w:r>
      <w:r w:rsidR="0014341D">
        <w:rPr>
          <w:rFonts w:ascii="Arial" w:hAnsi="Arial"/>
          <w:sz w:val="18"/>
        </w:rPr>
        <w:tab/>
      </w:r>
      <w:r w:rsidR="003C1682">
        <w:rPr>
          <w:rFonts w:ascii="Arial" w:hAnsi="Arial"/>
          <w:sz w:val="18"/>
        </w:rPr>
        <w:tab/>
      </w:r>
      <w:r w:rsidR="0014341D">
        <w:rPr>
          <w:rFonts w:ascii="Arial" w:hAnsi="Arial"/>
          <w:sz w:val="18"/>
        </w:rPr>
        <w:t>foll</w:t>
      </w:r>
      <w:r>
        <w:rPr>
          <w:rFonts w:ascii="Arial" w:hAnsi="Arial"/>
          <w:sz w:val="18"/>
        </w:rPr>
        <w:t>owing sections</w:t>
      </w:r>
    </w:p>
    <w:p w:rsidR="00C1571A" w:rsidRDefault="0032338A">
      <w:pPr>
        <w:pStyle w:val="BodyText2"/>
        <w:tabs>
          <w:tab w:val="left" w:pos="2592"/>
          <w:tab w:val="left" w:pos="4320"/>
        </w:tabs>
        <w:ind w:left="360"/>
        <w:rPr>
          <w:rFonts w:ascii="Arial" w:hAnsi="Arial"/>
          <w:sz w:val="18"/>
        </w:rPr>
      </w:pPr>
      <w:proofErr w:type="gramStart"/>
      <w:r>
        <w:rPr>
          <w:rFonts w:ascii="Arial" w:hAnsi="Arial"/>
          <w:sz w:val="18"/>
        </w:rPr>
        <w:t>Resolution No.</w:t>
      </w:r>
      <w:proofErr w:type="gramEnd"/>
      <w:r>
        <w:rPr>
          <w:rFonts w:ascii="Arial" w:hAnsi="Arial"/>
          <w:sz w:val="18"/>
        </w:rPr>
        <w:t xml:space="preserve"> E-4184</w:t>
      </w:r>
      <w:r>
        <w:rPr>
          <w:rFonts w:ascii="Arial" w:hAnsi="Arial"/>
          <w:sz w:val="18"/>
        </w:rPr>
        <w:tab/>
        <w:t>August 21, 2008</w:t>
      </w:r>
      <w:r>
        <w:rPr>
          <w:rFonts w:ascii="Arial" w:hAnsi="Arial"/>
          <w:sz w:val="18"/>
        </w:rPr>
        <w:tab/>
      </w:r>
      <w:proofErr w:type="gramStart"/>
      <w:r>
        <w:rPr>
          <w:rFonts w:ascii="Arial" w:hAnsi="Arial"/>
          <w:sz w:val="18"/>
        </w:rPr>
        <w:t>Modified</w:t>
      </w:r>
      <w:proofErr w:type="gramEnd"/>
      <w:r>
        <w:rPr>
          <w:rFonts w:ascii="Arial" w:hAnsi="Arial"/>
          <w:sz w:val="18"/>
        </w:rPr>
        <w:t xml:space="preserve"> reporting requirements in Section 122.2 to provide </w:t>
      </w:r>
      <w:r w:rsidR="00E43367">
        <w:rPr>
          <w:rFonts w:ascii="Arial" w:hAnsi="Arial"/>
          <w:sz w:val="18"/>
        </w:rPr>
        <w:tab/>
      </w:r>
      <w:r w:rsidR="00E43367">
        <w:rPr>
          <w:rFonts w:ascii="Arial" w:hAnsi="Arial"/>
          <w:sz w:val="18"/>
        </w:rPr>
        <w:tab/>
      </w:r>
      <w:r>
        <w:rPr>
          <w:rFonts w:ascii="Arial" w:hAnsi="Arial"/>
          <w:sz w:val="18"/>
        </w:rPr>
        <w:t>for reporting via the</w:t>
      </w:r>
      <w:r w:rsidR="006709B4">
        <w:rPr>
          <w:rFonts w:ascii="Arial" w:hAnsi="Arial"/>
          <w:sz w:val="18"/>
        </w:rPr>
        <w:t xml:space="preserve"> </w:t>
      </w:r>
      <w:r>
        <w:rPr>
          <w:rFonts w:ascii="Arial" w:hAnsi="Arial"/>
          <w:sz w:val="18"/>
        </w:rPr>
        <w:t>Worldwide Web</w:t>
      </w:r>
      <w:r w:rsidR="00235AF7">
        <w:rPr>
          <w:rFonts w:ascii="Arial" w:hAnsi="Arial"/>
          <w:sz w:val="18"/>
        </w:rPr>
        <w:t xml:space="preserve">; Removed obsolete </w:t>
      </w:r>
    </w:p>
    <w:p w:rsidR="0032338A" w:rsidRDefault="00235AF7" w:rsidP="00C1571A">
      <w:pPr>
        <w:pStyle w:val="BodyText2"/>
        <w:tabs>
          <w:tab w:val="left" w:pos="2592"/>
          <w:tab w:val="left" w:pos="4320"/>
        </w:tabs>
        <w:ind w:left="4320"/>
        <w:rPr>
          <w:rFonts w:ascii="Arial" w:hAnsi="Arial"/>
          <w:sz w:val="18"/>
        </w:rPr>
      </w:pPr>
      <w:r>
        <w:rPr>
          <w:rFonts w:ascii="Arial" w:hAnsi="Arial"/>
          <w:sz w:val="18"/>
        </w:rPr>
        <w:t>Appendix C</w:t>
      </w:r>
    </w:p>
    <w:p w:rsidR="0014341D" w:rsidRDefault="0014341D" w:rsidP="0014341D">
      <w:pPr>
        <w:pStyle w:val="BodyText2"/>
        <w:tabs>
          <w:tab w:val="left" w:pos="2592"/>
          <w:tab w:val="left" w:pos="4320"/>
        </w:tabs>
        <w:ind w:left="360"/>
        <w:rPr>
          <w:rFonts w:ascii="Arial" w:hAnsi="Arial"/>
          <w:sz w:val="18"/>
        </w:rPr>
      </w:pPr>
      <w:r>
        <w:rPr>
          <w:rFonts w:ascii="Arial" w:hAnsi="Arial"/>
          <w:sz w:val="18"/>
        </w:rPr>
        <w:t xml:space="preserve">Decision No. </w:t>
      </w:r>
      <w:r w:rsidR="00C71BB6">
        <w:rPr>
          <w:rFonts w:ascii="Arial" w:hAnsi="Arial"/>
          <w:sz w:val="18"/>
        </w:rPr>
        <w:t>15</w:t>
      </w:r>
      <w:r>
        <w:rPr>
          <w:rFonts w:ascii="Arial" w:hAnsi="Arial"/>
          <w:sz w:val="18"/>
        </w:rPr>
        <w:t>-</w:t>
      </w:r>
      <w:r w:rsidR="00C71BB6">
        <w:rPr>
          <w:rFonts w:ascii="Arial" w:hAnsi="Arial"/>
          <w:sz w:val="18"/>
        </w:rPr>
        <w:t>06</w:t>
      </w:r>
      <w:r>
        <w:rPr>
          <w:rFonts w:ascii="Arial" w:hAnsi="Arial"/>
          <w:sz w:val="18"/>
        </w:rPr>
        <w:t>-</w:t>
      </w:r>
      <w:r w:rsidR="00C71BB6">
        <w:rPr>
          <w:rFonts w:ascii="Arial" w:hAnsi="Arial"/>
          <w:sz w:val="18"/>
        </w:rPr>
        <w:t>044</w:t>
      </w:r>
      <w:r>
        <w:rPr>
          <w:rFonts w:ascii="Arial" w:hAnsi="Arial"/>
          <w:sz w:val="18"/>
        </w:rPr>
        <w:tab/>
      </w:r>
      <w:r w:rsidR="00C71BB6">
        <w:rPr>
          <w:rFonts w:ascii="Arial" w:hAnsi="Arial"/>
          <w:sz w:val="18"/>
        </w:rPr>
        <w:t>June 25, 2015</w:t>
      </w:r>
      <w:r>
        <w:rPr>
          <w:rFonts w:ascii="Arial" w:hAnsi="Arial"/>
          <w:sz w:val="18"/>
        </w:rPr>
        <w:tab/>
        <w:t>Adopted General Order 112-F in Rulemaking 11-02-019</w:t>
      </w:r>
      <w:r w:rsidR="00507F38">
        <w:rPr>
          <w:rFonts w:ascii="Arial" w:hAnsi="Arial"/>
          <w:sz w:val="18"/>
        </w:rPr>
        <w:t xml:space="preserve"> </w:t>
      </w:r>
      <w:r>
        <w:rPr>
          <w:rFonts w:ascii="Arial" w:hAnsi="Arial"/>
          <w:sz w:val="18"/>
        </w:rPr>
        <w:t>on</w:t>
      </w:r>
    </w:p>
    <w:p w:rsidR="0014341D" w:rsidRDefault="00C71BB6" w:rsidP="0014341D">
      <w:pPr>
        <w:pStyle w:val="BodyText2"/>
        <w:tabs>
          <w:tab w:val="left" w:pos="2592"/>
          <w:tab w:val="left" w:pos="4320"/>
        </w:tabs>
        <w:ind w:left="4320"/>
        <w:rPr>
          <w:rFonts w:ascii="Arial" w:hAnsi="Arial"/>
          <w:sz w:val="18"/>
        </w:rPr>
      </w:pPr>
      <w:r w:rsidRPr="00BF51D6">
        <w:rPr>
          <w:rFonts w:ascii="Arial" w:hAnsi="Arial"/>
          <w:sz w:val="18"/>
        </w:rPr>
        <w:t xml:space="preserve">June 25, </w:t>
      </w:r>
      <w:r w:rsidR="005B7D5F" w:rsidRPr="00BF51D6">
        <w:rPr>
          <w:rFonts w:ascii="Arial" w:hAnsi="Arial"/>
          <w:sz w:val="18"/>
        </w:rPr>
        <w:t>2015</w:t>
      </w:r>
      <w:r w:rsidR="0014341D">
        <w:rPr>
          <w:rFonts w:ascii="Arial" w:hAnsi="Arial"/>
          <w:sz w:val="18"/>
        </w:rPr>
        <w:t xml:space="preserve"> and Modified Sections 101, 101.2, 101.</w:t>
      </w:r>
      <w:r w:rsidR="003C1682">
        <w:rPr>
          <w:rFonts w:ascii="Arial" w:hAnsi="Arial"/>
          <w:sz w:val="18"/>
        </w:rPr>
        <w:t>4</w:t>
      </w:r>
      <w:r w:rsidR="0014341D">
        <w:rPr>
          <w:rFonts w:ascii="Arial" w:hAnsi="Arial"/>
          <w:sz w:val="18"/>
        </w:rPr>
        <w:t>, 102.1, 10</w:t>
      </w:r>
      <w:r w:rsidR="003C1682">
        <w:rPr>
          <w:rFonts w:ascii="Arial" w:hAnsi="Arial"/>
          <w:sz w:val="18"/>
        </w:rPr>
        <w:t>3</w:t>
      </w:r>
      <w:r w:rsidR="0014341D">
        <w:rPr>
          <w:rFonts w:ascii="Arial" w:hAnsi="Arial"/>
          <w:sz w:val="18"/>
        </w:rPr>
        <w:t>.</w:t>
      </w:r>
      <w:r w:rsidR="003C1682">
        <w:rPr>
          <w:rFonts w:ascii="Arial" w:hAnsi="Arial"/>
          <w:sz w:val="18"/>
        </w:rPr>
        <w:t>3</w:t>
      </w:r>
      <w:r w:rsidR="0014341D">
        <w:rPr>
          <w:rFonts w:ascii="Arial" w:hAnsi="Arial"/>
          <w:sz w:val="18"/>
        </w:rPr>
        <w:t>, 103.</w:t>
      </w:r>
      <w:r w:rsidR="003C1682">
        <w:rPr>
          <w:rFonts w:ascii="Arial" w:hAnsi="Arial"/>
          <w:sz w:val="18"/>
        </w:rPr>
        <w:t>4</w:t>
      </w:r>
      <w:r w:rsidR="0014341D">
        <w:rPr>
          <w:rFonts w:ascii="Arial" w:hAnsi="Arial"/>
          <w:sz w:val="18"/>
        </w:rPr>
        <w:t xml:space="preserve">, 104.1, </w:t>
      </w:r>
      <w:r w:rsidR="003C1682">
        <w:rPr>
          <w:rFonts w:ascii="Arial" w:hAnsi="Arial"/>
          <w:sz w:val="18"/>
        </w:rPr>
        <w:t>104.2,</w:t>
      </w:r>
      <w:r w:rsidR="0014341D">
        <w:rPr>
          <w:rFonts w:ascii="Arial" w:hAnsi="Arial"/>
          <w:sz w:val="18"/>
        </w:rPr>
        <w:t xml:space="preserve">105, 122.1, 122.2, 123.1, 124.1, 125.1, 125.2, 141.1, 142.1, </w:t>
      </w:r>
      <w:r w:rsidR="000115E6">
        <w:rPr>
          <w:rFonts w:ascii="Arial" w:hAnsi="Arial"/>
          <w:sz w:val="18"/>
        </w:rPr>
        <w:t>143,</w:t>
      </w:r>
      <w:r w:rsidR="0014341D">
        <w:rPr>
          <w:rFonts w:ascii="Arial" w:hAnsi="Arial"/>
          <w:sz w:val="18"/>
        </w:rPr>
        <w:t>143.1, 143.2, 144.1, 161.1, 162.1, 162.2, 162.3, 181.1, 182.1, 182.</w:t>
      </w:r>
      <w:r w:rsidR="00C010F2">
        <w:rPr>
          <w:rFonts w:ascii="Arial" w:hAnsi="Arial"/>
          <w:sz w:val="18"/>
        </w:rPr>
        <w:t xml:space="preserve">7, 183.2, 183.4, 201, 202.2, and Appendix A; Added Sections 123.2, 123.3, 125.3, 125.4, 125.5, 125.6, 125.7, 143.4, 143.5, 143.6, 144.2, 145, 145.1, 162.4; and Added Subpart G with Sections 301 and 302. </w:t>
      </w:r>
      <w:r w:rsidRPr="00BF51D6">
        <w:rPr>
          <w:rFonts w:ascii="Arial" w:hAnsi="Arial"/>
          <w:sz w:val="18"/>
        </w:rPr>
        <w:t xml:space="preserve">The effective date for operators to comply with revised Sections 105, 122, 123, 125, 142, 143, 144, 145, and 162 was </w:t>
      </w:r>
      <w:r w:rsidR="00DF5670" w:rsidRPr="00BF51D6">
        <w:rPr>
          <w:rFonts w:ascii="Arial" w:hAnsi="Arial"/>
          <w:sz w:val="18"/>
        </w:rPr>
        <w:t>ordered to be as soon as feasible but no later than January 1, 2017</w:t>
      </w:r>
      <w:r w:rsidR="001169F2" w:rsidRPr="00BF51D6">
        <w:rPr>
          <w:rFonts w:ascii="Arial" w:hAnsi="Arial"/>
          <w:sz w:val="18"/>
        </w:rPr>
        <w:t xml:space="preserve"> unless extended pursuant to Rule 16.6 of the Commission’s Rules of Practice and Procedure or its successor</w:t>
      </w:r>
      <w:r w:rsidR="00DF5670" w:rsidRPr="00BF51D6">
        <w:rPr>
          <w:rFonts w:ascii="Arial" w:hAnsi="Arial"/>
          <w:sz w:val="18"/>
        </w:rPr>
        <w:t>.</w:t>
      </w:r>
      <w:r w:rsidR="00DF5670">
        <w:rPr>
          <w:rFonts w:ascii="Arial" w:hAnsi="Arial"/>
          <w:sz w:val="18"/>
        </w:rPr>
        <w:t xml:space="preserve"> </w:t>
      </w:r>
      <w:r>
        <w:rPr>
          <w:rFonts w:ascii="Arial" w:hAnsi="Arial"/>
          <w:sz w:val="18"/>
        </w:rPr>
        <w:t xml:space="preserve"> </w:t>
      </w:r>
    </w:p>
    <w:p w:rsidR="0032338A" w:rsidRDefault="006709B4" w:rsidP="00707D38">
      <w:pPr>
        <w:tabs>
          <w:tab w:val="left" w:pos="3990"/>
          <w:tab w:val="center" w:pos="4455"/>
          <w:tab w:val="right" w:pos="8270"/>
        </w:tabs>
        <w:jc w:val="center"/>
        <w:rPr>
          <w:rFonts w:ascii="Arial" w:hAnsi="Arial" w:cs="Arial"/>
          <w:b/>
          <w:bCs/>
          <w:sz w:val="22"/>
        </w:rPr>
      </w:pPr>
      <w:r>
        <w:rPr>
          <w:rFonts w:ascii="Bookman Old Style" w:hAnsi="Bookman Old Style"/>
          <w:sz w:val="22"/>
        </w:rPr>
        <w:br w:type="page"/>
      </w:r>
      <w:r w:rsidR="0032338A">
        <w:rPr>
          <w:rFonts w:ascii="Arial" w:hAnsi="Arial" w:cs="Arial"/>
          <w:b/>
          <w:bCs/>
          <w:sz w:val="22"/>
        </w:rPr>
        <w:lastRenderedPageBreak/>
        <w:t>PART I</w:t>
      </w:r>
    </w:p>
    <w:p w:rsidR="0032338A" w:rsidRDefault="0032338A">
      <w:pPr>
        <w:tabs>
          <w:tab w:val="left" w:pos="3990"/>
          <w:tab w:val="center" w:pos="4455"/>
          <w:tab w:val="right" w:pos="8270"/>
        </w:tabs>
        <w:jc w:val="center"/>
        <w:rPr>
          <w:rFonts w:ascii="Arial" w:hAnsi="Arial" w:cs="Arial"/>
          <w:b/>
          <w:bCs/>
          <w:sz w:val="22"/>
        </w:rPr>
      </w:pPr>
      <w:r>
        <w:rPr>
          <w:rFonts w:ascii="Arial" w:hAnsi="Arial" w:cs="Arial"/>
          <w:b/>
          <w:bCs/>
          <w:sz w:val="22"/>
        </w:rPr>
        <w:t>GENERAL PROVISIONS</w:t>
      </w:r>
    </w:p>
    <w:p w:rsidR="0032338A" w:rsidRDefault="0032338A">
      <w:pPr>
        <w:tabs>
          <w:tab w:val="left" w:pos="3990"/>
          <w:tab w:val="center" w:pos="4455"/>
          <w:tab w:val="right" w:pos="8270"/>
        </w:tabs>
        <w:jc w:val="center"/>
        <w:rPr>
          <w:rFonts w:ascii="Arial" w:hAnsi="Arial" w:cs="Arial"/>
          <w:b/>
          <w:bCs/>
          <w:sz w:val="22"/>
        </w:rPr>
      </w:pPr>
    </w:p>
    <w:p w:rsidR="0032338A" w:rsidRDefault="0032338A">
      <w:pPr>
        <w:tabs>
          <w:tab w:val="left" w:pos="3990"/>
          <w:tab w:val="center" w:pos="4455"/>
          <w:tab w:val="right" w:pos="8270"/>
        </w:tabs>
        <w:jc w:val="center"/>
        <w:rPr>
          <w:rFonts w:ascii="Arial" w:hAnsi="Arial" w:cs="Arial"/>
          <w:b/>
          <w:bCs/>
          <w:sz w:val="22"/>
        </w:rPr>
      </w:pPr>
      <w:r>
        <w:rPr>
          <w:rFonts w:ascii="Arial" w:hAnsi="Arial" w:cs="Arial"/>
          <w:b/>
          <w:bCs/>
          <w:sz w:val="22"/>
        </w:rPr>
        <w:t>TABLE OF CONTENTS</w:t>
      </w:r>
    </w:p>
    <w:p w:rsidR="0032338A" w:rsidRDefault="0032338A">
      <w:pPr>
        <w:tabs>
          <w:tab w:val="left" w:pos="3990"/>
          <w:tab w:val="center" w:pos="4455"/>
          <w:tab w:val="right" w:pos="8270"/>
        </w:tabs>
        <w:jc w:val="center"/>
        <w:rPr>
          <w:rFonts w:ascii="Arial" w:hAnsi="Arial" w:cs="Arial"/>
          <w:b/>
          <w:bCs/>
          <w:sz w:val="22"/>
        </w:rPr>
      </w:pPr>
    </w:p>
    <w:p w:rsidR="0032338A" w:rsidRDefault="0032338A">
      <w:pPr>
        <w:tabs>
          <w:tab w:val="left" w:pos="3990"/>
          <w:tab w:val="center" w:pos="4455"/>
          <w:tab w:val="right" w:pos="8270"/>
        </w:tabs>
        <w:rPr>
          <w:rFonts w:ascii="Arial" w:hAnsi="Arial" w:cs="Arial"/>
          <w:sz w:val="22"/>
        </w:rPr>
      </w:pPr>
      <w:r>
        <w:rPr>
          <w:rFonts w:ascii="Arial" w:hAnsi="Arial" w:cs="Arial"/>
          <w:sz w:val="22"/>
        </w:rPr>
        <w:t>Section</w:t>
      </w:r>
      <w:r>
        <w:rPr>
          <w:rFonts w:ascii="Arial" w:hAnsi="Arial" w:cs="Arial"/>
          <w:sz w:val="22"/>
        </w:rPr>
        <w:tab/>
        <w:t>Title</w:t>
      </w:r>
    </w:p>
    <w:p w:rsidR="0032338A" w:rsidRDefault="0032338A">
      <w:pPr>
        <w:tabs>
          <w:tab w:val="left" w:pos="1627"/>
        </w:tabs>
        <w:ind w:left="1440" w:firstLine="720"/>
        <w:rPr>
          <w:rFonts w:ascii="Arial" w:hAnsi="Arial" w:cs="Arial"/>
          <w:b/>
          <w:bCs/>
          <w:sz w:val="22"/>
        </w:rPr>
      </w:pPr>
    </w:p>
    <w:p w:rsidR="0032338A" w:rsidRDefault="0032338A">
      <w:pPr>
        <w:tabs>
          <w:tab w:val="left" w:pos="1627"/>
        </w:tabs>
        <w:ind w:firstLine="720"/>
        <w:rPr>
          <w:rFonts w:ascii="Arial" w:hAnsi="Arial" w:cs="Arial"/>
          <w:sz w:val="22"/>
        </w:rPr>
      </w:pPr>
      <w:r>
        <w:rPr>
          <w:rFonts w:ascii="Arial" w:hAnsi="Arial" w:cs="Arial"/>
          <w:b/>
          <w:bCs/>
          <w:sz w:val="22"/>
        </w:rPr>
        <w:tab/>
        <w:t>SUBPART A</w:t>
      </w:r>
      <w:r>
        <w:rPr>
          <w:rFonts w:ascii="Arial" w:hAnsi="Arial" w:cs="Arial"/>
          <w:b/>
          <w:bCs/>
          <w:sz w:val="22"/>
        </w:rPr>
        <w:noBreakHyphen/>
      </w:r>
      <w:r>
        <w:rPr>
          <w:rFonts w:ascii="Arial" w:hAnsi="Arial" w:cs="Arial"/>
          <w:b/>
          <w:bCs/>
          <w:sz w:val="22"/>
        </w:rPr>
        <w:noBreakHyphen/>
        <w:t>GENERAL</w:t>
      </w:r>
    </w:p>
    <w:p w:rsidR="0032338A" w:rsidRDefault="0032338A">
      <w:pPr>
        <w:rPr>
          <w:rFonts w:ascii="Arial" w:hAnsi="Arial" w:cs="Arial"/>
          <w:sz w:val="22"/>
        </w:rPr>
      </w:pPr>
    </w:p>
    <w:p w:rsidR="0032338A" w:rsidRDefault="0032338A">
      <w:pPr>
        <w:tabs>
          <w:tab w:val="left" w:pos="1620"/>
          <w:tab w:val="right" w:pos="8270"/>
        </w:tabs>
        <w:rPr>
          <w:rFonts w:ascii="Arial" w:hAnsi="Arial" w:cs="Arial"/>
          <w:sz w:val="18"/>
        </w:rPr>
      </w:pPr>
      <w:r>
        <w:rPr>
          <w:rFonts w:ascii="Arial" w:hAnsi="Arial" w:cs="Arial"/>
          <w:sz w:val="18"/>
        </w:rPr>
        <w:t>101</w:t>
      </w:r>
      <w:r>
        <w:rPr>
          <w:rFonts w:ascii="Arial" w:hAnsi="Arial" w:cs="Arial"/>
          <w:sz w:val="18"/>
        </w:rPr>
        <w:tab/>
        <w:t>Preamble</w:t>
      </w:r>
    </w:p>
    <w:p w:rsidR="0032338A" w:rsidRDefault="0032338A">
      <w:pPr>
        <w:tabs>
          <w:tab w:val="left" w:pos="1620"/>
          <w:tab w:val="right" w:pos="8270"/>
        </w:tabs>
        <w:rPr>
          <w:rFonts w:ascii="Arial" w:hAnsi="Arial" w:cs="Arial"/>
          <w:sz w:val="18"/>
        </w:rPr>
      </w:pPr>
      <w:r>
        <w:rPr>
          <w:rFonts w:ascii="Arial" w:hAnsi="Arial" w:cs="Arial"/>
          <w:sz w:val="18"/>
        </w:rPr>
        <w:t>102</w:t>
      </w:r>
      <w:r>
        <w:rPr>
          <w:rFonts w:ascii="Arial" w:hAnsi="Arial" w:cs="Arial"/>
          <w:sz w:val="18"/>
        </w:rPr>
        <w:tab/>
        <w:t>Purpose</w:t>
      </w:r>
    </w:p>
    <w:p w:rsidR="0032338A" w:rsidRDefault="0032338A">
      <w:pPr>
        <w:tabs>
          <w:tab w:val="left" w:pos="1620"/>
          <w:tab w:val="right" w:pos="8270"/>
        </w:tabs>
        <w:rPr>
          <w:rFonts w:ascii="Arial" w:hAnsi="Arial" w:cs="Arial"/>
          <w:sz w:val="18"/>
        </w:rPr>
      </w:pPr>
      <w:r>
        <w:rPr>
          <w:rFonts w:ascii="Arial" w:hAnsi="Arial" w:cs="Arial"/>
          <w:sz w:val="18"/>
        </w:rPr>
        <w:t>103</w:t>
      </w:r>
      <w:r>
        <w:rPr>
          <w:rFonts w:ascii="Arial" w:hAnsi="Arial" w:cs="Arial"/>
          <w:sz w:val="18"/>
        </w:rPr>
        <w:tab/>
        <w:t>Intent</w:t>
      </w:r>
    </w:p>
    <w:p w:rsidR="0032338A" w:rsidRDefault="0032338A">
      <w:pPr>
        <w:tabs>
          <w:tab w:val="left" w:pos="1620"/>
          <w:tab w:val="right" w:pos="8270"/>
        </w:tabs>
        <w:rPr>
          <w:rFonts w:ascii="Arial" w:hAnsi="Arial" w:cs="Arial"/>
          <w:sz w:val="18"/>
        </w:rPr>
      </w:pPr>
      <w:r>
        <w:rPr>
          <w:rFonts w:ascii="Arial" w:hAnsi="Arial" w:cs="Arial"/>
          <w:sz w:val="18"/>
        </w:rPr>
        <w:t>104</w:t>
      </w:r>
      <w:r>
        <w:rPr>
          <w:rFonts w:ascii="Arial" w:hAnsi="Arial" w:cs="Arial"/>
          <w:sz w:val="18"/>
        </w:rPr>
        <w:tab/>
        <w:t>Procedure for keeping general order up</w:t>
      </w:r>
      <w:r>
        <w:rPr>
          <w:rFonts w:ascii="Arial" w:hAnsi="Arial" w:cs="Arial"/>
          <w:sz w:val="18"/>
        </w:rPr>
        <w:noBreakHyphen/>
        <w:t>to</w:t>
      </w:r>
      <w:r>
        <w:rPr>
          <w:rFonts w:ascii="Arial" w:hAnsi="Arial" w:cs="Arial"/>
          <w:sz w:val="18"/>
        </w:rPr>
        <w:noBreakHyphen/>
        <w:t>date</w:t>
      </w:r>
    </w:p>
    <w:p w:rsidR="0032338A" w:rsidRDefault="00FA1B95">
      <w:pPr>
        <w:tabs>
          <w:tab w:val="left" w:pos="1620"/>
          <w:tab w:val="right" w:pos="8270"/>
        </w:tabs>
        <w:rPr>
          <w:rFonts w:ascii="Arial" w:hAnsi="Arial" w:cs="Arial"/>
          <w:sz w:val="18"/>
        </w:rPr>
      </w:pPr>
      <w:r>
        <w:rPr>
          <w:rFonts w:ascii="Arial" w:hAnsi="Arial" w:cs="Arial"/>
          <w:sz w:val="18"/>
        </w:rPr>
        <w:t>1</w:t>
      </w:r>
      <w:r w:rsidR="0032338A">
        <w:rPr>
          <w:rFonts w:ascii="Arial" w:hAnsi="Arial" w:cs="Arial"/>
          <w:sz w:val="18"/>
        </w:rPr>
        <w:t>05</w:t>
      </w:r>
      <w:r w:rsidR="0032338A">
        <w:rPr>
          <w:rFonts w:ascii="Arial" w:hAnsi="Arial" w:cs="Arial"/>
          <w:sz w:val="18"/>
        </w:rPr>
        <w:tab/>
        <w:t>Definitions</w:t>
      </w:r>
    </w:p>
    <w:p w:rsidR="0032338A" w:rsidRDefault="0032338A">
      <w:pPr>
        <w:rPr>
          <w:rFonts w:ascii="Arial" w:hAnsi="Arial" w:cs="Arial"/>
          <w:sz w:val="18"/>
        </w:rPr>
      </w:pPr>
    </w:p>
    <w:p w:rsidR="0032338A" w:rsidRDefault="0032338A">
      <w:pPr>
        <w:tabs>
          <w:tab w:val="left" w:pos="1627"/>
        </w:tabs>
        <w:rPr>
          <w:rFonts w:ascii="Arial" w:hAnsi="Arial" w:cs="Arial"/>
          <w:b/>
          <w:bCs/>
          <w:sz w:val="22"/>
        </w:rPr>
      </w:pPr>
      <w:r>
        <w:rPr>
          <w:rFonts w:ascii="Arial" w:hAnsi="Arial" w:cs="Arial"/>
          <w:sz w:val="22"/>
        </w:rPr>
        <w:tab/>
      </w:r>
      <w:r>
        <w:rPr>
          <w:rFonts w:ascii="Arial" w:hAnsi="Arial" w:cs="Arial"/>
          <w:b/>
          <w:bCs/>
          <w:sz w:val="22"/>
        </w:rPr>
        <w:t>SUBPART B</w:t>
      </w:r>
      <w:r>
        <w:rPr>
          <w:rFonts w:ascii="Arial" w:hAnsi="Arial" w:cs="Arial"/>
          <w:b/>
          <w:bCs/>
          <w:sz w:val="22"/>
        </w:rPr>
        <w:noBreakHyphen/>
        <w:t>REPORTS</w:t>
      </w:r>
    </w:p>
    <w:p w:rsidR="0032338A" w:rsidRDefault="0032338A">
      <w:pPr>
        <w:rPr>
          <w:rFonts w:ascii="Arial" w:hAnsi="Arial" w:cs="Arial"/>
          <w:sz w:val="22"/>
        </w:rPr>
      </w:pPr>
    </w:p>
    <w:p w:rsidR="0032338A" w:rsidRDefault="0032338A">
      <w:pPr>
        <w:tabs>
          <w:tab w:val="left" w:pos="1620"/>
          <w:tab w:val="right" w:pos="8270"/>
        </w:tabs>
        <w:rPr>
          <w:rFonts w:ascii="Arial" w:hAnsi="Arial" w:cs="Arial"/>
          <w:sz w:val="18"/>
        </w:rPr>
      </w:pPr>
      <w:r>
        <w:rPr>
          <w:rFonts w:ascii="Arial" w:hAnsi="Arial" w:cs="Arial"/>
          <w:sz w:val="18"/>
        </w:rPr>
        <w:t>121</w:t>
      </w:r>
      <w:r>
        <w:rPr>
          <w:rFonts w:ascii="Arial" w:hAnsi="Arial" w:cs="Arial"/>
          <w:sz w:val="18"/>
        </w:rPr>
        <w:tab/>
        <w:t>General</w:t>
      </w:r>
    </w:p>
    <w:p w:rsidR="0032338A" w:rsidRDefault="0032338A">
      <w:pPr>
        <w:tabs>
          <w:tab w:val="left" w:pos="1620"/>
          <w:tab w:val="right" w:pos="8270"/>
        </w:tabs>
        <w:rPr>
          <w:rFonts w:ascii="Arial" w:hAnsi="Arial" w:cs="Arial"/>
          <w:sz w:val="18"/>
        </w:rPr>
      </w:pPr>
      <w:r>
        <w:rPr>
          <w:rFonts w:ascii="Arial" w:hAnsi="Arial" w:cs="Arial"/>
          <w:sz w:val="18"/>
        </w:rPr>
        <w:t>122</w:t>
      </w:r>
      <w:r>
        <w:rPr>
          <w:rFonts w:ascii="Arial" w:hAnsi="Arial" w:cs="Arial"/>
          <w:sz w:val="18"/>
        </w:rPr>
        <w:tab/>
        <w:t>Gas Incident Reports</w:t>
      </w:r>
    </w:p>
    <w:p w:rsidR="0032338A" w:rsidRDefault="0032338A">
      <w:pPr>
        <w:tabs>
          <w:tab w:val="left" w:pos="1620"/>
          <w:tab w:val="right" w:pos="8270"/>
        </w:tabs>
        <w:rPr>
          <w:rFonts w:ascii="Arial" w:hAnsi="Arial" w:cs="Arial"/>
          <w:sz w:val="18"/>
        </w:rPr>
      </w:pPr>
      <w:r>
        <w:rPr>
          <w:rFonts w:ascii="Arial" w:hAnsi="Arial" w:cs="Arial"/>
          <w:sz w:val="18"/>
        </w:rPr>
        <w:t>123</w:t>
      </w:r>
      <w:r>
        <w:rPr>
          <w:rFonts w:ascii="Arial" w:hAnsi="Arial" w:cs="Arial"/>
          <w:sz w:val="18"/>
        </w:rPr>
        <w:tab/>
        <w:t>Annual Reports</w:t>
      </w:r>
    </w:p>
    <w:p w:rsidR="0032338A" w:rsidRDefault="0032338A">
      <w:pPr>
        <w:tabs>
          <w:tab w:val="left" w:pos="1620"/>
          <w:tab w:val="right" w:pos="8270"/>
        </w:tabs>
        <w:rPr>
          <w:rFonts w:ascii="Arial" w:hAnsi="Arial" w:cs="Arial"/>
          <w:sz w:val="18"/>
        </w:rPr>
      </w:pPr>
      <w:r>
        <w:rPr>
          <w:rFonts w:ascii="Arial" w:hAnsi="Arial" w:cs="Arial"/>
          <w:sz w:val="18"/>
        </w:rPr>
        <w:t>124</w:t>
      </w:r>
      <w:r>
        <w:rPr>
          <w:rFonts w:ascii="Arial" w:hAnsi="Arial" w:cs="Arial"/>
          <w:sz w:val="18"/>
        </w:rPr>
        <w:tab/>
        <w:t>Reporting Safety</w:t>
      </w:r>
      <w:r>
        <w:rPr>
          <w:rFonts w:ascii="Arial" w:hAnsi="Arial" w:cs="Arial"/>
          <w:sz w:val="18"/>
        </w:rPr>
        <w:noBreakHyphen/>
        <w:t>Related Conditions</w:t>
      </w:r>
    </w:p>
    <w:p w:rsidR="0032338A" w:rsidRDefault="0032338A">
      <w:pPr>
        <w:tabs>
          <w:tab w:val="left" w:pos="1620"/>
          <w:tab w:val="right" w:pos="8270"/>
        </w:tabs>
        <w:rPr>
          <w:rFonts w:ascii="Arial" w:hAnsi="Arial" w:cs="Arial"/>
          <w:sz w:val="18"/>
        </w:rPr>
      </w:pPr>
      <w:r>
        <w:rPr>
          <w:rFonts w:ascii="Arial" w:hAnsi="Arial" w:cs="Arial"/>
          <w:sz w:val="18"/>
        </w:rPr>
        <w:t>125</w:t>
      </w:r>
      <w:r>
        <w:rPr>
          <w:rFonts w:ascii="Arial" w:hAnsi="Arial" w:cs="Arial"/>
          <w:sz w:val="18"/>
        </w:rPr>
        <w:tab/>
        <w:t>Proposed Installation Report</w:t>
      </w:r>
    </w:p>
    <w:p w:rsidR="0032338A" w:rsidRDefault="0032338A">
      <w:pPr>
        <w:tabs>
          <w:tab w:val="left" w:pos="1620"/>
          <w:tab w:val="right" w:pos="8270"/>
        </w:tabs>
        <w:rPr>
          <w:rFonts w:ascii="Arial" w:hAnsi="Arial" w:cs="Arial"/>
          <w:sz w:val="18"/>
        </w:rPr>
      </w:pPr>
      <w:r>
        <w:rPr>
          <w:rFonts w:ascii="Arial" w:hAnsi="Arial" w:cs="Arial"/>
          <w:sz w:val="18"/>
        </w:rPr>
        <w:t>126</w:t>
      </w:r>
      <w:r>
        <w:rPr>
          <w:rFonts w:ascii="Arial" w:hAnsi="Arial" w:cs="Arial"/>
          <w:sz w:val="18"/>
        </w:rPr>
        <w:tab/>
      </w:r>
      <w:proofErr w:type="gramStart"/>
      <w:r>
        <w:rPr>
          <w:rFonts w:ascii="Arial" w:hAnsi="Arial" w:cs="Arial"/>
          <w:sz w:val="18"/>
        </w:rPr>
        <w:t>Change</w:t>
      </w:r>
      <w:proofErr w:type="gramEnd"/>
      <w:r>
        <w:rPr>
          <w:rFonts w:ascii="Arial" w:hAnsi="Arial" w:cs="Arial"/>
          <w:sz w:val="18"/>
        </w:rPr>
        <w:t xml:space="preserve"> in Maximum Allowable Operating Pressure</w:t>
      </w:r>
    </w:p>
    <w:p w:rsidR="0032338A" w:rsidRDefault="0032338A">
      <w:pPr>
        <w:rPr>
          <w:rFonts w:ascii="Arial" w:hAnsi="Arial" w:cs="Arial"/>
          <w:sz w:val="18"/>
        </w:rPr>
      </w:pPr>
    </w:p>
    <w:p w:rsidR="0032338A" w:rsidRDefault="0032338A">
      <w:pPr>
        <w:tabs>
          <w:tab w:val="left" w:pos="1627"/>
        </w:tabs>
        <w:rPr>
          <w:rFonts w:ascii="Arial" w:hAnsi="Arial" w:cs="Arial"/>
          <w:b/>
          <w:bCs/>
          <w:sz w:val="22"/>
        </w:rPr>
      </w:pPr>
      <w:r>
        <w:rPr>
          <w:rFonts w:ascii="Arial" w:hAnsi="Arial" w:cs="Arial"/>
          <w:sz w:val="22"/>
        </w:rPr>
        <w:tab/>
      </w:r>
      <w:r>
        <w:rPr>
          <w:rFonts w:ascii="Arial" w:hAnsi="Arial" w:cs="Arial"/>
          <w:b/>
          <w:bCs/>
          <w:sz w:val="22"/>
        </w:rPr>
        <w:t>SUBPART C</w:t>
      </w:r>
      <w:r>
        <w:rPr>
          <w:rFonts w:ascii="Arial" w:hAnsi="Arial" w:cs="Arial"/>
          <w:b/>
          <w:bCs/>
          <w:sz w:val="22"/>
        </w:rPr>
        <w:noBreakHyphen/>
        <w:t>CONSTRUCTION &amp; SAFETY STANDARDS</w:t>
      </w:r>
    </w:p>
    <w:p w:rsidR="0032338A" w:rsidRDefault="0032338A">
      <w:pPr>
        <w:rPr>
          <w:rFonts w:ascii="Arial" w:hAnsi="Arial" w:cs="Arial"/>
          <w:sz w:val="22"/>
        </w:rPr>
      </w:pPr>
    </w:p>
    <w:p w:rsidR="0032338A" w:rsidRDefault="0032338A">
      <w:pPr>
        <w:tabs>
          <w:tab w:val="left" w:pos="1635"/>
          <w:tab w:val="right" w:pos="8270"/>
        </w:tabs>
        <w:rPr>
          <w:rFonts w:ascii="Arial" w:hAnsi="Arial" w:cs="Arial"/>
          <w:sz w:val="18"/>
        </w:rPr>
      </w:pPr>
      <w:r>
        <w:rPr>
          <w:rFonts w:ascii="Arial" w:hAnsi="Arial" w:cs="Arial"/>
          <w:sz w:val="18"/>
        </w:rPr>
        <w:t>141</w:t>
      </w:r>
      <w:r>
        <w:rPr>
          <w:rFonts w:ascii="Arial" w:hAnsi="Arial" w:cs="Arial"/>
          <w:sz w:val="18"/>
        </w:rPr>
        <w:tab/>
        <w:t>General</w:t>
      </w:r>
    </w:p>
    <w:p w:rsidR="0032338A" w:rsidRDefault="0032338A">
      <w:pPr>
        <w:tabs>
          <w:tab w:val="left" w:pos="1635"/>
          <w:tab w:val="right" w:pos="8270"/>
        </w:tabs>
        <w:rPr>
          <w:rFonts w:ascii="Arial" w:hAnsi="Arial" w:cs="Arial"/>
          <w:sz w:val="18"/>
        </w:rPr>
      </w:pPr>
      <w:r>
        <w:rPr>
          <w:rFonts w:ascii="Arial" w:hAnsi="Arial" w:cs="Arial"/>
          <w:sz w:val="18"/>
        </w:rPr>
        <w:t>142</w:t>
      </w:r>
      <w:r>
        <w:rPr>
          <w:rFonts w:ascii="Arial" w:hAnsi="Arial" w:cs="Arial"/>
          <w:sz w:val="18"/>
        </w:rPr>
        <w:tab/>
        <w:t>Plastic Pipe</w:t>
      </w:r>
    </w:p>
    <w:p w:rsidR="0032338A" w:rsidRDefault="0032338A" w:rsidP="0028309F">
      <w:pPr>
        <w:tabs>
          <w:tab w:val="left" w:pos="1635"/>
          <w:tab w:val="right" w:pos="8270"/>
        </w:tabs>
        <w:rPr>
          <w:rFonts w:ascii="Arial" w:hAnsi="Arial" w:cs="Arial"/>
          <w:sz w:val="18"/>
        </w:rPr>
      </w:pPr>
      <w:r>
        <w:rPr>
          <w:rFonts w:ascii="Arial" w:hAnsi="Arial" w:cs="Arial"/>
          <w:sz w:val="18"/>
        </w:rPr>
        <w:t>143</w:t>
      </w:r>
      <w:r>
        <w:rPr>
          <w:rFonts w:ascii="Arial" w:hAnsi="Arial" w:cs="Arial"/>
          <w:sz w:val="18"/>
        </w:rPr>
        <w:tab/>
        <w:t xml:space="preserve">Distribution </w:t>
      </w:r>
      <w:proofErr w:type="gramStart"/>
      <w:r w:rsidR="00D75DC3">
        <w:rPr>
          <w:rFonts w:ascii="Arial" w:hAnsi="Arial" w:cs="Arial"/>
          <w:sz w:val="18"/>
        </w:rPr>
        <w:t>And</w:t>
      </w:r>
      <w:proofErr w:type="gramEnd"/>
      <w:r w:rsidR="00D75DC3">
        <w:rPr>
          <w:rFonts w:ascii="Arial" w:hAnsi="Arial" w:cs="Arial"/>
          <w:sz w:val="18"/>
        </w:rPr>
        <w:t xml:space="preserve"> Transmission </w:t>
      </w:r>
      <w:r>
        <w:rPr>
          <w:rFonts w:ascii="Arial" w:hAnsi="Arial" w:cs="Arial"/>
          <w:sz w:val="18"/>
        </w:rPr>
        <w:t>Systems</w:t>
      </w:r>
    </w:p>
    <w:p w:rsidR="0032338A" w:rsidRDefault="0032338A">
      <w:pPr>
        <w:tabs>
          <w:tab w:val="left" w:pos="1620"/>
          <w:tab w:val="right" w:pos="8270"/>
        </w:tabs>
        <w:rPr>
          <w:rFonts w:ascii="Arial" w:hAnsi="Arial" w:cs="Arial"/>
          <w:sz w:val="18"/>
        </w:rPr>
      </w:pPr>
      <w:r>
        <w:rPr>
          <w:rFonts w:ascii="Arial" w:hAnsi="Arial" w:cs="Arial"/>
          <w:sz w:val="18"/>
        </w:rPr>
        <w:t>144</w:t>
      </w:r>
      <w:r>
        <w:rPr>
          <w:rFonts w:ascii="Arial" w:hAnsi="Arial" w:cs="Arial"/>
          <w:sz w:val="18"/>
        </w:rPr>
        <w:tab/>
        <w:t xml:space="preserve">Test Requirements for Pipelines to Operate </w:t>
      </w:r>
      <w:proofErr w:type="gramStart"/>
      <w:r>
        <w:rPr>
          <w:rFonts w:ascii="Arial" w:hAnsi="Arial" w:cs="Arial"/>
          <w:sz w:val="18"/>
        </w:rPr>
        <w:t>Below</w:t>
      </w:r>
      <w:proofErr w:type="gramEnd"/>
      <w:r>
        <w:rPr>
          <w:rFonts w:ascii="Arial" w:hAnsi="Arial" w:cs="Arial"/>
          <w:sz w:val="18"/>
        </w:rPr>
        <w:t xml:space="preserve"> 100 </w:t>
      </w:r>
      <w:proofErr w:type="spellStart"/>
      <w:r>
        <w:rPr>
          <w:rFonts w:ascii="Arial" w:hAnsi="Arial" w:cs="Arial"/>
          <w:sz w:val="18"/>
        </w:rPr>
        <w:t>p.s.i.g</w:t>
      </w:r>
      <w:proofErr w:type="spellEnd"/>
      <w:r>
        <w:rPr>
          <w:rFonts w:ascii="Arial" w:hAnsi="Arial" w:cs="Arial"/>
          <w:sz w:val="18"/>
        </w:rPr>
        <w:t>.</w:t>
      </w:r>
    </w:p>
    <w:p w:rsidR="00D75DC3" w:rsidRDefault="00D75DC3">
      <w:pPr>
        <w:tabs>
          <w:tab w:val="left" w:pos="1620"/>
          <w:tab w:val="right" w:pos="8270"/>
        </w:tabs>
        <w:rPr>
          <w:rFonts w:ascii="Arial" w:hAnsi="Arial" w:cs="Arial"/>
          <w:sz w:val="18"/>
        </w:rPr>
      </w:pPr>
      <w:r>
        <w:rPr>
          <w:rFonts w:ascii="Arial" w:hAnsi="Arial" w:cs="Arial"/>
          <w:sz w:val="18"/>
        </w:rPr>
        <w:t>145</w:t>
      </w:r>
      <w:r>
        <w:rPr>
          <w:rFonts w:ascii="Arial" w:hAnsi="Arial" w:cs="Arial"/>
          <w:sz w:val="18"/>
        </w:rPr>
        <w:tab/>
        <w:t>Transmission Lines: Recordkeeping</w:t>
      </w:r>
    </w:p>
    <w:p w:rsidR="0032338A" w:rsidRDefault="0032338A">
      <w:pPr>
        <w:rPr>
          <w:rFonts w:ascii="Arial" w:hAnsi="Arial" w:cs="Arial"/>
          <w:sz w:val="18"/>
        </w:rPr>
      </w:pPr>
    </w:p>
    <w:p w:rsidR="0032338A" w:rsidRDefault="0032338A">
      <w:pPr>
        <w:tabs>
          <w:tab w:val="left" w:pos="1627"/>
        </w:tabs>
        <w:rPr>
          <w:rFonts w:ascii="Arial" w:hAnsi="Arial" w:cs="Arial"/>
          <w:b/>
          <w:bCs/>
          <w:sz w:val="22"/>
        </w:rPr>
      </w:pPr>
      <w:r>
        <w:rPr>
          <w:rFonts w:ascii="Arial" w:hAnsi="Arial" w:cs="Arial"/>
          <w:sz w:val="22"/>
        </w:rPr>
        <w:tab/>
      </w:r>
      <w:r>
        <w:rPr>
          <w:rFonts w:ascii="Arial" w:hAnsi="Arial" w:cs="Arial"/>
          <w:b/>
          <w:bCs/>
          <w:sz w:val="22"/>
        </w:rPr>
        <w:t>SUBPART D</w:t>
      </w:r>
      <w:r>
        <w:rPr>
          <w:rFonts w:ascii="Arial" w:hAnsi="Arial" w:cs="Arial"/>
          <w:b/>
          <w:bCs/>
          <w:sz w:val="22"/>
        </w:rPr>
        <w:noBreakHyphen/>
        <w:t>LNG</w:t>
      </w:r>
    </w:p>
    <w:p w:rsidR="0032338A" w:rsidRDefault="0032338A">
      <w:pPr>
        <w:rPr>
          <w:rFonts w:ascii="Arial" w:hAnsi="Arial" w:cs="Arial"/>
          <w:sz w:val="22"/>
        </w:rPr>
      </w:pPr>
    </w:p>
    <w:p w:rsidR="0032338A" w:rsidRDefault="0032338A">
      <w:pPr>
        <w:tabs>
          <w:tab w:val="left" w:pos="1635"/>
          <w:tab w:val="right" w:pos="8270"/>
        </w:tabs>
        <w:rPr>
          <w:rFonts w:ascii="Arial" w:hAnsi="Arial" w:cs="Arial"/>
          <w:sz w:val="18"/>
        </w:rPr>
      </w:pPr>
      <w:r>
        <w:rPr>
          <w:rFonts w:ascii="Arial" w:hAnsi="Arial" w:cs="Arial"/>
          <w:sz w:val="18"/>
        </w:rPr>
        <w:t>161</w:t>
      </w:r>
      <w:r>
        <w:rPr>
          <w:rFonts w:ascii="Arial" w:hAnsi="Arial" w:cs="Arial"/>
          <w:sz w:val="18"/>
        </w:rPr>
        <w:tab/>
        <w:t>General</w:t>
      </w:r>
    </w:p>
    <w:p w:rsidR="0032338A" w:rsidRDefault="00D75DC3">
      <w:pPr>
        <w:tabs>
          <w:tab w:val="left" w:pos="1635"/>
          <w:tab w:val="right" w:pos="8270"/>
        </w:tabs>
        <w:rPr>
          <w:rFonts w:ascii="Arial" w:hAnsi="Arial" w:cs="Arial"/>
          <w:sz w:val="18"/>
        </w:rPr>
      </w:pPr>
      <w:r>
        <w:rPr>
          <w:rFonts w:ascii="Arial" w:hAnsi="Arial" w:cs="Arial"/>
          <w:sz w:val="18"/>
        </w:rPr>
        <w:t>162</w:t>
      </w:r>
      <w:r w:rsidR="0032338A">
        <w:rPr>
          <w:rFonts w:ascii="Arial" w:hAnsi="Arial" w:cs="Arial"/>
          <w:sz w:val="18"/>
        </w:rPr>
        <w:tab/>
        <w:t>Liquefied Natural Gas Facilities</w:t>
      </w:r>
    </w:p>
    <w:p w:rsidR="0032338A" w:rsidRDefault="0032338A">
      <w:pPr>
        <w:rPr>
          <w:rFonts w:ascii="Arial" w:hAnsi="Arial" w:cs="Arial"/>
          <w:sz w:val="18"/>
        </w:rPr>
      </w:pPr>
    </w:p>
    <w:p w:rsidR="0032338A" w:rsidRDefault="0032338A">
      <w:pPr>
        <w:tabs>
          <w:tab w:val="left" w:pos="1627"/>
        </w:tabs>
        <w:rPr>
          <w:rFonts w:ascii="Arial" w:hAnsi="Arial" w:cs="Arial"/>
          <w:b/>
          <w:bCs/>
          <w:sz w:val="22"/>
        </w:rPr>
      </w:pPr>
      <w:r>
        <w:rPr>
          <w:rFonts w:ascii="Arial" w:hAnsi="Arial" w:cs="Arial"/>
          <w:sz w:val="22"/>
        </w:rPr>
        <w:tab/>
      </w:r>
      <w:r>
        <w:rPr>
          <w:rFonts w:ascii="Arial" w:hAnsi="Arial" w:cs="Arial"/>
          <w:b/>
          <w:bCs/>
          <w:sz w:val="22"/>
        </w:rPr>
        <w:t>SUBPART E</w:t>
      </w:r>
      <w:r>
        <w:rPr>
          <w:rFonts w:ascii="Arial" w:hAnsi="Arial" w:cs="Arial"/>
          <w:b/>
          <w:bCs/>
          <w:sz w:val="22"/>
        </w:rPr>
        <w:noBreakHyphen/>
        <w:t>GAS HOLDERS</w:t>
      </w:r>
    </w:p>
    <w:p w:rsidR="0032338A" w:rsidRDefault="0032338A">
      <w:pPr>
        <w:rPr>
          <w:rFonts w:ascii="Arial" w:hAnsi="Arial" w:cs="Arial"/>
          <w:sz w:val="22"/>
        </w:rPr>
      </w:pPr>
    </w:p>
    <w:p w:rsidR="0032338A" w:rsidRDefault="0032338A">
      <w:pPr>
        <w:tabs>
          <w:tab w:val="left" w:pos="1635"/>
          <w:tab w:val="right" w:pos="8270"/>
        </w:tabs>
        <w:rPr>
          <w:rFonts w:ascii="Arial" w:hAnsi="Arial" w:cs="Arial"/>
          <w:sz w:val="18"/>
        </w:rPr>
      </w:pPr>
      <w:r>
        <w:rPr>
          <w:rFonts w:ascii="Arial" w:hAnsi="Arial" w:cs="Arial"/>
          <w:sz w:val="18"/>
        </w:rPr>
        <w:t>181</w:t>
      </w:r>
      <w:r>
        <w:rPr>
          <w:rFonts w:ascii="Arial" w:hAnsi="Arial" w:cs="Arial"/>
          <w:sz w:val="18"/>
        </w:rPr>
        <w:tab/>
        <w:t>General</w:t>
      </w:r>
    </w:p>
    <w:p w:rsidR="0032338A" w:rsidRDefault="0032338A" w:rsidP="0028309F">
      <w:pPr>
        <w:tabs>
          <w:tab w:val="left" w:pos="1635"/>
          <w:tab w:val="right" w:pos="8270"/>
        </w:tabs>
        <w:rPr>
          <w:rFonts w:ascii="Arial" w:hAnsi="Arial" w:cs="Arial"/>
          <w:sz w:val="18"/>
        </w:rPr>
      </w:pPr>
      <w:r>
        <w:rPr>
          <w:rFonts w:ascii="Arial" w:hAnsi="Arial" w:cs="Arial"/>
          <w:sz w:val="18"/>
        </w:rPr>
        <w:t>182</w:t>
      </w:r>
      <w:r>
        <w:rPr>
          <w:rFonts w:ascii="Arial" w:hAnsi="Arial" w:cs="Arial"/>
          <w:sz w:val="18"/>
        </w:rPr>
        <w:tab/>
        <w:t>Pipe</w:t>
      </w:r>
      <w:r>
        <w:rPr>
          <w:rFonts w:ascii="Arial" w:hAnsi="Arial" w:cs="Arial"/>
          <w:sz w:val="18"/>
        </w:rPr>
        <w:noBreakHyphen/>
        <w:t>Type and Bottle</w:t>
      </w:r>
      <w:r>
        <w:rPr>
          <w:rFonts w:ascii="Arial" w:hAnsi="Arial" w:cs="Arial"/>
          <w:sz w:val="18"/>
        </w:rPr>
        <w:noBreakHyphen/>
        <w:t>Type Holders: Design and Construction</w:t>
      </w:r>
    </w:p>
    <w:p w:rsidR="0032338A" w:rsidRDefault="0032338A">
      <w:pPr>
        <w:tabs>
          <w:tab w:val="left" w:pos="1635"/>
          <w:tab w:val="right" w:pos="8270"/>
        </w:tabs>
        <w:rPr>
          <w:rFonts w:ascii="Arial" w:hAnsi="Arial" w:cs="Arial"/>
          <w:sz w:val="18"/>
        </w:rPr>
      </w:pPr>
      <w:r>
        <w:rPr>
          <w:rFonts w:ascii="Arial" w:hAnsi="Arial" w:cs="Arial"/>
          <w:sz w:val="18"/>
        </w:rPr>
        <w:t>183</w:t>
      </w:r>
      <w:r>
        <w:rPr>
          <w:rFonts w:ascii="Arial" w:hAnsi="Arial" w:cs="Arial"/>
          <w:sz w:val="18"/>
        </w:rPr>
        <w:tab/>
        <w:t>Pipe</w:t>
      </w:r>
      <w:r>
        <w:rPr>
          <w:rFonts w:ascii="Arial" w:hAnsi="Arial" w:cs="Arial"/>
          <w:sz w:val="18"/>
        </w:rPr>
        <w:noBreakHyphen/>
        <w:t>Type and Bottle</w:t>
      </w:r>
      <w:r>
        <w:rPr>
          <w:rFonts w:ascii="Arial" w:hAnsi="Arial" w:cs="Arial"/>
          <w:sz w:val="18"/>
        </w:rPr>
        <w:noBreakHyphen/>
        <w:t>Type Holders: Plan for Inspection and Testing</w:t>
      </w:r>
    </w:p>
    <w:p w:rsidR="0032338A" w:rsidRPr="001C1FF4" w:rsidRDefault="0032338A">
      <w:pPr>
        <w:rPr>
          <w:rFonts w:ascii="Arial" w:hAnsi="Arial" w:cs="Arial"/>
          <w:sz w:val="18"/>
          <w:szCs w:val="18"/>
        </w:rPr>
      </w:pPr>
    </w:p>
    <w:p w:rsidR="0032338A" w:rsidRDefault="0032338A">
      <w:pPr>
        <w:pStyle w:val="Heading3"/>
        <w:rPr>
          <w:rFonts w:ascii="Arial" w:hAnsi="Arial" w:cs="Arial"/>
        </w:rPr>
      </w:pPr>
      <w:r>
        <w:rPr>
          <w:rFonts w:ascii="Arial" w:hAnsi="Arial" w:cs="Arial"/>
        </w:rPr>
        <w:tab/>
        <w:t>SUBPART F</w:t>
      </w:r>
      <w:r>
        <w:rPr>
          <w:rFonts w:ascii="Arial" w:hAnsi="Arial" w:cs="Arial"/>
        </w:rPr>
        <w:noBreakHyphen/>
        <w:t>PETROLEUM GAS VESSEL STATIONS</w:t>
      </w:r>
    </w:p>
    <w:p w:rsidR="0032338A" w:rsidRDefault="0032338A">
      <w:pPr>
        <w:rPr>
          <w:rFonts w:ascii="Arial" w:hAnsi="Arial" w:cs="Arial"/>
          <w:sz w:val="22"/>
        </w:rPr>
      </w:pPr>
    </w:p>
    <w:p w:rsidR="00BF217E" w:rsidRDefault="00BF217E" w:rsidP="00BF217E">
      <w:pPr>
        <w:tabs>
          <w:tab w:val="left" w:pos="1635"/>
          <w:tab w:val="right" w:pos="8270"/>
        </w:tabs>
        <w:rPr>
          <w:rFonts w:ascii="Arial" w:hAnsi="Arial" w:cs="Arial"/>
          <w:sz w:val="18"/>
        </w:rPr>
      </w:pPr>
      <w:r w:rsidRPr="00BF217E">
        <w:rPr>
          <w:rFonts w:ascii="Arial" w:hAnsi="Arial" w:cs="Arial"/>
          <w:sz w:val="18"/>
        </w:rPr>
        <w:t>201</w:t>
      </w:r>
      <w:r>
        <w:rPr>
          <w:rFonts w:ascii="Arial" w:hAnsi="Arial" w:cs="Arial"/>
          <w:sz w:val="18"/>
        </w:rPr>
        <w:tab/>
        <w:t>General</w:t>
      </w:r>
    </w:p>
    <w:p w:rsidR="001C1FF4" w:rsidRDefault="00BF217E" w:rsidP="002C66C5">
      <w:pPr>
        <w:tabs>
          <w:tab w:val="left" w:pos="1650"/>
          <w:tab w:val="right" w:pos="8270"/>
        </w:tabs>
        <w:rPr>
          <w:rFonts w:ascii="Arial" w:hAnsi="Arial" w:cs="Arial"/>
          <w:sz w:val="18"/>
        </w:rPr>
      </w:pPr>
      <w:r w:rsidRPr="00BF217E">
        <w:rPr>
          <w:rFonts w:ascii="Arial" w:hAnsi="Arial" w:cs="Arial"/>
          <w:sz w:val="18"/>
        </w:rPr>
        <w:t>202</w:t>
      </w:r>
      <w:r>
        <w:rPr>
          <w:rFonts w:ascii="Arial" w:hAnsi="Arial" w:cs="Arial"/>
          <w:sz w:val="18"/>
        </w:rPr>
        <w:tab/>
      </w:r>
      <w:r w:rsidRPr="00BF217E">
        <w:rPr>
          <w:rFonts w:ascii="Arial" w:hAnsi="Arial" w:cs="Arial"/>
          <w:sz w:val="18"/>
        </w:rPr>
        <w:t>Petroleum Gas Vessel Stations</w:t>
      </w:r>
    </w:p>
    <w:p w:rsidR="002C66C5" w:rsidRPr="002C66C5" w:rsidRDefault="002C66C5" w:rsidP="002C66C5">
      <w:pPr>
        <w:tabs>
          <w:tab w:val="left" w:pos="1650"/>
          <w:tab w:val="right" w:pos="8270"/>
        </w:tabs>
        <w:rPr>
          <w:rFonts w:ascii="Arial" w:hAnsi="Arial" w:cs="Arial"/>
          <w:sz w:val="18"/>
        </w:rPr>
      </w:pPr>
    </w:p>
    <w:p w:rsidR="001C1FF4" w:rsidRDefault="002C66C5" w:rsidP="001C1FF4">
      <w:pPr>
        <w:pStyle w:val="Heading3"/>
        <w:rPr>
          <w:rFonts w:ascii="Arial" w:hAnsi="Arial" w:cs="Arial"/>
        </w:rPr>
      </w:pPr>
      <w:r>
        <w:rPr>
          <w:rFonts w:ascii="Arial" w:hAnsi="Arial" w:cs="Arial"/>
        </w:rPr>
        <w:tab/>
      </w:r>
      <w:r w:rsidRPr="002C66C5">
        <w:rPr>
          <w:rFonts w:ascii="Arial" w:hAnsi="Arial" w:cs="Arial"/>
        </w:rPr>
        <w:t>SUBPART G</w:t>
      </w:r>
      <w:r w:rsidRPr="002C66C5">
        <w:rPr>
          <w:rFonts w:ascii="Arial" w:hAnsi="Arial" w:cs="Arial"/>
        </w:rPr>
        <w:noBreakHyphen/>
        <w:t xml:space="preserve"> WHISTLEBLOWER PROTECTIONS</w:t>
      </w:r>
    </w:p>
    <w:p w:rsidR="001C1FF4" w:rsidRDefault="001C1FF4" w:rsidP="001C1FF4">
      <w:pPr>
        <w:rPr>
          <w:rFonts w:ascii="Arial" w:hAnsi="Arial" w:cs="Arial"/>
          <w:sz w:val="22"/>
        </w:rPr>
      </w:pPr>
    </w:p>
    <w:p w:rsidR="001C1FF4" w:rsidRDefault="002C66C5" w:rsidP="001C1FF4">
      <w:pPr>
        <w:tabs>
          <w:tab w:val="left" w:pos="1635"/>
          <w:tab w:val="right" w:pos="8270"/>
        </w:tabs>
        <w:rPr>
          <w:rFonts w:ascii="Arial" w:hAnsi="Arial" w:cs="Arial"/>
          <w:sz w:val="18"/>
        </w:rPr>
      </w:pPr>
      <w:r>
        <w:rPr>
          <w:rFonts w:ascii="Arial" w:hAnsi="Arial" w:cs="Arial"/>
          <w:sz w:val="18"/>
        </w:rPr>
        <w:t>3</w:t>
      </w:r>
      <w:r w:rsidR="001C1FF4" w:rsidRPr="00BF217E">
        <w:rPr>
          <w:rFonts w:ascii="Arial" w:hAnsi="Arial" w:cs="Arial"/>
          <w:sz w:val="18"/>
        </w:rPr>
        <w:t>01</w:t>
      </w:r>
      <w:r w:rsidR="001C1FF4">
        <w:rPr>
          <w:rFonts w:ascii="Arial" w:hAnsi="Arial" w:cs="Arial"/>
          <w:sz w:val="18"/>
        </w:rPr>
        <w:tab/>
        <w:t>General</w:t>
      </w:r>
    </w:p>
    <w:p w:rsidR="001C1FF4" w:rsidRDefault="002C66C5" w:rsidP="001C1FF4">
      <w:pPr>
        <w:tabs>
          <w:tab w:val="left" w:pos="1635"/>
          <w:tab w:val="right" w:pos="8270"/>
        </w:tabs>
        <w:rPr>
          <w:rFonts w:ascii="Arial" w:hAnsi="Arial" w:cs="Arial"/>
          <w:sz w:val="18"/>
        </w:rPr>
      </w:pPr>
      <w:r>
        <w:rPr>
          <w:rFonts w:ascii="Arial" w:hAnsi="Arial" w:cs="Arial"/>
          <w:sz w:val="18"/>
        </w:rPr>
        <w:t>3</w:t>
      </w:r>
      <w:r w:rsidR="001C1FF4" w:rsidRPr="00BF217E">
        <w:rPr>
          <w:rFonts w:ascii="Arial" w:hAnsi="Arial" w:cs="Arial"/>
          <w:sz w:val="18"/>
        </w:rPr>
        <w:t>02</w:t>
      </w:r>
      <w:r w:rsidR="001C1FF4">
        <w:rPr>
          <w:rFonts w:ascii="Arial" w:hAnsi="Arial" w:cs="Arial"/>
          <w:sz w:val="18"/>
        </w:rPr>
        <w:tab/>
      </w:r>
      <w:r w:rsidRPr="002C66C5">
        <w:rPr>
          <w:rFonts w:ascii="Arial" w:hAnsi="Arial" w:cs="Arial"/>
          <w:sz w:val="18"/>
        </w:rPr>
        <w:t xml:space="preserve">The Utility Has No Right to Retaliate Against an Employee </w:t>
      </w:r>
      <w:proofErr w:type="gramStart"/>
      <w:r w:rsidRPr="002C66C5">
        <w:rPr>
          <w:rFonts w:ascii="Arial" w:hAnsi="Arial" w:cs="Arial"/>
          <w:sz w:val="18"/>
        </w:rPr>
        <w:t>For</w:t>
      </w:r>
      <w:proofErr w:type="gramEnd"/>
      <w:r w:rsidRPr="002C66C5">
        <w:rPr>
          <w:rFonts w:ascii="Arial" w:hAnsi="Arial" w:cs="Arial"/>
          <w:sz w:val="18"/>
        </w:rPr>
        <w:t xml:space="preserve"> Notifying the California Public</w:t>
      </w:r>
      <w:r w:rsidRPr="002C66C5">
        <w:rPr>
          <w:rFonts w:ascii="Arial" w:hAnsi="Arial" w:cs="Arial"/>
          <w:sz w:val="18"/>
        </w:rPr>
        <w:br/>
        <w:t xml:space="preserve">                                 Utilities Commission</w:t>
      </w:r>
    </w:p>
    <w:p w:rsidR="002C66C5" w:rsidRDefault="002C66C5" w:rsidP="001C1FF4">
      <w:pPr>
        <w:tabs>
          <w:tab w:val="left" w:pos="1635"/>
          <w:tab w:val="right" w:pos="8270"/>
        </w:tabs>
        <w:rPr>
          <w:rFonts w:ascii="Arial" w:hAnsi="Arial" w:cs="Arial"/>
          <w:sz w:val="18"/>
        </w:rPr>
      </w:pPr>
    </w:p>
    <w:p w:rsidR="0032338A" w:rsidRDefault="0032338A">
      <w:pPr>
        <w:tabs>
          <w:tab w:val="left" w:pos="1650"/>
          <w:tab w:val="right" w:pos="8270"/>
        </w:tabs>
        <w:spacing w:after="120"/>
        <w:rPr>
          <w:rFonts w:ascii="Arial" w:hAnsi="Arial" w:cs="Arial"/>
          <w:sz w:val="18"/>
        </w:rPr>
      </w:pPr>
      <w:r>
        <w:rPr>
          <w:rFonts w:ascii="Arial" w:hAnsi="Arial" w:cs="Arial"/>
          <w:sz w:val="18"/>
        </w:rPr>
        <w:t xml:space="preserve">Appendix </w:t>
      </w:r>
      <w:proofErr w:type="gramStart"/>
      <w:r>
        <w:rPr>
          <w:rFonts w:ascii="Arial" w:hAnsi="Arial" w:cs="Arial"/>
          <w:sz w:val="18"/>
        </w:rPr>
        <w:t>A</w:t>
      </w:r>
      <w:proofErr w:type="gramEnd"/>
      <w:r>
        <w:rPr>
          <w:rFonts w:ascii="Arial" w:hAnsi="Arial" w:cs="Arial"/>
          <w:sz w:val="18"/>
        </w:rPr>
        <w:tab/>
        <w:t>Petroleum Gas Vessel Stations: Operation, Maintenance and Inspection</w:t>
      </w:r>
    </w:p>
    <w:p w:rsidR="0032338A" w:rsidRDefault="0032338A">
      <w:pPr>
        <w:tabs>
          <w:tab w:val="left" w:pos="1650"/>
          <w:tab w:val="right" w:pos="8270"/>
        </w:tabs>
        <w:spacing w:after="120"/>
        <w:rPr>
          <w:rFonts w:ascii="Arial" w:hAnsi="Arial" w:cs="Arial"/>
          <w:sz w:val="18"/>
        </w:rPr>
      </w:pPr>
      <w:r>
        <w:rPr>
          <w:rFonts w:ascii="Arial" w:hAnsi="Arial" w:cs="Arial"/>
          <w:sz w:val="18"/>
        </w:rPr>
        <w:t>Appendix B</w:t>
      </w:r>
      <w:r>
        <w:rPr>
          <w:rFonts w:ascii="Arial" w:hAnsi="Arial" w:cs="Arial"/>
          <w:sz w:val="18"/>
        </w:rPr>
        <w:tab/>
        <w:t>Report of Gas Leak or Interruption</w:t>
      </w:r>
    </w:p>
    <w:p w:rsidR="0032338A" w:rsidRDefault="0032338A">
      <w:pPr>
        <w:sectPr w:rsidR="0032338A" w:rsidSect="004E3388">
          <w:footerReference w:type="default" r:id="rId10"/>
          <w:pgSz w:w="12240" w:h="15840"/>
          <w:pgMar w:top="1440" w:right="1440" w:bottom="1440" w:left="1440" w:header="720" w:footer="720" w:gutter="0"/>
          <w:cols w:space="720"/>
          <w:docGrid w:linePitch="272"/>
        </w:sectPr>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501C31" w:rsidRDefault="00501C31" w:rsidP="00501C31">
      <w:pPr>
        <w:pStyle w:val="Heading2"/>
      </w:pPr>
    </w:p>
    <w:p w:rsidR="00D537C0" w:rsidRDefault="00501C31" w:rsidP="00501C31">
      <w:pPr>
        <w:pStyle w:val="Heading2"/>
        <w:jc w:val="center"/>
        <w:rPr>
          <w:sz w:val="32"/>
          <w:szCs w:val="32"/>
        </w:rPr>
        <w:sectPr w:rsidR="00D537C0" w:rsidSect="004E3388">
          <w:pgSz w:w="12240" w:h="15840"/>
          <w:pgMar w:top="1440" w:right="1440" w:bottom="1440" w:left="1440" w:header="720" w:footer="720" w:gutter="0"/>
          <w:cols w:space="720"/>
          <w:docGrid w:linePitch="272"/>
        </w:sectPr>
      </w:pPr>
      <w:r>
        <w:rPr>
          <w:sz w:val="32"/>
          <w:szCs w:val="32"/>
        </w:rPr>
        <w:t>This Page Intentionally left Blank</w:t>
      </w:r>
    </w:p>
    <w:p w:rsidR="0032338A" w:rsidRDefault="0032338A" w:rsidP="00C27A3F">
      <w:pPr>
        <w:jc w:val="center"/>
        <w:rPr>
          <w:rFonts w:ascii="Arial" w:hAnsi="Arial" w:cs="Arial"/>
          <w:b/>
          <w:sz w:val="24"/>
        </w:rPr>
      </w:pPr>
      <w:r>
        <w:rPr>
          <w:rFonts w:ascii="Arial" w:hAnsi="Arial" w:cs="Arial"/>
          <w:b/>
          <w:sz w:val="24"/>
        </w:rPr>
        <w:lastRenderedPageBreak/>
        <w:t xml:space="preserve">SUBPART A </w:t>
      </w:r>
      <w:r>
        <w:rPr>
          <w:rFonts w:ascii="Arial" w:hAnsi="Arial" w:cs="Arial"/>
          <w:b/>
          <w:sz w:val="24"/>
        </w:rPr>
        <w:noBreakHyphen/>
        <w:t xml:space="preserve"> GENERAL</w:t>
      </w:r>
    </w:p>
    <w:p w:rsidR="0032338A" w:rsidRDefault="0032338A" w:rsidP="00C27A3F">
      <w:pPr>
        <w:rPr>
          <w:rFonts w:ascii="Arial" w:hAnsi="Arial" w:cs="Arial"/>
          <w:sz w:val="24"/>
        </w:rPr>
      </w:pPr>
    </w:p>
    <w:p w:rsidR="0032338A" w:rsidRDefault="0032338A" w:rsidP="00F057B0">
      <w:pPr>
        <w:pStyle w:val="Heading4"/>
        <w:rPr>
          <w:rFonts w:ascii="Arial" w:hAnsi="Arial" w:cs="Arial"/>
        </w:rPr>
      </w:pPr>
      <w:r>
        <w:rPr>
          <w:rFonts w:ascii="Arial" w:hAnsi="Arial" w:cs="Arial"/>
        </w:rPr>
        <w:t>101</w:t>
      </w:r>
      <w:r>
        <w:rPr>
          <w:rFonts w:ascii="Arial" w:hAnsi="Arial" w:cs="Arial"/>
        </w:rPr>
        <w:tab/>
        <w:t xml:space="preserve">   PREAMBLE</w:t>
      </w:r>
    </w:p>
    <w:p w:rsidR="0032338A" w:rsidRDefault="0032338A" w:rsidP="00F057B0">
      <w:pPr>
        <w:rPr>
          <w:rFonts w:ascii="Arial" w:hAnsi="Arial" w:cs="Arial"/>
          <w:sz w:val="24"/>
        </w:rPr>
      </w:pPr>
    </w:p>
    <w:p w:rsidR="00CE7B13" w:rsidRPr="003173D3" w:rsidRDefault="00CE7B13" w:rsidP="00F057B0">
      <w:pPr>
        <w:ind w:left="432"/>
        <w:rPr>
          <w:rFonts w:ascii="Arial" w:hAnsi="Arial"/>
          <w:b/>
          <w:sz w:val="24"/>
        </w:rPr>
      </w:pPr>
      <w:r w:rsidRPr="00CE7B13">
        <w:rPr>
          <w:rFonts w:ascii="Arial" w:hAnsi="Arial" w:cs="Arial"/>
          <w:b/>
          <w:sz w:val="24"/>
        </w:rPr>
        <w:t xml:space="preserve">101.1 </w:t>
      </w:r>
      <w:r w:rsidRPr="00CE7B13">
        <w:rPr>
          <w:rFonts w:ascii="Arial" w:hAnsi="Arial" w:cs="Arial"/>
          <w:sz w:val="24"/>
        </w:rPr>
        <w:t>This General Order shall be known as the "State of California Rules Governing Design, Construction, Testing, Operation, and Maintenance of Gas Gathering, Transmission, and Distribution Piping Systems." It will be referred to herein as "these rules."</w:t>
      </w:r>
    </w:p>
    <w:p w:rsidR="00CE7B13" w:rsidRPr="003173D3" w:rsidRDefault="00CE7B13" w:rsidP="00F057B0">
      <w:pPr>
        <w:ind w:left="432"/>
        <w:rPr>
          <w:rFonts w:ascii="Arial" w:hAnsi="Arial"/>
          <w:b/>
          <w:sz w:val="24"/>
        </w:rPr>
      </w:pPr>
    </w:p>
    <w:p w:rsidR="00CE7B13" w:rsidRPr="003173D3" w:rsidRDefault="00CE7B13" w:rsidP="00F057B0">
      <w:pPr>
        <w:ind w:left="432"/>
        <w:rPr>
          <w:rFonts w:ascii="Arial" w:hAnsi="Arial"/>
          <w:b/>
          <w:sz w:val="24"/>
        </w:rPr>
      </w:pPr>
      <w:r w:rsidRPr="00CE7B13">
        <w:rPr>
          <w:rFonts w:ascii="Arial" w:hAnsi="Arial" w:cs="Arial"/>
          <w:b/>
          <w:sz w:val="24"/>
        </w:rPr>
        <w:t xml:space="preserve">101.2 </w:t>
      </w:r>
      <w:r w:rsidRPr="00CE7B13">
        <w:rPr>
          <w:rFonts w:ascii="Arial" w:hAnsi="Arial" w:cs="Arial"/>
          <w:sz w:val="24"/>
        </w:rPr>
        <w:t xml:space="preserve">These rules are incorporated in addition to the Federal Pipeline Safety Regulations, specifically, Title 49 of the Code of Federal Regulations (49 CFR), Parts 191, 192, 193, and 199, which also govern the Design, Construction, Testing, Operation, and Maintenance of Gas Piping Systems in the State of California. These rules do not supersede the Federal Pipeline Safety Regulations, but are supplements to the Federal Regulations. </w:t>
      </w:r>
      <w:r w:rsidRPr="001F103E">
        <w:rPr>
          <w:rFonts w:ascii="Arial" w:hAnsi="Arial" w:cs="Arial"/>
          <w:sz w:val="24"/>
        </w:rPr>
        <w:t>Absent modifications to 49 CFR by this General Order, the requirements and definitions within 49 CFR, Parts 191, 192, 193 and 199 prevail.</w:t>
      </w:r>
      <w:r w:rsidRPr="00CE7B13">
        <w:rPr>
          <w:rFonts w:ascii="Arial" w:hAnsi="Arial" w:cs="Arial"/>
          <w:b/>
          <w:sz w:val="24"/>
        </w:rPr>
        <w:t xml:space="preserve">   </w:t>
      </w:r>
    </w:p>
    <w:p w:rsidR="00CE7B13" w:rsidRPr="003173D3" w:rsidRDefault="00CE7B13" w:rsidP="00F057B0">
      <w:pPr>
        <w:ind w:left="432"/>
        <w:rPr>
          <w:rFonts w:ascii="Arial" w:hAnsi="Arial"/>
          <w:b/>
          <w:sz w:val="24"/>
        </w:rPr>
      </w:pPr>
    </w:p>
    <w:p w:rsidR="00CE7B13" w:rsidRPr="003173D3" w:rsidRDefault="00CE7B13" w:rsidP="00F057B0">
      <w:pPr>
        <w:ind w:left="432"/>
        <w:rPr>
          <w:rFonts w:ascii="Arial" w:hAnsi="Arial"/>
          <w:b/>
          <w:sz w:val="24"/>
        </w:rPr>
      </w:pPr>
      <w:r w:rsidRPr="00CE7B13">
        <w:rPr>
          <w:rFonts w:ascii="Arial" w:hAnsi="Arial" w:cs="Arial"/>
          <w:b/>
          <w:sz w:val="24"/>
        </w:rPr>
        <w:t xml:space="preserve">101.3 </w:t>
      </w:r>
      <w:r w:rsidRPr="00CE7B13">
        <w:rPr>
          <w:rFonts w:ascii="Arial" w:hAnsi="Arial" w:cs="Arial"/>
          <w:sz w:val="24"/>
        </w:rPr>
        <w:t>There shall be no deviation from this General Order except after authorization by the Commission. If hardship results from application of any rule herein prescribed because of special circumstances, application may be made to the Commission to waive compliance with such rule in accordance with Section 3(e) of the Natural Gas Pipeline Safety Act of 1968. Each request for such waiver shall be accompanied by a full and complete justification.</w:t>
      </w:r>
    </w:p>
    <w:p w:rsidR="00CE7B13" w:rsidRPr="003173D3" w:rsidRDefault="00CE7B13" w:rsidP="00F057B0">
      <w:pPr>
        <w:ind w:left="432"/>
        <w:rPr>
          <w:rFonts w:ascii="Arial" w:hAnsi="Arial"/>
          <w:b/>
          <w:sz w:val="24"/>
        </w:rPr>
      </w:pPr>
    </w:p>
    <w:p w:rsidR="00CE7B13" w:rsidRPr="003173D3" w:rsidRDefault="00CE7B13" w:rsidP="00F057B0">
      <w:pPr>
        <w:ind w:left="432"/>
        <w:rPr>
          <w:rFonts w:ascii="Arial" w:hAnsi="Arial"/>
          <w:b/>
          <w:sz w:val="24"/>
        </w:rPr>
      </w:pPr>
      <w:r w:rsidRPr="00CE7B13">
        <w:rPr>
          <w:rFonts w:ascii="Arial" w:hAnsi="Arial" w:cs="Arial"/>
          <w:b/>
          <w:bCs/>
          <w:sz w:val="24"/>
        </w:rPr>
        <w:t xml:space="preserve">101.4 </w:t>
      </w:r>
      <w:r w:rsidR="003A469F" w:rsidRPr="003173D3">
        <w:rPr>
          <w:rFonts w:ascii="Arial" w:hAnsi="Arial" w:cs="Arial"/>
          <w:bCs/>
          <w:sz w:val="24"/>
        </w:rPr>
        <w:t>Operators</w:t>
      </w:r>
      <w:r w:rsidR="003A469F">
        <w:rPr>
          <w:rFonts w:ascii="Arial" w:hAnsi="Arial" w:cs="Arial"/>
          <w:bCs/>
          <w:sz w:val="24"/>
        </w:rPr>
        <w:t xml:space="preserve"> </w:t>
      </w:r>
      <w:r w:rsidRPr="00CE7B13">
        <w:rPr>
          <w:rFonts w:ascii="Arial" w:hAnsi="Arial" w:cs="Arial"/>
          <w:bCs/>
          <w:sz w:val="24"/>
        </w:rPr>
        <w:t>sh</w:t>
      </w:r>
      <w:r w:rsidRPr="00CE7B13">
        <w:rPr>
          <w:rFonts w:ascii="Arial" w:hAnsi="Arial" w:cs="Arial"/>
          <w:sz w:val="24"/>
        </w:rPr>
        <w:t xml:space="preserve">all maintain the necessary records to establish that they have complied with these rules and the Federal Pipeline Safety Regulations, 49 </w:t>
      </w:r>
      <w:proofErr w:type="gramStart"/>
      <w:r w:rsidRPr="00CE7B13">
        <w:rPr>
          <w:rFonts w:ascii="Arial" w:hAnsi="Arial" w:cs="Arial"/>
          <w:sz w:val="24"/>
        </w:rPr>
        <w:t>CFR, that</w:t>
      </w:r>
      <w:proofErr w:type="gramEnd"/>
      <w:r w:rsidRPr="00CE7B13">
        <w:rPr>
          <w:rFonts w:ascii="Arial" w:hAnsi="Arial" w:cs="Arial"/>
          <w:sz w:val="24"/>
        </w:rPr>
        <w:t xml:space="preserve"> are applicable. Such records shall be available for inspection at all times by the Commission or Commission Staff.</w:t>
      </w:r>
    </w:p>
    <w:p w:rsidR="0032338A" w:rsidRDefault="0032338A" w:rsidP="00F057B0">
      <w:pPr>
        <w:rPr>
          <w:rFonts w:ascii="Arial" w:hAnsi="Arial" w:cs="Arial"/>
          <w:sz w:val="24"/>
        </w:rPr>
      </w:pPr>
    </w:p>
    <w:p w:rsidR="0032338A" w:rsidRDefault="0032338A" w:rsidP="00F057B0">
      <w:pPr>
        <w:pStyle w:val="Heading5"/>
        <w:ind w:left="0"/>
        <w:rPr>
          <w:rFonts w:ascii="Arial" w:hAnsi="Arial" w:cs="Arial"/>
        </w:rPr>
      </w:pPr>
      <w:r>
        <w:rPr>
          <w:rFonts w:ascii="Arial" w:hAnsi="Arial" w:cs="Arial"/>
        </w:rPr>
        <w:t>102   PURPOSE</w:t>
      </w:r>
    </w:p>
    <w:p w:rsidR="0032338A" w:rsidRDefault="0032338A" w:rsidP="00F057B0">
      <w:pPr>
        <w:rPr>
          <w:rFonts w:ascii="Arial" w:hAnsi="Arial" w:cs="Arial"/>
          <w:sz w:val="24"/>
        </w:rPr>
      </w:pPr>
    </w:p>
    <w:p w:rsidR="0032338A" w:rsidRDefault="00CE7B13" w:rsidP="00F057B0">
      <w:pPr>
        <w:ind w:left="432"/>
        <w:rPr>
          <w:rFonts w:ascii="Arial" w:hAnsi="Arial" w:cs="Arial"/>
          <w:sz w:val="24"/>
        </w:rPr>
      </w:pPr>
      <w:r w:rsidRPr="00CE7B13">
        <w:rPr>
          <w:rFonts w:ascii="Arial" w:hAnsi="Arial" w:cs="Arial"/>
          <w:b/>
          <w:sz w:val="24"/>
        </w:rPr>
        <w:t xml:space="preserve">102.1 </w:t>
      </w:r>
      <w:r w:rsidRPr="00CE7B13">
        <w:rPr>
          <w:rFonts w:ascii="Arial" w:hAnsi="Arial" w:cs="Arial"/>
          <w:sz w:val="24"/>
        </w:rPr>
        <w:t>The purpose of these rules is to establi</w:t>
      </w:r>
      <w:r w:rsidR="007D41D8">
        <w:rPr>
          <w:rFonts w:ascii="Arial" w:hAnsi="Arial" w:cs="Arial"/>
          <w:sz w:val="24"/>
        </w:rPr>
        <w:t xml:space="preserve">sh, in addition to the Federal </w:t>
      </w:r>
      <w:r w:rsidRPr="00CE7B13">
        <w:rPr>
          <w:rFonts w:ascii="Arial" w:hAnsi="Arial" w:cs="Arial"/>
          <w:sz w:val="24"/>
        </w:rPr>
        <w:t>Pipeline</w:t>
      </w:r>
      <w:r w:rsidR="006066D6">
        <w:rPr>
          <w:rFonts w:ascii="Arial" w:hAnsi="Arial" w:cs="Arial"/>
          <w:sz w:val="24"/>
        </w:rPr>
        <w:t xml:space="preserve"> </w:t>
      </w:r>
      <w:r w:rsidRPr="00CE7B13">
        <w:rPr>
          <w:rFonts w:ascii="Arial" w:hAnsi="Arial" w:cs="Arial"/>
          <w:sz w:val="24"/>
        </w:rPr>
        <w:t xml:space="preserve">Safety Regulations, minimum requirements for the design, construction, quality of materials, locations, testing, operations and maintenance of facilities used in the gathering, transmission and distribution of gas and in liquefied natural </w:t>
      </w:r>
      <w:r w:rsidRPr="00CE7B13">
        <w:rPr>
          <w:rFonts w:ascii="Arial" w:hAnsi="Arial" w:cs="Arial"/>
          <w:sz w:val="24"/>
        </w:rPr>
        <w:tab/>
        <w:t>gas facilities to safeguard life or limb, health, property and public welfare and to provide that adequate service will be maintained by gas Operators under the jurisdiction of the Commission.</w:t>
      </w:r>
    </w:p>
    <w:p w:rsidR="00CC5198" w:rsidRDefault="00CC5198" w:rsidP="00F057B0">
      <w:pPr>
        <w:ind w:left="432"/>
        <w:rPr>
          <w:rFonts w:ascii="Arial" w:hAnsi="Arial" w:cs="Arial"/>
          <w:sz w:val="24"/>
        </w:rPr>
      </w:pPr>
    </w:p>
    <w:p w:rsidR="0032338A" w:rsidRDefault="0032338A" w:rsidP="00F057B0">
      <w:pPr>
        <w:ind w:left="432"/>
        <w:rPr>
          <w:rFonts w:ascii="Arial Narrow" w:hAnsi="Arial Narrow"/>
          <w:sz w:val="24"/>
        </w:rPr>
      </w:pPr>
      <w:r>
        <w:rPr>
          <w:rFonts w:ascii="Arial" w:hAnsi="Arial" w:cs="Arial"/>
          <w:b/>
          <w:bCs/>
          <w:sz w:val="24"/>
        </w:rPr>
        <w:t xml:space="preserve">102.2 </w:t>
      </w:r>
      <w:r>
        <w:rPr>
          <w:rFonts w:ascii="Arial" w:hAnsi="Arial" w:cs="Arial"/>
          <w:sz w:val="24"/>
        </w:rPr>
        <w:t>These rules are concerned with safety of the general public and employees' safety to the extent they are affected by basic design, quality of the materials and workmanship, and requirements for testing and maintenance of gas gathering, transmission and distribution facilities and liquefied natural gas facilities.</w:t>
      </w:r>
    </w:p>
    <w:p w:rsidR="00CC5198" w:rsidRPr="003173D3" w:rsidRDefault="00CC5198" w:rsidP="003173D3">
      <w:pPr>
        <w:tabs>
          <w:tab w:val="right" w:pos="9629"/>
        </w:tabs>
        <w:rPr>
          <w:rFonts w:ascii="Arial" w:hAnsi="Arial"/>
          <w:b/>
          <w:sz w:val="24"/>
        </w:rPr>
      </w:pPr>
    </w:p>
    <w:p w:rsidR="001E6E60" w:rsidRPr="003173D3" w:rsidRDefault="001E6E60" w:rsidP="003173D3">
      <w:pPr>
        <w:tabs>
          <w:tab w:val="right" w:pos="9629"/>
        </w:tabs>
        <w:jc w:val="center"/>
        <w:rPr>
          <w:rFonts w:ascii="Arial" w:hAnsi="Arial"/>
          <w:b/>
          <w:sz w:val="24"/>
        </w:rPr>
        <w:sectPr w:rsidR="001E6E60" w:rsidRPr="003173D3" w:rsidSect="004E3388">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272"/>
        </w:sectPr>
      </w:pPr>
    </w:p>
    <w:p w:rsidR="0032338A" w:rsidRDefault="009B63DE" w:rsidP="00F057B0">
      <w:pPr>
        <w:pStyle w:val="Heading6"/>
        <w:rPr>
          <w:sz w:val="24"/>
        </w:rPr>
      </w:pPr>
      <w:proofErr w:type="gramStart"/>
      <w:r>
        <w:rPr>
          <w:sz w:val="24"/>
        </w:rPr>
        <w:lastRenderedPageBreak/>
        <w:t>103</w:t>
      </w:r>
      <w:r w:rsidR="006066D6">
        <w:rPr>
          <w:sz w:val="24"/>
        </w:rPr>
        <w:t xml:space="preserve">  </w:t>
      </w:r>
      <w:r w:rsidR="0032338A">
        <w:rPr>
          <w:sz w:val="24"/>
        </w:rPr>
        <w:t>INTENT</w:t>
      </w:r>
      <w:proofErr w:type="gramEnd"/>
    </w:p>
    <w:p w:rsidR="0032338A" w:rsidRDefault="0032338A" w:rsidP="00F057B0">
      <w:pPr>
        <w:rPr>
          <w:rFonts w:ascii="Arial" w:hAnsi="Arial"/>
          <w:sz w:val="24"/>
        </w:rPr>
      </w:pPr>
    </w:p>
    <w:p w:rsidR="0032338A" w:rsidRDefault="0032338A" w:rsidP="00F057B0">
      <w:pPr>
        <w:ind w:left="432"/>
        <w:rPr>
          <w:rFonts w:ascii="Arial" w:hAnsi="Arial"/>
          <w:sz w:val="24"/>
        </w:rPr>
      </w:pPr>
      <w:r>
        <w:rPr>
          <w:rFonts w:ascii="Arial" w:hAnsi="Arial"/>
          <w:b/>
          <w:bCs/>
          <w:sz w:val="24"/>
        </w:rPr>
        <w:t xml:space="preserve">103.1 </w:t>
      </w:r>
      <w:r>
        <w:rPr>
          <w:rFonts w:ascii="Arial" w:hAnsi="Arial"/>
          <w:sz w:val="24"/>
        </w:rPr>
        <w:t>The requirements of these rules, in addition to the Federal Pipeline Safety Regulations, are adequate for safety under conditions normally encountered in the gas industry. Requirements for abnormal or unusual conditions are not specifically proscribed. It is intended that all work performed within the scope of these rules shall meet or exceed the safety standards expressed or implied herein.</w:t>
      </w:r>
    </w:p>
    <w:p w:rsidR="0032338A" w:rsidRDefault="0032338A" w:rsidP="00F057B0">
      <w:pPr>
        <w:ind w:left="432"/>
        <w:rPr>
          <w:rFonts w:ascii="Arial" w:hAnsi="Arial"/>
          <w:sz w:val="24"/>
        </w:rPr>
      </w:pPr>
    </w:p>
    <w:p w:rsidR="0032338A" w:rsidRDefault="0032338A" w:rsidP="00F057B0">
      <w:pPr>
        <w:ind w:left="432"/>
        <w:rPr>
          <w:rFonts w:ascii="Arial" w:hAnsi="Arial"/>
          <w:sz w:val="24"/>
        </w:rPr>
      </w:pPr>
      <w:r>
        <w:rPr>
          <w:rFonts w:ascii="Arial" w:hAnsi="Arial"/>
          <w:b/>
          <w:bCs/>
          <w:sz w:val="24"/>
        </w:rPr>
        <w:t>103.2</w:t>
      </w:r>
      <w:r>
        <w:rPr>
          <w:rFonts w:ascii="Arial" w:hAnsi="Arial"/>
          <w:sz w:val="24"/>
        </w:rPr>
        <w:t xml:space="preserve"> Existing industrial safety regulations pertaining to work areas, safety devices, and safe work practices are not intended to be supplanted by these rules.</w:t>
      </w:r>
    </w:p>
    <w:p w:rsidR="0032338A" w:rsidRDefault="0032338A" w:rsidP="00F057B0">
      <w:pPr>
        <w:ind w:left="432"/>
        <w:rPr>
          <w:rFonts w:ascii="Arial" w:hAnsi="Arial"/>
          <w:sz w:val="24"/>
        </w:rPr>
      </w:pPr>
    </w:p>
    <w:p w:rsidR="0032338A" w:rsidRDefault="0032338A" w:rsidP="00F057B0">
      <w:pPr>
        <w:ind w:left="432"/>
        <w:rPr>
          <w:rFonts w:ascii="Arial" w:hAnsi="Arial"/>
          <w:sz w:val="24"/>
        </w:rPr>
      </w:pPr>
      <w:r>
        <w:rPr>
          <w:rFonts w:ascii="Arial" w:hAnsi="Arial"/>
          <w:b/>
          <w:bCs/>
          <w:sz w:val="24"/>
        </w:rPr>
        <w:t>103.3</w:t>
      </w:r>
      <w:r>
        <w:rPr>
          <w:rFonts w:ascii="Arial" w:hAnsi="Arial"/>
          <w:sz w:val="24"/>
        </w:rPr>
        <w:t xml:space="preserve"> Compliance with these rules is not intended to relieve a</w:t>
      </w:r>
      <w:r w:rsidR="00B13F91">
        <w:rPr>
          <w:rFonts w:ascii="Arial" w:hAnsi="Arial"/>
          <w:sz w:val="24"/>
        </w:rPr>
        <w:t>n</w:t>
      </w:r>
      <w:r>
        <w:rPr>
          <w:rFonts w:ascii="Arial" w:hAnsi="Arial"/>
          <w:sz w:val="24"/>
        </w:rPr>
        <w:t xml:space="preserve"> </w:t>
      </w:r>
      <w:proofErr w:type="gramStart"/>
      <w:r w:rsidR="001E4051">
        <w:rPr>
          <w:rFonts w:ascii="Arial" w:hAnsi="Arial"/>
          <w:sz w:val="24"/>
        </w:rPr>
        <w:t>O</w:t>
      </w:r>
      <w:r w:rsidR="00B13F91">
        <w:rPr>
          <w:rFonts w:ascii="Arial" w:hAnsi="Arial"/>
          <w:sz w:val="24"/>
        </w:rPr>
        <w:t xml:space="preserve">perator </w:t>
      </w:r>
      <w:r>
        <w:rPr>
          <w:rFonts w:ascii="Arial" w:hAnsi="Arial"/>
          <w:sz w:val="24"/>
        </w:rPr>
        <w:t xml:space="preserve"> from</w:t>
      </w:r>
      <w:proofErr w:type="gramEnd"/>
      <w:r>
        <w:rPr>
          <w:rFonts w:ascii="Arial" w:hAnsi="Arial"/>
          <w:sz w:val="24"/>
        </w:rPr>
        <w:t xml:space="preserve"> any statutory requirements.</w:t>
      </w:r>
    </w:p>
    <w:p w:rsidR="0032338A" w:rsidRDefault="0032338A" w:rsidP="00F057B0">
      <w:pPr>
        <w:ind w:left="432"/>
        <w:rPr>
          <w:rFonts w:ascii="Arial" w:hAnsi="Arial"/>
          <w:sz w:val="24"/>
        </w:rPr>
      </w:pPr>
    </w:p>
    <w:p w:rsidR="0032338A" w:rsidRDefault="0032338A" w:rsidP="00F057B0">
      <w:pPr>
        <w:ind w:left="432"/>
        <w:rPr>
          <w:rFonts w:ascii="Arial" w:hAnsi="Arial"/>
          <w:sz w:val="24"/>
        </w:rPr>
      </w:pPr>
      <w:r>
        <w:rPr>
          <w:rFonts w:ascii="Arial" w:hAnsi="Arial"/>
          <w:b/>
          <w:bCs/>
          <w:sz w:val="24"/>
        </w:rPr>
        <w:t>103.4</w:t>
      </w:r>
      <w:r>
        <w:rPr>
          <w:rFonts w:ascii="Arial" w:hAnsi="Arial"/>
          <w:sz w:val="24"/>
        </w:rPr>
        <w:t xml:space="preserve"> The establishment of these rules shall not impose upon </w:t>
      </w:r>
      <w:proofErr w:type="gramStart"/>
      <w:r w:rsidR="001E4051">
        <w:rPr>
          <w:rFonts w:ascii="Arial" w:hAnsi="Arial"/>
          <w:sz w:val="24"/>
        </w:rPr>
        <w:t>O</w:t>
      </w:r>
      <w:r w:rsidR="00B13F91">
        <w:rPr>
          <w:rFonts w:ascii="Arial" w:hAnsi="Arial"/>
          <w:sz w:val="24"/>
        </w:rPr>
        <w:t xml:space="preserve">perators </w:t>
      </w:r>
      <w:r>
        <w:rPr>
          <w:rFonts w:ascii="Arial" w:hAnsi="Arial"/>
          <w:sz w:val="24"/>
        </w:rPr>
        <w:t>,</w:t>
      </w:r>
      <w:proofErr w:type="gramEnd"/>
      <w:r>
        <w:rPr>
          <w:rFonts w:ascii="Arial" w:hAnsi="Arial"/>
          <w:sz w:val="24"/>
        </w:rPr>
        <w:t xml:space="preserve"> and they shall not be subject to any civil liability for damages, which liability would not exist at law if these rules had not been adopted.</w:t>
      </w:r>
    </w:p>
    <w:p w:rsidR="0032338A" w:rsidRDefault="0032338A" w:rsidP="00C27A3F">
      <w:pPr>
        <w:rPr>
          <w:rFonts w:ascii="Arial" w:hAnsi="Arial"/>
          <w:sz w:val="24"/>
        </w:rPr>
      </w:pPr>
    </w:p>
    <w:p w:rsidR="0032338A" w:rsidRDefault="009B63DE" w:rsidP="00F057B0">
      <w:pPr>
        <w:pStyle w:val="Heading6"/>
        <w:tabs>
          <w:tab w:val="clear" w:pos="1947"/>
          <w:tab w:val="right" w:pos="8233"/>
        </w:tabs>
        <w:rPr>
          <w:sz w:val="24"/>
        </w:rPr>
      </w:pPr>
      <w:proofErr w:type="gramStart"/>
      <w:r>
        <w:rPr>
          <w:sz w:val="24"/>
        </w:rPr>
        <w:t>104</w:t>
      </w:r>
      <w:r w:rsidR="006066D6">
        <w:rPr>
          <w:sz w:val="24"/>
        </w:rPr>
        <w:t xml:space="preserve">  </w:t>
      </w:r>
      <w:r w:rsidR="0032338A">
        <w:rPr>
          <w:sz w:val="24"/>
        </w:rPr>
        <w:t>PROCEDURES</w:t>
      </w:r>
      <w:proofErr w:type="gramEnd"/>
      <w:r w:rsidR="0032338A">
        <w:rPr>
          <w:sz w:val="24"/>
        </w:rPr>
        <w:t xml:space="preserve"> FOR KEEPING GENERAL ORDER UP</w:t>
      </w:r>
      <w:r w:rsidR="0032338A">
        <w:rPr>
          <w:sz w:val="24"/>
        </w:rPr>
        <w:noBreakHyphen/>
        <w:t>TO</w:t>
      </w:r>
      <w:r w:rsidR="0032338A">
        <w:rPr>
          <w:sz w:val="24"/>
        </w:rPr>
        <w:noBreakHyphen/>
        <w:t>DATE</w:t>
      </w:r>
    </w:p>
    <w:p w:rsidR="0032338A" w:rsidRDefault="0032338A" w:rsidP="00F057B0">
      <w:pPr>
        <w:rPr>
          <w:rFonts w:ascii="Arial" w:hAnsi="Arial"/>
          <w:sz w:val="24"/>
        </w:rPr>
      </w:pPr>
    </w:p>
    <w:p w:rsidR="00CE7B13" w:rsidRPr="00CE7B13" w:rsidRDefault="00CE7B13" w:rsidP="00F057B0">
      <w:pPr>
        <w:ind w:left="432"/>
        <w:rPr>
          <w:rFonts w:ascii="Arial" w:hAnsi="Arial"/>
          <w:sz w:val="24"/>
        </w:rPr>
      </w:pPr>
      <w:r w:rsidRPr="00CE7B13">
        <w:rPr>
          <w:rFonts w:ascii="Arial" w:hAnsi="Arial"/>
          <w:b/>
          <w:sz w:val="24"/>
        </w:rPr>
        <w:t xml:space="preserve">104.1 </w:t>
      </w:r>
      <w:r w:rsidRPr="00CE7B13">
        <w:rPr>
          <w:rFonts w:ascii="Arial" w:hAnsi="Arial"/>
          <w:sz w:val="24"/>
        </w:rPr>
        <w:t>It is the intent of the California Public Utilities Commission to automatically incorporate all revisions to the Federal Pipeline Safety Regulations, 49 CFR Parts 191, 192, 193, and 199 with the effective date being the date of the final order as published in the Federal Register.</w:t>
      </w:r>
    </w:p>
    <w:p w:rsidR="0032338A" w:rsidRDefault="0032338A" w:rsidP="00F057B0">
      <w:pPr>
        <w:ind w:left="432"/>
        <w:rPr>
          <w:rFonts w:ascii="Arial" w:hAnsi="Arial"/>
          <w:sz w:val="24"/>
        </w:rPr>
      </w:pPr>
    </w:p>
    <w:p w:rsidR="0032338A" w:rsidRDefault="0032338A" w:rsidP="00F057B0">
      <w:pPr>
        <w:ind w:left="432"/>
        <w:rPr>
          <w:rFonts w:ascii="Arial" w:hAnsi="Arial"/>
          <w:sz w:val="24"/>
        </w:rPr>
      </w:pPr>
      <w:r>
        <w:rPr>
          <w:rFonts w:ascii="Arial" w:hAnsi="Arial"/>
          <w:b/>
          <w:bCs/>
          <w:sz w:val="24"/>
        </w:rPr>
        <w:t>104.2</w:t>
      </w:r>
      <w:r>
        <w:rPr>
          <w:rFonts w:ascii="Arial" w:hAnsi="Arial"/>
          <w:sz w:val="24"/>
        </w:rPr>
        <w:t xml:space="preserve"> In those instances where additional or more stringent specific state rules are appropriate, the gas </w:t>
      </w:r>
      <w:proofErr w:type="gramStart"/>
      <w:r w:rsidR="001E4051">
        <w:rPr>
          <w:rFonts w:ascii="Arial" w:hAnsi="Arial"/>
          <w:sz w:val="24"/>
        </w:rPr>
        <w:t>O</w:t>
      </w:r>
      <w:r w:rsidR="00B13F91">
        <w:rPr>
          <w:rFonts w:ascii="Arial" w:hAnsi="Arial"/>
          <w:sz w:val="24"/>
        </w:rPr>
        <w:t xml:space="preserve">perators </w:t>
      </w:r>
      <w:r>
        <w:rPr>
          <w:rFonts w:ascii="Arial" w:hAnsi="Arial"/>
          <w:sz w:val="24"/>
        </w:rPr>
        <w:t xml:space="preserve"> subject</w:t>
      </w:r>
      <w:proofErr w:type="gramEnd"/>
      <w:r>
        <w:rPr>
          <w:rFonts w:ascii="Arial" w:hAnsi="Arial"/>
          <w:sz w:val="24"/>
        </w:rPr>
        <w:t xml:space="preserve"> to these rules may file an application to update provisions, rules, standards and specifications of the General Order as they deem necessary to keep this General Order current in keeping with the purpose and intent thereof. However, nothing herein shall preclude other interested parties from initiating appropriate formal proceedings to have the Commission consider any changes they deem appropriate, or the Commission from acting upon its own motion.</w:t>
      </w:r>
    </w:p>
    <w:p w:rsidR="0032338A" w:rsidRDefault="0032338A" w:rsidP="00C27A3F">
      <w:pPr>
        <w:rPr>
          <w:rFonts w:ascii="Arial" w:hAnsi="Arial"/>
          <w:sz w:val="24"/>
        </w:rPr>
      </w:pPr>
    </w:p>
    <w:p w:rsidR="0032338A" w:rsidRDefault="009B63DE" w:rsidP="00F057B0">
      <w:pPr>
        <w:pStyle w:val="Heading6"/>
        <w:tabs>
          <w:tab w:val="clear" w:pos="746"/>
          <w:tab w:val="clear" w:pos="1947"/>
          <w:tab w:val="left" w:pos="813"/>
          <w:tab w:val="right" w:pos="2706"/>
        </w:tabs>
        <w:rPr>
          <w:sz w:val="24"/>
        </w:rPr>
      </w:pPr>
      <w:proofErr w:type="gramStart"/>
      <w:r>
        <w:rPr>
          <w:sz w:val="24"/>
        </w:rPr>
        <w:t>105</w:t>
      </w:r>
      <w:r w:rsidR="006066D6">
        <w:rPr>
          <w:sz w:val="24"/>
        </w:rPr>
        <w:t xml:space="preserve">  </w:t>
      </w:r>
      <w:r w:rsidR="0032338A">
        <w:rPr>
          <w:sz w:val="24"/>
        </w:rPr>
        <w:t>DEFINITIONS</w:t>
      </w:r>
      <w:proofErr w:type="gramEnd"/>
    </w:p>
    <w:p w:rsidR="0032338A" w:rsidRDefault="0032338A" w:rsidP="00F057B0">
      <w:pPr>
        <w:rPr>
          <w:rFonts w:ascii="Arial" w:hAnsi="Arial"/>
          <w:sz w:val="24"/>
        </w:rPr>
      </w:pPr>
    </w:p>
    <w:p w:rsidR="00CE7B13" w:rsidRDefault="00CE7B13" w:rsidP="00B732E4">
      <w:pPr>
        <w:ind w:left="432"/>
        <w:rPr>
          <w:rFonts w:ascii="Arial" w:hAnsi="Arial" w:cs="Arial"/>
          <w:sz w:val="24"/>
          <w:szCs w:val="24"/>
        </w:rPr>
      </w:pPr>
      <w:r w:rsidRPr="002D7718">
        <w:rPr>
          <w:rFonts w:ascii="Arial" w:hAnsi="Arial" w:cs="Arial"/>
          <w:sz w:val="24"/>
          <w:szCs w:val="24"/>
          <w:u w:val="single"/>
        </w:rPr>
        <w:t>Commission</w:t>
      </w:r>
      <w:r>
        <w:rPr>
          <w:rFonts w:ascii="Arial" w:hAnsi="Arial" w:cs="Arial"/>
          <w:sz w:val="24"/>
          <w:szCs w:val="24"/>
          <w:u w:val="single"/>
        </w:rPr>
        <w:t xml:space="preserve"> or CPUC</w:t>
      </w:r>
      <w:r w:rsidRPr="002D7718">
        <w:rPr>
          <w:rFonts w:ascii="Arial" w:hAnsi="Arial" w:cs="Arial"/>
          <w:sz w:val="24"/>
          <w:szCs w:val="24"/>
          <w:u w:val="single"/>
        </w:rPr>
        <w:t xml:space="preserve"> </w:t>
      </w:r>
      <w:r w:rsidRPr="002D7718">
        <w:rPr>
          <w:rFonts w:ascii="Arial" w:hAnsi="Arial" w:cs="Arial"/>
          <w:sz w:val="24"/>
          <w:szCs w:val="24"/>
        </w:rPr>
        <w:t>means the Public Utilities Commission of the State of California.</w:t>
      </w:r>
    </w:p>
    <w:p w:rsidR="00B732E4" w:rsidRPr="002D7718" w:rsidRDefault="00B732E4" w:rsidP="00B732E4">
      <w:pPr>
        <w:ind w:left="432"/>
        <w:rPr>
          <w:rFonts w:ascii="Arial" w:hAnsi="Arial" w:cs="Arial"/>
          <w:sz w:val="24"/>
          <w:szCs w:val="24"/>
        </w:rPr>
      </w:pPr>
    </w:p>
    <w:p w:rsidR="00CE7B13" w:rsidRPr="003173D3" w:rsidRDefault="00CE7B13" w:rsidP="00B732E4">
      <w:pPr>
        <w:ind w:left="432"/>
        <w:rPr>
          <w:rFonts w:ascii="Arial" w:hAnsi="Arial"/>
          <w:sz w:val="24"/>
        </w:rPr>
      </w:pPr>
      <w:r w:rsidRPr="002D7718">
        <w:rPr>
          <w:rFonts w:ascii="Arial" w:hAnsi="Arial" w:cs="Arial"/>
          <w:sz w:val="24"/>
          <w:szCs w:val="24"/>
          <w:u w:val="single"/>
        </w:rPr>
        <w:t xml:space="preserve">Holders </w:t>
      </w:r>
      <w:r w:rsidRPr="002D7718">
        <w:rPr>
          <w:rFonts w:ascii="Arial" w:hAnsi="Arial" w:cs="Arial"/>
          <w:sz w:val="24"/>
          <w:szCs w:val="24"/>
        </w:rPr>
        <w:t>means any structure used to store gas, which either has a displacement of 500 or more cubic feet, or will contain 10,000 or more standard cubic feet of gas at its maximum design pressure, except that a pipeline which is used primarily for transmission or distribution of gas, but which also serves a storage function, is not a holder for purposes of this General Order.</w:t>
      </w:r>
    </w:p>
    <w:p w:rsidR="00CC5198" w:rsidRPr="003173D3" w:rsidRDefault="00CC5198" w:rsidP="00B732E4">
      <w:pPr>
        <w:ind w:left="432"/>
        <w:rPr>
          <w:rFonts w:ascii="Arial" w:hAnsi="Arial"/>
          <w:sz w:val="24"/>
        </w:rPr>
      </w:pPr>
    </w:p>
    <w:p w:rsidR="00CE7B13" w:rsidRDefault="00CE7B13" w:rsidP="00B732E4">
      <w:pPr>
        <w:ind w:left="432"/>
        <w:rPr>
          <w:rFonts w:ascii="Arial" w:hAnsi="Arial" w:cs="Arial"/>
          <w:sz w:val="24"/>
          <w:szCs w:val="24"/>
        </w:rPr>
      </w:pPr>
      <w:r w:rsidRPr="002D7718">
        <w:rPr>
          <w:rFonts w:ascii="Arial" w:hAnsi="Arial" w:cs="Arial"/>
          <w:sz w:val="24"/>
          <w:szCs w:val="24"/>
          <w:u w:val="single"/>
        </w:rPr>
        <w:lastRenderedPageBreak/>
        <w:t>Inert gas</w:t>
      </w:r>
      <w:r w:rsidRPr="002D7718">
        <w:rPr>
          <w:rFonts w:ascii="Arial" w:hAnsi="Arial" w:cs="Arial"/>
          <w:sz w:val="24"/>
          <w:szCs w:val="24"/>
        </w:rPr>
        <w:t xml:space="preserve"> means </w:t>
      </w:r>
      <w:proofErr w:type="gramStart"/>
      <w:r w:rsidRPr="002D7718">
        <w:rPr>
          <w:rFonts w:ascii="Arial" w:hAnsi="Arial" w:cs="Arial"/>
          <w:sz w:val="24"/>
          <w:szCs w:val="24"/>
        </w:rPr>
        <w:t>a gas which will</w:t>
      </w:r>
      <w:proofErr w:type="gramEnd"/>
      <w:r w:rsidRPr="002D7718">
        <w:rPr>
          <w:rFonts w:ascii="Arial" w:hAnsi="Arial" w:cs="Arial"/>
          <w:sz w:val="24"/>
          <w:szCs w:val="24"/>
        </w:rPr>
        <w:t xml:space="preserve"> not burn or support combustion, such as nitrogen, carbon dioxide or mixtures of such gases.</w:t>
      </w:r>
    </w:p>
    <w:p w:rsidR="00CE7B13" w:rsidRPr="002D7718" w:rsidRDefault="00CE7B13" w:rsidP="00B732E4">
      <w:pPr>
        <w:ind w:left="432"/>
        <w:rPr>
          <w:rFonts w:ascii="Arial" w:hAnsi="Arial" w:cs="Arial"/>
          <w:sz w:val="24"/>
          <w:szCs w:val="24"/>
        </w:rPr>
      </w:pPr>
    </w:p>
    <w:p w:rsidR="00CE7B13" w:rsidRPr="003173D3" w:rsidRDefault="00CE7B13" w:rsidP="00B732E4">
      <w:pPr>
        <w:ind w:left="432"/>
        <w:rPr>
          <w:rFonts w:ascii="Arial" w:hAnsi="Arial"/>
          <w:sz w:val="24"/>
        </w:rPr>
      </w:pPr>
      <w:r w:rsidRPr="002D7718">
        <w:rPr>
          <w:rFonts w:ascii="Arial" w:hAnsi="Arial" w:cs="Arial"/>
          <w:sz w:val="24"/>
          <w:szCs w:val="24"/>
          <w:u w:val="single"/>
        </w:rPr>
        <w:t xml:space="preserve">Utility </w:t>
      </w:r>
      <w:r w:rsidRPr="002D7718">
        <w:rPr>
          <w:rFonts w:ascii="Arial" w:hAnsi="Arial" w:cs="Arial"/>
          <w:sz w:val="24"/>
          <w:szCs w:val="24"/>
        </w:rPr>
        <w:t>means any person, firm, or corporation engaged as a public utility in transporting natural gas, liquefied natural gas (LNG), hydrocarbon gas, or any mixture of such gases for domestic, commercial, industrial, or other purposes.</w:t>
      </w:r>
    </w:p>
    <w:p w:rsidR="00CE7B13" w:rsidRPr="003173D3" w:rsidRDefault="00CE7B13" w:rsidP="00B732E4">
      <w:pPr>
        <w:ind w:left="432"/>
        <w:rPr>
          <w:rFonts w:ascii="Arial" w:hAnsi="Arial"/>
          <w:sz w:val="24"/>
        </w:rPr>
      </w:pPr>
    </w:p>
    <w:p w:rsidR="00CE7B13" w:rsidRDefault="00CE7B13" w:rsidP="00B732E4">
      <w:pPr>
        <w:ind w:left="432"/>
        <w:rPr>
          <w:rFonts w:ascii="Arial" w:hAnsi="Arial" w:cs="Arial"/>
          <w:sz w:val="24"/>
          <w:szCs w:val="24"/>
        </w:rPr>
      </w:pPr>
      <w:r w:rsidRPr="002D7718">
        <w:rPr>
          <w:rFonts w:ascii="Arial" w:hAnsi="Arial" w:cs="Arial"/>
          <w:sz w:val="24"/>
          <w:szCs w:val="24"/>
          <w:u w:val="single"/>
        </w:rPr>
        <w:t xml:space="preserve">Operator </w:t>
      </w:r>
      <w:r w:rsidRPr="002D7718">
        <w:rPr>
          <w:rFonts w:ascii="Arial" w:hAnsi="Arial" w:cs="Arial"/>
          <w:sz w:val="24"/>
          <w:szCs w:val="24"/>
        </w:rPr>
        <w:t xml:space="preserve">means any utility, person or entity operating a natural gas transmission or distribution system, including master-meter distribution system subject to PU Code Section 4351-4361, or a propane gas (LPG) distribution system subject to PU Code Section 4451-4465. </w:t>
      </w:r>
    </w:p>
    <w:p w:rsidR="00CE7B13" w:rsidRPr="002D7718" w:rsidRDefault="00CE7B13" w:rsidP="00B732E4">
      <w:pPr>
        <w:ind w:left="432"/>
        <w:rPr>
          <w:rFonts w:ascii="Arial" w:hAnsi="Arial" w:cs="Arial"/>
          <w:sz w:val="24"/>
          <w:szCs w:val="24"/>
          <w:u w:val="single"/>
        </w:rPr>
      </w:pPr>
    </w:p>
    <w:p w:rsidR="00CE7B13" w:rsidRDefault="00CE7B13" w:rsidP="00B732E4">
      <w:pPr>
        <w:ind w:left="432"/>
        <w:rPr>
          <w:rFonts w:ascii="Arial" w:hAnsi="Arial" w:cs="Arial"/>
          <w:color w:val="000000"/>
          <w:sz w:val="24"/>
          <w:szCs w:val="24"/>
        </w:rPr>
      </w:pPr>
      <w:r w:rsidRPr="002D7718">
        <w:rPr>
          <w:rFonts w:ascii="Arial" w:hAnsi="Arial" w:cs="Arial"/>
          <w:sz w:val="24"/>
          <w:szCs w:val="24"/>
          <w:u w:val="single"/>
        </w:rPr>
        <w:t>Vicinity</w:t>
      </w:r>
      <w:r w:rsidRPr="002D7718">
        <w:rPr>
          <w:rFonts w:ascii="Arial" w:hAnsi="Arial" w:cs="Arial"/>
          <w:sz w:val="24"/>
          <w:szCs w:val="24"/>
        </w:rPr>
        <w:t xml:space="preserve"> means </w:t>
      </w:r>
      <w:r w:rsidRPr="002D7718">
        <w:rPr>
          <w:rFonts w:ascii="Arial" w:hAnsi="Arial" w:cs="Arial"/>
          <w:color w:val="000000"/>
          <w:sz w:val="24"/>
          <w:szCs w:val="24"/>
        </w:rPr>
        <w:t>an area</w:t>
      </w:r>
      <w:r>
        <w:rPr>
          <w:rFonts w:ascii="Arial" w:hAnsi="Arial" w:cs="Arial"/>
          <w:color w:val="000000"/>
          <w:sz w:val="24"/>
          <w:szCs w:val="24"/>
        </w:rPr>
        <w:t xml:space="preserve"> </w:t>
      </w:r>
      <w:r w:rsidRPr="00266B6C">
        <w:rPr>
          <w:rFonts w:ascii="Arial" w:hAnsi="Arial" w:cs="Arial"/>
          <w:color w:val="000000"/>
          <w:sz w:val="24"/>
          <w:szCs w:val="24"/>
        </w:rPr>
        <w:t xml:space="preserve">surrounding an </w:t>
      </w:r>
      <w:r w:rsidR="00B13F91">
        <w:rPr>
          <w:rFonts w:ascii="Arial" w:hAnsi="Arial" w:cs="Arial"/>
          <w:color w:val="000000"/>
          <w:sz w:val="24"/>
          <w:szCs w:val="24"/>
        </w:rPr>
        <w:t xml:space="preserve">event </w:t>
      </w:r>
      <w:r w:rsidRPr="00266B6C">
        <w:rPr>
          <w:rFonts w:ascii="Arial" w:hAnsi="Arial" w:cs="Arial"/>
          <w:color w:val="000000"/>
          <w:sz w:val="24"/>
          <w:szCs w:val="24"/>
        </w:rPr>
        <w:t xml:space="preserve">in which an </w:t>
      </w:r>
      <w:r w:rsidR="004B3C20">
        <w:rPr>
          <w:rFonts w:ascii="Arial" w:hAnsi="Arial" w:cs="Arial"/>
          <w:color w:val="000000"/>
          <w:sz w:val="24"/>
          <w:szCs w:val="24"/>
        </w:rPr>
        <w:t>O</w:t>
      </w:r>
      <w:r w:rsidRPr="00266B6C">
        <w:rPr>
          <w:rFonts w:ascii="Arial" w:hAnsi="Arial" w:cs="Arial"/>
          <w:color w:val="000000"/>
          <w:sz w:val="24"/>
          <w:szCs w:val="24"/>
        </w:rPr>
        <w:t>perator’s gas pipeline facilities could have been a contributing factor to the event</w:t>
      </w:r>
      <w:r w:rsidR="002C66C5">
        <w:rPr>
          <w:rFonts w:ascii="Arial" w:hAnsi="Arial" w:cs="Arial"/>
          <w:color w:val="000000"/>
          <w:sz w:val="24"/>
          <w:szCs w:val="24"/>
        </w:rPr>
        <w:t>.</w:t>
      </w:r>
      <w:r w:rsidRPr="00266B6C">
        <w:rPr>
          <w:rFonts w:ascii="Arial" w:hAnsi="Arial" w:cs="Arial"/>
          <w:color w:val="000000"/>
          <w:sz w:val="24"/>
          <w:szCs w:val="24"/>
        </w:rPr>
        <w:t xml:space="preserve"> </w:t>
      </w:r>
    </w:p>
    <w:p w:rsidR="00CE7B13" w:rsidRDefault="00CE7B13" w:rsidP="00B732E4">
      <w:pPr>
        <w:ind w:left="432"/>
        <w:rPr>
          <w:rFonts w:ascii="Arial" w:hAnsi="Arial" w:cs="Arial"/>
          <w:color w:val="000000"/>
          <w:sz w:val="24"/>
          <w:szCs w:val="24"/>
          <w:u w:val="single"/>
        </w:rPr>
      </w:pPr>
    </w:p>
    <w:p w:rsidR="00CE7B13" w:rsidRDefault="00CE7B13" w:rsidP="00B732E4">
      <w:pPr>
        <w:ind w:left="432"/>
        <w:rPr>
          <w:rFonts w:ascii="Arial" w:hAnsi="Arial" w:cs="Arial"/>
          <w:sz w:val="24"/>
          <w:szCs w:val="24"/>
        </w:rPr>
      </w:pPr>
      <w:r w:rsidRPr="002D7718">
        <w:rPr>
          <w:rFonts w:ascii="Arial" w:hAnsi="Arial" w:cs="Arial"/>
          <w:color w:val="000000"/>
          <w:sz w:val="24"/>
          <w:szCs w:val="24"/>
          <w:u w:val="single"/>
        </w:rPr>
        <w:t>Public Attention</w:t>
      </w:r>
      <w:r w:rsidRPr="002D7718">
        <w:rPr>
          <w:rFonts w:ascii="Arial" w:hAnsi="Arial" w:cs="Arial"/>
          <w:sz w:val="24"/>
          <w:szCs w:val="24"/>
          <w:u w:val="single"/>
        </w:rPr>
        <w:t xml:space="preserve"> </w:t>
      </w:r>
      <w:r w:rsidRPr="002D7718">
        <w:rPr>
          <w:rFonts w:ascii="Arial" w:hAnsi="Arial" w:cs="Arial"/>
          <w:sz w:val="24"/>
          <w:szCs w:val="24"/>
        </w:rPr>
        <w:t xml:space="preserve">means any event that escalates to a level that initiates </w:t>
      </w:r>
      <w:r>
        <w:rPr>
          <w:rFonts w:ascii="Arial" w:hAnsi="Arial" w:cs="Arial"/>
          <w:sz w:val="24"/>
          <w:szCs w:val="24"/>
        </w:rPr>
        <w:t>calls/complaints</w:t>
      </w:r>
      <w:r w:rsidR="000812EA">
        <w:rPr>
          <w:rFonts w:ascii="Arial" w:hAnsi="Arial" w:cs="Arial"/>
          <w:sz w:val="24"/>
          <w:szCs w:val="24"/>
        </w:rPr>
        <w:t xml:space="preserve"> concerning</w:t>
      </w:r>
      <w:r>
        <w:rPr>
          <w:rFonts w:ascii="Arial" w:hAnsi="Arial" w:cs="Arial"/>
          <w:sz w:val="24"/>
          <w:szCs w:val="24"/>
        </w:rPr>
        <w:t xml:space="preserve"> a common safety concern being </w:t>
      </w:r>
      <w:r w:rsidRPr="002D7718">
        <w:rPr>
          <w:rFonts w:ascii="Arial" w:hAnsi="Arial" w:cs="Arial"/>
          <w:sz w:val="24"/>
          <w:szCs w:val="24"/>
        </w:rPr>
        <w:t xml:space="preserve">submitted to </w:t>
      </w:r>
      <w:r>
        <w:rPr>
          <w:rFonts w:ascii="Arial" w:hAnsi="Arial" w:cs="Arial"/>
          <w:sz w:val="24"/>
          <w:szCs w:val="24"/>
        </w:rPr>
        <w:t>a</w:t>
      </w:r>
      <w:r w:rsidR="007E70A7">
        <w:rPr>
          <w:rFonts w:ascii="Arial" w:hAnsi="Arial" w:cs="Arial"/>
          <w:sz w:val="24"/>
          <w:szCs w:val="24"/>
        </w:rPr>
        <w:t xml:space="preserve">n </w:t>
      </w:r>
      <w:r w:rsidR="004B3C20">
        <w:rPr>
          <w:rFonts w:ascii="Arial" w:hAnsi="Arial" w:cs="Arial"/>
          <w:sz w:val="24"/>
          <w:szCs w:val="24"/>
        </w:rPr>
        <w:t>O</w:t>
      </w:r>
      <w:r w:rsidR="007E70A7">
        <w:rPr>
          <w:rFonts w:ascii="Arial" w:hAnsi="Arial" w:cs="Arial"/>
          <w:sz w:val="24"/>
          <w:szCs w:val="24"/>
        </w:rPr>
        <w:t xml:space="preserve">perator </w:t>
      </w:r>
      <w:r>
        <w:rPr>
          <w:rFonts w:ascii="Arial" w:hAnsi="Arial" w:cs="Arial"/>
          <w:sz w:val="24"/>
          <w:szCs w:val="24"/>
        </w:rPr>
        <w:t>from 10 or more individuals or organizations</w:t>
      </w:r>
      <w:r w:rsidRPr="002D7718">
        <w:rPr>
          <w:rFonts w:ascii="Arial" w:hAnsi="Arial" w:cs="Arial"/>
          <w:sz w:val="24"/>
          <w:szCs w:val="24"/>
        </w:rPr>
        <w:t xml:space="preserve">.  This can include, for example, large scale reports of the smell of gas by customers in the vicinity of an </w:t>
      </w:r>
      <w:r w:rsidR="00945608">
        <w:rPr>
          <w:rFonts w:ascii="Arial" w:hAnsi="Arial" w:cs="Arial"/>
          <w:sz w:val="24"/>
          <w:szCs w:val="24"/>
        </w:rPr>
        <w:t>O</w:t>
      </w:r>
      <w:r w:rsidRPr="002D7718">
        <w:rPr>
          <w:rFonts w:ascii="Arial" w:hAnsi="Arial" w:cs="Arial"/>
          <w:sz w:val="24"/>
          <w:szCs w:val="24"/>
        </w:rPr>
        <w:t xml:space="preserve">perator’s gas facilities. </w:t>
      </w:r>
      <w:r>
        <w:rPr>
          <w:rFonts w:ascii="Arial" w:hAnsi="Arial" w:cs="Arial"/>
          <w:sz w:val="24"/>
          <w:szCs w:val="24"/>
        </w:rPr>
        <w:t xml:space="preserve">Public Attention criterion does not necessarily include </w:t>
      </w:r>
      <w:r w:rsidRPr="002D7718">
        <w:rPr>
          <w:rFonts w:ascii="Arial" w:hAnsi="Arial" w:cs="Arial"/>
          <w:sz w:val="24"/>
          <w:szCs w:val="24"/>
        </w:rPr>
        <w:t xml:space="preserve">an individual, or a crowd of persons, watching work </w:t>
      </w:r>
      <w:r>
        <w:rPr>
          <w:rFonts w:ascii="Arial" w:hAnsi="Arial" w:cs="Arial"/>
          <w:sz w:val="24"/>
          <w:szCs w:val="24"/>
        </w:rPr>
        <w:t xml:space="preserve">being performed </w:t>
      </w:r>
      <w:r w:rsidRPr="002D7718">
        <w:rPr>
          <w:rFonts w:ascii="Arial" w:hAnsi="Arial" w:cs="Arial"/>
          <w:sz w:val="24"/>
          <w:szCs w:val="24"/>
        </w:rPr>
        <w:t>on company facilities.</w:t>
      </w:r>
    </w:p>
    <w:p w:rsidR="00CE7B13" w:rsidRPr="002D7718" w:rsidRDefault="00CE7B13" w:rsidP="00B732E4">
      <w:pPr>
        <w:ind w:left="432"/>
        <w:rPr>
          <w:rFonts w:ascii="Arial" w:hAnsi="Arial" w:cs="Arial"/>
          <w:sz w:val="24"/>
          <w:szCs w:val="24"/>
        </w:rPr>
      </w:pPr>
    </w:p>
    <w:tbl>
      <w:tblPr>
        <w:tblW w:w="5032" w:type="pct"/>
        <w:tblCellSpacing w:w="0" w:type="dxa"/>
        <w:tblCellMar>
          <w:left w:w="0" w:type="dxa"/>
          <w:right w:w="75" w:type="dxa"/>
        </w:tblCellMar>
        <w:tblLook w:val="04A0" w:firstRow="1" w:lastRow="0" w:firstColumn="1" w:lastColumn="0" w:noHBand="0" w:noVBand="1"/>
      </w:tblPr>
      <w:tblGrid>
        <w:gridCol w:w="9495"/>
      </w:tblGrid>
      <w:tr w:rsidR="00CE7B13" w:rsidRPr="00C419A7" w:rsidTr="00B732E4">
        <w:trPr>
          <w:trHeight w:val="1215"/>
          <w:tblCellSpacing w:w="0" w:type="dxa"/>
        </w:trPr>
        <w:tc>
          <w:tcPr>
            <w:tcW w:w="0" w:type="auto"/>
            <w:hideMark/>
          </w:tcPr>
          <w:p w:rsidR="00CE7B13" w:rsidRPr="00C419A7" w:rsidRDefault="00CE7B13" w:rsidP="00B732E4">
            <w:pPr>
              <w:ind w:left="432"/>
              <w:rPr>
                <w:rFonts w:ascii="Arial" w:hAnsi="Arial" w:cs="Arial"/>
                <w:sz w:val="24"/>
                <w:szCs w:val="24"/>
              </w:rPr>
            </w:pPr>
            <w:r w:rsidRPr="00C419A7">
              <w:rPr>
                <w:rFonts w:ascii="Arial" w:hAnsi="Arial" w:cs="Arial"/>
                <w:sz w:val="24"/>
                <w:szCs w:val="24"/>
                <w:u w:val="single"/>
              </w:rPr>
              <w:t>Covered Task</w:t>
            </w:r>
            <w:r w:rsidRPr="00C419A7">
              <w:rPr>
                <w:rFonts w:ascii="Arial" w:hAnsi="Arial" w:cs="Arial"/>
                <w:sz w:val="24"/>
                <w:szCs w:val="24"/>
              </w:rPr>
              <w:t xml:space="preserve"> means those tasks defined by 49 C.F.R §192.801, but also includes “new construction” in the federal definition of “covered task.” Accordingly, the commission defines a covered task that will be subject to the requirements of 49 CFR §§ 192.803 through 192.809 as an activity, identified by the Operator, that: </w:t>
            </w:r>
          </w:p>
          <w:p w:rsidR="00CE7B13" w:rsidRPr="00C419A7" w:rsidRDefault="00CE7B13" w:rsidP="00B732E4">
            <w:pPr>
              <w:ind w:left="432"/>
              <w:rPr>
                <w:rFonts w:ascii="Arial" w:hAnsi="Arial" w:cs="Arial"/>
                <w:sz w:val="24"/>
                <w:szCs w:val="24"/>
              </w:rPr>
            </w:pPr>
          </w:p>
        </w:tc>
      </w:tr>
    </w:tbl>
    <w:p w:rsidR="00B732E4" w:rsidRPr="007D41D8" w:rsidRDefault="00CE7B13" w:rsidP="00BD6B6A">
      <w:pPr>
        <w:numPr>
          <w:ilvl w:val="0"/>
          <w:numId w:val="7"/>
        </w:numPr>
        <w:spacing w:after="120"/>
        <w:ind w:left="1080"/>
        <w:rPr>
          <w:rFonts w:ascii="Arial" w:hAnsi="Arial" w:cs="Arial"/>
          <w:sz w:val="24"/>
          <w:szCs w:val="24"/>
        </w:rPr>
      </w:pPr>
      <w:r w:rsidRPr="007D41D8">
        <w:rPr>
          <w:rFonts w:ascii="Arial" w:hAnsi="Arial" w:cs="Arial"/>
          <w:sz w:val="24"/>
          <w:szCs w:val="24"/>
        </w:rPr>
        <w:t xml:space="preserve">Is performed on a gas pipeline; </w:t>
      </w:r>
    </w:p>
    <w:p w:rsidR="00B732E4" w:rsidRPr="007D41D8" w:rsidRDefault="00CE7B13" w:rsidP="00BD6B6A">
      <w:pPr>
        <w:numPr>
          <w:ilvl w:val="0"/>
          <w:numId w:val="7"/>
        </w:numPr>
        <w:spacing w:after="120"/>
        <w:ind w:left="1080"/>
        <w:rPr>
          <w:rFonts w:ascii="Arial" w:hAnsi="Arial" w:cs="Arial"/>
          <w:sz w:val="24"/>
          <w:szCs w:val="24"/>
        </w:rPr>
      </w:pPr>
      <w:r w:rsidRPr="007D41D8">
        <w:rPr>
          <w:rFonts w:ascii="Arial" w:hAnsi="Arial" w:cs="Arial"/>
          <w:sz w:val="24"/>
          <w:szCs w:val="24"/>
        </w:rPr>
        <w:t xml:space="preserve">Is an operations, maintenance, or new construction task; </w:t>
      </w:r>
    </w:p>
    <w:p w:rsidR="00B732E4" w:rsidRPr="007D41D8" w:rsidRDefault="00CE7B13" w:rsidP="00BD6B6A">
      <w:pPr>
        <w:numPr>
          <w:ilvl w:val="0"/>
          <w:numId w:val="7"/>
        </w:numPr>
        <w:spacing w:after="120"/>
        <w:ind w:left="1080"/>
        <w:rPr>
          <w:rFonts w:ascii="Arial" w:hAnsi="Arial" w:cs="Arial"/>
          <w:sz w:val="24"/>
          <w:szCs w:val="24"/>
        </w:rPr>
      </w:pPr>
      <w:r w:rsidRPr="007D41D8">
        <w:rPr>
          <w:rFonts w:ascii="Arial" w:hAnsi="Arial" w:cs="Arial"/>
          <w:sz w:val="24"/>
          <w:szCs w:val="24"/>
        </w:rPr>
        <w:t xml:space="preserve">Is performed as a requirement of 49 CFR, Part 192; and </w:t>
      </w:r>
    </w:p>
    <w:p w:rsidR="00CE7B13" w:rsidRPr="00B732E4" w:rsidRDefault="00CE7B13" w:rsidP="00BD6B6A">
      <w:pPr>
        <w:numPr>
          <w:ilvl w:val="0"/>
          <w:numId w:val="7"/>
        </w:numPr>
        <w:spacing w:after="120"/>
        <w:ind w:left="1080"/>
        <w:rPr>
          <w:rFonts w:ascii="Arial" w:hAnsi="Arial" w:cs="Arial"/>
          <w:sz w:val="24"/>
          <w:szCs w:val="24"/>
        </w:rPr>
      </w:pPr>
      <w:r w:rsidRPr="00B732E4">
        <w:rPr>
          <w:rFonts w:ascii="Arial" w:hAnsi="Arial" w:cs="Arial"/>
          <w:sz w:val="24"/>
          <w:szCs w:val="24"/>
        </w:rPr>
        <w:t xml:space="preserve">Affects the operation or integrity of the gas pipeline. </w:t>
      </w:r>
    </w:p>
    <w:p w:rsidR="00CE7B13" w:rsidRDefault="00CE7B13" w:rsidP="00B732E4">
      <w:pPr>
        <w:ind w:left="432"/>
        <w:rPr>
          <w:rFonts w:ascii="Arial" w:hAnsi="Arial" w:cs="Arial"/>
          <w:sz w:val="24"/>
          <w:szCs w:val="24"/>
        </w:rPr>
      </w:pPr>
    </w:p>
    <w:p w:rsidR="00CE7B13" w:rsidRDefault="00CE7B13" w:rsidP="00B732E4">
      <w:pPr>
        <w:ind w:left="432"/>
        <w:rPr>
          <w:rFonts w:ascii="Arial" w:hAnsi="Arial" w:cs="Arial"/>
          <w:sz w:val="24"/>
          <w:szCs w:val="24"/>
        </w:rPr>
      </w:pPr>
      <w:r w:rsidRPr="00025308">
        <w:rPr>
          <w:rFonts w:ascii="Arial" w:hAnsi="Arial" w:cs="Arial"/>
          <w:sz w:val="24"/>
          <w:szCs w:val="24"/>
          <w:u w:val="single"/>
        </w:rPr>
        <w:t>High Consequence Area (HCA)</w:t>
      </w:r>
      <w:r w:rsidRPr="00025308">
        <w:rPr>
          <w:rFonts w:ascii="Arial" w:hAnsi="Arial" w:cs="Arial"/>
          <w:sz w:val="24"/>
          <w:szCs w:val="24"/>
        </w:rPr>
        <w:t xml:space="preserve"> is defined by 49 CFR §192.903, which allows two different methods to be used towards determining locations where HCAs exist. </w:t>
      </w:r>
      <w:r w:rsidR="0056410F">
        <w:rPr>
          <w:rFonts w:ascii="Arial" w:hAnsi="Arial" w:cs="Arial"/>
          <w:sz w:val="24"/>
          <w:szCs w:val="24"/>
        </w:rPr>
        <w:t xml:space="preserve"> </w:t>
      </w:r>
      <w:r w:rsidRPr="00025308">
        <w:rPr>
          <w:rFonts w:ascii="Arial" w:hAnsi="Arial" w:cs="Arial"/>
          <w:sz w:val="24"/>
          <w:szCs w:val="24"/>
        </w:rPr>
        <w:t xml:space="preserve">However, in an effort to be more conservative towards ensuring the safety in areas of more densely populated </w:t>
      </w:r>
      <w:r>
        <w:rPr>
          <w:rFonts w:ascii="Arial" w:hAnsi="Arial" w:cs="Arial"/>
          <w:sz w:val="24"/>
          <w:szCs w:val="24"/>
        </w:rPr>
        <w:t xml:space="preserve">areas, </w:t>
      </w:r>
      <w:r w:rsidRPr="00025308">
        <w:rPr>
          <w:rFonts w:ascii="Arial" w:hAnsi="Arial" w:cs="Arial"/>
          <w:sz w:val="24"/>
          <w:szCs w:val="24"/>
        </w:rPr>
        <w:t xml:space="preserve">the Commission restricts </w:t>
      </w:r>
      <w:r>
        <w:rPr>
          <w:rFonts w:ascii="Arial" w:hAnsi="Arial" w:cs="Arial"/>
          <w:sz w:val="24"/>
          <w:szCs w:val="24"/>
        </w:rPr>
        <w:t xml:space="preserve">the use of Method 2 in </w:t>
      </w:r>
      <w:r w:rsidRPr="00025308">
        <w:rPr>
          <w:rFonts w:ascii="Arial" w:hAnsi="Arial" w:cs="Arial"/>
          <w:sz w:val="24"/>
          <w:szCs w:val="24"/>
        </w:rPr>
        <w:t>49 CFR §192.903, in determining HCAs</w:t>
      </w:r>
      <w:r>
        <w:rPr>
          <w:rFonts w:ascii="Arial" w:hAnsi="Arial" w:cs="Arial"/>
          <w:sz w:val="24"/>
          <w:szCs w:val="24"/>
        </w:rPr>
        <w:t xml:space="preserve"> to pipeline segments of 12-inches or less.  </w:t>
      </w:r>
      <w:r w:rsidRPr="00025308">
        <w:rPr>
          <w:rFonts w:ascii="Arial" w:hAnsi="Arial" w:cs="Arial"/>
          <w:sz w:val="24"/>
          <w:szCs w:val="24"/>
        </w:rPr>
        <w:t xml:space="preserve">Accordingly, the Commission </w:t>
      </w:r>
      <w:r>
        <w:rPr>
          <w:rFonts w:ascii="Arial" w:hAnsi="Arial" w:cs="Arial"/>
          <w:sz w:val="24"/>
          <w:szCs w:val="24"/>
        </w:rPr>
        <w:t xml:space="preserve">modifies paragraph (2) of the High Consequence Area defined by 49 CFR </w:t>
      </w:r>
      <w:r w:rsidRPr="005B632A">
        <w:rPr>
          <w:rFonts w:ascii="Arial" w:hAnsi="Arial" w:cs="Arial"/>
          <w:sz w:val="24"/>
          <w:szCs w:val="24"/>
        </w:rPr>
        <w:t>§192.903</w:t>
      </w:r>
      <w:r>
        <w:rPr>
          <w:rFonts w:ascii="Arial" w:hAnsi="Arial" w:cs="Arial"/>
          <w:sz w:val="24"/>
          <w:szCs w:val="24"/>
        </w:rPr>
        <w:t xml:space="preserve"> to read as follows:</w:t>
      </w:r>
    </w:p>
    <w:p w:rsidR="00CC5198" w:rsidRDefault="00CC5198" w:rsidP="00B732E4">
      <w:pPr>
        <w:ind w:left="432"/>
        <w:rPr>
          <w:rFonts w:ascii="Arial" w:hAnsi="Arial" w:cs="Arial"/>
          <w:b/>
          <w:sz w:val="24"/>
          <w:szCs w:val="24"/>
        </w:rPr>
      </w:pPr>
    </w:p>
    <w:p w:rsidR="00CE7B13" w:rsidRDefault="00CE7B13" w:rsidP="00B732E4">
      <w:pPr>
        <w:ind w:left="432"/>
        <w:rPr>
          <w:rFonts w:ascii="Arial" w:hAnsi="Arial" w:cs="Arial"/>
          <w:sz w:val="24"/>
          <w:szCs w:val="24"/>
        </w:rPr>
      </w:pPr>
      <w:r>
        <w:rPr>
          <w:rFonts w:ascii="Arial" w:hAnsi="Arial" w:cs="Arial"/>
          <w:sz w:val="24"/>
          <w:szCs w:val="24"/>
        </w:rPr>
        <w:t xml:space="preserve">(2) The area within a potential impact circle of a pipeline 12-inches or less in diameter </w:t>
      </w:r>
      <w:proofErr w:type="gramStart"/>
      <w:r>
        <w:rPr>
          <w:rFonts w:ascii="Arial" w:hAnsi="Arial" w:cs="Arial"/>
          <w:sz w:val="24"/>
          <w:szCs w:val="24"/>
        </w:rPr>
        <w:t>containing</w:t>
      </w:r>
      <w:r w:rsidR="0028309F">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w:t>
      </w:r>
    </w:p>
    <w:p w:rsidR="00CE7B13" w:rsidRPr="00025308" w:rsidRDefault="00CE7B13" w:rsidP="00B732E4">
      <w:pPr>
        <w:ind w:left="432"/>
        <w:rPr>
          <w:rFonts w:ascii="Arial" w:hAnsi="Arial" w:cs="Arial"/>
          <w:sz w:val="24"/>
          <w:szCs w:val="24"/>
        </w:rPr>
      </w:pPr>
    </w:p>
    <w:p w:rsidR="00CE7B13" w:rsidRDefault="00CE7B13" w:rsidP="00B732E4">
      <w:pPr>
        <w:ind w:left="432"/>
        <w:rPr>
          <w:rFonts w:ascii="Arial" w:hAnsi="Arial" w:cs="Arial"/>
          <w:sz w:val="24"/>
          <w:szCs w:val="24"/>
        </w:rPr>
      </w:pPr>
      <w:r w:rsidRPr="00F05CA7">
        <w:rPr>
          <w:rFonts w:ascii="Arial" w:hAnsi="Arial" w:cs="Arial"/>
          <w:sz w:val="24"/>
          <w:szCs w:val="24"/>
        </w:rPr>
        <w:lastRenderedPageBreak/>
        <w:t>HCAs newly identified through the Commission’s restriction on Method 2 shall be scheduled for baseline assessment in accordance with 49 CFR §192.905(c)</w:t>
      </w:r>
      <w:r w:rsidR="00462C41">
        <w:rPr>
          <w:rFonts w:ascii="Arial" w:hAnsi="Arial" w:cs="Arial"/>
          <w:sz w:val="24"/>
          <w:szCs w:val="24"/>
        </w:rPr>
        <w:t xml:space="preserve"> and </w:t>
      </w:r>
      <w:r w:rsidR="00462C41" w:rsidRPr="00F05CA7">
        <w:rPr>
          <w:rFonts w:ascii="Arial" w:hAnsi="Arial" w:cs="Arial"/>
          <w:sz w:val="24"/>
          <w:szCs w:val="24"/>
        </w:rPr>
        <w:t>49 CFR §192.</w:t>
      </w:r>
      <w:r w:rsidR="00462C41">
        <w:rPr>
          <w:rFonts w:ascii="Arial" w:hAnsi="Arial" w:cs="Arial"/>
          <w:sz w:val="24"/>
          <w:szCs w:val="24"/>
        </w:rPr>
        <w:t>921</w:t>
      </w:r>
      <w:r w:rsidR="00462C41" w:rsidRPr="00F05CA7">
        <w:rPr>
          <w:rFonts w:ascii="Arial" w:hAnsi="Arial" w:cs="Arial"/>
          <w:sz w:val="24"/>
          <w:szCs w:val="24"/>
        </w:rPr>
        <w:t>(</w:t>
      </w:r>
      <w:r w:rsidR="00462C41">
        <w:rPr>
          <w:rFonts w:ascii="Arial" w:hAnsi="Arial" w:cs="Arial"/>
          <w:sz w:val="24"/>
          <w:szCs w:val="24"/>
        </w:rPr>
        <w:t>f</w:t>
      </w:r>
      <w:r w:rsidR="00462C41" w:rsidRPr="00F05CA7">
        <w:rPr>
          <w:rFonts w:ascii="Arial" w:hAnsi="Arial" w:cs="Arial"/>
          <w:sz w:val="24"/>
          <w:szCs w:val="24"/>
        </w:rPr>
        <w:t>)</w:t>
      </w:r>
      <w:r w:rsidRPr="00F05CA7">
        <w:rPr>
          <w:rFonts w:ascii="Arial" w:hAnsi="Arial" w:cs="Arial"/>
          <w:sz w:val="24"/>
          <w:szCs w:val="24"/>
        </w:rPr>
        <w:t>.</w:t>
      </w:r>
    </w:p>
    <w:p w:rsidR="00CE7B13" w:rsidRPr="00F05CA7" w:rsidRDefault="00CE7B13" w:rsidP="00B732E4">
      <w:pPr>
        <w:ind w:left="432"/>
        <w:rPr>
          <w:rFonts w:ascii="Arial" w:hAnsi="Arial" w:cs="Arial"/>
          <w:sz w:val="24"/>
          <w:szCs w:val="24"/>
        </w:rPr>
      </w:pPr>
    </w:p>
    <w:p w:rsidR="00CE7B13" w:rsidRDefault="00CE7B13" w:rsidP="00B732E4">
      <w:pPr>
        <w:ind w:left="432"/>
        <w:rPr>
          <w:rFonts w:ascii="Arial" w:hAnsi="Arial" w:cs="Arial"/>
          <w:sz w:val="24"/>
          <w:szCs w:val="24"/>
        </w:rPr>
      </w:pPr>
      <w:r w:rsidRPr="00025308">
        <w:rPr>
          <w:rFonts w:ascii="Arial" w:hAnsi="Arial" w:cs="Arial"/>
          <w:sz w:val="24"/>
          <w:szCs w:val="24"/>
          <w:u w:val="single"/>
        </w:rPr>
        <w:t>Near-miss events</w:t>
      </w:r>
      <w:r w:rsidRPr="00025308">
        <w:rPr>
          <w:rFonts w:ascii="Arial" w:hAnsi="Arial" w:cs="Arial"/>
          <w:sz w:val="24"/>
          <w:szCs w:val="24"/>
        </w:rPr>
        <w:t xml:space="preserve"> mean unplanned</w:t>
      </w:r>
      <w:r w:rsidR="005D49D5">
        <w:rPr>
          <w:rFonts w:ascii="Arial" w:hAnsi="Arial" w:cs="Arial"/>
          <w:sz w:val="24"/>
          <w:szCs w:val="24"/>
        </w:rPr>
        <w:t xml:space="preserve"> or </w:t>
      </w:r>
      <w:r>
        <w:rPr>
          <w:rFonts w:ascii="Arial" w:hAnsi="Arial" w:cs="Arial"/>
          <w:sz w:val="24"/>
          <w:szCs w:val="24"/>
        </w:rPr>
        <w:t xml:space="preserve">undesired </w:t>
      </w:r>
      <w:r w:rsidRPr="00025308">
        <w:rPr>
          <w:rFonts w:ascii="Arial" w:hAnsi="Arial" w:cs="Arial"/>
          <w:sz w:val="24"/>
          <w:szCs w:val="24"/>
        </w:rPr>
        <w:t xml:space="preserve">events that </w:t>
      </w:r>
      <w:r>
        <w:rPr>
          <w:rFonts w:ascii="Arial" w:hAnsi="Arial" w:cs="Arial"/>
          <w:sz w:val="24"/>
          <w:szCs w:val="24"/>
        </w:rPr>
        <w:t xml:space="preserve">adversely affect an </w:t>
      </w:r>
      <w:r w:rsidR="00842F7A">
        <w:rPr>
          <w:rFonts w:ascii="Arial" w:hAnsi="Arial" w:cs="Arial"/>
          <w:sz w:val="24"/>
          <w:szCs w:val="24"/>
        </w:rPr>
        <w:t>O</w:t>
      </w:r>
      <w:r>
        <w:rPr>
          <w:rFonts w:ascii="Arial" w:hAnsi="Arial" w:cs="Arial"/>
          <w:sz w:val="24"/>
          <w:szCs w:val="24"/>
        </w:rPr>
        <w:t xml:space="preserve">perator’s facilities or operations but </w:t>
      </w:r>
      <w:r w:rsidRPr="00025308">
        <w:rPr>
          <w:rFonts w:ascii="Arial" w:hAnsi="Arial" w:cs="Arial"/>
          <w:sz w:val="24"/>
          <w:szCs w:val="24"/>
        </w:rPr>
        <w:t xml:space="preserve">do not result in injury, illness, damage, release of gas, loss of gas service, over-pressurization of gas pipeline facilities, or </w:t>
      </w:r>
      <w:r>
        <w:rPr>
          <w:rFonts w:ascii="Arial" w:hAnsi="Arial" w:cs="Arial"/>
          <w:sz w:val="24"/>
          <w:szCs w:val="24"/>
        </w:rPr>
        <w:t>in a</w:t>
      </w:r>
      <w:r w:rsidR="005D49D5">
        <w:rPr>
          <w:rFonts w:ascii="Arial" w:hAnsi="Arial" w:cs="Arial"/>
          <w:sz w:val="24"/>
          <w:szCs w:val="24"/>
        </w:rPr>
        <w:t xml:space="preserve"> </w:t>
      </w:r>
      <w:r w:rsidRPr="00025308">
        <w:rPr>
          <w:rFonts w:ascii="Arial" w:hAnsi="Arial" w:cs="Arial"/>
          <w:sz w:val="24"/>
          <w:szCs w:val="24"/>
        </w:rPr>
        <w:t xml:space="preserve">reportable incident, but </w:t>
      </w:r>
      <w:proofErr w:type="gramStart"/>
      <w:r w:rsidRPr="00025308">
        <w:rPr>
          <w:rFonts w:ascii="Arial" w:hAnsi="Arial" w:cs="Arial"/>
          <w:sz w:val="24"/>
          <w:szCs w:val="24"/>
        </w:rPr>
        <w:t>had  the</w:t>
      </w:r>
      <w:proofErr w:type="gramEnd"/>
      <w:r w:rsidRPr="00025308">
        <w:rPr>
          <w:rFonts w:ascii="Arial" w:hAnsi="Arial" w:cs="Arial"/>
          <w:sz w:val="24"/>
          <w:szCs w:val="24"/>
        </w:rPr>
        <w:t xml:space="preserve"> potential to do so. Such events include, but are not limited to:</w:t>
      </w:r>
    </w:p>
    <w:p w:rsidR="00CE7B13" w:rsidRPr="00025308" w:rsidRDefault="00CE7B13" w:rsidP="00B732E4">
      <w:pPr>
        <w:ind w:left="432"/>
        <w:rPr>
          <w:rFonts w:ascii="Arial" w:hAnsi="Arial" w:cs="Arial"/>
          <w:sz w:val="24"/>
          <w:szCs w:val="24"/>
        </w:rPr>
      </w:pPr>
    </w:p>
    <w:p w:rsidR="005F61D3" w:rsidRPr="007D41D8" w:rsidRDefault="00CE7B13" w:rsidP="00BD6B6A">
      <w:pPr>
        <w:pStyle w:val="ListParagraph"/>
        <w:numPr>
          <w:ilvl w:val="0"/>
          <w:numId w:val="8"/>
        </w:numPr>
        <w:spacing w:after="120" w:line="240" w:lineRule="auto"/>
        <w:ind w:left="1080"/>
        <w:contextualSpacing w:val="0"/>
        <w:rPr>
          <w:rFonts w:ascii="Arial" w:hAnsi="Arial" w:cs="Arial"/>
          <w:sz w:val="24"/>
          <w:szCs w:val="24"/>
        </w:rPr>
      </w:pPr>
      <w:r w:rsidRPr="007D41D8">
        <w:rPr>
          <w:rFonts w:ascii="Arial" w:hAnsi="Arial" w:cs="Arial"/>
          <w:sz w:val="24"/>
          <w:szCs w:val="24"/>
        </w:rPr>
        <w:t>A subsurface pipeline facility not marked or mismarked for excavation purposes;</w:t>
      </w:r>
    </w:p>
    <w:p w:rsidR="005F61D3" w:rsidRPr="007D41D8" w:rsidRDefault="00CE7B13" w:rsidP="00BD6B6A">
      <w:pPr>
        <w:pStyle w:val="ListParagraph"/>
        <w:numPr>
          <w:ilvl w:val="0"/>
          <w:numId w:val="8"/>
        </w:numPr>
        <w:spacing w:after="120" w:line="240" w:lineRule="auto"/>
        <w:ind w:left="1080"/>
        <w:contextualSpacing w:val="0"/>
        <w:rPr>
          <w:rFonts w:ascii="Arial" w:hAnsi="Arial" w:cs="Arial"/>
          <w:sz w:val="24"/>
          <w:szCs w:val="24"/>
        </w:rPr>
      </w:pPr>
      <w:r w:rsidRPr="007D41D8">
        <w:rPr>
          <w:rFonts w:ascii="Arial" w:hAnsi="Arial" w:cs="Arial"/>
          <w:sz w:val="24"/>
          <w:szCs w:val="24"/>
        </w:rPr>
        <w:t xml:space="preserve">Excavation activity near a pipeline facility conducted without a </w:t>
      </w:r>
      <w:r w:rsidR="002E7073" w:rsidRPr="007D41D8">
        <w:rPr>
          <w:rFonts w:ascii="Arial" w:hAnsi="Arial" w:cs="Arial"/>
          <w:sz w:val="24"/>
          <w:szCs w:val="24"/>
        </w:rPr>
        <w:t xml:space="preserve">valid </w:t>
      </w:r>
      <w:r w:rsidRPr="007D41D8">
        <w:rPr>
          <w:rFonts w:ascii="Arial" w:hAnsi="Arial" w:cs="Arial"/>
          <w:sz w:val="24"/>
          <w:szCs w:val="24"/>
        </w:rPr>
        <w:t>Underground Service Alert ticket;</w:t>
      </w:r>
    </w:p>
    <w:p w:rsidR="005F61D3" w:rsidRPr="007D41D8" w:rsidRDefault="00CE7B13" w:rsidP="00BD6B6A">
      <w:pPr>
        <w:pStyle w:val="ListParagraph"/>
        <w:numPr>
          <w:ilvl w:val="0"/>
          <w:numId w:val="8"/>
        </w:numPr>
        <w:spacing w:after="120" w:line="240" w:lineRule="auto"/>
        <w:ind w:left="1080"/>
        <w:contextualSpacing w:val="0"/>
        <w:rPr>
          <w:rFonts w:ascii="Arial" w:hAnsi="Arial" w:cs="Arial"/>
          <w:sz w:val="24"/>
          <w:szCs w:val="24"/>
        </w:rPr>
      </w:pPr>
      <w:r w:rsidRPr="007D41D8">
        <w:rPr>
          <w:rFonts w:ascii="Arial" w:hAnsi="Arial" w:cs="Arial"/>
          <w:sz w:val="24"/>
          <w:szCs w:val="24"/>
        </w:rPr>
        <w:t xml:space="preserve">The </w:t>
      </w:r>
      <w:r w:rsidR="008E266D" w:rsidRPr="007D41D8">
        <w:rPr>
          <w:rFonts w:ascii="Arial" w:hAnsi="Arial" w:cs="Arial"/>
          <w:sz w:val="24"/>
          <w:szCs w:val="24"/>
        </w:rPr>
        <w:t xml:space="preserve">incorrect, or unintentional, </w:t>
      </w:r>
      <w:r w:rsidRPr="007D41D8">
        <w:rPr>
          <w:rFonts w:ascii="Arial" w:hAnsi="Arial" w:cs="Arial"/>
          <w:sz w:val="24"/>
          <w:szCs w:val="24"/>
        </w:rPr>
        <w:t>operation of a</w:t>
      </w:r>
      <w:r w:rsidR="008E266D" w:rsidRPr="007D41D8">
        <w:rPr>
          <w:rFonts w:ascii="Arial" w:hAnsi="Arial" w:cs="Arial"/>
          <w:sz w:val="24"/>
          <w:szCs w:val="24"/>
        </w:rPr>
        <w:t xml:space="preserve"> </w:t>
      </w:r>
      <w:r w:rsidRPr="007D41D8">
        <w:rPr>
          <w:rFonts w:ascii="Arial" w:hAnsi="Arial" w:cs="Arial"/>
          <w:sz w:val="24"/>
          <w:szCs w:val="24"/>
        </w:rPr>
        <w:t>valve or pressure regulator;</w:t>
      </w:r>
    </w:p>
    <w:p w:rsidR="005F61D3" w:rsidRPr="007D41D8" w:rsidRDefault="00CE7B13" w:rsidP="00BD6B6A">
      <w:pPr>
        <w:pStyle w:val="ListParagraph"/>
        <w:numPr>
          <w:ilvl w:val="0"/>
          <w:numId w:val="8"/>
        </w:numPr>
        <w:spacing w:after="120" w:line="240" w:lineRule="auto"/>
        <w:ind w:left="1080"/>
        <w:contextualSpacing w:val="0"/>
        <w:rPr>
          <w:rFonts w:ascii="Arial" w:hAnsi="Arial" w:cs="Arial"/>
          <w:sz w:val="24"/>
          <w:szCs w:val="24"/>
        </w:rPr>
      </w:pPr>
      <w:r w:rsidRPr="007D41D8">
        <w:rPr>
          <w:rFonts w:ascii="Arial" w:hAnsi="Arial" w:cs="Arial"/>
          <w:sz w:val="24"/>
          <w:szCs w:val="24"/>
        </w:rPr>
        <w:t>An incorrectly mapped pipeline facility;</w:t>
      </w:r>
    </w:p>
    <w:p w:rsidR="00CE7B13" w:rsidRPr="005F61D3" w:rsidRDefault="00CE7B13" w:rsidP="00BD6B6A">
      <w:pPr>
        <w:pStyle w:val="ListParagraph"/>
        <w:numPr>
          <w:ilvl w:val="0"/>
          <w:numId w:val="8"/>
        </w:numPr>
        <w:spacing w:after="120" w:line="240" w:lineRule="auto"/>
        <w:ind w:left="1080"/>
        <w:contextualSpacing w:val="0"/>
        <w:rPr>
          <w:rFonts w:ascii="Arial" w:hAnsi="Arial" w:cs="Arial"/>
          <w:sz w:val="24"/>
          <w:szCs w:val="24"/>
        </w:rPr>
      </w:pPr>
      <w:r w:rsidRPr="005F61D3">
        <w:rPr>
          <w:rFonts w:ascii="Arial" w:hAnsi="Arial" w:cs="Arial"/>
          <w:sz w:val="24"/>
          <w:szCs w:val="24"/>
        </w:rPr>
        <w:t>Work activity in which a standard, proce</w:t>
      </w:r>
      <w:r w:rsidR="00B732E4" w:rsidRPr="005F61D3">
        <w:rPr>
          <w:rFonts w:ascii="Arial" w:hAnsi="Arial" w:cs="Arial"/>
          <w:sz w:val="24"/>
          <w:szCs w:val="24"/>
        </w:rPr>
        <w:t xml:space="preserve">dure, or process approved by an </w:t>
      </w:r>
      <w:r w:rsidR="00842F7A" w:rsidRPr="005F61D3">
        <w:rPr>
          <w:rFonts w:ascii="Arial" w:hAnsi="Arial" w:cs="Arial"/>
          <w:sz w:val="24"/>
          <w:szCs w:val="24"/>
        </w:rPr>
        <w:t>O</w:t>
      </w:r>
      <w:r w:rsidRPr="005F61D3">
        <w:rPr>
          <w:rFonts w:ascii="Arial" w:hAnsi="Arial" w:cs="Arial"/>
          <w:sz w:val="24"/>
          <w:szCs w:val="24"/>
        </w:rPr>
        <w:t xml:space="preserve">perator was correctly applied but the activity, nonetheless, resulted in creating a situation or condition where damages or injuries could have easily occurred.  </w:t>
      </w:r>
    </w:p>
    <w:p w:rsidR="00B732E4" w:rsidRPr="00025308" w:rsidRDefault="00B732E4" w:rsidP="00B732E4">
      <w:pPr>
        <w:pStyle w:val="ListParagraph"/>
        <w:spacing w:after="0" w:line="240" w:lineRule="auto"/>
        <w:ind w:left="432"/>
        <w:rPr>
          <w:rFonts w:ascii="Arial" w:hAnsi="Arial" w:cs="Arial"/>
          <w:sz w:val="24"/>
          <w:szCs w:val="24"/>
        </w:rPr>
      </w:pPr>
    </w:p>
    <w:p w:rsidR="0032338A" w:rsidRDefault="00CE7B13" w:rsidP="00B732E4">
      <w:pPr>
        <w:ind w:left="432"/>
        <w:rPr>
          <w:rFonts w:ascii="Arial" w:hAnsi="Arial" w:cs="Arial"/>
          <w:sz w:val="24"/>
          <w:szCs w:val="24"/>
        </w:rPr>
      </w:pPr>
      <w:r w:rsidRPr="00025308">
        <w:rPr>
          <w:rFonts w:ascii="Arial" w:hAnsi="Arial" w:cs="Arial"/>
          <w:sz w:val="24"/>
          <w:szCs w:val="24"/>
          <w:u w:val="single"/>
        </w:rPr>
        <w:t>Number of excavation tickets or Number of excavation damages</w:t>
      </w:r>
      <w:r w:rsidRPr="00025308">
        <w:rPr>
          <w:rFonts w:ascii="Arial" w:hAnsi="Arial" w:cs="Arial"/>
          <w:sz w:val="24"/>
          <w:szCs w:val="24"/>
        </w:rPr>
        <w:t xml:space="preserve"> reported per the data requirements of Section 123, </w:t>
      </w:r>
      <w:r w:rsidRPr="00025308">
        <w:rPr>
          <w:rFonts w:ascii="Arial" w:hAnsi="Arial" w:cs="Arial"/>
          <w:b/>
          <w:sz w:val="24"/>
          <w:szCs w:val="24"/>
        </w:rPr>
        <w:t>Annual Reports</w:t>
      </w:r>
      <w:r w:rsidRPr="00025308">
        <w:rPr>
          <w:rFonts w:ascii="Arial" w:hAnsi="Arial" w:cs="Arial"/>
          <w:sz w:val="24"/>
          <w:szCs w:val="24"/>
        </w:rPr>
        <w:t>, means to include all original and renewal  notices received by the Operator</w:t>
      </w:r>
      <w:r>
        <w:rPr>
          <w:rFonts w:ascii="Arial" w:hAnsi="Arial" w:cs="Arial"/>
          <w:sz w:val="24"/>
          <w:szCs w:val="24"/>
        </w:rPr>
        <w:t xml:space="preserve"> from the applicable One-Call center</w:t>
      </w:r>
      <w:r w:rsidRPr="00025308">
        <w:rPr>
          <w:rFonts w:ascii="Arial" w:hAnsi="Arial" w:cs="Arial"/>
          <w:sz w:val="24"/>
          <w:szCs w:val="24"/>
        </w:rPr>
        <w:t xml:space="preserve">.  </w:t>
      </w:r>
    </w:p>
    <w:p w:rsidR="00CC5198" w:rsidRDefault="00CC5198" w:rsidP="00B732E4">
      <w:pPr>
        <w:ind w:left="432"/>
        <w:rPr>
          <w:rFonts w:ascii="Arial" w:hAnsi="Arial" w:cs="Arial"/>
          <w:sz w:val="24"/>
          <w:szCs w:val="24"/>
        </w:rPr>
      </w:pPr>
    </w:p>
    <w:p w:rsidR="00CC5198" w:rsidRDefault="00CC5198" w:rsidP="00C27A3F">
      <w:pPr>
        <w:rPr>
          <w:rFonts w:ascii="Arial" w:hAnsi="Arial" w:cs="Arial"/>
          <w:sz w:val="24"/>
          <w:szCs w:val="24"/>
        </w:rPr>
      </w:pPr>
    </w:p>
    <w:p w:rsidR="0032338A" w:rsidRDefault="007D41D8">
      <w:pPr>
        <w:pStyle w:val="Heading7"/>
        <w:rPr>
          <w:rFonts w:ascii="Arial" w:hAnsi="Arial" w:cs="Arial"/>
        </w:rPr>
      </w:pPr>
      <w:r>
        <w:rPr>
          <w:rFonts w:ascii="Arial" w:hAnsi="Arial" w:cs="Arial"/>
        </w:rPr>
        <w:br w:type="page"/>
      </w:r>
      <w:r w:rsidR="0032338A">
        <w:rPr>
          <w:rFonts w:ascii="Arial" w:hAnsi="Arial" w:cs="Arial"/>
        </w:rPr>
        <w:lastRenderedPageBreak/>
        <w:t xml:space="preserve">SUBPART B </w:t>
      </w:r>
      <w:r w:rsidR="0032338A">
        <w:rPr>
          <w:rFonts w:ascii="Arial" w:hAnsi="Arial" w:cs="Arial"/>
        </w:rPr>
        <w:noBreakHyphen/>
        <w:t xml:space="preserve"> REPORTS</w:t>
      </w:r>
    </w:p>
    <w:p w:rsidR="0032338A" w:rsidRDefault="0032338A">
      <w:pPr>
        <w:rPr>
          <w:rFonts w:ascii="Arial" w:hAnsi="Arial" w:cs="Arial"/>
          <w:sz w:val="24"/>
        </w:rPr>
      </w:pPr>
    </w:p>
    <w:p w:rsidR="0032338A" w:rsidRDefault="0032338A" w:rsidP="005F61D3">
      <w:pPr>
        <w:pStyle w:val="Heading5"/>
        <w:tabs>
          <w:tab w:val="clear" w:pos="9629"/>
          <w:tab w:val="right" w:pos="9704"/>
        </w:tabs>
        <w:ind w:left="0"/>
        <w:rPr>
          <w:rFonts w:ascii="Arial" w:hAnsi="Arial" w:cs="Arial"/>
        </w:rPr>
      </w:pPr>
      <w:r>
        <w:rPr>
          <w:rFonts w:ascii="Arial" w:hAnsi="Arial" w:cs="Arial"/>
        </w:rPr>
        <w:t>121   GENERAL</w:t>
      </w:r>
    </w:p>
    <w:p w:rsidR="0032338A" w:rsidRDefault="0032338A" w:rsidP="005F61D3">
      <w:pPr>
        <w:rPr>
          <w:rFonts w:ascii="Arial" w:hAnsi="Arial" w:cs="Arial"/>
          <w:sz w:val="24"/>
        </w:rPr>
      </w:pPr>
    </w:p>
    <w:p w:rsidR="0032338A" w:rsidRDefault="0032338A" w:rsidP="005F61D3">
      <w:pPr>
        <w:ind w:left="432"/>
        <w:rPr>
          <w:rFonts w:ascii="Arial" w:hAnsi="Arial" w:cs="Arial"/>
          <w:sz w:val="24"/>
        </w:rPr>
      </w:pPr>
      <w:r>
        <w:rPr>
          <w:rFonts w:ascii="Arial" w:hAnsi="Arial" w:cs="Arial"/>
          <w:b/>
          <w:bCs/>
          <w:sz w:val="24"/>
        </w:rPr>
        <w:t xml:space="preserve">121.1 </w:t>
      </w:r>
      <w:r>
        <w:rPr>
          <w:rFonts w:ascii="Arial" w:hAnsi="Arial" w:cs="Arial"/>
          <w:sz w:val="24"/>
        </w:rPr>
        <w:t xml:space="preserve">In order that the Commission may be informed concerning the operation and the status of the more important facilities of the </w:t>
      </w:r>
      <w:r w:rsidR="00372A5E" w:rsidRPr="00126C67">
        <w:rPr>
          <w:rFonts w:ascii="Arial" w:hAnsi="Arial" w:cs="Arial"/>
          <w:sz w:val="24"/>
        </w:rPr>
        <w:t>Operators</w:t>
      </w:r>
      <w:r w:rsidRPr="00126C67">
        <w:rPr>
          <w:rFonts w:ascii="Arial" w:hAnsi="Arial" w:cs="Arial"/>
          <w:sz w:val="24"/>
        </w:rPr>
        <w:t>,</w:t>
      </w:r>
      <w:r>
        <w:rPr>
          <w:rFonts w:ascii="Arial" w:hAnsi="Arial" w:cs="Arial"/>
          <w:sz w:val="24"/>
        </w:rPr>
        <w:t xml:space="preserve"> the following information shall be filed with the Commission.</w:t>
      </w:r>
    </w:p>
    <w:p w:rsidR="0032338A" w:rsidRDefault="0032338A" w:rsidP="00F057B0">
      <w:pPr>
        <w:rPr>
          <w:rFonts w:ascii="Arial" w:hAnsi="Arial" w:cs="Arial"/>
          <w:sz w:val="24"/>
        </w:rPr>
      </w:pPr>
    </w:p>
    <w:p w:rsidR="0032338A" w:rsidRDefault="0032338A" w:rsidP="005F61D3">
      <w:pPr>
        <w:pStyle w:val="Heading5"/>
        <w:tabs>
          <w:tab w:val="clear" w:pos="9629"/>
          <w:tab w:val="right" w:pos="9704"/>
        </w:tabs>
        <w:ind w:left="0"/>
        <w:rPr>
          <w:rFonts w:ascii="Arial" w:hAnsi="Arial" w:cs="Arial"/>
          <w:bCs/>
        </w:rPr>
      </w:pPr>
      <w:r>
        <w:rPr>
          <w:rFonts w:ascii="Arial" w:hAnsi="Arial" w:cs="Arial"/>
          <w:bCs/>
        </w:rPr>
        <w:t>122   GAS INCIDENT REPORTS</w:t>
      </w:r>
    </w:p>
    <w:p w:rsidR="0032338A" w:rsidRDefault="0032338A" w:rsidP="005F61D3">
      <w:pPr>
        <w:rPr>
          <w:rFonts w:ascii="Arial" w:hAnsi="Arial" w:cs="Arial"/>
          <w:sz w:val="24"/>
        </w:rPr>
      </w:pPr>
    </w:p>
    <w:p w:rsidR="0032338A" w:rsidRDefault="0032338A" w:rsidP="005F61D3">
      <w:pPr>
        <w:ind w:left="432"/>
        <w:rPr>
          <w:rFonts w:ascii="Arial" w:hAnsi="Arial" w:cs="Arial"/>
          <w:sz w:val="24"/>
        </w:rPr>
      </w:pPr>
      <w:r>
        <w:rPr>
          <w:rFonts w:ascii="Arial" w:hAnsi="Arial" w:cs="Arial"/>
          <w:b/>
          <w:bCs/>
          <w:sz w:val="24"/>
        </w:rPr>
        <w:t xml:space="preserve">122.1 </w:t>
      </w:r>
      <w:r w:rsidR="008212F6" w:rsidRPr="008212F6">
        <w:rPr>
          <w:rFonts w:ascii="Arial" w:hAnsi="Arial" w:cs="Arial"/>
          <w:sz w:val="24"/>
        </w:rPr>
        <w:t>Each Operator shall comply with the requirements of 49 CFR Part 191, for the reporting of incidents to the United States Department of Transportation (DOT).  The Operator shall submit such reports directly to the DOT, with a copy to the California Public Utilities Commission (CPUC).</w:t>
      </w:r>
    </w:p>
    <w:p w:rsidR="0032338A" w:rsidRDefault="0032338A" w:rsidP="005F61D3">
      <w:pPr>
        <w:ind w:left="432"/>
        <w:rPr>
          <w:rFonts w:ascii="Arial" w:hAnsi="Arial" w:cs="Arial"/>
          <w:sz w:val="24"/>
        </w:rPr>
      </w:pPr>
    </w:p>
    <w:p w:rsidR="005F61D3" w:rsidRPr="0032338A" w:rsidRDefault="0032338A" w:rsidP="007D41D8">
      <w:pPr>
        <w:tabs>
          <w:tab w:val="left" w:pos="720"/>
          <w:tab w:val="right" w:pos="9704"/>
        </w:tabs>
        <w:spacing w:after="120"/>
        <w:ind w:left="432"/>
        <w:rPr>
          <w:rFonts w:ascii="Arial" w:hAnsi="Arial" w:cs="Arial"/>
          <w:sz w:val="24"/>
          <w:szCs w:val="24"/>
        </w:rPr>
      </w:pPr>
      <w:r w:rsidRPr="0032338A">
        <w:rPr>
          <w:rFonts w:ascii="Arial" w:hAnsi="Arial" w:cs="Arial"/>
          <w:b/>
          <w:bCs/>
          <w:sz w:val="24"/>
          <w:szCs w:val="24"/>
        </w:rPr>
        <w:t>122.2</w:t>
      </w:r>
      <w:r w:rsidRPr="0032338A">
        <w:rPr>
          <w:rFonts w:ascii="Arial" w:hAnsi="Arial" w:cs="Arial"/>
          <w:sz w:val="24"/>
          <w:szCs w:val="24"/>
        </w:rPr>
        <w:t xml:space="preserve"> </w:t>
      </w:r>
      <w:r w:rsidR="008212F6" w:rsidRPr="0032338A">
        <w:rPr>
          <w:rFonts w:ascii="Arial" w:hAnsi="Arial" w:cs="Arial"/>
          <w:sz w:val="24"/>
          <w:szCs w:val="24"/>
        </w:rPr>
        <w:t>Require</w:t>
      </w:r>
      <w:r w:rsidR="007D41D8">
        <w:rPr>
          <w:rFonts w:ascii="Arial" w:hAnsi="Arial" w:cs="Arial"/>
          <w:sz w:val="24"/>
          <w:szCs w:val="24"/>
        </w:rPr>
        <w:t>ments for reporting to the CPUC.</w:t>
      </w:r>
    </w:p>
    <w:p w:rsidR="005F61D3" w:rsidRPr="007D41D8" w:rsidRDefault="008212F6" w:rsidP="00BD6B6A">
      <w:pPr>
        <w:numPr>
          <w:ilvl w:val="0"/>
          <w:numId w:val="2"/>
        </w:numPr>
        <w:tabs>
          <w:tab w:val="left" w:pos="1515"/>
          <w:tab w:val="right" w:pos="9704"/>
        </w:tabs>
        <w:autoSpaceDE w:val="0"/>
        <w:autoSpaceDN w:val="0"/>
        <w:spacing w:after="120"/>
        <w:rPr>
          <w:rFonts w:ascii="Arial" w:hAnsi="Arial" w:cs="Arial"/>
          <w:sz w:val="24"/>
          <w:szCs w:val="24"/>
        </w:rPr>
      </w:pPr>
      <w:r w:rsidRPr="007D41D8">
        <w:rPr>
          <w:rFonts w:ascii="Arial" w:hAnsi="Arial" w:cs="Arial"/>
          <w:sz w:val="24"/>
          <w:szCs w:val="24"/>
        </w:rPr>
        <w:t xml:space="preserve">Each </w:t>
      </w:r>
      <w:r w:rsidR="001E4051" w:rsidRPr="007D41D8">
        <w:rPr>
          <w:rFonts w:ascii="Arial" w:hAnsi="Arial" w:cs="Arial"/>
          <w:sz w:val="24"/>
          <w:szCs w:val="24"/>
        </w:rPr>
        <w:t>O</w:t>
      </w:r>
      <w:r w:rsidRPr="007D41D8">
        <w:rPr>
          <w:rFonts w:ascii="Arial" w:hAnsi="Arial" w:cs="Arial"/>
          <w:sz w:val="24"/>
          <w:szCs w:val="24"/>
        </w:rPr>
        <w:t>perator shall report incidents to the CPUC that meet the following criteria:</w:t>
      </w:r>
    </w:p>
    <w:p w:rsidR="005F61D3" w:rsidRPr="007D41D8" w:rsidRDefault="008212F6" w:rsidP="00BD6B6A">
      <w:pPr>
        <w:numPr>
          <w:ilvl w:val="1"/>
          <w:numId w:val="2"/>
        </w:numPr>
        <w:tabs>
          <w:tab w:val="left" w:pos="2250"/>
          <w:tab w:val="right" w:pos="9704"/>
        </w:tabs>
        <w:autoSpaceDE w:val="0"/>
        <w:autoSpaceDN w:val="0"/>
        <w:spacing w:after="120"/>
        <w:rPr>
          <w:rFonts w:ascii="Arial" w:hAnsi="Arial" w:cs="Arial"/>
          <w:sz w:val="24"/>
          <w:szCs w:val="24"/>
        </w:rPr>
      </w:pPr>
      <w:r w:rsidRPr="007D41D8">
        <w:rPr>
          <w:rFonts w:ascii="Arial" w:hAnsi="Arial" w:cs="Arial"/>
          <w:sz w:val="24"/>
          <w:szCs w:val="24"/>
        </w:rPr>
        <w:t>Incidents which require DOT notification.</w:t>
      </w:r>
    </w:p>
    <w:p w:rsidR="008212F6" w:rsidRDefault="008212F6" w:rsidP="00BD6B6A">
      <w:pPr>
        <w:pStyle w:val="BodyTextIndent"/>
        <w:numPr>
          <w:ilvl w:val="2"/>
          <w:numId w:val="2"/>
        </w:numPr>
        <w:tabs>
          <w:tab w:val="clear" w:pos="2610"/>
        </w:tabs>
        <w:autoSpaceDE w:val="0"/>
        <w:autoSpaceDN w:val="0"/>
        <w:spacing w:after="120"/>
        <w:ind w:left="2534" w:hanging="187"/>
        <w:jc w:val="left"/>
        <w:rPr>
          <w:rFonts w:ascii="Arial" w:hAnsi="Arial" w:cs="Arial"/>
          <w:szCs w:val="24"/>
        </w:rPr>
      </w:pPr>
      <w:r w:rsidRPr="00405AED">
        <w:rPr>
          <w:rFonts w:ascii="Arial" w:hAnsi="Arial" w:cs="Arial"/>
          <w:szCs w:val="24"/>
        </w:rPr>
        <w:t>An event that involves a release of gas from a pipeline, or of liquefied natural gas, liquefied petroleum gas, refrigerant gas, or gas from an LNG facility, and that results in one or more of the following consequences:</w:t>
      </w:r>
    </w:p>
    <w:p w:rsidR="008212F6" w:rsidRDefault="008212F6" w:rsidP="00BD6B6A">
      <w:pPr>
        <w:numPr>
          <w:ilvl w:val="3"/>
          <w:numId w:val="2"/>
        </w:numPr>
        <w:tabs>
          <w:tab w:val="right" w:pos="9704"/>
        </w:tabs>
        <w:spacing w:after="120"/>
        <w:rPr>
          <w:rFonts w:ascii="Arial" w:hAnsi="Arial" w:cs="Arial"/>
          <w:sz w:val="24"/>
          <w:szCs w:val="24"/>
        </w:rPr>
      </w:pPr>
      <w:r w:rsidRPr="0032338A">
        <w:rPr>
          <w:rFonts w:ascii="Arial" w:hAnsi="Arial" w:cs="Arial"/>
          <w:sz w:val="24"/>
          <w:szCs w:val="24"/>
        </w:rPr>
        <w:t>A death, or personal injury necessitating in</w:t>
      </w:r>
      <w:r w:rsidRPr="0032338A">
        <w:rPr>
          <w:rFonts w:ascii="Arial" w:hAnsi="Arial" w:cs="Arial"/>
          <w:sz w:val="24"/>
          <w:szCs w:val="24"/>
        </w:rPr>
        <w:noBreakHyphen/>
        <w:t>patient hospitalization; or</w:t>
      </w:r>
    </w:p>
    <w:p w:rsidR="005F61D3" w:rsidRDefault="008212F6" w:rsidP="00BD6B6A">
      <w:pPr>
        <w:numPr>
          <w:ilvl w:val="3"/>
          <w:numId w:val="2"/>
        </w:numPr>
        <w:spacing w:after="120"/>
        <w:rPr>
          <w:rFonts w:ascii="Arial" w:hAnsi="Arial" w:cs="Arial"/>
          <w:sz w:val="24"/>
          <w:szCs w:val="24"/>
        </w:rPr>
      </w:pPr>
      <w:r w:rsidRPr="00E02F9B">
        <w:rPr>
          <w:rFonts w:ascii="Arial" w:hAnsi="Arial" w:cs="Arial"/>
          <w:sz w:val="24"/>
          <w:szCs w:val="24"/>
        </w:rPr>
        <w:t xml:space="preserve">Estimated property damage of $50,000 or more, including loss to the </w:t>
      </w:r>
      <w:r w:rsidR="00F16F7A">
        <w:rPr>
          <w:rFonts w:ascii="Arial" w:hAnsi="Arial" w:cs="Arial"/>
          <w:sz w:val="24"/>
          <w:szCs w:val="24"/>
        </w:rPr>
        <w:t>O</w:t>
      </w:r>
      <w:r w:rsidRPr="00E02F9B">
        <w:rPr>
          <w:rFonts w:ascii="Arial" w:hAnsi="Arial" w:cs="Arial"/>
          <w:sz w:val="24"/>
          <w:szCs w:val="24"/>
        </w:rPr>
        <w:t>perator and others, or both, but excluding cost of gas lost;</w:t>
      </w:r>
    </w:p>
    <w:p w:rsidR="008212F6" w:rsidRDefault="008212F6" w:rsidP="00BD6B6A">
      <w:pPr>
        <w:numPr>
          <w:ilvl w:val="3"/>
          <w:numId w:val="2"/>
        </w:numPr>
        <w:spacing w:after="120"/>
        <w:rPr>
          <w:rFonts w:ascii="Arial" w:hAnsi="Arial" w:cs="Arial"/>
          <w:sz w:val="24"/>
          <w:szCs w:val="24"/>
        </w:rPr>
      </w:pPr>
      <w:r w:rsidRPr="00E02F9B">
        <w:rPr>
          <w:rFonts w:ascii="Arial" w:hAnsi="Arial" w:cs="Arial"/>
          <w:sz w:val="24"/>
          <w:szCs w:val="24"/>
        </w:rPr>
        <w:t>Unintentional estimated gas loss of three million cubic feet or more;</w:t>
      </w:r>
    </w:p>
    <w:p w:rsidR="008212F6" w:rsidRDefault="008212F6" w:rsidP="00BD6B6A">
      <w:pPr>
        <w:numPr>
          <w:ilvl w:val="2"/>
          <w:numId w:val="2"/>
        </w:numPr>
        <w:autoSpaceDE w:val="0"/>
        <w:autoSpaceDN w:val="0"/>
        <w:spacing w:after="120"/>
        <w:ind w:left="2534" w:hanging="187"/>
        <w:rPr>
          <w:rFonts w:ascii="Arial" w:hAnsi="Arial" w:cs="Arial"/>
          <w:sz w:val="24"/>
          <w:szCs w:val="24"/>
        </w:rPr>
      </w:pPr>
      <w:r w:rsidRPr="00AB508D">
        <w:rPr>
          <w:rFonts w:ascii="Arial" w:hAnsi="Arial" w:cs="Arial"/>
          <w:sz w:val="24"/>
          <w:szCs w:val="24"/>
        </w:rPr>
        <w:t xml:space="preserve">An event that results in an emergency shutdown of an LNG facility. </w:t>
      </w:r>
      <w:r w:rsidRPr="00E02F9B">
        <w:rPr>
          <w:rFonts w:ascii="Arial" w:hAnsi="Arial" w:cs="Arial"/>
          <w:sz w:val="24"/>
          <w:szCs w:val="24"/>
        </w:rPr>
        <w:t>Activation of an emergency shutdown system for reasons other than an actual emergency does not constitute an incident;</w:t>
      </w:r>
    </w:p>
    <w:p w:rsidR="008212F6" w:rsidRPr="00E02F9B" w:rsidRDefault="008212F6" w:rsidP="00BD6B6A">
      <w:pPr>
        <w:numPr>
          <w:ilvl w:val="2"/>
          <w:numId w:val="2"/>
        </w:numPr>
        <w:autoSpaceDE w:val="0"/>
        <w:autoSpaceDN w:val="0"/>
        <w:spacing w:after="120"/>
        <w:ind w:left="2534" w:hanging="187"/>
        <w:rPr>
          <w:rFonts w:ascii="Arial" w:hAnsi="Arial" w:cs="Arial"/>
          <w:sz w:val="24"/>
          <w:szCs w:val="24"/>
        </w:rPr>
      </w:pPr>
      <w:r w:rsidRPr="00E02F9B">
        <w:rPr>
          <w:rFonts w:ascii="Arial" w:hAnsi="Arial" w:cs="Arial"/>
          <w:sz w:val="24"/>
          <w:szCs w:val="24"/>
        </w:rPr>
        <w:t xml:space="preserve">An event that is significant in the judgment of the </w:t>
      </w:r>
      <w:r w:rsidR="00F16F7A">
        <w:rPr>
          <w:rFonts w:ascii="Arial" w:hAnsi="Arial" w:cs="Arial"/>
          <w:sz w:val="24"/>
          <w:szCs w:val="24"/>
        </w:rPr>
        <w:t>O</w:t>
      </w:r>
      <w:r w:rsidRPr="00E02F9B">
        <w:rPr>
          <w:rFonts w:ascii="Arial" w:hAnsi="Arial" w:cs="Arial"/>
          <w:sz w:val="24"/>
          <w:szCs w:val="24"/>
        </w:rPr>
        <w:t>perator, even though it did not meet the criteria of Sections 122.2(a</w:t>
      </w:r>
      <w:proofErr w:type="gramStart"/>
      <w:r w:rsidRPr="00E02F9B">
        <w:rPr>
          <w:rFonts w:ascii="Arial" w:hAnsi="Arial" w:cs="Arial"/>
          <w:sz w:val="24"/>
          <w:szCs w:val="24"/>
        </w:rPr>
        <w:t>)(</w:t>
      </w:r>
      <w:proofErr w:type="gramEnd"/>
      <w:r w:rsidRPr="00E02F9B">
        <w:rPr>
          <w:rFonts w:ascii="Arial" w:hAnsi="Arial" w:cs="Arial"/>
          <w:sz w:val="24"/>
          <w:szCs w:val="24"/>
        </w:rPr>
        <w:t>1)(</w:t>
      </w:r>
      <w:proofErr w:type="spellStart"/>
      <w:r w:rsidRPr="00E02F9B">
        <w:rPr>
          <w:rFonts w:ascii="Arial" w:hAnsi="Arial" w:cs="Arial"/>
          <w:sz w:val="24"/>
          <w:szCs w:val="24"/>
        </w:rPr>
        <w:t>i</w:t>
      </w:r>
      <w:proofErr w:type="spellEnd"/>
      <w:r w:rsidRPr="00E02F9B">
        <w:rPr>
          <w:rFonts w:ascii="Arial" w:hAnsi="Arial" w:cs="Arial"/>
          <w:sz w:val="24"/>
          <w:szCs w:val="24"/>
        </w:rPr>
        <w:t xml:space="preserve">) or (ii), above. </w:t>
      </w:r>
    </w:p>
    <w:p w:rsidR="008212F6" w:rsidRDefault="008212F6" w:rsidP="00BD6B6A">
      <w:pPr>
        <w:pStyle w:val="BodyTextIndent2"/>
        <w:numPr>
          <w:ilvl w:val="1"/>
          <w:numId w:val="2"/>
        </w:numPr>
        <w:tabs>
          <w:tab w:val="clear" w:pos="2250"/>
          <w:tab w:val="clear" w:pos="9704"/>
        </w:tabs>
        <w:autoSpaceDE w:val="0"/>
        <w:autoSpaceDN w:val="0"/>
        <w:spacing w:after="120"/>
        <w:rPr>
          <w:rFonts w:ascii="Arial" w:hAnsi="Arial" w:cs="Arial"/>
          <w:szCs w:val="24"/>
        </w:rPr>
      </w:pPr>
      <w:r w:rsidRPr="0032338A">
        <w:rPr>
          <w:rFonts w:ascii="Arial" w:hAnsi="Arial" w:cs="Arial"/>
          <w:szCs w:val="24"/>
        </w:rPr>
        <w:t xml:space="preserve">Incidents which have either attracted public attention or have been given significant news media coverage, that are suspected to involve natural </w:t>
      </w:r>
      <w:r>
        <w:rPr>
          <w:rFonts w:ascii="Arial" w:hAnsi="Arial" w:cs="Arial"/>
          <w:szCs w:val="24"/>
        </w:rPr>
        <w:t xml:space="preserve">gas and/or propane (LPG) </w:t>
      </w:r>
      <w:r w:rsidRPr="0032338A">
        <w:rPr>
          <w:rFonts w:ascii="Arial" w:hAnsi="Arial" w:cs="Arial"/>
          <w:szCs w:val="24"/>
        </w:rPr>
        <w:t>gas</w:t>
      </w:r>
      <w:r>
        <w:rPr>
          <w:rFonts w:ascii="Arial" w:hAnsi="Arial" w:cs="Arial"/>
          <w:szCs w:val="24"/>
        </w:rPr>
        <w:t xml:space="preserve">, </w:t>
      </w:r>
      <w:r w:rsidRPr="0032338A">
        <w:rPr>
          <w:rFonts w:ascii="Arial" w:hAnsi="Arial" w:cs="Arial"/>
          <w:szCs w:val="24"/>
        </w:rPr>
        <w:t xml:space="preserve">which occur in the vicinity of the </w:t>
      </w:r>
      <w:r w:rsidR="00997458">
        <w:rPr>
          <w:rFonts w:ascii="Arial" w:hAnsi="Arial" w:cs="Arial"/>
          <w:szCs w:val="24"/>
        </w:rPr>
        <w:t>O</w:t>
      </w:r>
      <w:r w:rsidRPr="0032338A">
        <w:rPr>
          <w:rFonts w:ascii="Arial" w:hAnsi="Arial" w:cs="Arial"/>
          <w:szCs w:val="24"/>
        </w:rPr>
        <w:t xml:space="preserve">perator's facilities; regardless of whether or not the </w:t>
      </w:r>
      <w:r w:rsidR="00997458">
        <w:rPr>
          <w:rFonts w:ascii="Arial" w:hAnsi="Arial" w:cs="Arial"/>
          <w:szCs w:val="24"/>
        </w:rPr>
        <w:t>O</w:t>
      </w:r>
      <w:r w:rsidRPr="0032338A">
        <w:rPr>
          <w:rFonts w:ascii="Arial" w:hAnsi="Arial" w:cs="Arial"/>
          <w:szCs w:val="24"/>
        </w:rPr>
        <w:t>perator's facilities are involved.</w:t>
      </w:r>
    </w:p>
    <w:p w:rsidR="008212F6" w:rsidRPr="00587DD0" w:rsidRDefault="008212F6" w:rsidP="00BD6B6A">
      <w:pPr>
        <w:pStyle w:val="BodyTextIndent2"/>
        <w:numPr>
          <w:ilvl w:val="1"/>
          <w:numId w:val="2"/>
        </w:numPr>
        <w:tabs>
          <w:tab w:val="clear" w:pos="2250"/>
          <w:tab w:val="clear" w:pos="9704"/>
        </w:tabs>
        <w:autoSpaceDE w:val="0"/>
        <w:autoSpaceDN w:val="0"/>
        <w:spacing w:after="120"/>
        <w:rPr>
          <w:rFonts w:ascii="Arial" w:hAnsi="Arial" w:cs="Arial"/>
        </w:rPr>
      </w:pPr>
      <w:r w:rsidRPr="00587DD0">
        <w:rPr>
          <w:rFonts w:ascii="Arial" w:hAnsi="Arial" w:cs="Arial"/>
        </w:rPr>
        <w:lastRenderedPageBreak/>
        <w:t xml:space="preserve">Incidents where the failure of a pressure relieving and limiting stations, or any other </w:t>
      </w:r>
      <w:r>
        <w:rPr>
          <w:rFonts w:ascii="Arial" w:hAnsi="Arial" w:cs="Arial"/>
        </w:rPr>
        <w:t xml:space="preserve">unplanned </w:t>
      </w:r>
      <w:r w:rsidRPr="00587DD0">
        <w:rPr>
          <w:rFonts w:ascii="Arial" w:hAnsi="Arial" w:cs="Arial"/>
        </w:rPr>
        <w:t xml:space="preserve">event, results in pipeline system pressure exceeding its established Maximum Allowable Operating Pressure (MAOP) plus the allowable </w:t>
      </w:r>
      <w:r>
        <w:rPr>
          <w:rFonts w:ascii="Arial" w:hAnsi="Arial" w:cs="Arial"/>
        </w:rPr>
        <w:t xml:space="preserve">build up </w:t>
      </w:r>
      <w:r w:rsidRPr="00587DD0">
        <w:rPr>
          <w:rFonts w:ascii="Arial" w:hAnsi="Arial" w:cs="Arial"/>
        </w:rPr>
        <w:t xml:space="preserve">set forth in 49 CFR § 192.201.        </w:t>
      </w:r>
    </w:p>
    <w:p w:rsidR="008212F6" w:rsidRPr="00587DD0" w:rsidRDefault="008212F6" w:rsidP="00BD6B6A">
      <w:pPr>
        <w:pStyle w:val="BodyTextIndent2"/>
        <w:numPr>
          <w:ilvl w:val="1"/>
          <w:numId w:val="2"/>
        </w:numPr>
        <w:tabs>
          <w:tab w:val="clear" w:pos="2250"/>
          <w:tab w:val="clear" w:pos="9704"/>
        </w:tabs>
        <w:autoSpaceDE w:val="0"/>
        <w:autoSpaceDN w:val="0"/>
        <w:spacing w:after="120"/>
        <w:rPr>
          <w:rFonts w:ascii="Arial" w:hAnsi="Arial" w:cs="Arial"/>
        </w:rPr>
      </w:pPr>
      <w:r w:rsidRPr="00587DD0">
        <w:rPr>
          <w:rFonts w:ascii="Arial" w:hAnsi="Arial" w:cs="Arial"/>
        </w:rPr>
        <w:t xml:space="preserve">Incidents in which an under-pressure condition, caused by the failure of any pressure controlling device, or any other </w:t>
      </w:r>
      <w:r>
        <w:rPr>
          <w:rFonts w:ascii="Arial" w:hAnsi="Arial" w:cs="Arial"/>
        </w:rPr>
        <w:t xml:space="preserve">unplanned </w:t>
      </w:r>
      <w:r w:rsidRPr="00587DD0">
        <w:rPr>
          <w:rFonts w:ascii="Arial" w:hAnsi="Arial" w:cs="Arial"/>
        </w:rPr>
        <w:t xml:space="preserve">event other than excavation related damage, results in any part of the gas pipeline system </w:t>
      </w:r>
      <w:r>
        <w:rPr>
          <w:rFonts w:ascii="Arial" w:hAnsi="Arial" w:cs="Arial"/>
        </w:rPr>
        <w:t xml:space="preserve">losing service or </w:t>
      </w:r>
      <w:r w:rsidRPr="00587DD0">
        <w:rPr>
          <w:rFonts w:ascii="Arial" w:hAnsi="Arial" w:cs="Arial"/>
        </w:rPr>
        <w:t xml:space="preserve">being shut-down.  </w:t>
      </w:r>
    </w:p>
    <w:p w:rsidR="008212F6" w:rsidRPr="0032338A" w:rsidRDefault="008212F6" w:rsidP="00BD6B6A">
      <w:pPr>
        <w:pStyle w:val="BodyText3"/>
        <w:numPr>
          <w:ilvl w:val="0"/>
          <w:numId w:val="2"/>
        </w:numPr>
        <w:autoSpaceDE w:val="0"/>
        <w:autoSpaceDN w:val="0"/>
        <w:spacing w:after="120"/>
        <w:jc w:val="left"/>
        <w:rPr>
          <w:rFonts w:ascii="Arial" w:hAnsi="Arial" w:cs="Arial"/>
          <w:szCs w:val="24"/>
          <w:u w:val="single"/>
        </w:rPr>
      </w:pPr>
      <w:r w:rsidRPr="0032338A">
        <w:rPr>
          <w:rFonts w:ascii="Arial" w:hAnsi="Arial" w:cs="Arial"/>
          <w:szCs w:val="24"/>
        </w:rPr>
        <w:t xml:space="preserve">In the event of an incident listed in 122.2(a) above, an </w:t>
      </w:r>
      <w:r w:rsidR="001E4051">
        <w:rPr>
          <w:rFonts w:ascii="Arial" w:hAnsi="Arial" w:cs="Arial"/>
          <w:szCs w:val="24"/>
        </w:rPr>
        <w:t>O</w:t>
      </w:r>
      <w:r w:rsidRPr="0032338A">
        <w:rPr>
          <w:rFonts w:ascii="Arial" w:hAnsi="Arial" w:cs="Arial"/>
          <w:szCs w:val="24"/>
        </w:rPr>
        <w:t>perator shall go to the Commission’s website, select the link to the page for reporting emergencies and follow the instructions thereon.  If internet access is unavailable, the Operator may report using the backup telephone system.</w:t>
      </w:r>
    </w:p>
    <w:p w:rsidR="008212F6" w:rsidRPr="0032338A" w:rsidRDefault="008212F6" w:rsidP="00BD6B6A">
      <w:pPr>
        <w:pStyle w:val="BodyTextIndent2"/>
        <w:numPr>
          <w:ilvl w:val="1"/>
          <w:numId w:val="2"/>
        </w:numPr>
        <w:tabs>
          <w:tab w:val="clear" w:pos="2250"/>
          <w:tab w:val="clear" w:pos="9704"/>
        </w:tabs>
        <w:autoSpaceDE w:val="0"/>
        <w:autoSpaceDN w:val="0"/>
        <w:spacing w:after="120"/>
        <w:rPr>
          <w:rFonts w:ascii="Arial" w:hAnsi="Arial" w:cs="Arial"/>
          <w:szCs w:val="24"/>
        </w:rPr>
      </w:pPr>
      <w:r w:rsidRPr="0032338A">
        <w:rPr>
          <w:rFonts w:ascii="Arial" w:hAnsi="Arial" w:cs="Arial"/>
          <w:szCs w:val="24"/>
        </w:rPr>
        <w:t xml:space="preserve">If the </w:t>
      </w:r>
      <w:r w:rsidR="002F09AD">
        <w:rPr>
          <w:rFonts w:ascii="Arial" w:hAnsi="Arial" w:cs="Arial"/>
          <w:szCs w:val="24"/>
        </w:rPr>
        <w:t xml:space="preserve">Operator </w:t>
      </w:r>
      <w:r w:rsidRPr="0032338A">
        <w:rPr>
          <w:rFonts w:ascii="Arial" w:hAnsi="Arial" w:cs="Arial"/>
          <w:szCs w:val="24"/>
        </w:rPr>
        <w:t xml:space="preserve">is notified of the incident during its normal working hours, the report should be made as soon as practicable but no longer than 2 hours after the </w:t>
      </w:r>
      <w:r w:rsidR="00446962">
        <w:rPr>
          <w:rFonts w:ascii="Arial" w:hAnsi="Arial" w:cs="Arial"/>
          <w:szCs w:val="24"/>
        </w:rPr>
        <w:t xml:space="preserve">Operator </w:t>
      </w:r>
      <w:r w:rsidRPr="0032338A">
        <w:rPr>
          <w:rFonts w:ascii="Arial" w:hAnsi="Arial" w:cs="Arial"/>
          <w:szCs w:val="24"/>
        </w:rPr>
        <w:t>is aware of the incident and its personnel are on the scene.</w:t>
      </w:r>
    </w:p>
    <w:p w:rsidR="008212F6" w:rsidRDefault="008212F6" w:rsidP="00BD6B6A">
      <w:pPr>
        <w:pStyle w:val="BodyTextIndent3"/>
        <w:numPr>
          <w:ilvl w:val="1"/>
          <w:numId w:val="2"/>
        </w:numPr>
        <w:tabs>
          <w:tab w:val="clear" w:pos="1545"/>
          <w:tab w:val="clear" w:pos="9002"/>
          <w:tab w:val="left" w:pos="720"/>
        </w:tabs>
        <w:autoSpaceDE w:val="0"/>
        <w:autoSpaceDN w:val="0"/>
        <w:spacing w:after="120"/>
        <w:rPr>
          <w:rFonts w:ascii="Arial" w:hAnsi="Arial" w:cs="Arial"/>
          <w:szCs w:val="24"/>
        </w:rPr>
      </w:pPr>
      <w:r w:rsidRPr="0032338A">
        <w:rPr>
          <w:rFonts w:ascii="Arial" w:hAnsi="Arial" w:cs="Arial"/>
          <w:szCs w:val="24"/>
        </w:rPr>
        <w:t xml:space="preserve">If the </w:t>
      </w:r>
      <w:r w:rsidR="002F09AD">
        <w:rPr>
          <w:rFonts w:ascii="Arial" w:hAnsi="Arial" w:cs="Arial"/>
          <w:szCs w:val="24"/>
        </w:rPr>
        <w:t xml:space="preserve">Operator </w:t>
      </w:r>
      <w:r w:rsidRPr="0032338A">
        <w:rPr>
          <w:rFonts w:ascii="Arial" w:hAnsi="Arial" w:cs="Arial"/>
          <w:szCs w:val="24"/>
        </w:rPr>
        <w:t xml:space="preserve">is notified of the incident outside of its normal working hours, the report should be made as soon as practicable but no longer than 4 hours after the </w:t>
      </w:r>
      <w:r w:rsidR="00446962">
        <w:rPr>
          <w:rFonts w:ascii="Arial" w:hAnsi="Arial" w:cs="Arial"/>
          <w:szCs w:val="24"/>
        </w:rPr>
        <w:t xml:space="preserve">Operator </w:t>
      </w:r>
      <w:r w:rsidRPr="0032338A">
        <w:rPr>
          <w:rFonts w:ascii="Arial" w:hAnsi="Arial" w:cs="Arial"/>
          <w:szCs w:val="24"/>
        </w:rPr>
        <w:t>is aware of the incident and its personnel are on the scen</w:t>
      </w:r>
      <w:r w:rsidR="001E2BED">
        <w:rPr>
          <w:rFonts w:ascii="Arial" w:hAnsi="Arial" w:cs="Arial"/>
          <w:szCs w:val="24"/>
        </w:rPr>
        <w:t>e</w:t>
      </w:r>
      <w:r w:rsidRPr="0032338A">
        <w:rPr>
          <w:rFonts w:ascii="Arial" w:hAnsi="Arial" w:cs="Arial"/>
          <w:szCs w:val="24"/>
        </w:rPr>
        <w:t>.</w:t>
      </w:r>
    </w:p>
    <w:p w:rsidR="008212F6" w:rsidRDefault="008212F6" w:rsidP="00BD6B6A">
      <w:pPr>
        <w:numPr>
          <w:ilvl w:val="1"/>
          <w:numId w:val="2"/>
        </w:numPr>
        <w:tabs>
          <w:tab w:val="left" w:pos="720"/>
        </w:tabs>
        <w:autoSpaceDE w:val="0"/>
        <w:autoSpaceDN w:val="0"/>
        <w:spacing w:after="120"/>
        <w:rPr>
          <w:rFonts w:ascii="Arial" w:hAnsi="Arial" w:cs="Arial"/>
          <w:sz w:val="24"/>
          <w:szCs w:val="24"/>
        </w:rPr>
      </w:pPr>
      <w:r w:rsidRPr="0032338A">
        <w:rPr>
          <w:rFonts w:ascii="Arial" w:hAnsi="Arial" w:cs="Arial"/>
          <w:sz w:val="24"/>
          <w:szCs w:val="24"/>
        </w:rPr>
        <w:t xml:space="preserve">All reports required by this section shall be followed by the end of the next working day by an email or </w:t>
      </w:r>
      <w:proofErr w:type="spellStart"/>
      <w:r w:rsidRPr="0032338A">
        <w:rPr>
          <w:rFonts w:ascii="Arial" w:hAnsi="Arial" w:cs="Arial"/>
          <w:sz w:val="24"/>
          <w:szCs w:val="24"/>
        </w:rPr>
        <w:t>telefacsimile</w:t>
      </w:r>
      <w:proofErr w:type="spellEnd"/>
      <w:r w:rsidRPr="0032338A">
        <w:rPr>
          <w:rFonts w:ascii="Arial" w:hAnsi="Arial" w:cs="Arial"/>
          <w:sz w:val="24"/>
          <w:szCs w:val="24"/>
        </w:rPr>
        <w:t xml:space="preserve"> (fax) of the standard reporting form, "Report of Gas Leak or Interruption," CPUC File No. 420 (see attachment).</w:t>
      </w:r>
    </w:p>
    <w:p w:rsidR="008212F6" w:rsidRPr="0032338A" w:rsidRDefault="008212F6" w:rsidP="00BD6B6A">
      <w:pPr>
        <w:numPr>
          <w:ilvl w:val="0"/>
          <w:numId w:val="2"/>
        </w:numPr>
        <w:tabs>
          <w:tab w:val="left" w:pos="720"/>
        </w:tabs>
        <w:autoSpaceDE w:val="0"/>
        <w:autoSpaceDN w:val="0"/>
        <w:spacing w:after="120"/>
        <w:rPr>
          <w:rFonts w:ascii="Arial" w:hAnsi="Arial" w:cs="Arial"/>
          <w:sz w:val="24"/>
          <w:szCs w:val="24"/>
        </w:rPr>
      </w:pPr>
      <w:r w:rsidRPr="0032338A">
        <w:rPr>
          <w:rFonts w:ascii="Arial" w:hAnsi="Arial" w:cs="Arial"/>
          <w:sz w:val="24"/>
          <w:szCs w:val="24"/>
        </w:rPr>
        <w:t xml:space="preserve">Written Incident </w:t>
      </w:r>
      <w:proofErr w:type="gramStart"/>
      <w:r w:rsidRPr="0032338A">
        <w:rPr>
          <w:rFonts w:ascii="Arial" w:hAnsi="Arial" w:cs="Arial"/>
          <w:sz w:val="24"/>
          <w:szCs w:val="24"/>
        </w:rPr>
        <w:t>Reports .</w:t>
      </w:r>
      <w:proofErr w:type="gramEnd"/>
    </w:p>
    <w:p w:rsidR="008212F6" w:rsidRPr="0032338A" w:rsidRDefault="008212F6" w:rsidP="00BD6B6A">
      <w:pPr>
        <w:numPr>
          <w:ilvl w:val="1"/>
          <w:numId w:val="2"/>
        </w:numPr>
        <w:tabs>
          <w:tab w:val="left" w:pos="720"/>
        </w:tabs>
        <w:autoSpaceDE w:val="0"/>
        <w:autoSpaceDN w:val="0"/>
        <w:spacing w:after="120"/>
        <w:rPr>
          <w:rFonts w:ascii="Arial" w:hAnsi="Arial" w:cs="Arial"/>
          <w:sz w:val="24"/>
          <w:szCs w:val="24"/>
        </w:rPr>
      </w:pPr>
      <w:r w:rsidRPr="0032338A">
        <w:rPr>
          <w:rFonts w:ascii="Arial" w:hAnsi="Arial" w:cs="Arial"/>
          <w:sz w:val="24"/>
          <w:szCs w:val="24"/>
        </w:rPr>
        <w:t xml:space="preserve">The </w:t>
      </w:r>
      <w:r w:rsidR="006D52B6">
        <w:rPr>
          <w:rFonts w:ascii="Arial" w:hAnsi="Arial" w:cs="Arial"/>
          <w:sz w:val="24"/>
          <w:szCs w:val="24"/>
        </w:rPr>
        <w:t>O</w:t>
      </w:r>
      <w:r w:rsidRPr="0032338A">
        <w:rPr>
          <w:rFonts w:ascii="Arial" w:hAnsi="Arial" w:cs="Arial"/>
          <w:sz w:val="24"/>
          <w:szCs w:val="24"/>
        </w:rPr>
        <w:t>perator shall submit to the CPUC on DOT Form PHMSA</w:t>
      </w:r>
      <w:r w:rsidRPr="0032338A">
        <w:rPr>
          <w:rFonts w:ascii="Arial" w:hAnsi="Arial" w:cs="Arial"/>
          <w:sz w:val="24"/>
          <w:szCs w:val="24"/>
          <w:u w:val="single"/>
        </w:rPr>
        <w:t xml:space="preserve"> </w:t>
      </w:r>
      <w:r w:rsidRPr="0032338A">
        <w:rPr>
          <w:rFonts w:ascii="Arial" w:hAnsi="Arial" w:cs="Arial"/>
          <w:sz w:val="24"/>
          <w:szCs w:val="24"/>
        </w:rPr>
        <w:t>F7100.1 (</w:t>
      </w:r>
      <w:hyperlink r:id="rId15" w:anchor="7100.1" w:history="1">
        <w:r w:rsidRPr="0032338A">
          <w:rPr>
            <w:rFonts w:ascii="Arial" w:hAnsi="Arial" w:cs="Arial"/>
            <w:color w:val="0000FF"/>
            <w:sz w:val="24"/>
            <w:szCs w:val="24"/>
            <w:u w:val="single"/>
          </w:rPr>
          <w:t>http://ops.dot.gov/library/forms/forms.htm#7100.1</w:t>
        </w:r>
      </w:hyperlink>
      <w:r w:rsidRPr="0032338A">
        <w:rPr>
          <w:rFonts w:ascii="Arial" w:hAnsi="Arial" w:cs="Arial"/>
          <w:sz w:val="24"/>
          <w:szCs w:val="24"/>
        </w:rPr>
        <w:t>)for distribution systems and on DOT Form PHMSA F7100.2 (</w:t>
      </w:r>
      <w:hyperlink r:id="rId16" w:anchor="7100.2" w:history="1">
        <w:r w:rsidRPr="0032338A">
          <w:rPr>
            <w:rFonts w:ascii="Arial" w:hAnsi="Arial" w:cs="Arial"/>
            <w:color w:val="0000FF"/>
            <w:sz w:val="24"/>
            <w:szCs w:val="24"/>
            <w:u w:val="single"/>
          </w:rPr>
          <w:t>http://ops.dot.gov/library/forms/forms.htm#7100.2</w:t>
        </w:r>
      </w:hyperlink>
      <w:r w:rsidRPr="0032338A">
        <w:rPr>
          <w:rFonts w:ascii="Arial" w:hAnsi="Arial" w:cs="Arial"/>
          <w:sz w:val="24"/>
          <w:szCs w:val="24"/>
        </w:rPr>
        <w:t>) for transmission and gathering systems a report describing any incident that required notice under Item 122.2(a)(1).</w:t>
      </w:r>
    </w:p>
    <w:p w:rsidR="008212F6" w:rsidRDefault="008212F6" w:rsidP="00BD6B6A">
      <w:pPr>
        <w:numPr>
          <w:ilvl w:val="1"/>
          <w:numId w:val="2"/>
        </w:numPr>
        <w:tabs>
          <w:tab w:val="left" w:pos="720"/>
        </w:tabs>
        <w:autoSpaceDE w:val="0"/>
        <w:autoSpaceDN w:val="0"/>
        <w:spacing w:after="120"/>
        <w:rPr>
          <w:rFonts w:ascii="Arial" w:hAnsi="Arial" w:cs="Arial"/>
          <w:sz w:val="24"/>
          <w:szCs w:val="24"/>
        </w:rPr>
      </w:pPr>
      <w:r w:rsidRPr="0032338A">
        <w:rPr>
          <w:rFonts w:ascii="Arial" w:hAnsi="Arial" w:cs="Arial"/>
          <w:sz w:val="24"/>
          <w:szCs w:val="24"/>
        </w:rPr>
        <w:t>Together with the form required by (c</w:t>
      </w:r>
      <w:proofErr w:type="gramStart"/>
      <w:r w:rsidRPr="0032338A">
        <w:rPr>
          <w:rFonts w:ascii="Arial" w:hAnsi="Arial" w:cs="Arial"/>
          <w:sz w:val="24"/>
          <w:szCs w:val="24"/>
        </w:rPr>
        <w:t>)(</w:t>
      </w:r>
      <w:proofErr w:type="gramEnd"/>
      <w:r w:rsidRPr="0032338A">
        <w:rPr>
          <w:rFonts w:ascii="Arial" w:hAnsi="Arial" w:cs="Arial"/>
          <w:sz w:val="24"/>
          <w:szCs w:val="24"/>
        </w:rPr>
        <w:t xml:space="preserve">1) above, the </w:t>
      </w:r>
      <w:r w:rsidR="002F09AD">
        <w:rPr>
          <w:rFonts w:ascii="Arial" w:hAnsi="Arial" w:cs="Arial"/>
          <w:sz w:val="24"/>
          <w:szCs w:val="24"/>
        </w:rPr>
        <w:t>O</w:t>
      </w:r>
      <w:r w:rsidRPr="0032338A">
        <w:rPr>
          <w:rFonts w:ascii="Arial" w:hAnsi="Arial" w:cs="Arial"/>
          <w:sz w:val="24"/>
          <w:szCs w:val="24"/>
        </w:rPr>
        <w:t xml:space="preserve">perator shall furnish a letter of explanation giving a more detailed account of the incident unless such letter is deemed not necessary by the CPUC staff.  The </w:t>
      </w:r>
      <w:r w:rsidR="002F09AD">
        <w:rPr>
          <w:rFonts w:ascii="Arial" w:hAnsi="Arial" w:cs="Arial"/>
          <w:sz w:val="24"/>
          <w:szCs w:val="24"/>
        </w:rPr>
        <w:t>O</w:t>
      </w:r>
      <w:r w:rsidRPr="0032338A">
        <w:rPr>
          <w:rFonts w:ascii="Arial" w:hAnsi="Arial" w:cs="Arial"/>
          <w:sz w:val="24"/>
          <w:szCs w:val="24"/>
        </w:rPr>
        <w:t xml:space="preserve">perator may confirm the necessity of a letter of explanation by </w:t>
      </w:r>
      <w:r>
        <w:rPr>
          <w:rFonts w:ascii="Arial" w:hAnsi="Arial" w:cs="Arial"/>
          <w:sz w:val="24"/>
          <w:szCs w:val="24"/>
        </w:rPr>
        <w:t>email</w:t>
      </w:r>
      <w:r w:rsidRPr="0032338A">
        <w:rPr>
          <w:rFonts w:ascii="Arial" w:hAnsi="Arial" w:cs="Arial"/>
          <w:sz w:val="24"/>
          <w:szCs w:val="24"/>
        </w:rPr>
        <w:t xml:space="preserve">.  If, subsequent to the initial report or letter, the </w:t>
      </w:r>
      <w:r w:rsidR="002F09AD">
        <w:rPr>
          <w:rFonts w:ascii="Arial" w:hAnsi="Arial" w:cs="Arial"/>
          <w:sz w:val="24"/>
          <w:szCs w:val="24"/>
        </w:rPr>
        <w:t>O</w:t>
      </w:r>
      <w:r w:rsidRPr="0032338A">
        <w:rPr>
          <w:rFonts w:ascii="Arial" w:hAnsi="Arial" w:cs="Arial"/>
          <w:sz w:val="24"/>
          <w:szCs w:val="24"/>
        </w:rPr>
        <w:t>perator discovers additional</w:t>
      </w:r>
      <w:r>
        <w:rPr>
          <w:rFonts w:ascii="Arial" w:hAnsi="Arial" w:cs="Arial"/>
          <w:sz w:val="24"/>
          <w:szCs w:val="24"/>
        </w:rPr>
        <w:t xml:space="preserve"> material,</w:t>
      </w:r>
      <w:r w:rsidRPr="0032338A">
        <w:rPr>
          <w:rFonts w:ascii="Arial" w:hAnsi="Arial" w:cs="Arial"/>
          <w:sz w:val="24"/>
          <w:szCs w:val="24"/>
        </w:rPr>
        <w:t xml:space="preserve"> information related to the incident, the </w:t>
      </w:r>
      <w:r w:rsidR="002F09AD">
        <w:rPr>
          <w:rFonts w:ascii="Arial" w:hAnsi="Arial" w:cs="Arial"/>
          <w:sz w:val="24"/>
          <w:szCs w:val="24"/>
        </w:rPr>
        <w:t>O</w:t>
      </w:r>
      <w:r w:rsidRPr="0032338A">
        <w:rPr>
          <w:rFonts w:ascii="Arial" w:hAnsi="Arial" w:cs="Arial"/>
          <w:sz w:val="24"/>
          <w:szCs w:val="24"/>
        </w:rPr>
        <w:t>perator shall furnish a supplemental report to the CPUC as soon as practicable, with a clear reference by date and subject to the original report.  These letters, forms, and reports shall be held confidential under the provisions of Paragraph 2, Exclusions, of General Order 66</w:t>
      </w:r>
      <w:r w:rsidRPr="0032338A">
        <w:rPr>
          <w:rFonts w:ascii="Arial" w:hAnsi="Arial" w:cs="Arial"/>
          <w:sz w:val="24"/>
          <w:szCs w:val="24"/>
        </w:rPr>
        <w:noBreakHyphen/>
        <w:t>C and Public Utilities Code Section 315.</w:t>
      </w:r>
    </w:p>
    <w:p w:rsidR="008212F6" w:rsidRPr="0032338A" w:rsidRDefault="008212F6" w:rsidP="00BD6B6A">
      <w:pPr>
        <w:numPr>
          <w:ilvl w:val="1"/>
          <w:numId w:val="2"/>
        </w:numPr>
        <w:tabs>
          <w:tab w:val="left" w:pos="2209"/>
          <w:tab w:val="right" w:pos="9607"/>
        </w:tabs>
        <w:autoSpaceDE w:val="0"/>
        <w:autoSpaceDN w:val="0"/>
        <w:spacing w:after="120"/>
        <w:rPr>
          <w:rFonts w:ascii="Arial" w:hAnsi="Arial" w:cs="Arial"/>
          <w:sz w:val="24"/>
          <w:szCs w:val="24"/>
        </w:rPr>
      </w:pPr>
      <w:r w:rsidRPr="0032338A">
        <w:rPr>
          <w:rFonts w:ascii="Arial" w:hAnsi="Arial" w:cs="Arial"/>
          <w:sz w:val="24"/>
          <w:szCs w:val="24"/>
        </w:rPr>
        <w:lastRenderedPageBreak/>
        <w:t xml:space="preserve">The </w:t>
      </w:r>
      <w:r w:rsidR="002F09AD">
        <w:rPr>
          <w:rFonts w:ascii="Arial" w:hAnsi="Arial" w:cs="Arial"/>
          <w:sz w:val="24"/>
          <w:szCs w:val="24"/>
        </w:rPr>
        <w:t>O</w:t>
      </w:r>
      <w:r w:rsidRPr="0032338A">
        <w:rPr>
          <w:rFonts w:ascii="Arial" w:hAnsi="Arial" w:cs="Arial"/>
          <w:sz w:val="24"/>
          <w:szCs w:val="24"/>
        </w:rPr>
        <w:t xml:space="preserve">perator of a distribution system serving less than 100,000 customers need not submit the DOT forms required by paragraph (1) above; however, such </w:t>
      </w:r>
      <w:r w:rsidR="002F09AD">
        <w:rPr>
          <w:rFonts w:ascii="Arial" w:hAnsi="Arial" w:cs="Arial"/>
          <w:sz w:val="24"/>
          <w:szCs w:val="24"/>
        </w:rPr>
        <w:t>O</w:t>
      </w:r>
      <w:r w:rsidRPr="0032338A">
        <w:rPr>
          <w:rFonts w:ascii="Arial" w:hAnsi="Arial" w:cs="Arial"/>
          <w:sz w:val="24"/>
          <w:szCs w:val="24"/>
        </w:rPr>
        <w:t>perator must submit the letter of explanation required by (2) above, subsequent to any initial report to the CPUC, unless such letter is deemed unnecessary by the CPUC staff.</w:t>
      </w:r>
    </w:p>
    <w:p w:rsidR="008212F6" w:rsidRPr="0032338A" w:rsidRDefault="008212F6" w:rsidP="00BD6B6A">
      <w:pPr>
        <w:numPr>
          <w:ilvl w:val="0"/>
          <w:numId w:val="2"/>
        </w:numPr>
        <w:tabs>
          <w:tab w:val="left" w:pos="1481"/>
          <w:tab w:val="right" w:pos="9603"/>
        </w:tabs>
        <w:autoSpaceDE w:val="0"/>
        <w:autoSpaceDN w:val="0"/>
        <w:spacing w:after="120"/>
        <w:rPr>
          <w:rFonts w:ascii="Arial" w:hAnsi="Arial" w:cs="Arial"/>
          <w:sz w:val="24"/>
          <w:szCs w:val="24"/>
        </w:rPr>
      </w:pPr>
      <w:r w:rsidRPr="0032338A">
        <w:rPr>
          <w:rFonts w:ascii="Arial" w:hAnsi="Arial" w:cs="Arial"/>
          <w:sz w:val="24"/>
          <w:szCs w:val="24"/>
        </w:rPr>
        <w:t xml:space="preserve">Quarterly Summary Reports.  Each </w:t>
      </w:r>
      <w:r w:rsidR="002F09AD">
        <w:rPr>
          <w:rFonts w:ascii="Arial" w:hAnsi="Arial" w:cs="Arial"/>
          <w:sz w:val="24"/>
          <w:szCs w:val="24"/>
        </w:rPr>
        <w:t xml:space="preserve">utility </w:t>
      </w:r>
      <w:r w:rsidRPr="0032338A">
        <w:rPr>
          <w:rFonts w:ascii="Arial" w:hAnsi="Arial" w:cs="Arial"/>
          <w:sz w:val="24"/>
          <w:szCs w:val="24"/>
        </w:rPr>
        <w:t xml:space="preserve"> shall submit to the CPUC quarterly, not later than the end of the month following the quarter, a summary of all CPUC reportable and non</w:t>
      </w:r>
      <w:r w:rsidRPr="0032338A">
        <w:rPr>
          <w:rFonts w:ascii="Arial" w:hAnsi="Arial" w:cs="Arial"/>
          <w:sz w:val="24"/>
          <w:szCs w:val="24"/>
        </w:rPr>
        <w:noBreakHyphen/>
        <w:t>reportable  incidents which occurred in the preceding quarter as follows:</w:t>
      </w:r>
    </w:p>
    <w:p w:rsidR="008212F6" w:rsidRPr="0032338A" w:rsidRDefault="008212F6" w:rsidP="00BD6B6A">
      <w:pPr>
        <w:numPr>
          <w:ilvl w:val="1"/>
          <w:numId w:val="2"/>
        </w:numPr>
        <w:tabs>
          <w:tab w:val="right" w:pos="9614"/>
        </w:tabs>
        <w:spacing w:after="120"/>
        <w:rPr>
          <w:rFonts w:ascii="Arial" w:hAnsi="Arial" w:cs="Arial"/>
          <w:sz w:val="24"/>
          <w:szCs w:val="24"/>
        </w:rPr>
      </w:pPr>
      <w:r w:rsidRPr="0032338A">
        <w:rPr>
          <w:rFonts w:ascii="Arial" w:hAnsi="Arial" w:cs="Arial"/>
          <w:sz w:val="24"/>
          <w:szCs w:val="24"/>
        </w:rPr>
        <w:t>Incidents that were reported through the Commission’s Emergency Reporting website.</w:t>
      </w:r>
    </w:p>
    <w:p w:rsidR="008212F6" w:rsidRPr="0032338A" w:rsidRDefault="008212F6" w:rsidP="00BD6B6A">
      <w:pPr>
        <w:numPr>
          <w:ilvl w:val="1"/>
          <w:numId w:val="2"/>
        </w:numPr>
        <w:tabs>
          <w:tab w:val="right" w:pos="9614"/>
        </w:tabs>
        <w:spacing w:after="120"/>
        <w:rPr>
          <w:rFonts w:ascii="Arial" w:hAnsi="Arial" w:cs="Arial"/>
          <w:sz w:val="24"/>
          <w:szCs w:val="24"/>
        </w:rPr>
      </w:pPr>
      <w:r w:rsidRPr="0032338A">
        <w:rPr>
          <w:rFonts w:ascii="Arial" w:hAnsi="Arial" w:cs="Arial"/>
          <w:sz w:val="24"/>
          <w:szCs w:val="24"/>
        </w:rPr>
        <w:t>Incidents for which either a DOT Form PHMSA F7100.1 or F7100.2 was submitted.</w:t>
      </w:r>
    </w:p>
    <w:p w:rsidR="008212F6" w:rsidRPr="0032338A" w:rsidRDefault="008212F6" w:rsidP="00BD6B6A">
      <w:pPr>
        <w:numPr>
          <w:ilvl w:val="1"/>
          <w:numId w:val="2"/>
        </w:numPr>
        <w:tabs>
          <w:tab w:val="right" w:pos="9614"/>
        </w:tabs>
        <w:spacing w:after="120"/>
        <w:rPr>
          <w:rFonts w:ascii="Arial" w:hAnsi="Arial" w:cs="Arial"/>
          <w:sz w:val="24"/>
          <w:szCs w:val="24"/>
        </w:rPr>
      </w:pPr>
      <w:r w:rsidRPr="0032338A">
        <w:rPr>
          <w:rFonts w:ascii="Arial" w:hAnsi="Arial" w:cs="Arial"/>
          <w:sz w:val="24"/>
          <w:szCs w:val="24"/>
        </w:rPr>
        <w:t xml:space="preserve">Incidents which involved escaping gas from the </w:t>
      </w:r>
      <w:r w:rsidR="00522F81">
        <w:rPr>
          <w:rFonts w:ascii="Arial" w:hAnsi="Arial" w:cs="Arial"/>
          <w:sz w:val="24"/>
          <w:szCs w:val="24"/>
        </w:rPr>
        <w:t xml:space="preserve">utility’s </w:t>
      </w:r>
      <w:r w:rsidRPr="0032338A">
        <w:rPr>
          <w:rFonts w:ascii="Arial" w:hAnsi="Arial" w:cs="Arial"/>
          <w:sz w:val="24"/>
          <w:szCs w:val="24"/>
        </w:rPr>
        <w:t>facilities and property damage including loss of gas in excess of $1,000.</w:t>
      </w:r>
    </w:p>
    <w:p w:rsidR="008212F6" w:rsidRDefault="008212F6" w:rsidP="00BD6B6A">
      <w:pPr>
        <w:numPr>
          <w:ilvl w:val="1"/>
          <w:numId w:val="2"/>
        </w:numPr>
        <w:tabs>
          <w:tab w:val="right" w:pos="9614"/>
        </w:tabs>
        <w:spacing w:after="120"/>
        <w:rPr>
          <w:rFonts w:ascii="Arial" w:hAnsi="Arial" w:cs="Arial"/>
          <w:sz w:val="24"/>
          <w:szCs w:val="24"/>
        </w:rPr>
      </w:pPr>
      <w:r w:rsidRPr="0032338A">
        <w:rPr>
          <w:rFonts w:ascii="Arial" w:hAnsi="Arial" w:cs="Arial"/>
          <w:sz w:val="24"/>
          <w:szCs w:val="24"/>
        </w:rPr>
        <w:t xml:space="preserve">Incidents which included property damage between $0 and $1,000, and involved fire, explosion, </w:t>
      </w:r>
      <w:proofErr w:type="gramStart"/>
      <w:r w:rsidRPr="0032338A">
        <w:rPr>
          <w:rFonts w:ascii="Arial" w:hAnsi="Arial" w:cs="Arial"/>
          <w:sz w:val="24"/>
          <w:szCs w:val="24"/>
        </w:rPr>
        <w:t>or</w:t>
      </w:r>
      <w:proofErr w:type="gramEnd"/>
      <w:r w:rsidRPr="0032338A">
        <w:rPr>
          <w:rFonts w:ascii="Arial" w:hAnsi="Arial" w:cs="Arial"/>
          <w:sz w:val="24"/>
          <w:szCs w:val="24"/>
        </w:rPr>
        <w:t xml:space="preserve"> </w:t>
      </w:r>
      <w:r>
        <w:rPr>
          <w:rFonts w:ascii="Arial" w:hAnsi="Arial" w:cs="Arial"/>
          <w:sz w:val="24"/>
          <w:szCs w:val="24"/>
        </w:rPr>
        <w:t>excavation related damage</w:t>
      </w:r>
      <w:r w:rsidRPr="0032338A">
        <w:rPr>
          <w:rFonts w:ascii="Arial" w:hAnsi="Arial" w:cs="Arial"/>
          <w:sz w:val="24"/>
          <w:szCs w:val="24"/>
        </w:rPr>
        <w:t>.</w:t>
      </w:r>
    </w:p>
    <w:p w:rsidR="00AC6550" w:rsidRDefault="008212F6" w:rsidP="00BD6B6A">
      <w:pPr>
        <w:pStyle w:val="BodyTextIndent2"/>
        <w:numPr>
          <w:ilvl w:val="1"/>
          <w:numId w:val="2"/>
        </w:numPr>
        <w:tabs>
          <w:tab w:val="clear" w:pos="2250"/>
          <w:tab w:val="clear" w:pos="9704"/>
        </w:tabs>
        <w:autoSpaceDE w:val="0"/>
        <w:autoSpaceDN w:val="0"/>
        <w:spacing w:after="120"/>
        <w:rPr>
          <w:rFonts w:ascii="Arial" w:hAnsi="Arial" w:cs="Arial"/>
        </w:rPr>
      </w:pPr>
      <w:r w:rsidRPr="00A47650">
        <w:rPr>
          <w:rFonts w:ascii="Arial" w:hAnsi="Arial" w:cs="Arial"/>
        </w:rPr>
        <w:t xml:space="preserve">Incidents where the failure of a pressure relieving and limiting stations, or any other </w:t>
      </w:r>
      <w:r>
        <w:rPr>
          <w:rFonts w:ascii="Arial" w:hAnsi="Arial" w:cs="Arial"/>
        </w:rPr>
        <w:t xml:space="preserve">unplanned </w:t>
      </w:r>
      <w:r w:rsidRPr="00A47650">
        <w:rPr>
          <w:rFonts w:ascii="Arial" w:hAnsi="Arial" w:cs="Arial"/>
        </w:rPr>
        <w:t>event, results in pipeline system pressure exceeding its established Maximum Allowable Operating Pressure (MAOP</w:t>
      </w:r>
      <w:r w:rsidRPr="001A52C1">
        <w:rPr>
          <w:rFonts w:ascii="Arial" w:hAnsi="Arial" w:cs="Arial"/>
        </w:rPr>
        <w:t>) plus the allowable</w:t>
      </w:r>
      <w:r>
        <w:rPr>
          <w:rFonts w:ascii="Arial" w:hAnsi="Arial" w:cs="Arial"/>
        </w:rPr>
        <w:t xml:space="preserve"> build up </w:t>
      </w:r>
      <w:r w:rsidRPr="001A52C1">
        <w:rPr>
          <w:rFonts w:ascii="Arial" w:hAnsi="Arial" w:cs="Arial"/>
        </w:rPr>
        <w:t xml:space="preserve">set forth in 49 CFR § 192.201. </w:t>
      </w:r>
    </w:p>
    <w:p w:rsidR="0032338A" w:rsidRDefault="008212F6" w:rsidP="00BD6B6A">
      <w:pPr>
        <w:pStyle w:val="BodyTextIndent2"/>
        <w:numPr>
          <w:ilvl w:val="1"/>
          <w:numId w:val="2"/>
        </w:numPr>
        <w:tabs>
          <w:tab w:val="clear" w:pos="2250"/>
          <w:tab w:val="clear" w:pos="9704"/>
        </w:tabs>
        <w:autoSpaceDE w:val="0"/>
        <w:autoSpaceDN w:val="0"/>
        <w:spacing w:after="120"/>
        <w:rPr>
          <w:rFonts w:ascii="Arial" w:hAnsi="Arial" w:cs="Arial"/>
        </w:rPr>
      </w:pPr>
      <w:r w:rsidRPr="00AC6550">
        <w:rPr>
          <w:rFonts w:ascii="Arial" w:hAnsi="Arial" w:cs="Arial"/>
        </w:rPr>
        <w:t>Incidents in which an under-pressure condition, caused by the failure of any pressure controlling device, or any other unplanned event other than excavation related damage, results in any part of the gas pipeline system losing service or being shut-down.</w:t>
      </w:r>
    </w:p>
    <w:p w:rsidR="0032338A" w:rsidRDefault="0032338A" w:rsidP="00F057B0">
      <w:pPr>
        <w:pStyle w:val="Heading4"/>
        <w:tabs>
          <w:tab w:val="clear" w:pos="720"/>
          <w:tab w:val="left" w:pos="730"/>
          <w:tab w:val="right" w:pos="2977"/>
        </w:tabs>
        <w:spacing w:before="120"/>
        <w:rPr>
          <w:rFonts w:ascii="Arial" w:hAnsi="Arial" w:cs="Arial"/>
          <w:bCs/>
        </w:rPr>
      </w:pPr>
      <w:r>
        <w:rPr>
          <w:rFonts w:ascii="Arial" w:hAnsi="Arial" w:cs="Arial"/>
          <w:bCs/>
        </w:rPr>
        <w:t>123</w:t>
      </w:r>
      <w:r>
        <w:rPr>
          <w:rFonts w:ascii="Arial" w:hAnsi="Arial" w:cs="Arial"/>
          <w:bCs/>
        </w:rPr>
        <w:tab/>
      </w:r>
      <w:r>
        <w:rPr>
          <w:rFonts w:ascii="Arial" w:hAnsi="Arial" w:cs="Arial"/>
          <w:bCs/>
        </w:rPr>
        <w:tab/>
        <w:t>ANNUAL REPORTS</w:t>
      </w:r>
    </w:p>
    <w:p w:rsidR="0032338A" w:rsidRDefault="0032338A" w:rsidP="007D41D8">
      <w:pPr>
        <w:ind w:left="432"/>
        <w:rPr>
          <w:rFonts w:ascii="Arial" w:hAnsi="Arial" w:cs="Arial"/>
          <w:sz w:val="24"/>
        </w:rPr>
      </w:pPr>
    </w:p>
    <w:p w:rsidR="00AC6550" w:rsidRDefault="00AC6550" w:rsidP="007D41D8">
      <w:pPr>
        <w:ind w:left="432"/>
        <w:rPr>
          <w:rFonts w:ascii="Arial" w:hAnsi="Arial" w:cs="Arial"/>
          <w:sz w:val="24"/>
        </w:rPr>
      </w:pPr>
      <w:r>
        <w:rPr>
          <w:rFonts w:ascii="Arial" w:hAnsi="Arial" w:cs="Arial"/>
          <w:b/>
          <w:bCs/>
          <w:sz w:val="24"/>
        </w:rPr>
        <w:t xml:space="preserve">123.1 </w:t>
      </w:r>
      <w:r>
        <w:rPr>
          <w:rFonts w:ascii="Arial" w:hAnsi="Arial" w:cs="Arial"/>
          <w:sz w:val="24"/>
        </w:rPr>
        <w:t xml:space="preserve">Each </w:t>
      </w:r>
      <w:r w:rsidR="005505B4">
        <w:rPr>
          <w:rFonts w:ascii="Arial" w:hAnsi="Arial" w:cs="Arial"/>
          <w:sz w:val="24"/>
        </w:rPr>
        <w:t>O</w:t>
      </w:r>
      <w:r>
        <w:rPr>
          <w:rFonts w:ascii="Arial" w:hAnsi="Arial" w:cs="Arial"/>
          <w:sz w:val="24"/>
        </w:rPr>
        <w:t xml:space="preserve">perator shall submit to the DOT, with a copy to the CPUC, annual reports and mechanical fitting failure reports </w:t>
      </w:r>
      <w:r w:rsidR="002F09AD">
        <w:rPr>
          <w:rFonts w:ascii="Arial" w:hAnsi="Arial" w:cs="Arial"/>
          <w:sz w:val="24"/>
        </w:rPr>
        <w:t xml:space="preserve">as </w:t>
      </w:r>
      <w:r>
        <w:rPr>
          <w:rFonts w:ascii="Arial" w:hAnsi="Arial" w:cs="Arial"/>
          <w:sz w:val="24"/>
        </w:rPr>
        <w:t>required by 49 CFR, Part 191, §§191.11, 191.12 and 191.17.  Such reports shall be submitted in the manner prescribed in 49 CFR Part 191.</w:t>
      </w:r>
    </w:p>
    <w:p w:rsidR="00AC6550" w:rsidRDefault="00AC6550" w:rsidP="007D41D8">
      <w:pPr>
        <w:ind w:left="432"/>
        <w:rPr>
          <w:rFonts w:ascii="Arial" w:hAnsi="Arial" w:cs="Arial"/>
          <w:sz w:val="24"/>
        </w:rPr>
      </w:pPr>
    </w:p>
    <w:p w:rsidR="007D41D8" w:rsidRDefault="00AC6550" w:rsidP="007D41D8">
      <w:pPr>
        <w:ind w:left="432"/>
        <w:rPr>
          <w:rFonts w:ascii="Arial" w:hAnsi="Arial" w:cs="Arial"/>
          <w:bCs/>
          <w:sz w:val="24"/>
        </w:rPr>
      </w:pPr>
      <w:r w:rsidRPr="003576F0">
        <w:rPr>
          <w:rFonts w:ascii="Arial" w:hAnsi="Arial" w:cs="Arial"/>
          <w:b/>
          <w:bCs/>
          <w:sz w:val="24"/>
        </w:rPr>
        <w:t xml:space="preserve">123.2 </w:t>
      </w:r>
      <w:r w:rsidRPr="003576F0">
        <w:rPr>
          <w:rFonts w:ascii="Arial" w:hAnsi="Arial" w:cs="Arial"/>
          <w:bCs/>
          <w:sz w:val="24"/>
        </w:rPr>
        <w:t xml:space="preserve">At the same time copies of the reports </w:t>
      </w:r>
      <w:r>
        <w:rPr>
          <w:rFonts w:ascii="Arial" w:hAnsi="Arial" w:cs="Arial"/>
          <w:bCs/>
          <w:sz w:val="24"/>
        </w:rPr>
        <w:t xml:space="preserve">required </w:t>
      </w:r>
      <w:r w:rsidRPr="003576F0">
        <w:rPr>
          <w:rFonts w:ascii="Arial" w:hAnsi="Arial" w:cs="Arial"/>
          <w:bCs/>
          <w:sz w:val="24"/>
        </w:rPr>
        <w:t>by paragraph 123.1</w:t>
      </w:r>
      <w:r>
        <w:rPr>
          <w:rFonts w:ascii="Arial" w:hAnsi="Arial" w:cs="Arial"/>
          <w:bCs/>
          <w:sz w:val="24"/>
        </w:rPr>
        <w:t xml:space="preserve"> are submitted</w:t>
      </w:r>
      <w:r w:rsidRPr="003576F0">
        <w:rPr>
          <w:rFonts w:ascii="Arial" w:hAnsi="Arial" w:cs="Arial"/>
          <w:bCs/>
          <w:sz w:val="24"/>
        </w:rPr>
        <w:t xml:space="preserve">, each </w:t>
      </w:r>
      <w:r w:rsidR="007062F9">
        <w:rPr>
          <w:rFonts w:ascii="Arial" w:hAnsi="Arial" w:cs="Arial"/>
          <w:bCs/>
          <w:sz w:val="24"/>
        </w:rPr>
        <w:t xml:space="preserve">utility </w:t>
      </w:r>
      <w:r w:rsidRPr="003576F0">
        <w:rPr>
          <w:rFonts w:ascii="Arial" w:hAnsi="Arial" w:cs="Arial"/>
          <w:bCs/>
          <w:sz w:val="24"/>
        </w:rPr>
        <w:t xml:space="preserve">shall submit, in a format and guidance provided by the Commission’s Safety and Enforcement Division or its successor, the following information to demonstrate to the Commission and the public an </w:t>
      </w:r>
      <w:r w:rsidR="007062F9">
        <w:rPr>
          <w:rFonts w:ascii="Arial" w:hAnsi="Arial" w:cs="Arial"/>
          <w:bCs/>
          <w:sz w:val="24"/>
        </w:rPr>
        <w:t xml:space="preserve">utility’s </w:t>
      </w:r>
      <w:r w:rsidRPr="003576F0">
        <w:rPr>
          <w:rFonts w:ascii="Arial" w:hAnsi="Arial" w:cs="Arial"/>
          <w:bCs/>
          <w:sz w:val="24"/>
        </w:rPr>
        <w:t>efforts towards minimizing the risk from system leaks and failures:</w:t>
      </w:r>
    </w:p>
    <w:p w:rsidR="007D41D8" w:rsidRDefault="007D41D8" w:rsidP="007D41D8">
      <w:pPr>
        <w:ind w:left="432"/>
        <w:rPr>
          <w:rFonts w:ascii="Arial" w:hAnsi="Arial" w:cs="Arial"/>
          <w:bCs/>
          <w:sz w:val="24"/>
        </w:rPr>
      </w:pPr>
    </w:p>
    <w:p w:rsidR="007D41D8" w:rsidRDefault="00AC6550" w:rsidP="00BD6B6A">
      <w:pPr>
        <w:numPr>
          <w:ilvl w:val="0"/>
          <w:numId w:val="9"/>
        </w:numPr>
        <w:spacing w:after="120"/>
        <w:ind w:left="1080"/>
        <w:rPr>
          <w:rFonts w:ascii="Arial" w:hAnsi="Arial" w:cs="Arial"/>
          <w:bCs/>
          <w:sz w:val="24"/>
        </w:rPr>
      </w:pPr>
      <w:r w:rsidRPr="007D41D8">
        <w:rPr>
          <w:rFonts w:ascii="Arial" w:hAnsi="Arial" w:cs="Arial"/>
          <w:bCs/>
          <w:sz w:val="24"/>
        </w:rPr>
        <w:t>Number of gas leaks repaired associated with grades, causes, pipeline materials, sizes, and decades of installation.</w:t>
      </w:r>
    </w:p>
    <w:p w:rsidR="00606FC1" w:rsidRDefault="00AC6550" w:rsidP="00BD6B6A">
      <w:pPr>
        <w:numPr>
          <w:ilvl w:val="0"/>
          <w:numId w:val="9"/>
        </w:numPr>
        <w:spacing w:after="120"/>
        <w:ind w:left="1080"/>
        <w:rPr>
          <w:rFonts w:ascii="Arial" w:hAnsi="Arial" w:cs="Arial"/>
          <w:bCs/>
          <w:sz w:val="24"/>
        </w:rPr>
      </w:pPr>
      <w:r w:rsidRPr="007D41D8">
        <w:rPr>
          <w:rFonts w:ascii="Arial" w:hAnsi="Arial" w:cs="Arial"/>
          <w:bCs/>
          <w:sz w:val="24"/>
        </w:rPr>
        <w:t xml:space="preserve">For leaks repaired in the calendar year, show time between finding the leak and its repair in intervals of 0-3 months; 3-6 months; 6-9 months; 9-12 </w:t>
      </w:r>
      <w:r w:rsidRPr="007D41D8">
        <w:rPr>
          <w:rFonts w:ascii="Arial" w:hAnsi="Arial" w:cs="Arial"/>
          <w:bCs/>
          <w:sz w:val="24"/>
        </w:rPr>
        <w:lastRenderedPageBreak/>
        <w:t>months; 12-15 months; and greater than 15 months. For the</w:t>
      </w:r>
      <w:r w:rsidR="007D41D8" w:rsidRPr="007D41D8">
        <w:rPr>
          <w:rFonts w:ascii="Arial" w:hAnsi="Arial" w:cs="Arial"/>
          <w:bCs/>
          <w:sz w:val="24"/>
        </w:rPr>
        <w:t xml:space="preserve"> </w:t>
      </w:r>
      <w:r w:rsidRPr="007D41D8">
        <w:rPr>
          <w:rFonts w:ascii="Arial" w:hAnsi="Arial" w:cs="Arial"/>
          <w:bCs/>
          <w:sz w:val="24"/>
        </w:rPr>
        <w:t xml:space="preserve">aggregated value of leaks repaired greater than 15 months, segregate the value into leaks that are never </w:t>
      </w:r>
      <w:proofErr w:type="spellStart"/>
      <w:r w:rsidRPr="007D41D8">
        <w:rPr>
          <w:rFonts w:ascii="Arial" w:hAnsi="Arial" w:cs="Arial"/>
          <w:bCs/>
          <w:sz w:val="24"/>
        </w:rPr>
        <w:t>regraded</w:t>
      </w:r>
      <w:proofErr w:type="spellEnd"/>
      <w:r w:rsidRPr="007D41D8">
        <w:rPr>
          <w:rFonts w:ascii="Arial" w:hAnsi="Arial" w:cs="Arial"/>
          <w:bCs/>
          <w:sz w:val="24"/>
        </w:rPr>
        <w:t xml:space="preserve">; </w:t>
      </w:r>
      <w:proofErr w:type="spellStart"/>
      <w:r w:rsidRPr="007D41D8">
        <w:rPr>
          <w:rFonts w:ascii="Arial" w:hAnsi="Arial" w:cs="Arial"/>
          <w:bCs/>
          <w:sz w:val="24"/>
        </w:rPr>
        <w:t>regraded</w:t>
      </w:r>
      <w:proofErr w:type="spellEnd"/>
      <w:r w:rsidRPr="007D41D8">
        <w:rPr>
          <w:rFonts w:ascii="Arial" w:hAnsi="Arial" w:cs="Arial"/>
          <w:bCs/>
          <w:sz w:val="24"/>
        </w:rPr>
        <w:t xml:space="preserve"> once; regarded twice; </w:t>
      </w:r>
      <w:proofErr w:type="spellStart"/>
      <w:r w:rsidRPr="007D41D8">
        <w:rPr>
          <w:rFonts w:ascii="Arial" w:hAnsi="Arial" w:cs="Arial"/>
          <w:bCs/>
          <w:sz w:val="24"/>
        </w:rPr>
        <w:t>regraded</w:t>
      </w:r>
      <w:proofErr w:type="spellEnd"/>
      <w:r w:rsidRPr="007D41D8">
        <w:rPr>
          <w:rFonts w:ascii="Arial" w:hAnsi="Arial" w:cs="Arial"/>
          <w:bCs/>
          <w:sz w:val="24"/>
        </w:rPr>
        <w:t xml:space="preserve"> three times; and </w:t>
      </w:r>
      <w:proofErr w:type="spellStart"/>
      <w:r w:rsidRPr="007D41D8">
        <w:rPr>
          <w:rFonts w:ascii="Arial" w:hAnsi="Arial" w:cs="Arial"/>
          <w:bCs/>
          <w:sz w:val="24"/>
        </w:rPr>
        <w:t>regraded</w:t>
      </w:r>
      <w:proofErr w:type="spellEnd"/>
      <w:r w:rsidRPr="007D41D8">
        <w:rPr>
          <w:rFonts w:ascii="Arial" w:hAnsi="Arial" w:cs="Arial"/>
          <w:bCs/>
          <w:sz w:val="24"/>
        </w:rPr>
        <w:t xml:space="preserve"> more than three times.</w:t>
      </w:r>
    </w:p>
    <w:p w:rsidR="007D41D8" w:rsidRPr="00606FC1" w:rsidRDefault="00AC6550" w:rsidP="00BD6B6A">
      <w:pPr>
        <w:numPr>
          <w:ilvl w:val="0"/>
          <w:numId w:val="9"/>
        </w:numPr>
        <w:spacing w:after="120"/>
        <w:ind w:left="1080"/>
        <w:rPr>
          <w:rFonts w:ascii="Arial" w:hAnsi="Arial" w:cs="Arial"/>
          <w:bCs/>
          <w:sz w:val="24"/>
        </w:rPr>
      </w:pPr>
      <w:r w:rsidRPr="00606FC1">
        <w:rPr>
          <w:rFonts w:ascii="Arial" w:hAnsi="Arial" w:cs="Arial"/>
          <w:bCs/>
          <w:sz w:val="24"/>
        </w:rPr>
        <w:t xml:space="preserve">Response times in five-minute intervals, segregated first by business hours (0800 – 1700 hours), after business hours and weekends/legal state holidays, and then by Division, District, and/or Region, to reports of leaks or damages reported to the </w:t>
      </w:r>
      <w:r w:rsidR="001C710E" w:rsidRPr="00606FC1">
        <w:rPr>
          <w:rFonts w:ascii="Arial" w:hAnsi="Arial" w:cs="Arial"/>
          <w:bCs/>
          <w:sz w:val="24"/>
        </w:rPr>
        <w:t>utility</w:t>
      </w:r>
      <w:r w:rsidRPr="00606FC1">
        <w:rPr>
          <w:rFonts w:ascii="Arial" w:hAnsi="Arial" w:cs="Arial"/>
          <w:bCs/>
          <w:sz w:val="24"/>
        </w:rPr>
        <w:t xml:space="preserve"> by its own employees or by the public. The intervals start with 0-5 minutes, all the way to 40-45 minutes, an interval of 45-60 minutes and then all response times greater than 60 minutes.</w:t>
      </w:r>
    </w:p>
    <w:p w:rsidR="007D41D8" w:rsidRDefault="007D41D8" w:rsidP="00502664">
      <w:pPr>
        <w:spacing w:after="120"/>
        <w:ind w:left="1080"/>
        <w:rPr>
          <w:rFonts w:ascii="Arial" w:hAnsi="Arial" w:cs="Arial"/>
          <w:bCs/>
          <w:sz w:val="24"/>
        </w:rPr>
      </w:pPr>
      <w:r w:rsidRPr="003576F0">
        <w:rPr>
          <w:rFonts w:ascii="Arial" w:hAnsi="Arial" w:cs="Arial"/>
          <w:bCs/>
          <w:sz w:val="24"/>
        </w:rPr>
        <w:t xml:space="preserve">The timing for the response starts when the utility first receives the report and ends when an </w:t>
      </w:r>
      <w:r>
        <w:rPr>
          <w:rFonts w:ascii="Arial" w:hAnsi="Arial" w:cs="Arial"/>
          <w:bCs/>
          <w:sz w:val="24"/>
        </w:rPr>
        <w:t xml:space="preserve">utility’s </w:t>
      </w:r>
      <w:r w:rsidRPr="003576F0">
        <w:rPr>
          <w:rFonts w:ascii="Arial" w:hAnsi="Arial" w:cs="Arial"/>
          <w:bCs/>
          <w:sz w:val="24"/>
        </w:rPr>
        <w:t>qualified representative determines</w:t>
      </w:r>
      <w:r>
        <w:rPr>
          <w:rFonts w:ascii="Arial" w:hAnsi="Arial" w:cs="Arial"/>
          <w:bCs/>
          <w:sz w:val="24"/>
        </w:rPr>
        <w:t xml:space="preserve">, per the utility’s emergency standards, that </w:t>
      </w:r>
      <w:r w:rsidRPr="003576F0">
        <w:rPr>
          <w:rFonts w:ascii="Arial" w:hAnsi="Arial" w:cs="Arial"/>
          <w:bCs/>
          <w:sz w:val="24"/>
        </w:rPr>
        <w:t xml:space="preserve">the reported leak is not hazardous or the </w:t>
      </w:r>
      <w:r>
        <w:rPr>
          <w:rFonts w:ascii="Arial" w:hAnsi="Arial" w:cs="Arial"/>
          <w:bCs/>
          <w:sz w:val="24"/>
        </w:rPr>
        <w:t xml:space="preserve">utility’s </w:t>
      </w:r>
      <w:r w:rsidRPr="003576F0">
        <w:rPr>
          <w:rFonts w:ascii="Arial" w:hAnsi="Arial" w:cs="Arial"/>
          <w:bCs/>
          <w:sz w:val="24"/>
        </w:rPr>
        <w:t>representative complete</w:t>
      </w:r>
      <w:r>
        <w:rPr>
          <w:rFonts w:ascii="Arial" w:hAnsi="Arial" w:cs="Arial"/>
          <w:bCs/>
          <w:sz w:val="24"/>
        </w:rPr>
        <w:t>s</w:t>
      </w:r>
      <w:r w:rsidRPr="003576F0">
        <w:rPr>
          <w:rFonts w:ascii="Arial" w:hAnsi="Arial" w:cs="Arial"/>
          <w:bCs/>
          <w:sz w:val="24"/>
        </w:rPr>
        <w:t xml:space="preserve"> actions to mitigate a hazardous leak and render it </w:t>
      </w:r>
      <w:r>
        <w:rPr>
          <w:rFonts w:ascii="Arial" w:hAnsi="Arial" w:cs="Arial"/>
          <w:bCs/>
          <w:sz w:val="24"/>
        </w:rPr>
        <w:t xml:space="preserve">as being </w:t>
      </w:r>
      <w:r w:rsidRPr="003576F0">
        <w:rPr>
          <w:rFonts w:ascii="Arial" w:hAnsi="Arial" w:cs="Arial"/>
          <w:bCs/>
          <w:sz w:val="24"/>
        </w:rPr>
        <w:t>non-hazardous</w:t>
      </w:r>
      <w:r>
        <w:rPr>
          <w:rFonts w:ascii="Arial" w:hAnsi="Arial" w:cs="Arial"/>
          <w:bCs/>
          <w:sz w:val="24"/>
        </w:rPr>
        <w:t xml:space="preserve"> (i.e., by shutting-off gas supply, eliminating subsurface leak migration, repair, et</w:t>
      </w:r>
      <w:r w:rsidR="000471D4">
        <w:rPr>
          <w:rFonts w:ascii="Arial" w:hAnsi="Arial" w:cs="Arial"/>
          <w:bCs/>
          <w:sz w:val="24"/>
        </w:rPr>
        <w:t>c.) per the utility’s standards</w:t>
      </w:r>
      <w:r w:rsidRPr="003576F0">
        <w:rPr>
          <w:rFonts w:ascii="Arial" w:hAnsi="Arial" w:cs="Arial"/>
          <w:bCs/>
          <w:sz w:val="24"/>
        </w:rPr>
        <w:t xml:space="preserve">. In addition, the </w:t>
      </w:r>
      <w:r>
        <w:rPr>
          <w:rFonts w:ascii="Arial" w:hAnsi="Arial" w:cs="Arial"/>
          <w:bCs/>
          <w:sz w:val="24"/>
        </w:rPr>
        <w:t>utility m</w:t>
      </w:r>
      <w:r w:rsidRPr="003576F0">
        <w:rPr>
          <w:rFonts w:ascii="Arial" w:hAnsi="Arial" w:cs="Arial"/>
          <w:bCs/>
          <w:sz w:val="24"/>
        </w:rPr>
        <w:t>ust report, using the same intervals, the times for the first compan</w:t>
      </w:r>
      <w:r>
        <w:rPr>
          <w:rFonts w:ascii="Arial" w:hAnsi="Arial" w:cs="Arial"/>
          <w:bCs/>
          <w:sz w:val="24"/>
        </w:rPr>
        <w:t>y responder to arrive on scene.</w:t>
      </w:r>
    </w:p>
    <w:p w:rsidR="00606FC1" w:rsidRPr="00606FC1" w:rsidRDefault="00AC6550" w:rsidP="00BD6B6A">
      <w:pPr>
        <w:numPr>
          <w:ilvl w:val="0"/>
          <w:numId w:val="9"/>
        </w:numPr>
        <w:spacing w:after="120"/>
        <w:ind w:left="1080"/>
        <w:rPr>
          <w:rFonts w:ascii="Arial" w:hAnsi="Arial" w:cs="Arial"/>
          <w:bCs/>
          <w:sz w:val="24"/>
        </w:rPr>
      </w:pPr>
      <w:r w:rsidRPr="00606FC1">
        <w:rPr>
          <w:rFonts w:ascii="Arial" w:hAnsi="Arial" w:cs="Arial"/>
          <w:bCs/>
          <w:sz w:val="24"/>
        </w:rPr>
        <w:t>The number of events in which pressure in any pipeline facility exceeded the maximum allowable operating pressure (MAOP) by 50% or more of the build</w:t>
      </w:r>
      <w:r w:rsidR="007062F9" w:rsidRPr="00606FC1">
        <w:rPr>
          <w:rFonts w:ascii="Arial" w:hAnsi="Arial" w:cs="Arial"/>
          <w:bCs/>
          <w:sz w:val="24"/>
        </w:rPr>
        <w:t>-</w:t>
      </w:r>
      <w:r w:rsidRPr="00606FC1">
        <w:rPr>
          <w:rFonts w:ascii="Arial" w:hAnsi="Arial" w:cs="Arial"/>
          <w:bCs/>
          <w:sz w:val="24"/>
        </w:rPr>
        <w:t xml:space="preserve">up allowed for by 49 CFR </w:t>
      </w:r>
      <w:r w:rsidRPr="00606FC1">
        <w:rPr>
          <w:rFonts w:ascii="Arial" w:hAnsi="Arial" w:cs="Arial"/>
          <w:sz w:val="24"/>
        </w:rPr>
        <w:t xml:space="preserve">§ 192.201. For any transmission pipeline facility where the </w:t>
      </w:r>
      <w:r w:rsidR="001C710E" w:rsidRPr="00606FC1">
        <w:rPr>
          <w:rFonts w:ascii="Arial" w:hAnsi="Arial" w:cs="Arial"/>
          <w:sz w:val="24"/>
        </w:rPr>
        <w:t xml:space="preserve">utility </w:t>
      </w:r>
      <w:r w:rsidRPr="00606FC1">
        <w:rPr>
          <w:rFonts w:ascii="Arial" w:hAnsi="Arial" w:cs="Arial"/>
          <w:sz w:val="24"/>
        </w:rPr>
        <w:t>applies the provisions of 49 CFR § 192.917 (e</w:t>
      </w:r>
      <w:proofErr w:type="gramStart"/>
      <w:r w:rsidRPr="00606FC1">
        <w:rPr>
          <w:rFonts w:ascii="Arial" w:hAnsi="Arial" w:cs="Arial"/>
          <w:sz w:val="24"/>
        </w:rPr>
        <w:t>)(</w:t>
      </w:r>
      <w:proofErr w:type="gramEnd"/>
      <w:r w:rsidRPr="00606FC1">
        <w:rPr>
          <w:rFonts w:ascii="Arial" w:hAnsi="Arial" w:cs="Arial"/>
          <w:sz w:val="24"/>
        </w:rPr>
        <w:t>3) or</w:t>
      </w:r>
      <w:bookmarkStart w:id="0" w:name="_GoBack"/>
      <w:bookmarkEnd w:id="0"/>
      <w:r w:rsidRPr="00606FC1">
        <w:rPr>
          <w:rFonts w:ascii="Arial" w:hAnsi="Arial" w:cs="Arial"/>
          <w:sz w:val="24"/>
        </w:rPr>
        <w:t xml:space="preserve"> (e)(4), any increases above the maximum operating pressure must be reported.  Also, for low-pressure systems (i.e., inches of water column pressure), all pressure increases above MAOP must be reported. Increases in pressure above MAOP resulting from planned, designed, testing, or other intentional operations performed per procedures or process established by the </w:t>
      </w:r>
      <w:r w:rsidR="001C710E" w:rsidRPr="00606FC1">
        <w:rPr>
          <w:rFonts w:ascii="Arial" w:hAnsi="Arial" w:cs="Arial"/>
          <w:sz w:val="24"/>
        </w:rPr>
        <w:t xml:space="preserve">utility </w:t>
      </w:r>
      <w:r w:rsidRPr="00606FC1">
        <w:rPr>
          <w:rFonts w:ascii="Arial" w:hAnsi="Arial" w:cs="Arial"/>
          <w:sz w:val="24"/>
        </w:rPr>
        <w:t xml:space="preserve">are exempted from this requirement. For purposes of reporting, “events” includes each occurrence of </w:t>
      </w:r>
      <w:proofErr w:type="spellStart"/>
      <w:r w:rsidRPr="00606FC1">
        <w:rPr>
          <w:rFonts w:ascii="Arial" w:hAnsi="Arial" w:cs="Arial"/>
          <w:sz w:val="24"/>
        </w:rPr>
        <w:t>overpressurization</w:t>
      </w:r>
      <w:proofErr w:type="spellEnd"/>
      <w:r w:rsidRPr="00606FC1">
        <w:rPr>
          <w:rFonts w:ascii="Arial" w:hAnsi="Arial" w:cs="Arial"/>
          <w:sz w:val="24"/>
        </w:rPr>
        <w:t xml:space="preserve"> that develops between </w:t>
      </w:r>
      <w:proofErr w:type="spellStart"/>
      <w:r w:rsidRPr="00606FC1">
        <w:rPr>
          <w:rFonts w:ascii="Arial" w:hAnsi="Arial" w:cs="Arial"/>
          <w:sz w:val="24"/>
        </w:rPr>
        <w:t>overpressurization</w:t>
      </w:r>
      <w:proofErr w:type="spellEnd"/>
      <w:r w:rsidRPr="00606FC1">
        <w:rPr>
          <w:rFonts w:ascii="Arial" w:hAnsi="Arial" w:cs="Arial"/>
          <w:sz w:val="24"/>
        </w:rPr>
        <w:t xml:space="preserve"> being noted and maintenance being performed.</w:t>
      </w:r>
    </w:p>
    <w:p w:rsidR="00AC6550" w:rsidRPr="00606FC1" w:rsidRDefault="00AC6550" w:rsidP="00BD6B6A">
      <w:pPr>
        <w:numPr>
          <w:ilvl w:val="0"/>
          <w:numId w:val="9"/>
        </w:numPr>
        <w:spacing w:after="120"/>
        <w:ind w:left="1080"/>
        <w:rPr>
          <w:rFonts w:ascii="Arial" w:hAnsi="Arial" w:cs="Arial"/>
          <w:bCs/>
          <w:sz w:val="24"/>
        </w:rPr>
      </w:pPr>
      <w:r w:rsidRPr="00606FC1">
        <w:rPr>
          <w:rFonts w:ascii="Arial" w:hAnsi="Arial" w:cs="Arial"/>
          <w:bCs/>
          <w:sz w:val="24"/>
        </w:rPr>
        <w:t xml:space="preserve">The amount of time it takes for changes, repairs, or new facilities to be finalized and updated, per the </w:t>
      </w:r>
      <w:r w:rsidR="001C710E" w:rsidRPr="00606FC1">
        <w:rPr>
          <w:rFonts w:ascii="Arial" w:hAnsi="Arial" w:cs="Arial"/>
          <w:bCs/>
          <w:sz w:val="24"/>
        </w:rPr>
        <w:t xml:space="preserve">utility’s </w:t>
      </w:r>
      <w:r w:rsidRPr="00606FC1">
        <w:rPr>
          <w:rFonts w:ascii="Arial" w:hAnsi="Arial" w:cs="Arial"/>
          <w:bCs/>
          <w:sz w:val="24"/>
        </w:rPr>
        <w:t xml:space="preserve">procedures, to the </w:t>
      </w:r>
      <w:r w:rsidR="001C710E" w:rsidRPr="00606FC1">
        <w:rPr>
          <w:rFonts w:ascii="Arial" w:hAnsi="Arial" w:cs="Arial"/>
          <w:bCs/>
          <w:sz w:val="24"/>
        </w:rPr>
        <w:t xml:space="preserve">utility’s </w:t>
      </w:r>
      <w:r w:rsidRPr="00606FC1">
        <w:rPr>
          <w:rFonts w:ascii="Arial" w:hAnsi="Arial" w:cs="Arial"/>
          <w:bCs/>
          <w:sz w:val="24"/>
        </w:rPr>
        <w:t>facilities maps. The provided information shall show the number of facilities mapped segregated into the following time intervals:</w:t>
      </w:r>
    </w:p>
    <w:p w:rsidR="00AC6550" w:rsidRPr="003576F0" w:rsidRDefault="00AC6550" w:rsidP="00BD6B6A">
      <w:pPr>
        <w:pStyle w:val="ListParagraph"/>
        <w:numPr>
          <w:ilvl w:val="0"/>
          <w:numId w:val="3"/>
        </w:numPr>
        <w:spacing w:after="120" w:line="360" w:lineRule="auto"/>
        <w:ind w:left="1800"/>
        <w:rPr>
          <w:rFonts w:ascii="Arial" w:hAnsi="Arial" w:cs="Arial"/>
          <w:bCs/>
          <w:sz w:val="24"/>
        </w:rPr>
      </w:pPr>
      <w:r w:rsidRPr="003576F0">
        <w:rPr>
          <w:rFonts w:ascii="Arial" w:hAnsi="Arial" w:cs="Arial"/>
          <w:bCs/>
          <w:sz w:val="24"/>
        </w:rPr>
        <w:t>Less than 14 days;</w:t>
      </w:r>
    </w:p>
    <w:p w:rsidR="00AC6550" w:rsidRPr="003576F0" w:rsidRDefault="00AC6550" w:rsidP="00BD6B6A">
      <w:pPr>
        <w:pStyle w:val="ListParagraph"/>
        <w:numPr>
          <w:ilvl w:val="0"/>
          <w:numId w:val="3"/>
        </w:numPr>
        <w:spacing w:after="120" w:line="360" w:lineRule="auto"/>
        <w:ind w:left="1800"/>
        <w:rPr>
          <w:rFonts w:ascii="Arial" w:hAnsi="Arial" w:cs="Arial"/>
          <w:bCs/>
          <w:sz w:val="24"/>
        </w:rPr>
      </w:pPr>
      <w:r w:rsidRPr="003576F0">
        <w:rPr>
          <w:rFonts w:ascii="Arial" w:hAnsi="Arial" w:cs="Arial"/>
          <w:bCs/>
          <w:sz w:val="24"/>
        </w:rPr>
        <w:t>More than 14 days, but less than 30 days;</w:t>
      </w:r>
    </w:p>
    <w:p w:rsidR="00AC6550" w:rsidRPr="003576F0" w:rsidRDefault="00AC6550" w:rsidP="00BD6B6A">
      <w:pPr>
        <w:pStyle w:val="ListParagraph"/>
        <w:numPr>
          <w:ilvl w:val="0"/>
          <w:numId w:val="3"/>
        </w:numPr>
        <w:spacing w:after="120" w:line="360" w:lineRule="auto"/>
        <w:ind w:left="1800"/>
        <w:rPr>
          <w:rFonts w:ascii="Arial" w:hAnsi="Arial" w:cs="Arial"/>
          <w:bCs/>
          <w:sz w:val="24"/>
        </w:rPr>
      </w:pPr>
      <w:r w:rsidRPr="003576F0">
        <w:rPr>
          <w:rFonts w:ascii="Arial" w:hAnsi="Arial" w:cs="Arial"/>
          <w:bCs/>
          <w:sz w:val="24"/>
        </w:rPr>
        <w:t>More than 30 days, but less than 90 days;</w:t>
      </w:r>
    </w:p>
    <w:p w:rsidR="00AC6550" w:rsidRPr="003576F0" w:rsidRDefault="00AC6550" w:rsidP="00BD6B6A">
      <w:pPr>
        <w:pStyle w:val="ListParagraph"/>
        <w:numPr>
          <w:ilvl w:val="0"/>
          <w:numId w:val="3"/>
        </w:numPr>
        <w:spacing w:after="120" w:line="360" w:lineRule="auto"/>
        <w:ind w:left="1800"/>
        <w:rPr>
          <w:rFonts w:ascii="Arial" w:hAnsi="Arial" w:cs="Arial"/>
          <w:bCs/>
          <w:sz w:val="24"/>
        </w:rPr>
      </w:pPr>
      <w:r w:rsidRPr="003576F0">
        <w:rPr>
          <w:rFonts w:ascii="Arial" w:hAnsi="Arial" w:cs="Arial"/>
          <w:bCs/>
          <w:sz w:val="24"/>
        </w:rPr>
        <w:t>More than 90 days, but less than 180 days;</w:t>
      </w:r>
    </w:p>
    <w:p w:rsidR="00AC6550" w:rsidRPr="003576F0" w:rsidRDefault="00AC6550" w:rsidP="00BD6B6A">
      <w:pPr>
        <w:pStyle w:val="ListParagraph"/>
        <w:numPr>
          <w:ilvl w:val="0"/>
          <w:numId w:val="3"/>
        </w:numPr>
        <w:spacing w:after="120" w:line="360" w:lineRule="auto"/>
        <w:ind w:left="1800"/>
        <w:rPr>
          <w:rFonts w:ascii="Arial" w:hAnsi="Arial" w:cs="Arial"/>
          <w:bCs/>
          <w:sz w:val="24"/>
        </w:rPr>
      </w:pPr>
      <w:r w:rsidRPr="003576F0">
        <w:rPr>
          <w:rFonts w:ascii="Arial" w:hAnsi="Arial" w:cs="Arial"/>
          <w:bCs/>
          <w:sz w:val="24"/>
        </w:rPr>
        <w:t>More than 180 days, but less than 360 days;</w:t>
      </w:r>
    </w:p>
    <w:p w:rsidR="00AC6550" w:rsidRPr="003576F0" w:rsidRDefault="00AC6550" w:rsidP="00BD6B6A">
      <w:pPr>
        <w:pStyle w:val="ListParagraph"/>
        <w:numPr>
          <w:ilvl w:val="0"/>
          <w:numId w:val="3"/>
        </w:numPr>
        <w:spacing w:after="120" w:line="360" w:lineRule="auto"/>
        <w:ind w:left="1800"/>
        <w:rPr>
          <w:rFonts w:ascii="Arial" w:hAnsi="Arial" w:cs="Arial"/>
          <w:bCs/>
          <w:sz w:val="24"/>
        </w:rPr>
      </w:pPr>
      <w:r w:rsidRPr="003576F0">
        <w:rPr>
          <w:rFonts w:ascii="Arial" w:hAnsi="Arial" w:cs="Arial"/>
          <w:bCs/>
          <w:sz w:val="24"/>
        </w:rPr>
        <w:t xml:space="preserve">More than 360 days. </w:t>
      </w:r>
    </w:p>
    <w:p w:rsidR="001E005B" w:rsidRDefault="00606FC1" w:rsidP="00BD6B6A">
      <w:pPr>
        <w:numPr>
          <w:ilvl w:val="0"/>
          <w:numId w:val="9"/>
        </w:numPr>
        <w:spacing w:after="120"/>
        <w:ind w:left="1080"/>
        <w:rPr>
          <w:rFonts w:ascii="Arial" w:hAnsi="Arial" w:cs="Arial"/>
          <w:bCs/>
          <w:sz w:val="24"/>
        </w:rPr>
      </w:pPr>
      <w:r>
        <w:rPr>
          <w:rFonts w:ascii="Arial" w:hAnsi="Arial" w:cs="Arial"/>
          <w:bCs/>
          <w:sz w:val="24"/>
        </w:rPr>
        <w:lastRenderedPageBreak/>
        <w:t>T</w:t>
      </w:r>
      <w:r w:rsidR="00AC6550" w:rsidRPr="003576F0">
        <w:rPr>
          <w:rFonts w:ascii="Arial" w:hAnsi="Arial" w:cs="Arial"/>
          <w:bCs/>
          <w:sz w:val="24"/>
        </w:rPr>
        <w:t xml:space="preserve">he number of employees, by operating Division, District, Region, or Other (i.e., an employee of a mobile workforce not assigned to Division, District, or Region) evaluated, and those disqualified after evaluations, performed by the </w:t>
      </w:r>
      <w:r w:rsidR="001C710E">
        <w:rPr>
          <w:rFonts w:ascii="Arial" w:hAnsi="Arial" w:cs="Arial"/>
          <w:bCs/>
          <w:sz w:val="24"/>
        </w:rPr>
        <w:t xml:space="preserve">utility </w:t>
      </w:r>
      <w:r w:rsidR="00AC6550" w:rsidRPr="003576F0">
        <w:rPr>
          <w:rFonts w:ascii="Arial" w:hAnsi="Arial" w:cs="Arial"/>
          <w:bCs/>
          <w:sz w:val="24"/>
        </w:rPr>
        <w:t>per 49 CFR</w:t>
      </w:r>
      <w:r w:rsidR="00AC6550" w:rsidRPr="003576F0">
        <w:rPr>
          <w:rFonts w:ascii="Arial" w:hAnsi="Arial" w:cs="Arial"/>
          <w:sz w:val="24"/>
        </w:rPr>
        <w:t>§ 192.805 (d) or (e).</w:t>
      </w:r>
      <w:r w:rsidR="00AC6550" w:rsidRPr="003576F0">
        <w:rPr>
          <w:rFonts w:ascii="Arial" w:hAnsi="Arial" w:cs="Arial"/>
          <w:bCs/>
          <w:sz w:val="24"/>
        </w:rPr>
        <w:t xml:space="preserve">  </w:t>
      </w:r>
    </w:p>
    <w:p w:rsidR="001E005B" w:rsidRDefault="00AC6550" w:rsidP="00BD6B6A">
      <w:pPr>
        <w:numPr>
          <w:ilvl w:val="0"/>
          <w:numId w:val="9"/>
        </w:numPr>
        <w:spacing w:after="120"/>
        <w:ind w:left="1080"/>
        <w:rPr>
          <w:rFonts w:ascii="Arial" w:hAnsi="Arial" w:cs="Arial"/>
          <w:bCs/>
          <w:sz w:val="24"/>
        </w:rPr>
      </w:pPr>
      <w:r w:rsidRPr="001E005B">
        <w:rPr>
          <w:rFonts w:ascii="Arial" w:hAnsi="Arial" w:cs="Arial"/>
          <w:bCs/>
          <w:sz w:val="24"/>
        </w:rPr>
        <w:t xml:space="preserve">The 32 metrics required to be tracked per 49 CFR </w:t>
      </w:r>
      <w:r w:rsidRPr="001E005B">
        <w:rPr>
          <w:rFonts w:ascii="Arial" w:hAnsi="Arial" w:cs="Arial"/>
          <w:sz w:val="24"/>
        </w:rPr>
        <w:t>§ 192.945(a) and ASME B31.8S, Chapter 9, Table 9.</w:t>
      </w:r>
      <w:r w:rsidRPr="001E005B">
        <w:rPr>
          <w:rFonts w:ascii="Arial" w:hAnsi="Arial" w:cs="Arial"/>
          <w:bCs/>
          <w:sz w:val="24"/>
        </w:rPr>
        <w:t xml:space="preserve"> </w:t>
      </w:r>
    </w:p>
    <w:p w:rsidR="00502664" w:rsidRDefault="00AC6550" w:rsidP="00BD6B6A">
      <w:pPr>
        <w:numPr>
          <w:ilvl w:val="0"/>
          <w:numId w:val="9"/>
        </w:numPr>
        <w:spacing w:after="120"/>
        <w:ind w:left="1080"/>
        <w:rPr>
          <w:rFonts w:ascii="Arial" w:hAnsi="Arial" w:cs="Arial"/>
          <w:bCs/>
          <w:sz w:val="24"/>
        </w:rPr>
      </w:pPr>
      <w:r w:rsidRPr="001E005B">
        <w:rPr>
          <w:rFonts w:ascii="Arial" w:hAnsi="Arial" w:cs="Arial"/>
          <w:bCs/>
          <w:sz w:val="24"/>
        </w:rPr>
        <w:t>Excavation Damage Prevention Related Data</w:t>
      </w:r>
    </w:p>
    <w:p w:rsidR="00502664" w:rsidRDefault="00AC6550" w:rsidP="00BD6B6A">
      <w:pPr>
        <w:numPr>
          <w:ilvl w:val="0"/>
          <w:numId w:val="10"/>
        </w:numPr>
        <w:spacing w:after="120"/>
        <w:ind w:left="1800"/>
        <w:rPr>
          <w:rFonts w:ascii="Arial" w:hAnsi="Arial" w:cs="Arial"/>
          <w:bCs/>
          <w:sz w:val="24"/>
        </w:rPr>
      </w:pPr>
      <w:r w:rsidRPr="00502664">
        <w:rPr>
          <w:rFonts w:ascii="Arial" w:hAnsi="Arial" w:cs="Arial"/>
          <w:bCs/>
          <w:sz w:val="24"/>
        </w:rPr>
        <w:t>Number of excavation damages and related costs involving homeowners;</w:t>
      </w:r>
    </w:p>
    <w:p w:rsidR="00502664" w:rsidRDefault="00AC6550" w:rsidP="00BD6B6A">
      <w:pPr>
        <w:numPr>
          <w:ilvl w:val="0"/>
          <w:numId w:val="10"/>
        </w:numPr>
        <w:spacing w:after="120"/>
        <w:ind w:left="1800"/>
        <w:rPr>
          <w:rFonts w:ascii="Arial" w:hAnsi="Arial" w:cs="Arial"/>
          <w:bCs/>
          <w:sz w:val="24"/>
        </w:rPr>
      </w:pPr>
      <w:r w:rsidRPr="00502664">
        <w:rPr>
          <w:rFonts w:ascii="Arial" w:hAnsi="Arial" w:cs="Arial"/>
          <w:bCs/>
          <w:sz w:val="24"/>
        </w:rPr>
        <w:t xml:space="preserve">Number of damages and related costs involving agencies (i.e., Caltrans, non-pressurized sewer, etc.) excluded per California Government Code 4216 (GC4216); </w:t>
      </w:r>
    </w:p>
    <w:p w:rsidR="00502664" w:rsidRDefault="00AC6550" w:rsidP="00BD6B6A">
      <w:pPr>
        <w:numPr>
          <w:ilvl w:val="0"/>
          <w:numId w:val="10"/>
        </w:numPr>
        <w:spacing w:after="120"/>
        <w:ind w:left="1800"/>
        <w:rPr>
          <w:rFonts w:ascii="Arial" w:hAnsi="Arial" w:cs="Arial"/>
          <w:bCs/>
          <w:sz w:val="24"/>
        </w:rPr>
      </w:pPr>
      <w:r w:rsidRPr="00502664">
        <w:rPr>
          <w:rFonts w:ascii="Arial" w:hAnsi="Arial" w:cs="Arial"/>
          <w:bCs/>
          <w:sz w:val="24"/>
        </w:rPr>
        <w:t xml:space="preserve">Number of person-days, along with total costs, devoted to: </w:t>
      </w:r>
      <w:proofErr w:type="spellStart"/>
      <w:r w:rsidRPr="00502664">
        <w:rPr>
          <w:rFonts w:ascii="Arial" w:hAnsi="Arial" w:cs="Arial"/>
          <w:bCs/>
          <w:sz w:val="24"/>
        </w:rPr>
        <w:t>i</w:t>
      </w:r>
      <w:proofErr w:type="spellEnd"/>
      <w:r w:rsidRPr="00502664">
        <w:rPr>
          <w:rFonts w:ascii="Arial" w:hAnsi="Arial" w:cs="Arial"/>
          <w:bCs/>
          <w:sz w:val="24"/>
        </w:rPr>
        <w:t>) excavation field meetings (per GC4216); and ii) stand-by activities for preventing damage to subsurface facilities during an excavation;</w:t>
      </w:r>
    </w:p>
    <w:p w:rsidR="001E005B" w:rsidRPr="00502664" w:rsidRDefault="00AC6550" w:rsidP="00BD6B6A">
      <w:pPr>
        <w:numPr>
          <w:ilvl w:val="0"/>
          <w:numId w:val="10"/>
        </w:numPr>
        <w:spacing w:after="120"/>
        <w:ind w:left="1800"/>
        <w:rPr>
          <w:rFonts w:ascii="Arial" w:hAnsi="Arial" w:cs="Arial"/>
          <w:bCs/>
          <w:sz w:val="24"/>
        </w:rPr>
      </w:pPr>
      <w:r w:rsidRPr="00502664">
        <w:rPr>
          <w:rFonts w:ascii="Arial" w:hAnsi="Arial" w:cs="Arial"/>
          <w:bCs/>
          <w:sz w:val="24"/>
        </w:rPr>
        <w:t xml:space="preserve">Number of person-days, along with total costs, devoted to: </w:t>
      </w:r>
      <w:proofErr w:type="spellStart"/>
      <w:r w:rsidRPr="00502664">
        <w:rPr>
          <w:rFonts w:ascii="Arial" w:hAnsi="Arial" w:cs="Arial"/>
          <w:bCs/>
          <w:sz w:val="24"/>
        </w:rPr>
        <w:t>i</w:t>
      </w:r>
      <w:proofErr w:type="spellEnd"/>
      <w:r w:rsidRPr="00502664">
        <w:rPr>
          <w:rFonts w:ascii="Arial" w:hAnsi="Arial" w:cs="Arial"/>
          <w:bCs/>
          <w:sz w:val="24"/>
        </w:rPr>
        <w:t>) mark and locate activities (per GC 4216); and ii) all other subsurface damage prevention activities excluding those from paragraph 3 above.</w:t>
      </w:r>
    </w:p>
    <w:p w:rsidR="00502664" w:rsidRDefault="00AC6550" w:rsidP="00BD6B6A">
      <w:pPr>
        <w:numPr>
          <w:ilvl w:val="0"/>
          <w:numId w:val="9"/>
        </w:numPr>
        <w:spacing w:after="120"/>
        <w:ind w:left="1080"/>
        <w:rPr>
          <w:rFonts w:ascii="Arial" w:hAnsi="Arial" w:cs="Arial"/>
          <w:bCs/>
          <w:sz w:val="24"/>
        </w:rPr>
      </w:pPr>
      <w:r w:rsidRPr="003576F0">
        <w:rPr>
          <w:rFonts w:ascii="Arial" w:hAnsi="Arial" w:cs="Arial"/>
          <w:bCs/>
          <w:sz w:val="24"/>
        </w:rPr>
        <w:t>Lost and Unaccounted For Gas (L</w:t>
      </w:r>
      <w:r>
        <w:rPr>
          <w:rFonts w:ascii="Arial" w:hAnsi="Arial" w:cs="Arial"/>
          <w:bCs/>
          <w:sz w:val="24"/>
        </w:rPr>
        <w:t>U</w:t>
      </w:r>
      <w:r w:rsidRPr="003576F0">
        <w:rPr>
          <w:rFonts w:ascii="Arial" w:hAnsi="Arial" w:cs="Arial"/>
          <w:bCs/>
          <w:sz w:val="24"/>
        </w:rPr>
        <w:t>AF Gas)</w:t>
      </w:r>
    </w:p>
    <w:p w:rsidR="00502664" w:rsidRDefault="00AC6550" w:rsidP="00BD6B6A">
      <w:pPr>
        <w:numPr>
          <w:ilvl w:val="0"/>
          <w:numId w:val="12"/>
        </w:numPr>
        <w:spacing w:after="120"/>
        <w:ind w:left="1800"/>
        <w:rPr>
          <w:rFonts w:ascii="Arial" w:hAnsi="Arial" w:cs="Arial"/>
          <w:bCs/>
          <w:sz w:val="24"/>
        </w:rPr>
      </w:pPr>
      <w:r w:rsidRPr="00502664">
        <w:rPr>
          <w:rFonts w:ascii="Arial" w:hAnsi="Arial" w:cs="Arial"/>
          <w:bCs/>
          <w:sz w:val="24"/>
        </w:rPr>
        <w:t xml:space="preserve">A listing of the different causes of LUAF Gas that the </w:t>
      </w:r>
      <w:r w:rsidR="007062F9" w:rsidRPr="00502664">
        <w:rPr>
          <w:rFonts w:ascii="Arial" w:hAnsi="Arial" w:cs="Arial"/>
          <w:bCs/>
          <w:sz w:val="24"/>
        </w:rPr>
        <w:t>utility</w:t>
      </w:r>
      <w:r w:rsidRPr="00502664">
        <w:rPr>
          <w:rFonts w:ascii="Arial" w:hAnsi="Arial" w:cs="Arial"/>
          <w:bCs/>
          <w:sz w:val="24"/>
        </w:rPr>
        <w:t xml:space="preserve"> tracks as part of its operations; and </w:t>
      </w:r>
    </w:p>
    <w:p w:rsidR="001E005B" w:rsidRPr="001E005B" w:rsidRDefault="00AC6550" w:rsidP="00BD6B6A">
      <w:pPr>
        <w:numPr>
          <w:ilvl w:val="0"/>
          <w:numId w:val="12"/>
        </w:numPr>
        <w:spacing w:after="120"/>
        <w:ind w:left="1800"/>
        <w:rPr>
          <w:rFonts w:ascii="Arial" w:hAnsi="Arial" w:cs="Arial"/>
          <w:bCs/>
          <w:sz w:val="24"/>
        </w:rPr>
      </w:pPr>
      <w:r w:rsidRPr="001E005B">
        <w:rPr>
          <w:rFonts w:ascii="Arial" w:hAnsi="Arial" w:cs="Arial"/>
          <w:bCs/>
          <w:sz w:val="24"/>
        </w:rPr>
        <w:t xml:space="preserve">An accounting of the contribution by each of the different causes of LUAF Gas, actual and/or estimated values, which factor into the aggregated LUAF Gas value provided by the </w:t>
      </w:r>
      <w:r w:rsidR="007062F9" w:rsidRPr="001E005B">
        <w:rPr>
          <w:rFonts w:ascii="Arial" w:hAnsi="Arial" w:cs="Arial"/>
          <w:bCs/>
          <w:sz w:val="24"/>
        </w:rPr>
        <w:t xml:space="preserve">utility </w:t>
      </w:r>
      <w:r w:rsidRPr="001E005B">
        <w:rPr>
          <w:rFonts w:ascii="Arial" w:hAnsi="Arial" w:cs="Arial"/>
          <w:bCs/>
          <w:sz w:val="24"/>
        </w:rPr>
        <w:t xml:space="preserve">on all reports submitted pursuant to subsection 123.1. </w:t>
      </w:r>
      <w:proofErr w:type="gramStart"/>
      <w:r w:rsidRPr="001E005B">
        <w:rPr>
          <w:rFonts w:ascii="Arial" w:hAnsi="Arial" w:cs="Arial"/>
          <w:bCs/>
          <w:sz w:val="24"/>
        </w:rPr>
        <w:t>An</w:t>
      </w:r>
      <w:proofErr w:type="gramEnd"/>
      <w:r w:rsidRPr="001E005B">
        <w:rPr>
          <w:rFonts w:ascii="Arial" w:hAnsi="Arial" w:cs="Arial"/>
          <w:bCs/>
          <w:sz w:val="24"/>
        </w:rPr>
        <w:t xml:space="preserve"> </w:t>
      </w:r>
      <w:r w:rsidR="007062F9" w:rsidRPr="001E005B">
        <w:rPr>
          <w:rFonts w:ascii="Arial" w:hAnsi="Arial" w:cs="Arial"/>
          <w:bCs/>
          <w:sz w:val="24"/>
        </w:rPr>
        <w:t xml:space="preserve">utility </w:t>
      </w:r>
      <w:r w:rsidRPr="001E005B">
        <w:rPr>
          <w:rFonts w:ascii="Arial" w:hAnsi="Arial" w:cs="Arial"/>
          <w:bCs/>
          <w:sz w:val="24"/>
        </w:rPr>
        <w:t>must provide details on how each estimated value is derived.</w:t>
      </w:r>
    </w:p>
    <w:p w:rsidR="00502664" w:rsidRDefault="00AC6550" w:rsidP="00BD6B6A">
      <w:pPr>
        <w:numPr>
          <w:ilvl w:val="0"/>
          <w:numId w:val="9"/>
        </w:numPr>
        <w:spacing w:after="120"/>
        <w:ind w:left="1080"/>
        <w:rPr>
          <w:rFonts w:ascii="Arial" w:hAnsi="Arial" w:cs="Arial"/>
          <w:bCs/>
          <w:sz w:val="24"/>
        </w:rPr>
      </w:pPr>
      <w:r w:rsidRPr="003576F0">
        <w:rPr>
          <w:rFonts w:ascii="Arial" w:hAnsi="Arial" w:cs="Arial"/>
          <w:bCs/>
          <w:sz w:val="24"/>
        </w:rPr>
        <w:t xml:space="preserve">Public </w:t>
      </w:r>
      <w:r>
        <w:rPr>
          <w:rFonts w:ascii="Arial" w:hAnsi="Arial" w:cs="Arial"/>
          <w:bCs/>
          <w:sz w:val="24"/>
        </w:rPr>
        <w:t>L</w:t>
      </w:r>
      <w:r w:rsidRPr="003576F0">
        <w:rPr>
          <w:rFonts w:ascii="Arial" w:hAnsi="Arial" w:cs="Arial"/>
          <w:bCs/>
          <w:sz w:val="24"/>
        </w:rPr>
        <w:t xml:space="preserve">iaison </w:t>
      </w:r>
      <w:r>
        <w:rPr>
          <w:rFonts w:ascii="Arial" w:hAnsi="Arial" w:cs="Arial"/>
          <w:bCs/>
          <w:sz w:val="24"/>
        </w:rPr>
        <w:t>A</w:t>
      </w:r>
      <w:r w:rsidRPr="003576F0">
        <w:rPr>
          <w:rFonts w:ascii="Arial" w:hAnsi="Arial" w:cs="Arial"/>
          <w:bCs/>
          <w:sz w:val="24"/>
        </w:rPr>
        <w:t xml:space="preserve">ctivities </w:t>
      </w:r>
    </w:p>
    <w:p w:rsidR="00502664" w:rsidRDefault="00AC6550" w:rsidP="00BD6B6A">
      <w:pPr>
        <w:numPr>
          <w:ilvl w:val="0"/>
          <w:numId w:val="11"/>
        </w:numPr>
        <w:spacing w:after="120"/>
        <w:ind w:left="1800"/>
        <w:rPr>
          <w:rFonts w:ascii="Arial" w:hAnsi="Arial" w:cs="Arial"/>
          <w:bCs/>
          <w:sz w:val="24"/>
        </w:rPr>
      </w:pPr>
      <w:r w:rsidRPr="00502664">
        <w:rPr>
          <w:rFonts w:ascii="Arial" w:hAnsi="Arial" w:cs="Arial"/>
          <w:bCs/>
          <w:sz w:val="24"/>
        </w:rPr>
        <w:t xml:space="preserve">The number of public liaison activities scheduled by the </w:t>
      </w:r>
      <w:r w:rsidR="007062F9" w:rsidRPr="00502664">
        <w:rPr>
          <w:rFonts w:ascii="Arial" w:hAnsi="Arial" w:cs="Arial"/>
          <w:bCs/>
          <w:sz w:val="24"/>
        </w:rPr>
        <w:t>utility</w:t>
      </w:r>
      <w:r w:rsidRPr="00502664">
        <w:rPr>
          <w:rFonts w:ascii="Arial" w:hAnsi="Arial" w:cs="Arial"/>
          <w:bCs/>
          <w:sz w:val="24"/>
        </w:rPr>
        <w:t xml:space="preserve"> and the number of public liaison activities actually performed along with details to explain what caused the difference between the scheduled and performed liaison activities. </w:t>
      </w:r>
    </w:p>
    <w:p w:rsidR="001E005B" w:rsidRPr="00502664" w:rsidRDefault="00AC6550" w:rsidP="00BD6B6A">
      <w:pPr>
        <w:numPr>
          <w:ilvl w:val="0"/>
          <w:numId w:val="11"/>
        </w:numPr>
        <w:spacing w:after="120"/>
        <w:ind w:left="1800"/>
        <w:rPr>
          <w:rFonts w:ascii="Arial" w:hAnsi="Arial" w:cs="Arial"/>
          <w:bCs/>
          <w:sz w:val="24"/>
        </w:rPr>
      </w:pPr>
      <w:r w:rsidRPr="00502664">
        <w:rPr>
          <w:rFonts w:ascii="Arial" w:hAnsi="Arial" w:cs="Arial"/>
          <w:bCs/>
          <w:sz w:val="24"/>
        </w:rPr>
        <w:t xml:space="preserve">A summary of public agencies (by county and agency name) to which the </w:t>
      </w:r>
      <w:proofErr w:type="gramStart"/>
      <w:r w:rsidR="007062F9" w:rsidRPr="00502664">
        <w:rPr>
          <w:rFonts w:ascii="Arial" w:hAnsi="Arial" w:cs="Arial"/>
          <w:bCs/>
          <w:sz w:val="24"/>
        </w:rPr>
        <w:t xml:space="preserve">utility </w:t>
      </w:r>
      <w:r w:rsidRPr="00502664">
        <w:rPr>
          <w:rFonts w:ascii="Arial" w:hAnsi="Arial" w:cs="Arial"/>
          <w:bCs/>
          <w:sz w:val="24"/>
        </w:rPr>
        <w:t xml:space="preserve"> provided</w:t>
      </w:r>
      <w:proofErr w:type="gramEnd"/>
      <w:r w:rsidRPr="00502664">
        <w:rPr>
          <w:rFonts w:ascii="Arial" w:hAnsi="Arial" w:cs="Arial"/>
          <w:bCs/>
          <w:sz w:val="24"/>
        </w:rPr>
        <w:t xml:space="preserve"> notice of, and made available for participation, its annual liaison sessions during each of the five calendar years preceding the reporting year. The summary must also denote which agencies were able to have representation at the session.</w:t>
      </w:r>
    </w:p>
    <w:p w:rsidR="00AC6550" w:rsidRPr="001E005B" w:rsidRDefault="00AC6550" w:rsidP="00BD6B6A">
      <w:pPr>
        <w:numPr>
          <w:ilvl w:val="0"/>
          <w:numId w:val="11"/>
        </w:numPr>
        <w:spacing w:after="120"/>
        <w:ind w:left="1800"/>
        <w:rPr>
          <w:rFonts w:ascii="Arial" w:hAnsi="Arial" w:cs="Arial"/>
          <w:bCs/>
          <w:sz w:val="24"/>
        </w:rPr>
      </w:pPr>
      <w:r w:rsidRPr="001E005B">
        <w:rPr>
          <w:rFonts w:ascii="Arial" w:hAnsi="Arial" w:cs="Arial"/>
          <w:bCs/>
          <w:sz w:val="24"/>
        </w:rPr>
        <w:t xml:space="preserve">In an effort to provide a convenient resource for the public to use towards confirming that </w:t>
      </w:r>
      <w:r w:rsidR="007062F9" w:rsidRPr="001E005B">
        <w:rPr>
          <w:rFonts w:ascii="Arial" w:hAnsi="Arial" w:cs="Arial"/>
          <w:bCs/>
          <w:sz w:val="24"/>
        </w:rPr>
        <w:t xml:space="preserve">utilities </w:t>
      </w:r>
      <w:r w:rsidRPr="001E005B">
        <w:rPr>
          <w:rFonts w:ascii="Arial" w:hAnsi="Arial" w:cs="Arial"/>
          <w:bCs/>
          <w:sz w:val="24"/>
        </w:rPr>
        <w:t xml:space="preserve">and first responders continue to work together in better coordinating responses to emergencies, each </w:t>
      </w:r>
      <w:r w:rsidR="007062F9" w:rsidRPr="001E005B">
        <w:rPr>
          <w:rFonts w:ascii="Arial" w:hAnsi="Arial" w:cs="Arial"/>
          <w:bCs/>
          <w:sz w:val="24"/>
        </w:rPr>
        <w:t xml:space="preserve">utility </w:t>
      </w:r>
      <w:r w:rsidRPr="001E005B">
        <w:rPr>
          <w:rFonts w:ascii="Arial" w:hAnsi="Arial" w:cs="Arial"/>
          <w:bCs/>
          <w:sz w:val="24"/>
        </w:rPr>
        <w:t xml:space="preserve">shall make the same information provided per paragraph 2 above available on its website with a link to the same information provided on </w:t>
      </w:r>
      <w:r w:rsidRPr="001E005B">
        <w:rPr>
          <w:rFonts w:ascii="Arial" w:hAnsi="Arial" w:cs="Arial"/>
          <w:bCs/>
          <w:sz w:val="24"/>
        </w:rPr>
        <w:lastRenderedPageBreak/>
        <w:t>the CPUC website. Attendance of agencies at liaison sessions is voluntary and may be dependent on agencies having to allocate resources to emergencies that occur when sessions are scheduled.</w:t>
      </w:r>
    </w:p>
    <w:p w:rsidR="00502664" w:rsidRDefault="00AC6550" w:rsidP="00BD6B6A">
      <w:pPr>
        <w:numPr>
          <w:ilvl w:val="0"/>
          <w:numId w:val="9"/>
        </w:numPr>
        <w:spacing w:after="120"/>
        <w:ind w:left="1080"/>
        <w:rPr>
          <w:rFonts w:ascii="Arial" w:hAnsi="Arial" w:cs="Arial"/>
          <w:sz w:val="24"/>
        </w:rPr>
      </w:pPr>
      <w:r w:rsidRPr="00F47B61">
        <w:rPr>
          <w:rFonts w:ascii="Arial" w:hAnsi="Arial" w:cs="Arial"/>
          <w:sz w:val="24"/>
        </w:rPr>
        <w:t>Gas Safety Plan</w:t>
      </w:r>
    </w:p>
    <w:p w:rsidR="00502664" w:rsidRDefault="00AC6550" w:rsidP="00BD6B6A">
      <w:pPr>
        <w:numPr>
          <w:ilvl w:val="0"/>
          <w:numId w:val="13"/>
        </w:numPr>
        <w:spacing w:after="120"/>
        <w:rPr>
          <w:rFonts w:ascii="Arial" w:hAnsi="Arial" w:cs="Arial"/>
          <w:sz w:val="24"/>
        </w:rPr>
      </w:pPr>
      <w:r w:rsidRPr="00502664">
        <w:rPr>
          <w:rFonts w:ascii="Arial" w:hAnsi="Arial" w:cs="Arial"/>
          <w:sz w:val="24"/>
        </w:rPr>
        <w:t xml:space="preserve">Each </w:t>
      </w:r>
      <w:r w:rsidR="007062F9" w:rsidRPr="00502664">
        <w:rPr>
          <w:rFonts w:ascii="Arial" w:hAnsi="Arial" w:cs="Arial"/>
          <w:sz w:val="24"/>
        </w:rPr>
        <w:t>u</w:t>
      </w:r>
      <w:r w:rsidRPr="00502664">
        <w:rPr>
          <w:rFonts w:ascii="Arial" w:hAnsi="Arial" w:cs="Arial"/>
          <w:sz w:val="24"/>
        </w:rPr>
        <w:t>tility must submit a Gas Safety Plan, as codified by Pub. Util. Code §§ 961 and 963, and as ordered by the Commission in D.12-04-010.</w:t>
      </w:r>
    </w:p>
    <w:p w:rsidR="00AC6550" w:rsidRPr="00502664" w:rsidRDefault="00AC6550" w:rsidP="00BD6B6A">
      <w:pPr>
        <w:numPr>
          <w:ilvl w:val="0"/>
          <w:numId w:val="13"/>
        </w:numPr>
        <w:spacing w:after="120"/>
        <w:rPr>
          <w:rFonts w:ascii="Arial" w:hAnsi="Arial" w:cs="Arial"/>
          <w:sz w:val="24"/>
        </w:rPr>
      </w:pPr>
      <w:r w:rsidRPr="00502664">
        <w:rPr>
          <w:rFonts w:ascii="Arial" w:hAnsi="Arial" w:cs="Arial"/>
          <w:sz w:val="24"/>
        </w:rPr>
        <w:t xml:space="preserve">Each </w:t>
      </w:r>
      <w:r w:rsidR="007062F9" w:rsidRPr="00502664">
        <w:rPr>
          <w:rFonts w:ascii="Arial" w:hAnsi="Arial" w:cs="Arial"/>
          <w:sz w:val="24"/>
        </w:rPr>
        <w:t>u</w:t>
      </w:r>
      <w:r w:rsidRPr="00502664">
        <w:rPr>
          <w:rFonts w:ascii="Arial" w:hAnsi="Arial" w:cs="Arial"/>
          <w:sz w:val="24"/>
        </w:rPr>
        <w:t xml:space="preserve">tility </w:t>
      </w:r>
      <w:r w:rsidR="007062F9" w:rsidRPr="00502664">
        <w:rPr>
          <w:rFonts w:ascii="Arial" w:hAnsi="Arial" w:cs="Arial"/>
          <w:sz w:val="24"/>
        </w:rPr>
        <w:t>m</w:t>
      </w:r>
      <w:r w:rsidRPr="00502664">
        <w:rPr>
          <w:rFonts w:ascii="Arial" w:hAnsi="Arial" w:cs="Arial"/>
          <w:sz w:val="24"/>
        </w:rPr>
        <w:t>ust make any modifications to its Gas Safety Plan identified by the Commission’s Safety and Enforcement Division, or its successor.</w:t>
      </w:r>
    </w:p>
    <w:p w:rsidR="00AC6550" w:rsidRDefault="00AC6550" w:rsidP="00502664">
      <w:pPr>
        <w:ind w:left="432"/>
        <w:rPr>
          <w:rFonts w:ascii="Arial" w:hAnsi="Arial" w:cs="Arial"/>
          <w:sz w:val="24"/>
        </w:rPr>
      </w:pPr>
      <w:r w:rsidRPr="00D035A4">
        <w:rPr>
          <w:rFonts w:ascii="Arial" w:hAnsi="Arial" w:cs="Arial"/>
          <w:b/>
          <w:sz w:val="24"/>
        </w:rPr>
        <w:t>123.3</w:t>
      </w:r>
      <w:r w:rsidRPr="00D035A4">
        <w:rPr>
          <w:rFonts w:ascii="Arial" w:hAnsi="Arial" w:cs="Arial"/>
          <w:sz w:val="24"/>
        </w:rPr>
        <w:t xml:space="preserve"> All information submitted by </w:t>
      </w:r>
      <w:proofErr w:type="gramStart"/>
      <w:r w:rsidRPr="00D035A4">
        <w:rPr>
          <w:rFonts w:ascii="Arial" w:hAnsi="Arial" w:cs="Arial"/>
          <w:sz w:val="24"/>
        </w:rPr>
        <w:t>an</w:t>
      </w:r>
      <w:proofErr w:type="gramEnd"/>
      <w:r w:rsidRPr="00D035A4">
        <w:rPr>
          <w:rFonts w:ascii="Arial" w:hAnsi="Arial" w:cs="Arial"/>
          <w:sz w:val="24"/>
        </w:rPr>
        <w:t xml:space="preserve"> </w:t>
      </w:r>
      <w:r w:rsidR="007062F9">
        <w:rPr>
          <w:rFonts w:ascii="Arial" w:hAnsi="Arial" w:cs="Arial"/>
          <w:sz w:val="24"/>
        </w:rPr>
        <w:t xml:space="preserve">utility </w:t>
      </w:r>
      <w:r w:rsidRPr="00D035A4">
        <w:rPr>
          <w:rFonts w:ascii="Arial" w:hAnsi="Arial" w:cs="Arial"/>
          <w:sz w:val="24"/>
        </w:rPr>
        <w:t>pursuant to paragraph 123.2 shall</w:t>
      </w:r>
      <w:r>
        <w:rPr>
          <w:rFonts w:ascii="Arial" w:hAnsi="Arial" w:cs="Arial"/>
          <w:sz w:val="24"/>
        </w:rPr>
        <w:t xml:space="preserve"> </w:t>
      </w:r>
      <w:r w:rsidRPr="00D035A4">
        <w:rPr>
          <w:rFonts w:ascii="Arial" w:hAnsi="Arial" w:cs="Arial"/>
          <w:sz w:val="24"/>
        </w:rPr>
        <w:t xml:space="preserve">be submitted with verification, under penalty of perjury, from a senior officer of the </w:t>
      </w:r>
      <w:r w:rsidR="009423AD">
        <w:rPr>
          <w:rFonts w:ascii="Arial" w:hAnsi="Arial" w:cs="Arial"/>
          <w:sz w:val="24"/>
        </w:rPr>
        <w:t>u</w:t>
      </w:r>
      <w:r w:rsidRPr="00D035A4">
        <w:rPr>
          <w:rFonts w:ascii="Arial" w:hAnsi="Arial" w:cs="Arial"/>
          <w:sz w:val="24"/>
        </w:rPr>
        <w:t>tility</w:t>
      </w:r>
      <w:r w:rsidR="006C2758">
        <w:rPr>
          <w:rFonts w:ascii="Arial" w:hAnsi="Arial" w:cs="Arial"/>
          <w:sz w:val="24"/>
        </w:rPr>
        <w:t xml:space="preserve">, at the level of Vice-President or above, </w:t>
      </w:r>
      <w:r w:rsidRPr="00D035A4">
        <w:rPr>
          <w:rFonts w:ascii="Arial" w:hAnsi="Arial" w:cs="Arial"/>
          <w:sz w:val="24"/>
        </w:rPr>
        <w:t>stating that the facts contained in the information are true and correct to the best knowledge of that senior officer.</w:t>
      </w:r>
    </w:p>
    <w:p w:rsidR="00581760" w:rsidRDefault="00581760" w:rsidP="00AC6550">
      <w:pPr>
        <w:ind w:left="720"/>
        <w:jc w:val="both"/>
        <w:rPr>
          <w:rFonts w:ascii="Arial" w:hAnsi="Arial" w:cs="Arial"/>
          <w:sz w:val="24"/>
        </w:rPr>
      </w:pPr>
    </w:p>
    <w:p w:rsidR="0032338A" w:rsidRDefault="0032338A">
      <w:pPr>
        <w:pStyle w:val="Heading4"/>
        <w:tabs>
          <w:tab w:val="clear" w:pos="720"/>
          <w:tab w:val="left" w:pos="743"/>
          <w:tab w:val="right" w:pos="5539"/>
        </w:tabs>
        <w:rPr>
          <w:rFonts w:ascii="Arial" w:hAnsi="Arial" w:cs="Arial"/>
          <w:bCs/>
        </w:rPr>
      </w:pPr>
      <w:r>
        <w:rPr>
          <w:rFonts w:ascii="Arial" w:hAnsi="Arial" w:cs="Arial"/>
          <w:bCs/>
        </w:rPr>
        <w:t>124</w:t>
      </w:r>
      <w:r>
        <w:rPr>
          <w:rFonts w:ascii="Arial" w:hAnsi="Arial" w:cs="Arial"/>
          <w:bCs/>
        </w:rPr>
        <w:tab/>
      </w:r>
      <w:r>
        <w:rPr>
          <w:rFonts w:ascii="Arial" w:hAnsi="Arial" w:cs="Arial"/>
          <w:bCs/>
        </w:rPr>
        <w:tab/>
        <w:t>REPORTING SAFETY</w:t>
      </w:r>
      <w:r>
        <w:rPr>
          <w:rFonts w:ascii="Arial" w:hAnsi="Arial" w:cs="Arial"/>
          <w:bCs/>
        </w:rPr>
        <w:noBreakHyphen/>
        <w:t>RELATED CONDITIONS</w:t>
      </w:r>
    </w:p>
    <w:p w:rsidR="0032338A" w:rsidRDefault="0032338A" w:rsidP="00502664">
      <w:pPr>
        <w:ind w:left="432"/>
        <w:rPr>
          <w:rFonts w:ascii="Arial" w:hAnsi="Arial" w:cs="Arial"/>
          <w:sz w:val="24"/>
        </w:rPr>
      </w:pPr>
    </w:p>
    <w:p w:rsidR="00E232AA" w:rsidRDefault="00E232AA" w:rsidP="00502664">
      <w:pPr>
        <w:ind w:left="432"/>
        <w:rPr>
          <w:rFonts w:ascii="Arial" w:hAnsi="Arial" w:cs="Arial"/>
          <w:sz w:val="24"/>
        </w:rPr>
      </w:pPr>
      <w:r w:rsidRPr="00226051">
        <w:rPr>
          <w:rFonts w:ascii="Arial" w:hAnsi="Arial" w:cs="Arial"/>
          <w:b/>
          <w:bCs/>
          <w:sz w:val="24"/>
        </w:rPr>
        <w:t>124.1</w:t>
      </w:r>
      <w:r w:rsidRPr="003173D3">
        <w:rPr>
          <w:rFonts w:ascii="Arial" w:hAnsi="Arial"/>
          <w:sz w:val="24"/>
        </w:rPr>
        <w:t xml:space="preserve"> </w:t>
      </w:r>
      <w:r w:rsidRPr="00D001D1">
        <w:rPr>
          <w:rFonts w:ascii="Arial" w:hAnsi="Arial" w:cs="Arial"/>
          <w:sz w:val="24"/>
        </w:rPr>
        <w:t>The requirements of 49 CFR, Part 191, §§191.1, 191.7, 191.23, and 191.25, to</w:t>
      </w:r>
      <w:r>
        <w:rPr>
          <w:rFonts w:ascii="Arial" w:hAnsi="Arial" w:cs="Arial"/>
          <w:sz w:val="24"/>
        </w:rPr>
        <w:t xml:space="preserve"> report specified safety</w:t>
      </w:r>
      <w:r>
        <w:rPr>
          <w:rFonts w:ascii="Arial" w:hAnsi="Arial" w:cs="Arial"/>
          <w:sz w:val="24"/>
        </w:rPr>
        <w:noBreakHyphen/>
        <w:t>related conditions, are incorporated by references as part of these rules. Copies of all reports submitted to the DOT pursuant to the foregoing requirements shall be submitted to the Commission concurrently.</w:t>
      </w:r>
    </w:p>
    <w:p w:rsidR="00E232AA" w:rsidRPr="00007784" w:rsidRDefault="00E232AA" w:rsidP="00502664">
      <w:pPr>
        <w:ind w:left="432"/>
        <w:jc w:val="both"/>
        <w:rPr>
          <w:rFonts w:ascii="Arial" w:hAnsi="Arial"/>
          <w:sz w:val="24"/>
        </w:rPr>
      </w:pPr>
    </w:p>
    <w:p w:rsidR="00E232AA" w:rsidRDefault="00E232AA" w:rsidP="00007784">
      <w:pPr>
        <w:autoSpaceDE w:val="0"/>
        <w:autoSpaceDN w:val="0"/>
        <w:adjustRightInd w:val="0"/>
        <w:rPr>
          <w:rFonts w:ascii="Arial" w:hAnsi="Arial" w:cs="Arial"/>
          <w:b/>
          <w:bCs/>
          <w:sz w:val="24"/>
          <w:szCs w:val="24"/>
        </w:rPr>
      </w:pPr>
      <w:r>
        <w:rPr>
          <w:rFonts w:ascii="Arial" w:hAnsi="Arial" w:cs="Arial"/>
          <w:b/>
          <w:bCs/>
          <w:sz w:val="24"/>
          <w:szCs w:val="24"/>
        </w:rPr>
        <w:t>12</w:t>
      </w:r>
      <w:r w:rsidRPr="009C6C6C">
        <w:rPr>
          <w:rFonts w:ascii="Arial" w:hAnsi="Arial" w:cs="Arial"/>
          <w:b/>
          <w:bCs/>
          <w:sz w:val="24"/>
          <w:szCs w:val="24"/>
        </w:rPr>
        <w:t>5</w:t>
      </w:r>
      <w:r>
        <w:rPr>
          <w:rFonts w:ascii="Arial" w:hAnsi="Arial" w:cs="Arial"/>
          <w:b/>
          <w:bCs/>
          <w:sz w:val="24"/>
          <w:szCs w:val="24"/>
        </w:rPr>
        <w:tab/>
      </w:r>
      <w:r w:rsidRPr="009C6C6C">
        <w:rPr>
          <w:rFonts w:ascii="Arial" w:hAnsi="Arial" w:cs="Arial"/>
          <w:b/>
          <w:bCs/>
          <w:sz w:val="24"/>
          <w:szCs w:val="24"/>
        </w:rPr>
        <w:t>PROPOSED INSTALLATION REPORT</w:t>
      </w:r>
    </w:p>
    <w:p w:rsidR="00E232AA" w:rsidRPr="00007784" w:rsidRDefault="00E232AA" w:rsidP="00502664">
      <w:pPr>
        <w:autoSpaceDE w:val="0"/>
        <w:autoSpaceDN w:val="0"/>
        <w:adjustRightInd w:val="0"/>
        <w:ind w:left="432"/>
        <w:rPr>
          <w:rFonts w:ascii="Arial" w:hAnsi="Arial"/>
          <w:b/>
          <w:sz w:val="24"/>
        </w:rPr>
      </w:pPr>
    </w:p>
    <w:p w:rsidR="00007784" w:rsidRDefault="00007784" w:rsidP="00502664">
      <w:pPr>
        <w:autoSpaceDE w:val="0"/>
        <w:autoSpaceDN w:val="0"/>
        <w:adjustRightInd w:val="0"/>
        <w:ind w:left="432"/>
        <w:rPr>
          <w:rFonts w:ascii="Arial" w:hAnsi="Arial" w:cs="Arial"/>
          <w:sz w:val="24"/>
          <w:szCs w:val="24"/>
        </w:rPr>
      </w:pPr>
      <w:proofErr w:type="gramStart"/>
      <w:r w:rsidRPr="009C6C6C">
        <w:rPr>
          <w:rFonts w:ascii="Arial" w:hAnsi="Arial" w:cs="Arial"/>
          <w:b/>
          <w:bCs/>
          <w:sz w:val="24"/>
          <w:szCs w:val="24"/>
        </w:rPr>
        <w:t xml:space="preserve">125.1  </w:t>
      </w:r>
      <w:r w:rsidRPr="009C6C6C">
        <w:rPr>
          <w:rFonts w:ascii="Arial" w:hAnsi="Arial" w:cs="Arial"/>
          <w:bCs/>
          <w:sz w:val="24"/>
          <w:szCs w:val="24"/>
        </w:rPr>
        <w:t>This</w:t>
      </w:r>
      <w:proofErr w:type="gramEnd"/>
      <w:r w:rsidRPr="009C6C6C">
        <w:rPr>
          <w:rFonts w:ascii="Arial" w:hAnsi="Arial" w:cs="Arial"/>
          <w:bCs/>
          <w:sz w:val="24"/>
          <w:szCs w:val="24"/>
        </w:rPr>
        <w:t xml:space="preserve"> section applies to the construction of a new pipeline, or the reconstruction or reconditioning of an existing pipeline</w:t>
      </w:r>
      <w:r w:rsidRPr="009C6C6C">
        <w:rPr>
          <w:rFonts w:ascii="Arial" w:hAnsi="Arial" w:cs="Arial"/>
          <w:sz w:val="24"/>
          <w:szCs w:val="24"/>
        </w:rPr>
        <w:t>.</w:t>
      </w:r>
      <w:r w:rsidR="00EB39A6">
        <w:rPr>
          <w:rFonts w:ascii="Arial" w:hAnsi="Arial" w:cs="Arial"/>
          <w:sz w:val="24"/>
          <w:szCs w:val="24"/>
        </w:rPr>
        <w:t xml:space="preserve"> In addition to the requirements of this section, copies of all reports submitted to the DOT pursuant to the requirements of 49 CFR, Part 191, §191.22(c)(1) shall be submitted to the Commission concurrently. </w:t>
      </w:r>
    </w:p>
    <w:p w:rsidR="00007784" w:rsidRPr="009C6C6C" w:rsidRDefault="00007784" w:rsidP="00502664">
      <w:pPr>
        <w:autoSpaceDE w:val="0"/>
        <w:autoSpaceDN w:val="0"/>
        <w:adjustRightInd w:val="0"/>
        <w:ind w:left="432"/>
        <w:rPr>
          <w:rFonts w:ascii="Arial" w:hAnsi="Arial" w:cs="Arial"/>
          <w:sz w:val="24"/>
          <w:szCs w:val="24"/>
        </w:rPr>
      </w:pPr>
    </w:p>
    <w:p w:rsidR="00007784" w:rsidRDefault="00007784" w:rsidP="00502664">
      <w:pPr>
        <w:autoSpaceDE w:val="0"/>
        <w:autoSpaceDN w:val="0"/>
        <w:adjustRightInd w:val="0"/>
        <w:spacing w:after="120"/>
        <w:ind w:left="432"/>
        <w:rPr>
          <w:rFonts w:ascii="Arial" w:hAnsi="Arial" w:cs="Arial"/>
          <w:bCs/>
          <w:sz w:val="24"/>
          <w:szCs w:val="24"/>
        </w:rPr>
      </w:pPr>
      <w:proofErr w:type="gramStart"/>
      <w:r w:rsidRPr="009C6C6C">
        <w:rPr>
          <w:rFonts w:ascii="Arial" w:hAnsi="Arial" w:cs="Arial"/>
          <w:b/>
          <w:bCs/>
          <w:sz w:val="24"/>
          <w:szCs w:val="24"/>
        </w:rPr>
        <w:t xml:space="preserve">125.2  </w:t>
      </w:r>
      <w:r w:rsidRPr="009C6C6C">
        <w:rPr>
          <w:rFonts w:ascii="Arial" w:hAnsi="Arial" w:cs="Arial"/>
          <w:bCs/>
          <w:sz w:val="24"/>
          <w:szCs w:val="24"/>
        </w:rPr>
        <w:t>The</w:t>
      </w:r>
      <w:proofErr w:type="gramEnd"/>
      <w:r w:rsidRPr="009C6C6C">
        <w:rPr>
          <w:rFonts w:ascii="Arial" w:hAnsi="Arial" w:cs="Arial"/>
          <w:bCs/>
          <w:sz w:val="24"/>
          <w:szCs w:val="24"/>
        </w:rPr>
        <w:t xml:space="preserve"> proposed installation reports required by this section shall be filed based on the following:</w:t>
      </w:r>
    </w:p>
    <w:p w:rsidR="00753EEC" w:rsidRPr="00502664" w:rsidRDefault="00753EEC" w:rsidP="00BD6B6A">
      <w:pPr>
        <w:numPr>
          <w:ilvl w:val="0"/>
          <w:numId w:val="4"/>
        </w:numPr>
        <w:tabs>
          <w:tab w:val="clear" w:pos="6760"/>
        </w:tabs>
        <w:autoSpaceDE w:val="0"/>
        <w:autoSpaceDN w:val="0"/>
        <w:adjustRightInd w:val="0"/>
        <w:spacing w:after="120"/>
        <w:ind w:left="1080"/>
        <w:rPr>
          <w:rFonts w:ascii="Arial" w:hAnsi="Arial" w:cs="Arial"/>
          <w:sz w:val="24"/>
          <w:szCs w:val="24"/>
        </w:rPr>
      </w:pPr>
      <w:r w:rsidRPr="00502664">
        <w:rPr>
          <w:rFonts w:ascii="Arial" w:hAnsi="Arial" w:cs="Arial"/>
          <w:sz w:val="24"/>
          <w:szCs w:val="24"/>
        </w:rPr>
        <w:t xml:space="preserve">For </w:t>
      </w:r>
      <w:r w:rsidR="00F17C0E" w:rsidRPr="00502664">
        <w:rPr>
          <w:rFonts w:ascii="Arial" w:hAnsi="Arial" w:cs="Arial"/>
          <w:sz w:val="24"/>
          <w:szCs w:val="24"/>
        </w:rPr>
        <w:t xml:space="preserve">utilities </w:t>
      </w:r>
      <w:r w:rsidRPr="00502664">
        <w:rPr>
          <w:rFonts w:ascii="Arial" w:hAnsi="Arial" w:cs="Arial"/>
          <w:sz w:val="24"/>
          <w:szCs w:val="24"/>
        </w:rPr>
        <w:t>with less than 50,000 services in the state of California according to the Annual DOT Report, Form PHMSA  F 7100.1-1 that is required by 49 CFR §191.11, the Proposed Installation Report shall be submitted to the Commission for any installation that is estimated to cost $1,400,000 or more.</w:t>
      </w:r>
      <w:r w:rsidRPr="00502664">
        <w:rPr>
          <w:rFonts w:ascii="Arial" w:hAnsi="Arial" w:cs="Arial"/>
          <w:color w:val="000000"/>
          <w:sz w:val="24"/>
          <w:szCs w:val="24"/>
        </w:rPr>
        <w:t xml:space="preserve"> </w:t>
      </w:r>
      <w:r w:rsidRPr="00502664">
        <w:rPr>
          <w:rFonts w:ascii="Arial" w:hAnsi="Arial" w:cs="Arial"/>
          <w:sz w:val="24"/>
          <w:szCs w:val="24"/>
        </w:rPr>
        <w:t>The Annual DOT Report referenced above shall be the report filed by the utility for the year previous to that of the proposed installation; or</w:t>
      </w:r>
    </w:p>
    <w:p w:rsidR="00753EEC" w:rsidRPr="009C6C6C" w:rsidRDefault="00753EEC" w:rsidP="00BD6B6A">
      <w:pPr>
        <w:numPr>
          <w:ilvl w:val="0"/>
          <w:numId w:val="4"/>
        </w:numPr>
        <w:tabs>
          <w:tab w:val="clear" w:pos="6760"/>
        </w:tabs>
        <w:autoSpaceDE w:val="0"/>
        <w:autoSpaceDN w:val="0"/>
        <w:adjustRightInd w:val="0"/>
        <w:spacing w:after="120"/>
        <w:ind w:left="1080"/>
        <w:rPr>
          <w:rFonts w:ascii="Arial" w:hAnsi="Arial" w:cs="Arial"/>
          <w:sz w:val="24"/>
          <w:szCs w:val="24"/>
        </w:rPr>
      </w:pPr>
      <w:r w:rsidRPr="009C6C6C">
        <w:rPr>
          <w:rFonts w:ascii="Arial" w:hAnsi="Arial" w:cs="Arial"/>
          <w:sz w:val="24"/>
          <w:szCs w:val="24"/>
        </w:rPr>
        <w:t xml:space="preserve">For </w:t>
      </w:r>
      <w:r w:rsidR="00F17C0E">
        <w:rPr>
          <w:rFonts w:ascii="Arial" w:hAnsi="Arial" w:cs="Arial"/>
          <w:sz w:val="24"/>
          <w:szCs w:val="24"/>
        </w:rPr>
        <w:t xml:space="preserve">utilities </w:t>
      </w:r>
      <w:r w:rsidRPr="009C6C6C">
        <w:rPr>
          <w:rFonts w:ascii="Arial" w:hAnsi="Arial" w:cs="Arial"/>
          <w:sz w:val="24"/>
          <w:szCs w:val="24"/>
        </w:rPr>
        <w:t xml:space="preserve">with 50,000 services or more in the state of California according to the Annual DOT Report, Form PHMSA F 7100.1-1 required by 49 CFR </w:t>
      </w:r>
      <w:r>
        <w:rPr>
          <w:rFonts w:ascii="Arial" w:hAnsi="Arial" w:cs="Arial"/>
          <w:sz w:val="24"/>
          <w:szCs w:val="24"/>
        </w:rPr>
        <w:t>§</w:t>
      </w:r>
      <w:r w:rsidRPr="009C6C6C">
        <w:rPr>
          <w:rFonts w:ascii="Arial" w:hAnsi="Arial" w:cs="Arial"/>
          <w:sz w:val="24"/>
          <w:szCs w:val="24"/>
        </w:rPr>
        <w:t>191.11, the Proposed Installation Report shall be submitted to the Commission for any installation that is estimated to cost $3,500,000 or more. The Annual DOT Report referenced above shall be the report filed by the utility for the year previous to that of the proposed installation.</w:t>
      </w:r>
    </w:p>
    <w:p w:rsidR="00007784" w:rsidRPr="009C6C6C" w:rsidRDefault="00007784" w:rsidP="00007784">
      <w:pPr>
        <w:autoSpaceDE w:val="0"/>
        <w:autoSpaceDN w:val="0"/>
        <w:adjustRightInd w:val="0"/>
        <w:ind w:left="1440" w:hanging="720"/>
        <w:rPr>
          <w:rFonts w:ascii="Arial" w:hAnsi="Arial" w:cs="Arial"/>
          <w:sz w:val="24"/>
          <w:szCs w:val="24"/>
        </w:rPr>
      </w:pPr>
    </w:p>
    <w:p w:rsidR="00007784" w:rsidRDefault="00007784" w:rsidP="00DB462D">
      <w:pPr>
        <w:autoSpaceDE w:val="0"/>
        <w:autoSpaceDN w:val="0"/>
        <w:adjustRightInd w:val="0"/>
        <w:spacing w:after="120"/>
        <w:ind w:left="612" w:hanging="180"/>
        <w:rPr>
          <w:rFonts w:ascii="Arial" w:hAnsi="Arial" w:cs="Arial"/>
          <w:bCs/>
          <w:sz w:val="24"/>
          <w:szCs w:val="24"/>
        </w:rPr>
      </w:pPr>
      <w:proofErr w:type="gramStart"/>
      <w:r w:rsidRPr="009C6C6C">
        <w:rPr>
          <w:rFonts w:ascii="Arial" w:hAnsi="Arial" w:cs="Arial"/>
          <w:b/>
          <w:bCs/>
          <w:sz w:val="24"/>
          <w:szCs w:val="24"/>
        </w:rPr>
        <w:t xml:space="preserve">125.3 </w:t>
      </w:r>
      <w:r w:rsidRPr="009C6C6C">
        <w:rPr>
          <w:rFonts w:ascii="Arial" w:hAnsi="Arial" w:cs="Arial"/>
          <w:bCs/>
          <w:sz w:val="24"/>
          <w:szCs w:val="24"/>
        </w:rPr>
        <w:t xml:space="preserve"> Definitions</w:t>
      </w:r>
      <w:proofErr w:type="gramEnd"/>
      <w:r w:rsidRPr="009C6C6C">
        <w:rPr>
          <w:rFonts w:ascii="Arial" w:hAnsi="Arial" w:cs="Arial"/>
          <w:bCs/>
          <w:sz w:val="24"/>
          <w:szCs w:val="24"/>
        </w:rPr>
        <w:t>:</w:t>
      </w:r>
    </w:p>
    <w:p w:rsidR="00007784" w:rsidRPr="00502664" w:rsidRDefault="00007784" w:rsidP="00BD6B6A">
      <w:pPr>
        <w:numPr>
          <w:ilvl w:val="0"/>
          <w:numId w:val="5"/>
        </w:numPr>
        <w:tabs>
          <w:tab w:val="clear" w:pos="6760"/>
        </w:tabs>
        <w:autoSpaceDE w:val="0"/>
        <w:autoSpaceDN w:val="0"/>
        <w:adjustRightInd w:val="0"/>
        <w:spacing w:after="120"/>
        <w:ind w:left="1080"/>
        <w:rPr>
          <w:rFonts w:ascii="Arial" w:hAnsi="Arial" w:cs="Arial"/>
          <w:sz w:val="24"/>
          <w:szCs w:val="24"/>
        </w:rPr>
      </w:pPr>
      <w:r w:rsidRPr="00502664">
        <w:rPr>
          <w:rFonts w:ascii="Arial" w:hAnsi="Arial" w:cs="Arial"/>
          <w:sz w:val="24"/>
          <w:szCs w:val="24"/>
        </w:rPr>
        <w:t xml:space="preserve">“Construction of a new pipeline” means the installation of pipeline that will serve as a loop or extension to an existing pipeline or as an independent or stand-alone pipeline, any of which will be placed in service for the first time by an </w:t>
      </w:r>
      <w:r w:rsidR="00344AE0" w:rsidRPr="00502664">
        <w:rPr>
          <w:rFonts w:ascii="Arial" w:hAnsi="Arial" w:cs="Arial"/>
          <w:sz w:val="24"/>
          <w:szCs w:val="24"/>
        </w:rPr>
        <w:t xml:space="preserve">utility </w:t>
      </w:r>
      <w:r w:rsidRPr="00502664">
        <w:rPr>
          <w:rFonts w:ascii="Arial" w:hAnsi="Arial" w:cs="Arial"/>
          <w:sz w:val="24"/>
          <w:szCs w:val="24"/>
        </w:rPr>
        <w:t xml:space="preserve">who filed a Form PHMSA F-7100.1-1 for the calendar year preceding the year in which construction takes place.  An </w:t>
      </w:r>
      <w:r w:rsidR="00344AE0" w:rsidRPr="00502664">
        <w:rPr>
          <w:rFonts w:ascii="Arial" w:hAnsi="Arial" w:cs="Arial"/>
          <w:sz w:val="24"/>
          <w:szCs w:val="24"/>
        </w:rPr>
        <w:t xml:space="preserve">utility </w:t>
      </w:r>
      <w:r w:rsidRPr="00502664">
        <w:rPr>
          <w:rFonts w:ascii="Arial" w:hAnsi="Arial" w:cs="Arial"/>
          <w:sz w:val="24"/>
          <w:szCs w:val="24"/>
        </w:rPr>
        <w:t xml:space="preserve">commencing service for the first time shall file a Proposed Installation Report with the Commission after receiving </w:t>
      </w:r>
      <w:r w:rsidR="00B91FAC" w:rsidRPr="00502664">
        <w:rPr>
          <w:rFonts w:ascii="Arial" w:hAnsi="Arial" w:cs="Arial"/>
          <w:sz w:val="24"/>
          <w:szCs w:val="24"/>
        </w:rPr>
        <w:t xml:space="preserve">any necessary </w:t>
      </w:r>
      <w:r w:rsidRPr="00502664">
        <w:rPr>
          <w:rFonts w:ascii="Arial" w:hAnsi="Arial" w:cs="Arial"/>
          <w:sz w:val="24"/>
          <w:szCs w:val="24"/>
        </w:rPr>
        <w:t>Certificate of Public Convenience and Necessity (CPCN</w:t>
      </w:r>
      <w:proofErr w:type="gramStart"/>
      <w:r w:rsidRPr="00502664">
        <w:rPr>
          <w:rFonts w:ascii="Arial" w:hAnsi="Arial" w:cs="Arial"/>
          <w:sz w:val="24"/>
          <w:szCs w:val="24"/>
        </w:rPr>
        <w:t>)  approval</w:t>
      </w:r>
      <w:proofErr w:type="gramEnd"/>
      <w:r w:rsidRPr="00502664">
        <w:rPr>
          <w:rFonts w:ascii="Arial" w:hAnsi="Arial" w:cs="Arial"/>
          <w:sz w:val="24"/>
          <w:szCs w:val="24"/>
        </w:rPr>
        <w:t xml:space="preserve"> from the Commission and prior to the start of construction of the approved project.</w:t>
      </w:r>
      <w:r w:rsidR="004934D1" w:rsidRPr="00502664">
        <w:rPr>
          <w:rFonts w:ascii="Arial" w:hAnsi="Arial" w:cs="Arial"/>
          <w:sz w:val="24"/>
          <w:szCs w:val="24"/>
        </w:rPr>
        <w:t xml:space="preserve"> A CPCN is not required for an extension within a city, county, city and county, or territory within which </w:t>
      </w:r>
      <w:proofErr w:type="gramStart"/>
      <w:r w:rsidR="004934D1" w:rsidRPr="00502664">
        <w:rPr>
          <w:rFonts w:ascii="Arial" w:hAnsi="Arial" w:cs="Arial"/>
          <w:sz w:val="24"/>
          <w:szCs w:val="24"/>
        </w:rPr>
        <w:t>an</w:t>
      </w:r>
      <w:proofErr w:type="gramEnd"/>
      <w:r w:rsidR="004934D1" w:rsidRPr="00502664">
        <w:rPr>
          <w:rFonts w:ascii="Arial" w:hAnsi="Arial" w:cs="Arial"/>
          <w:sz w:val="24"/>
          <w:szCs w:val="24"/>
        </w:rPr>
        <w:t xml:space="preserve"> utility already lawfully provides service.</w:t>
      </w:r>
      <w:r w:rsidRPr="00502664">
        <w:rPr>
          <w:rFonts w:ascii="Arial" w:hAnsi="Arial" w:cs="Arial"/>
          <w:sz w:val="24"/>
          <w:szCs w:val="24"/>
        </w:rPr>
        <w:t xml:space="preserve">  </w:t>
      </w:r>
    </w:p>
    <w:p w:rsidR="00007784" w:rsidRPr="00502664" w:rsidRDefault="00007784" w:rsidP="00BD6B6A">
      <w:pPr>
        <w:numPr>
          <w:ilvl w:val="0"/>
          <w:numId w:val="5"/>
        </w:numPr>
        <w:tabs>
          <w:tab w:val="clear" w:pos="6760"/>
        </w:tabs>
        <w:autoSpaceDE w:val="0"/>
        <w:autoSpaceDN w:val="0"/>
        <w:adjustRightInd w:val="0"/>
        <w:spacing w:after="120"/>
        <w:ind w:left="1080"/>
        <w:rPr>
          <w:rFonts w:ascii="Arial" w:hAnsi="Arial" w:cs="Arial"/>
          <w:sz w:val="24"/>
          <w:szCs w:val="24"/>
        </w:rPr>
      </w:pPr>
      <w:r w:rsidRPr="00502664">
        <w:rPr>
          <w:rFonts w:ascii="Arial" w:hAnsi="Arial" w:cs="Arial"/>
          <w:color w:val="000000"/>
          <w:sz w:val="24"/>
          <w:szCs w:val="24"/>
        </w:rPr>
        <w:t>"Reconstruction of an existing pipeline" means the installation of pipeline that will replace an existing pipeline or pipeline segment due to alignment interference, deteriorating or aging conditions, pressure/capacity enhancement, or other reason. </w:t>
      </w:r>
    </w:p>
    <w:p w:rsidR="00007784" w:rsidRPr="00007784" w:rsidRDefault="00007784" w:rsidP="00BD6B6A">
      <w:pPr>
        <w:numPr>
          <w:ilvl w:val="0"/>
          <w:numId w:val="5"/>
        </w:numPr>
        <w:tabs>
          <w:tab w:val="clear" w:pos="6760"/>
        </w:tabs>
        <w:autoSpaceDE w:val="0"/>
        <w:autoSpaceDN w:val="0"/>
        <w:adjustRightInd w:val="0"/>
        <w:spacing w:after="120"/>
        <w:ind w:left="1080"/>
        <w:rPr>
          <w:rFonts w:ascii="Arial" w:hAnsi="Arial" w:cs="Arial"/>
          <w:sz w:val="24"/>
          <w:szCs w:val="24"/>
        </w:rPr>
      </w:pPr>
      <w:r w:rsidRPr="00007784">
        <w:rPr>
          <w:rFonts w:ascii="Arial" w:hAnsi="Arial" w:cs="Arial"/>
          <w:color w:val="000000"/>
          <w:sz w:val="24"/>
          <w:szCs w:val="24"/>
        </w:rPr>
        <w:t xml:space="preserve">"Reconditioning of an existing pipeline" is defined as the work associated with repairing, structurally reinforcing, </w:t>
      </w:r>
      <w:proofErr w:type="gramStart"/>
      <w:r w:rsidRPr="00007784">
        <w:rPr>
          <w:rFonts w:ascii="Arial" w:hAnsi="Arial" w:cs="Arial"/>
          <w:color w:val="000000"/>
          <w:sz w:val="24"/>
          <w:szCs w:val="24"/>
        </w:rPr>
        <w:t>the</w:t>
      </w:r>
      <w:proofErr w:type="gramEnd"/>
      <w:r w:rsidRPr="00007784">
        <w:rPr>
          <w:rFonts w:ascii="Arial" w:hAnsi="Arial" w:cs="Arial"/>
          <w:color w:val="000000"/>
          <w:sz w:val="24"/>
          <w:szCs w:val="24"/>
        </w:rPr>
        <w:t xml:space="preserve"> replacement of fittings or short segments of pipe, or for the removal and reapplication of pipe coating. The term does not include altering or retrofitting a pipeline or its appurtenances to allow for the passage of internal inspection devices.</w:t>
      </w:r>
    </w:p>
    <w:p w:rsidR="00007784" w:rsidRPr="009C6C6C" w:rsidRDefault="00007784" w:rsidP="00007784">
      <w:pPr>
        <w:autoSpaceDE w:val="0"/>
        <w:autoSpaceDN w:val="0"/>
        <w:adjustRightInd w:val="0"/>
        <w:ind w:left="900"/>
        <w:rPr>
          <w:rFonts w:ascii="Arial" w:hAnsi="Arial" w:cs="Arial"/>
          <w:sz w:val="24"/>
          <w:szCs w:val="24"/>
        </w:rPr>
      </w:pPr>
    </w:p>
    <w:p w:rsidR="00007784" w:rsidRDefault="00007784" w:rsidP="00DB462D">
      <w:pPr>
        <w:autoSpaceDE w:val="0"/>
        <w:autoSpaceDN w:val="0"/>
        <w:adjustRightInd w:val="0"/>
        <w:spacing w:after="120"/>
        <w:ind w:left="432"/>
        <w:rPr>
          <w:rFonts w:ascii="Arial" w:hAnsi="Arial" w:cs="Arial"/>
          <w:sz w:val="24"/>
          <w:szCs w:val="24"/>
        </w:rPr>
      </w:pPr>
      <w:proofErr w:type="gramStart"/>
      <w:r w:rsidRPr="009C6C6C">
        <w:rPr>
          <w:rFonts w:ascii="Arial" w:hAnsi="Arial" w:cs="Arial"/>
          <w:b/>
          <w:sz w:val="24"/>
          <w:szCs w:val="24"/>
        </w:rPr>
        <w:t xml:space="preserve">125.4 </w:t>
      </w:r>
      <w:r>
        <w:rPr>
          <w:rFonts w:ascii="Arial" w:hAnsi="Arial" w:cs="Arial"/>
          <w:b/>
          <w:sz w:val="24"/>
          <w:szCs w:val="24"/>
        </w:rPr>
        <w:t xml:space="preserve"> </w:t>
      </w:r>
      <w:r w:rsidRPr="009C6C6C">
        <w:rPr>
          <w:rFonts w:ascii="Arial" w:hAnsi="Arial" w:cs="Arial"/>
          <w:sz w:val="24"/>
          <w:szCs w:val="24"/>
        </w:rPr>
        <w:t>At</w:t>
      </w:r>
      <w:proofErr w:type="gramEnd"/>
      <w:r w:rsidRPr="009C6C6C">
        <w:rPr>
          <w:rFonts w:ascii="Arial" w:hAnsi="Arial" w:cs="Arial"/>
          <w:sz w:val="24"/>
          <w:szCs w:val="24"/>
        </w:rPr>
        <w:t xml:space="preserve"> least </w:t>
      </w:r>
      <w:r w:rsidR="00B91FAC">
        <w:rPr>
          <w:rFonts w:ascii="Arial" w:hAnsi="Arial" w:cs="Arial"/>
          <w:sz w:val="24"/>
          <w:szCs w:val="24"/>
        </w:rPr>
        <w:t xml:space="preserve">60 </w:t>
      </w:r>
      <w:r w:rsidRPr="009C6C6C">
        <w:rPr>
          <w:rFonts w:ascii="Arial" w:hAnsi="Arial" w:cs="Arial"/>
          <w:sz w:val="24"/>
          <w:szCs w:val="24"/>
        </w:rPr>
        <w:t>days prior to the construction of a new pipeline, reconstruction, or reconditioning of an existing pipeline, a report shall be filed with the Commission setting forth the proposed route and general specifications for such pipeline. The specifications shall include but not be limited to the following items:</w:t>
      </w:r>
    </w:p>
    <w:p w:rsidR="00007784"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9C6C6C">
        <w:rPr>
          <w:rFonts w:ascii="Arial" w:hAnsi="Arial" w:cs="Arial"/>
          <w:sz w:val="24"/>
          <w:szCs w:val="24"/>
        </w:rPr>
        <w:t>Description and purpose of the proposed pipeline.</w:t>
      </w:r>
    </w:p>
    <w:p w:rsidR="00007784"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007784">
        <w:rPr>
          <w:rFonts w:ascii="Arial" w:hAnsi="Arial" w:cs="Arial"/>
          <w:sz w:val="24"/>
          <w:szCs w:val="24"/>
        </w:rPr>
        <w:t>Specifications covering the pipe selected for installation, route map segregating incorporated areas, class locations and design factors, terrain profile sketches indicating maximum and minimum elevations for each test section of pipeline, and, when applicable, reasons for use of casing or bridging where the minimum cover will be less than specified in §192.327.</w:t>
      </w:r>
    </w:p>
    <w:p w:rsidR="00007784"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007784">
        <w:rPr>
          <w:rFonts w:ascii="Arial" w:hAnsi="Arial" w:cs="Arial"/>
          <w:sz w:val="24"/>
          <w:szCs w:val="24"/>
        </w:rPr>
        <w:t>Maximum allowable operating pressure for which the line is being constructed.</w:t>
      </w:r>
    </w:p>
    <w:p w:rsidR="00007784"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007784">
        <w:rPr>
          <w:rFonts w:ascii="Arial" w:hAnsi="Arial" w:cs="Arial"/>
          <w:sz w:val="24"/>
          <w:szCs w:val="24"/>
        </w:rPr>
        <w:t>Test medium and pressure to be used during strength testing.</w:t>
      </w:r>
    </w:p>
    <w:p w:rsidR="00007784" w:rsidRPr="00007784"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007784">
        <w:rPr>
          <w:rFonts w:ascii="Arial" w:hAnsi="Arial" w:cs="Arial"/>
          <w:sz w:val="24"/>
          <w:szCs w:val="24"/>
        </w:rPr>
        <w:t>Protection of pipeline from hazards as indicated in §192.317 and §192.319.</w:t>
      </w:r>
    </w:p>
    <w:p w:rsidR="00007784" w:rsidRPr="009C6C6C"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9C6C6C">
        <w:rPr>
          <w:rFonts w:ascii="Arial" w:hAnsi="Arial" w:cs="Arial"/>
          <w:sz w:val="24"/>
          <w:szCs w:val="24"/>
        </w:rPr>
        <w:t>Protection of pipeline from external corrosion.</w:t>
      </w:r>
    </w:p>
    <w:p w:rsidR="00007784" w:rsidRPr="009C6C6C" w:rsidRDefault="00007784" w:rsidP="00BD6B6A">
      <w:pPr>
        <w:numPr>
          <w:ilvl w:val="0"/>
          <w:numId w:val="6"/>
        </w:numPr>
        <w:tabs>
          <w:tab w:val="clear" w:pos="6760"/>
        </w:tabs>
        <w:autoSpaceDE w:val="0"/>
        <w:autoSpaceDN w:val="0"/>
        <w:adjustRightInd w:val="0"/>
        <w:spacing w:after="120"/>
        <w:ind w:left="1080"/>
        <w:rPr>
          <w:rFonts w:ascii="Arial" w:hAnsi="Arial" w:cs="Arial"/>
          <w:sz w:val="24"/>
          <w:szCs w:val="24"/>
        </w:rPr>
      </w:pPr>
      <w:r w:rsidRPr="009C6C6C">
        <w:rPr>
          <w:rFonts w:ascii="Arial" w:hAnsi="Arial" w:cs="Arial"/>
          <w:sz w:val="24"/>
          <w:szCs w:val="24"/>
        </w:rPr>
        <w:t>Estimated cost with supporting detail.</w:t>
      </w:r>
    </w:p>
    <w:p w:rsidR="00007784" w:rsidRPr="009C6C6C" w:rsidRDefault="00007784" w:rsidP="00DB462D">
      <w:pPr>
        <w:autoSpaceDE w:val="0"/>
        <w:autoSpaceDN w:val="0"/>
        <w:adjustRightInd w:val="0"/>
        <w:spacing w:after="120"/>
        <w:ind w:left="1620"/>
        <w:rPr>
          <w:rFonts w:ascii="Arial" w:hAnsi="Arial" w:cs="Arial"/>
          <w:sz w:val="24"/>
          <w:szCs w:val="24"/>
        </w:rPr>
      </w:pPr>
    </w:p>
    <w:p w:rsidR="00007784" w:rsidRDefault="00007784" w:rsidP="00DB462D">
      <w:pPr>
        <w:autoSpaceDE w:val="0"/>
        <w:autoSpaceDN w:val="0"/>
        <w:adjustRightInd w:val="0"/>
        <w:ind w:left="432"/>
        <w:rPr>
          <w:rFonts w:ascii="Arial" w:hAnsi="Arial" w:cs="Arial"/>
          <w:sz w:val="24"/>
          <w:szCs w:val="24"/>
        </w:rPr>
      </w:pPr>
      <w:r w:rsidRPr="003A05C4">
        <w:rPr>
          <w:rFonts w:ascii="Arial" w:hAnsi="Arial" w:cs="Arial"/>
          <w:b/>
          <w:sz w:val="24"/>
          <w:szCs w:val="24"/>
        </w:rPr>
        <w:lastRenderedPageBreak/>
        <w:t>125.5</w:t>
      </w:r>
      <w:r>
        <w:rPr>
          <w:rFonts w:ascii="Arial" w:hAnsi="Arial" w:cs="Arial"/>
          <w:sz w:val="24"/>
          <w:szCs w:val="24"/>
        </w:rPr>
        <w:t xml:space="preserve"> </w:t>
      </w:r>
      <w:r w:rsidRPr="009C6C6C">
        <w:rPr>
          <w:rFonts w:ascii="Arial" w:hAnsi="Arial" w:cs="Arial"/>
          <w:sz w:val="24"/>
          <w:szCs w:val="24"/>
        </w:rPr>
        <w:t>In cases of reconditioning projects that do not result in relocating pipeline from the general location it occupies prior to the project, the information stated in Section 125.4 (b) does not need to be provided within the report filed per Section 125.4.</w:t>
      </w:r>
    </w:p>
    <w:p w:rsidR="00007784" w:rsidRDefault="00007784" w:rsidP="00DB462D">
      <w:pPr>
        <w:autoSpaceDE w:val="0"/>
        <w:autoSpaceDN w:val="0"/>
        <w:adjustRightInd w:val="0"/>
        <w:ind w:left="432"/>
        <w:rPr>
          <w:rFonts w:ascii="Arial" w:hAnsi="Arial" w:cs="Arial"/>
          <w:sz w:val="24"/>
          <w:szCs w:val="24"/>
        </w:rPr>
      </w:pPr>
    </w:p>
    <w:p w:rsidR="00007784" w:rsidRDefault="00007784" w:rsidP="00DB462D">
      <w:pPr>
        <w:autoSpaceDE w:val="0"/>
        <w:autoSpaceDN w:val="0"/>
        <w:adjustRightInd w:val="0"/>
        <w:ind w:left="432"/>
        <w:rPr>
          <w:rFonts w:ascii="Arial" w:hAnsi="Arial" w:cs="Arial"/>
          <w:sz w:val="24"/>
          <w:szCs w:val="24"/>
        </w:rPr>
      </w:pPr>
      <w:r>
        <w:rPr>
          <w:rFonts w:ascii="Arial" w:hAnsi="Arial" w:cs="Arial"/>
          <w:b/>
          <w:sz w:val="24"/>
          <w:szCs w:val="24"/>
        </w:rPr>
        <w:t xml:space="preserve">125.6 </w:t>
      </w:r>
      <w:r w:rsidRPr="003A05C4">
        <w:rPr>
          <w:rFonts w:ascii="Arial" w:hAnsi="Arial" w:cs="Arial"/>
          <w:sz w:val="24"/>
          <w:szCs w:val="24"/>
        </w:rPr>
        <w:t>In</w:t>
      </w:r>
      <w:r w:rsidRPr="009C6C6C">
        <w:rPr>
          <w:rFonts w:ascii="Arial" w:hAnsi="Arial" w:cs="Arial"/>
          <w:sz w:val="24"/>
          <w:szCs w:val="24"/>
        </w:rPr>
        <w:t xml:space="preserve"> cases of projects necessary on an emergency basis, the report required by Section 125.4 shall be filed with the Commission as far in advance of the project as practicable, but no later than 5 business days after the project has been initiated. Reports filed for emergency projects, in addition to other information required per Section 125.4, must also detail reasons that necessitated the project being performed on an emergency basis.    </w:t>
      </w:r>
    </w:p>
    <w:p w:rsidR="00007784" w:rsidRPr="009C6C6C" w:rsidRDefault="00007784" w:rsidP="00DB462D">
      <w:pPr>
        <w:autoSpaceDE w:val="0"/>
        <w:autoSpaceDN w:val="0"/>
        <w:adjustRightInd w:val="0"/>
        <w:ind w:left="432"/>
        <w:rPr>
          <w:rFonts w:ascii="Arial" w:hAnsi="Arial" w:cs="Arial"/>
          <w:sz w:val="24"/>
          <w:szCs w:val="24"/>
        </w:rPr>
      </w:pPr>
    </w:p>
    <w:p w:rsidR="00007784" w:rsidRPr="009C6C6C" w:rsidRDefault="00007784" w:rsidP="00DB462D">
      <w:pPr>
        <w:autoSpaceDE w:val="0"/>
        <w:autoSpaceDN w:val="0"/>
        <w:adjustRightInd w:val="0"/>
        <w:ind w:left="432"/>
        <w:rPr>
          <w:sz w:val="24"/>
          <w:szCs w:val="24"/>
        </w:rPr>
      </w:pPr>
      <w:r w:rsidRPr="009C6C6C">
        <w:rPr>
          <w:rFonts w:ascii="Arial" w:hAnsi="Arial" w:cs="Arial"/>
          <w:b/>
          <w:bCs/>
          <w:sz w:val="24"/>
          <w:szCs w:val="24"/>
        </w:rPr>
        <w:t>125.</w:t>
      </w:r>
      <w:r>
        <w:rPr>
          <w:rFonts w:ascii="Arial" w:hAnsi="Arial" w:cs="Arial"/>
          <w:b/>
          <w:bCs/>
          <w:sz w:val="24"/>
          <w:szCs w:val="24"/>
        </w:rPr>
        <w:t>7</w:t>
      </w:r>
      <w:r w:rsidRPr="009C6C6C">
        <w:rPr>
          <w:rFonts w:ascii="Arial" w:hAnsi="Arial" w:cs="Arial"/>
          <w:b/>
          <w:bCs/>
          <w:sz w:val="24"/>
          <w:szCs w:val="24"/>
        </w:rPr>
        <w:t xml:space="preserve"> </w:t>
      </w:r>
      <w:r w:rsidRPr="009C6C6C">
        <w:rPr>
          <w:rFonts w:ascii="Arial" w:hAnsi="Arial" w:cs="Arial"/>
          <w:sz w:val="24"/>
          <w:szCs w:val="24"/>
        </w:rPr>
        <w:t xml:space="preserve">During strength testing of a pipeline to be operated at hoop stresses of 20 percent or more of the specified minimum yield strength of the pipe used, any failure shall be reported on appropriate forms established by the </w:t>
      </w:r>
      <w:r>
        <w:rPr>
          <w:rFonts w:ascii="Arial" w:hAnsi="Arial" w:cs="Arial"/>
          <w:sz w:val="24"/>
          <w:szCs w:val="24"/>
        </w:rPr>
        <w:t>Commission.</w:t>
      </w:r>
    </w:p>
    <w:p w:rsidR="00007784" w:rsidRDefault="00007784" w:rsidP="00007784">
      <w:pPr>
        <w:autoSpaceDE w:val="0"/>
        <w:autoSpaceDN w:val="0"/>
        <w:adjustRightInd w:val="0"/>
        <w:ind w:left="720"/>
        <w:rPr>
          <w:rFonts w:ascii="Arial" w:hAnsi="Arial" w:cs="Arial"/>
          <w:sz w:val="24"/>
        </w:rPr>
      </w:pPr>
    </w:p>
    <w:p w:rsidR="0032338A" w:rsidRDefault="0032338A">
      <w:pPr>
        <w:pStyle w:val="Heading4"/>
        <w:tabs>
          <w:tab w:val="left" w:pos="720"/>
        </w:tabs>
        <w:rPr>
          <w:rFonts w:ascii="Arial" w:hAnsi="Arial" w:cs="Arial"/>
        </w:rPr>
      </w:pPr>
      <w:r>
        <w:rPr>
          <w:rFonts w:ascii="Arial" w:hAnsi="Arial" w:cs="Arial"/>
        </w:rPr>
        <w:t>126</w:t>
      </w:r>
      <w:r>
        <w:rPr>
          <w:rFonts w:ascii="Arial" w:hAnsi="Arial" w:cs="Arial"/>
        </w:rPr>
        <w:tab/>
        <w:t>CHANGE IN MAXIMUM ALLOWABLE OPERATING PRESSURE</w:t>
      </w:r>
    </w:p>
    <w:p w:rsidR="0032338A" w:rsidRDefault="0032338A">
      <w:pPr>
        <w:tabs>
          <w:tab w:val="left" w:pos="720"/>
        </w:tabs>
        <w:rPr>
          <w:rFonts w:ascii="Arial" w:hAnsi="Arial" w:cs="Arial"/>
          <w:sz w:val="24"/>
        </w:rPr>
      </w:pPr>
    </w:p>
    <w:p w:rsidR="0032338A" w:rsidRDefault="0032338A" w:rsidP="004E3388">
      <w:pPr>
        <w:tabs>
          <w:tab w:val="left" w:pos="720"/>
        </w:tabs>
        <w:spacing w:after="120"/>
        <w:ind w:left="432"/>
        <w:rPr>
          <w:rFonts w:ascii="Arial" w:hAnsi="Arial" w:cs="Arial"/>
          <w:sz w:val="24"/>
        </w:rPr>
      </w:pPr>
      <w:r>
        <w:rPr>
          <w:rFonts w:ascii="Arial" w:hAnsi="Arial" w:cs="Arial"/>
          <w:b/>
          <w:sz w:val="24"/>
        </w:rPr>
        <w:t xml:space="preserve">126.1 </w:t>
      </w:r>
      <w:r>
        <w:rPr>
          <w:rFonts w:ascii="Arial" w:hAnsi="Arial" w:cs="Arial"/>
          <w:sz w:val="24"/>
        </w:rPr>
        <w:t xml:space="preserve">Except as provided in </w:t>
      </w:r>
      <w:r>
        <w:rPr>
          <w:rFonts w:ascii="Arial" w:hAnsi="Arial" w:cs="Arial"/>
          <w:b/>
          <w:bCs/>
          <w:sz w:val="24"/>
        </w:rPr>
        <w:t>(126.2)</w:t>
      </w:r>
      <w:r>
        <w:rPr>
          <w:rFonts w:ascii="Arial" w:hAnsi="Arial" w:cs="Arial"/>
          <w:sz w:val="24"/>
        </w:rPr>
        <w:t xml:space="preserve"> below, at least 30 days prior to an increase in the maximum allowable operating pressure of a pipeline, a report shall be filed with the Commission for:</w:t>
      </w:r>
    </w:p>
    <w:p w:rsidR="0032338A" w:rsidRDefault="0032338A" w:rsidP="004E3388">
      <w:pPr>
        <w:tabs>
          <w:tab w:val="left" w:pos="720"/>
        </w:tabs>
        <w:spacing w:after="120"/>
        <w:ind w:left="1080" w:hanging="360"/>
        <w:rPr>
          <w:rFonts w:ascii="Arial" w:hAnsi="Arial" w:cs="Arial"/>
          <w:sz w:val="24"/>
        </w:rPr>
      </w:pPr>
      <w:r>
        <w:rPr>
          <w:rFonts w:ascii="Arial" w:hAnsi="Arial" w:cs="Arial"/>
          <w:sz w:val="24"/>
        </w:rPr>
        <w:t>a)</w:t>
      </w:r>
      <w:r>
        <w:rPr>
          <w:rFonts w:ascii="Arial" w:hAnsi="Arial" w:cs="Arial"/>
          <w:sz w:val="24"/>
        </w:rPr>
        <w:tab/>
        <w:t xml:space="preserve">A pipeline operating at or to be operated at a hoop stress of </w:t>
      </w:r>
      <w:r>
        <w:rPr>
          <w:rFonts w:ascii="Arial" w:hAnsi="Arial" w:cs="Arial"/>
          <w:sz w:val="22"/>
        </w:rPr>
        <w:t xml:space="preserve">20 </w:t>
      </w:r>
      <w:r>
        <w:rPr>
          <w:rFonts w:ascii="Arial" w:hAnsi="Arial" w:cs="Arial"/>
          <w:sz w:val="24"/>
        </w:rPr>
        <w:t>percent or more of the specified minimum yield strength of the pipe being up rated.</w:t>
      </w:r>
    </w:p>
    <w:p w:rsidR="0032338A" w:rsidRDefault="0032338A" w:rsidP="004E3388">
      <w:pPr>
        <w:tabs>
          <w:tab w:val="left" w:pos="720"/>
        </w:tabs>
        <w:spacing w:after="120"/>
        <w:ind w:left="1080" w:hanging="360"/>
        <w:rPr>
          <w:rFonts w:ascii="Arial" w:hAnsi="Arial" w:cs="Arial"/>
          <w:sz w:val="24"/>
        </w:rPr>
      </w:pPr>
      <w:r>
        <w:rPr>
          <w:rFonts w:ascii="Arial" w:hAnsi="Arial" w:cs="Arial"/>
          <w:sz w:val="24"/>
        </w:rPr>
        <w:t>b)</w:t>
      </w:r>
      <w:r>
        <w:rPr>
          <w:rFonts w:ascii="Arial" w:hAnsi="Arial" w:cs="Arial"/>
          <w:sz w:val="24"/>
        </w:rPr>
        <w:tab/>
      </w:r>
      <w:r>
        <w:rPr>
          <w:rFonts w:ascii="Arial" w:hAnsi="Arial" w:cs="Arial"/>
          <w:sz w:val="22"/>
        </w:rPr>
        <w:t xml:space="preserve">2,500 </w:t>
      </w:r>
      <w:r>
        <w:rPr>
          <w:rFonts w:ascii="Arial" w:hAnsi="Arial" w:cs="Arial"/>
          <w:sz w:val="24"/>
        </w:rPr>
        <w:t>feet or more of distribution main which is to be up rated from a MAOP less than or equal to 60 psig to a MAOP greater than 60 psig.</w:t>
      </w:r>
    </w:p>
    <w:p w:rsidR="0032338A" w:rsidRDefault="0032338A" w:rsidP="004E3388">
      <w:pPr>
        <w:tabs>
          <w:tab w:val="left" w:pos="720"/>
        </w:tabs>
        <w:spacing w:after="120"/>
        <w:ind w:left="1080" w:hanging="360"/>
        <w:rPr>
          <w:rFonts w:ascii="Arial" w:hAnsi="Arial" w:cs="Arial"/>
          <w:sz w:val="24"/>
        </w:rPr>
      </w:pPr>
      <w:r>
        <w:rPr>
          <w:rFonts w:ascii="Arial" w:hAnsi="Arial" w:cs="Arial"/>
          <w:sz w:val="24"/>
        </w:rPr>
        <w:t>c)</w:t>
      </w:r>
      <w:r>
        <w:rPr>
          <w:rFonts w:ascii="Arial" w:hAnsi="Arial" w:cs="Arial"/>
          <w:sz w:val="24"/>
        </w:rPr>
        <w:tab/>
        <w:t xml:space="preserve">The conversion of </w:t>
      </w:r>
      <w:r>
        <w:rPr>
          <w:rFonts w:ascii="Arial" w:hAnsi="Arial" w:cs="Arial"/>
          <w:sz w:val="22"/>
        </w:rPr>
        <w:t xml:space="preserve">5,000 </w:t>
      </w:r>
      <w:r>
        <w:rPr>
          <w:rFonts w:ascii="Arial" w:hAnsi="Arial" w:cs="Arial"/>
          <w:sz w:val="24"/>
        </w:rPr>
        <w:t>feet or more of low pressure distribution main to high pressure distribution main.</w:t>
      </w:r>
    </w:p>
    <w:p w:rsidR="004E3388" w:rsidRDefault="0032338A" w:rsidP="004E3388">
      <w:pPr>
        <w:tabs>
          <w:tab w:val="left" w:pos="720"/>
        </w:tabs>
        <w:spacing w:after="120"/>
        <w:ind w:left="432"/>
        <w:rPr>
          <w:rFonts w:ascii="Arial" w:hAnsi="Arial" w:cs="Arial"/>
          <w:sz w:val="24"/>
          <w:szCs w:val="24"/>
        </w:rPr>
      </w:pPr>
      <w:r w:rsidRPr="004E3388">
        <w:rPr>
          <w:rFonts w:ascii="Arial" w:hAnsi="Arial" w:cs="Arial"/>
          <w:sz w:val="24"/>
          <w:szCs w:val="24"/>
        </w:rPr>
        <w:t>The report shall include:</w:t>
      </w:r>
    </w:p>
    <w:p w:rsidR="004E3388" w:rsidRDefault="0032338A" w:rsidP="00BD6B6A">
      <w:pPr>
        <w:numPr>
          <w:ilvl w:val="0"/>
          <w:numId w:val="14"/>
        </w:numPr>
        <w:tabs>
          <w:tab w:val="left" w:pos="720"/>
        </w:tabs>
        <w:spacing w:after="120"/>
        <w:rPr>
          <w:rFonts w:ascii="Arial" w:hAnsi="Arial" w:cs="Arial"/>
          <w:sz w:val="24"/>
          <w:szCs w:val="24"/>
        </w:rPr>
      </w:pPr>
      <w:r w:rsidRPr="004E3388">
        <w:rPr>
          <w:rFonts w:ascii="Arial" w:hAnsi="Arial" w:cs="Arial"/>
          <w:sz w:val="24"/>
          <w:szCs w:val="24"/>
        </w:rPr>
        <w:t xml:space="preserve">the new maximum allowable operating pressure </w:t>
      </w:r>
    </w:p>
    <w:p w:rsidR="004E3388" w:rsidRDefault="0032338A" w:rsidP="00BD6B6A">
      <w:pPr>
        <w:numPr>
          <w:ilvl w:val="0"/>
          <w:numId w:val="14"/>
        </w:numPr>
        <w:tabs>
          <w:tab w:val="left" w:pos="720"/>
        </w:tabs>
        <w:spacing w:after="120"/>
        <w:rPr>
          <w:rFonts w:ascii="Arial" w:hAnsi="Arial" w:cs="Arial"/>
          <w:sz w:val="24"/>
          <w:szCs w:val="24"/>
        </w:rPr>
      </w:pPr>
      <w:r w:rsidRPr="004E3388">
        <w:rPr>
          <w:rFonts w:ascii="Arial" w:hAnsi="Arial" w:cs="Arial"/>
          <w:sz w:val="24"/>
          <w:szCs w:val="24"/>
        </w:rPr>
        <w:t xml:space="preserve">the reasons for the change </w:t>
      </w:r>
    </w:p>
    <w:p w:rsidR="0032338A" w:rsidRPr="004E3388" w:rsidRDefault="0032338A" w:rsidP="00BD6B6A">
      <w:pPr>
        <w:numPr>
          <w:ilvl w:val="0"/>
          <w:numId w:val="14"/>
        </w:numPr>
        <w:tabs>
          <w:tab w:val="left" w:pos="720"/>
        </w:tabs>
        <w:spacing w:after="120"/>
        <w:rPr>
          <w:rFonts w:ascii="Arial" w:hAnsi="Arial" w:cs="Arial"/>
          <w:sz w:val="24"/>
          <w:szCs w:val="24"/>
        </w:rPr>
      </w:pPr>
      <w:r w:rsidRPr="004E3388">
        <w:rPr>
          <w:rFonts w:ascii="Arial" w:hAnsi="Arial" w:cs="Arial"/>
          <w:sz w:val="24"/>
          <w:szCs w:val="24"/>
        </w:rPr>
        <w:t>the steps taken to determine the capability of the pipeline to withstand such an increase</w:t>
      </w:r>
    </w:p>
    <w:p w:rsidR="0032338A" w:rsidRDefault="0032338A">
      <w:pPr>
        <w:tabs>
          <w:tab w:val="left" w:pos="720"/>
        </w:tabs>
        <w:rPr>
          <w:rFonts w:ascii="Arial" w:hAnsi="Arial" w:cs="Arial"/>
          <w:sz w:val="24"/>
        </w:rPr>
      </w:pPr>
    </w:p>
    <w:p w:rsidR="0032338A" w:rsidRDefault="0032338A" w:rsidP="004E3388">
      <w:pPr>
        <w:tabs>
          <w:tab w:val="left" w:pos="720"/>
        </w:tabs>
        <w:ind w:left="432"/>
        <w:rPr>
          <w:rFonts w:ascii="Arial" w:hAnsi="Arial" w:cs="Arial"/>
          <w:sz w:val="24"/>
        </w:rPr>
      </w:pPr>
      <w:r>
        <w:rPr>
          <w:rFonts w:ascii="Arial" w:hAnsi="Arial" w:cs="Arial"/>
          <w:b/>
          <w:bCs/>
          <w:sz w:val="24"/>
        </w:rPr>
        <w:t>126.2</w:t>
      </w:r>
      <w:r>
        <w:rPr>
          <w:rFonts w:ascii="Arial" w:hAnsi="Arial" w:cs="Arial"/>
          <w:sz w:val="24"/>
        </w:rPr>
        <w:t xml:space="preserve"> The requirements of </w:t>
      </w:r>
      <w:r>
        <w:rPr>
          <w:rFonts w:ascii="Arial" w:hAnsi="Arial" w:cs="Arial"/>
          <w:b/>
          <w:bCs/>
          <w:sz w:val="24"/>
        </w:rPr>
        <w:t>(126.1)</w:t>
      </w:r>
      <w:r>
        <w:rPr>
          <w:rFonts w:ascii="Arial" w:hAnsi="Arial" w:cs="Arial"/>
          <w:sz w:val="24"/>
        </w:rPr>
        <w:t xml:space="preserve"> above do not apply to the up rating or conversion of low pressure distribution mains serving less than 300 customers accomplished by connecting the service lines individually to a higher pressure main.</w:t>
      </w:r>
    </w:p>
    <w:p w:rsidR="00731472" w:rsidRDefault="00731472">
      <w:pPr>
        <w:tabs>
          <w:tab w:val="left" w:pos="720"/>
        </w:tabs>
        <w:rPr>
          <w:rFonts w:ascii="Arial" w:hAnsi="Arial" w:cs="Arial"/>
          <w:sz w:val="24"/>
        </w:rPr>
      </w:pPr>
    </w:p>
    <w:p w:rsidR="0032338A" w:rsidRDefault="0032338A">
      <w:pPr>
        <w:sectPr w:rsidR="0032338A" w:rsidSect="004E3388">
          <w:pgSz w:w="12240" w:h="15840"/>
          <w:pgMar w:top="1440" w:right="1440" w:bottom="1440" w:left="1440" w:header="720" w:footer="720" w:gutter="0"/>
          <w:cols w:space="720"/>
          <w:docGrid w:linePitch="272"/>
        </w:sectPr>
      </w:pPr>
    </w:p>
    <w:p w:rsidR="0032338A" w:rsidRDefault="0032338A">
      <w:pPr>
        <w:pStyle w:val="Heading7"/>
        <w:tabs>
          <w:tab w:val="clear" w:pos="9704"/>
          <w:tab w:val="left" w:pos="720"/>
        </w:tabs>
        <w:rPr>
          <w:rFonts w:ascii="Arial" w:hAnsi="Arial" w:cs="Arial"/>
        </w:rPr>
      </w:pPr>
      <w:r>
        <w:rPr>
          <w:rFonts w:ascii="Arial" w:hAnsi="Arial" w:cs="Arial"/>
        </w:rPr>
        <w:lastRenderedPageBreak/>
        <w:t xml:space="preserve">SUBPART C </w:t>
      </w:r>
      <w:r>
        <w:rPr>
          <w:rFonts w:ascii="Arial" w:hAnsi="Arial" w:cs="Arial"/>
        </w:rPr>
        <w:noBreakHyphen/>
        <w:t xml:space="preserve"> CONSTRUCTION &amp; SAFETY STANDARDS</w:t>
      </w:r>
    </w:p>
    <w:p w:rsidR="0032338A" w:rsidRDefault="0032338A">
      <w:pPr>
        <w:tabs>
          <w:tab w:val="left" w:pos="720"/>
        </w:tabs>
        <w:rPr>
          <w:rFonts w:ascii="Arial" w:hAnsi="Arial" w:cs="Arial"/>
          <w:sz w:val="24"/>
        </w:rPr>
      </w:pPr>
    </w:p>
    <w:p w:rsidR="0032338A" w:rsidRDefault="0032338A">
      <w:pPr>
        <w:tabs>
          <w:tab w:val="left" w:pos="720"/>
        </w:tabs>
        <w:rPr>
          <w:rFonts w:ascii="Arial" w:hAnsi="Arial" w:cs="Arial"/>
          <w:b/>
          <w:sz w:val="24"/>
        </w:rPr>
      </w:pPr>
      <w:r>
        <w:rPr>
          <w:rFonts w:ascii="Arial" w:hAnsi="Arial" w:cs="Arial"/>
          <w:b/>
          <w:sz w:val="24"/>
        </w:rPr>
        <w:t>141</w:t>
      </w:r>
      <w:r>
        <w:rPr>
          <w:rFonts w:ascii="Arial" w:hAnsi="Arial" w:cs="Arial"/>
          <w:b/>
          <w:sz w:val="24"/>
        </w:rPr>
        <w:tab/>
        <w:t>GENERAL</w:t>
      </w:r>
    </w:p>
    <w:p w:rsidR="00E232AA" w:rsidRPr="003173D3" w:rsidRDefault="00E232AA">
      <w:pPr>
        <w:tabs>
          <w:tab w:val="left" w:pos="720"/>
        </w:tabs>
        <w:rPr>
          <w:rFonts w:ascii="Arial" w:hAnsi="Arial"/>
          <w:b/>
          <w:sz w:val="24"/>
        </w:rPr>
      </w:pPr>
    </w:p>
    <w:p w:rsidR="00E232AA" w:rsidRDefault="00E232AA" w:rsidP="004E3388">
      <w:pPr>
        <w:tabs>
          <w:tab w:val="left" w:pos="720"/>
        </w:tabs>
        <w:ind w:left="432"/>
        <w:jc w:val="both"/>
        <w:rPr>
          <w:rFonts w:ascii="Arial" w:hAnsi="Arial" w:cs="Arial"/>
          <w:sz w:val="24"/>
        </w:rPr>
      </w:pPr>
      <w:r>
        <w:rPr>
          <w:rFonts w:ascii="Arial" w:hAnsi="Arial" w:cs="Arial"/>
          <w:b/>
          <w:bCs/>
          <w:sz w:val="24"/>
        </w:rPr>
        <w:t>141.1</w:t>
      </w:r>
      <w:r>
        <w:rPr>
          <w:rFonts w:ascii="Arial" w:hAnsi="Arial" w:cs="Arial"/>
          <w:sz w:val="24"/>
        </w:rPr>
        <w:t xml:space="preserve"> Each Operator shall comply with the requirements of </w:t>
      </w:r>
      <w:r w:rsidRPr="003173D3">
        <w:rPr>
          <w:rFonts w:ascii="Arial" w:hAnsi="Arial"/>
          <w:sz w:val="24"/>
          <w:szCs w:val="24"/>
        </w:rPr>
        <w:t xml:space="preserve">49 </w:t>
      </w:r>
      <w:r>
        <w:rPr>
          <w:rFonts w:ascii="Arial" w:hAnsi="Arial" w:cs="Arial"/>
          <w:sz w:val="24"/>
        </w:rPr>
        <w:t xml:space="preserve">CFR Part </w:t>
      </w:r>
      <w:r w:rsidRPr="003173D3">
        <w:rPr>
          <w:rFonts w:ascii="Arial" w:hAnsi="Arial"/>
          <w:sz w:val="24"/>
          <w:szCs w:val="24"/>
        </w:rPr>
        <w:t>192</w:t>
      </w:r>
      <w:r w:rsidRPr="003173D3">
        <w:rPr>
          <w:rFonts w:ascii="Arial" w:hAnsi="Arial"/>
        </w:rPr>
        <w:t xml:space="preserve"> </w:t>
      </w:r>
      <w:r>
        <w:rPr>
          <w:rFonts w:ascii="Arial" w:hAnsi="Arial" w:cs="Arial"/>
          <w:sz w:val="24"/>
        </w:rPr>
        <w:t xml:space="preserve">Transportation of Natural and Other Gas by Pipeline:  Minimum Federal Safety Standards.  This section of the General Order addresses specific construction, testing, and safety standards in addition to those included in </w:t>
      </w:r>
      <w:r w:rsidRPr="003173D3">
        <w:rPr>
          <w:rFonts w:ascii="Arial" w:hAnsi="Arial"/>
          <w:sz w:val="24"/>
          <w:szCs w:val="24"/>
        </w:rPr>
        <w:t>49</w:t>
      </w:r>
      <w:r w:rsidRPr="003173D3">
        <w:rPr>
          <w:rFonts w:ascii="Arial" w:hAnsi="Arial"/>
        </w:rPr>
        <w:t xml:space="preserve"> </w:t>
      </w:r>
      <w:r>
        <w:rPr>
          <w:rFonts w:ascii="Arial" w:hAnsi="Arial" w:cs="Arial"/>
          <w:sz w:val="24"/>
        </w:rPr>
        <w:t xml:space="preserve">CFR Part </w:t>
      </w:r>
      <w:r w:rsidRPr="003173D3">
        <w:rPr>
          <w:rFonts w:ascii="Arial" w:hAnsi="Arial"/>
          <w:sz w:val="24"/>
          <w:szCs w:val="24"/>
        </w:rPr>
        <w:t>192</w:t>
      </w:r>
      <w:r w:rsidRPr="003173D3">
        <w:rPr>
          <w:rFonts w:ascii="Arial" w:hAnsi="Arial"/>
        </w:rPr>
        <w:t xml:space="preserve">.  </w:t>
      </w:r>
      <w:r>
        <w:rPr>
          <w:rFonts w:ascii="Arial" w:hAnsi="Arial" w:cs="Arial"/>
          <w:sz w:val="24"/>
        </w:rPr>
        <w:t>These rules do not supersede the Federal Pipeline Safety Regulations, but are supplements to them.</w:t>
      </w:r>
    </w:p>
    <w:p w:rsidR="0032338A" w:rsidRDefault="0032338A">
      <w:pPr>
        <w:tabs>
          <w:tab w:val="left" w:pos="720"/>
        </w:tabs>
        <w:rPr>
          <w:rFonts w:ascii="Arial" w:hAnsi="Arial" w:cs="Arial"/>
          <w:sz w:val="24"/>
        </w:rPr>
      </w:pPr>
    </w:p>
    <w:p w:rsidR="0032338A" w:rsidRDefault="0032338A">
      <w:pPr>
        <w:pStyle w:val="Heading4"/>
        <w:tabs>
          <w:tab w:val="left" w:pos="720"/>
        </w:tabs>
        <w:rPr>
          <w:rFonts w:ascii="Arial" w:hAnsi="Arial" w:cs="Arial"/>
          <w:bCs/>
        </w:rPr>
      </w:pPr>
      <w:r>
        <w:rPr>
          <w:rFonts w:ascii="Arial" w:hAnsi="Arial" w:cs="Arial"/>
          <w:bCs/>
        </w:rPr>
        <w:t>142</w:t>
      </w:r>
      <w:r>
        <w:rPr>
          <w:rFonts w:ascii="Arial" w:hAnsi="Arial" w:cs="Arial"/>
          <w:bCs/>
        </w:rPr>
        <w:tab/>
        <w:t>PLASTIC PIPE</w:t>
      </w:r>
    </w:p>
    <w:p w:rsidR="0032338A" w:rsidRDefault="0032338A">
      <w:pPr>
        <w:tabs>
          <w:tab w:val="left" w:pos="720"/>
        </w:tabs>
        <w:rPr>
          <w:rFonts w:ascii="Arial" w:hAnsi="Arial" w:cs="Arial"/>
          <w:sz w:val="24"/>
        </w:rPr>
      </w:pPr>
    </w:p>
    <w:p w:rsidR="00E232AA" w:rsidRPr="009C2001" w:rsidRDefault="00E232AA" w:rsidP="004E3388">
      <w:pPr>
        <w:ind w:left="432"/>
        <w:rPr>
          <w:rFonts w:ascii="Arial" w:hAnsi="Arial" w:cs="Arial"/>
          <w:sz w:val="24"/>
        </w:rPr>
      </w:pPr>
      <w:r w:rsidRPr="00226051">
        <w:rPr>
          <w:rFonts w:ascii="Arial" w:hAnsi="Arial" w:cs="Arial"/>
          <w:b/>
          <w:sz w:val="24"/>
        </w:rPr>
        <w:t>142.1</w:t>
      </w:r>
      <w:r w:rsidRPr="00BD060A">
        <w:rPr>
          <w:rFonts w:ascii="Arial" w:hAnsi="Arial" w:cs="Arial"/>
          <w:sz w:val="24"/>
        </w:rPr>
        <w:t xml:space="preserve"> Plastic Pipe Storage</w:t>
      </w:r>
      <w:r>
        <w:rPr>
          <w:rFonts w:ascii="Arial" w:hAnsi="Arial" w:cs="Arial"/>
          <w:sz w:val="24"/>
        </w:rPr>
        <w:t xml:space="preserve"> -</w:t>
      </w:r>
      <w:r w:rsidRPr="00BD060A">
        <w:rPr>
          <w:rFonts w:ascii="Arial" w:hAnsi="Arial" w:cs="Arial"/>
          <w:sz w:val="24"/>
        </w:rPr>
        <w:t xml:space="preserve"> At the time of installation, plastic pipe to be used for gas transportation, shall not have been subjected to unprotected outdoor exposure longer than the time recommended by the manufacturer, the time period specified in the </w:t>
      </w:r>
      <w:r w:rsidR="005C5BBA">
        <w:rPr>
          <w:rFonts w:ascii="Arial" w:hAnsi="Arial" w:cs="Arial"/>
          <w:sz w:val="24"/>
        </w:rPr>
        <w:t>O</w:t>
      </w:r>
      <w:r w:rsidRPr="00BD060A">
        <w:rPr>
          <w:rFonts w:ascii="Arial" w:hAnsi="Arial" w:cs="Arial"/>
          <w:sz w:val="24"/>
        </w:rPr>
        <w:t xml:space="preserve">perator’s operations and maintenance plan, or </w:t>
      </w:r>
      <w:r>
        <w:rPr>
          <w:rFonts w:ascii="Arial" w:hAnsi="Arial" w:cs="Arial"/>
          <w:sz w:val="24"/>
        </w:rPr>
        <w:t>4</w:t>
      </w:r>
      <w:r w:rsidRPr="00BD060A">
        <w:rPr>
          <w:rFonts w:ascii="Arial" w:hAnsi="Arial" w:cs="Arial"/>
          <w:sz w:val="24"/>
        </w:rPr>
        <w:t xml:space="preserve"> ye</w:t>
      </w:r>
      <w:r>
        <w:rPr>
          <w:rFonts w:ascii="Arial" w:hAnsi="Arial" w:cs="Arial"/>
          <w:sz w:val="24"/>
        </w:rPr>
        <w:t xml:space="preserve">ars for medium density and 10 years for high density polyethylene pipe, whichever is least. </w:t>
      </w:r>
      <w:r w:rsidRPr="009C2001">
        <w:rPr>
          <w:rFonts w:ascii="Arial" w:hAnsi="Arial" w:cs="Arial"/>
          <w:sz w:val="24"/>
        </w:rPr>
        <w:t xml:space="preserve">The Operator must maintain documentation from the manufacturer to support all frequencies </w:t>
      </w:r>
      <w:r>
        <w:rPr>
          <w:rFonts w:ascii="Arial" w:hAnsi="Arial" w:cs="Arial"/>
          <w:sz w:val="24"/>
        </w:rPr>
        <w:t xml:space="preserve">applied by the Operator </w:t>
      </w:r>
      <w:r w:rsidRPr="009C2001">
        <w:rPr>
          <w:rFonts w:ascii="Arial" w:hAnsi="Arial" w:cs="Arial"/>
          <w:sz w:val="24"/>
        </w:rPr>
        <w:t>for unprotected outdoor exposure</w:t>
      </w:r>
      <w:r>
        <w:rPr>
          <w:rFonts w:ascii="Arial" w:hAnsi="Arial" w:cs="Arial"/>
          <w:sz w:val="24"/>
        </w:rPr>
        <w:t>.</w:t>
      </w:r>
    </w:p>
    <w:p w:rsidR="0032338A" w:rsidRDefault="0032338A">
      <w:pPr>
        <w:tabs>
          <w:tab w:val="left" w:pos="720"/>
        </w:tabs>
        <w:rPr>
          <w:rFonts w:ascii="Arial" w:hAnsi="Arial" w:cs="Arial"/>
          <w:sz w:val="24"/>
        </w:rPr>
      </w:pPr>
    </w:p>
    <w:p w:rsidR="0032338A" w:rsidRDefault="0032338A">
      <w:pPr>
        <w:pStyle w:val="Heading4"/>
        <w:tabs>
          <w:tab w:val="left" w:pos="720"/>
        </w:tabs>
        <w:rPr>
          <w:rFonts w:ascii="Arial" w:hAnsi="Arial" w:cs="Arial"/>
          <w:bCs/>
        </w:rPr>
      </w:pPr>
      <w:r>
        <w:rPr>
          <w:rFonts w:ascii="Arial" w:hAnsi="Arial" w:cs="Arial"/>
          <w:bCs/>
        </w:rPr>
        <w:t>143</w:t>
      </w:r>
      <w:r>
        <w:rPr>
          <w:rFonts w:ascii="Arial" w:hAnsi="Arial" w:cs="Arial"/>
          <w:bCs/>
        </w:rPr>
        <w:tab/>
      </w:r>
      <w:r w:rsidR="00E232AA">
        <w:rPr>
          <w:rFonts w:ascii="Arial" w:hAnsi="Arial" w:cs="Arial"/>
        </w:rPr>
        <w:t xml:space="preserve">DISTRIBUTION AND TRANSMISSION </w:t>
      </w:r>
      <w:r w:rsidR="00E232AA" w:rsidRPr="00B430B4">
        <w:rPr>
          <w:rFonts w:ascii="Arial" w:hAnsi="Arial" w:cs="Arial"/>
        </w:rPr>
        <w:t>SYSTEMS</w:t>
      </w:r>
    </w:p>
    <w:p w:rsidR="0032338A" w:rsidRDefault="0032338A">
      <w:pPr>
        <w:tabs>
          <w:tab w:val="left" w:pos="720"/>
        </w:tabs>
        <w:rPr>
          <w:rFonts w:ascii="Arial" w:hAnsi="Arial" w:cs="Arial"/>
          <w:sz w:val="24"/>
        </w:rPr>
      </w:pPr>
    </w:p>
    <w:p w:rsidR="004E3388" w:rsidRDefault="004673A5" w:rsidP="004E3388">
      <w:pPr>
        <w:ind w:left="432"/>
        <w:rPr>
          <w:rFonts w:ascii="Arial" w:hAnsi="Arial" w:cs="Arial"/>
          <w:b/>
          <w:sz w:val="24"/>
        </w:rPr>
      </w:pPr>
      <w:r w:rsidRPr="00226051">
        <w:rPr>
          <w:rFonts w:ascii="Arial" w:hAnsi="Arial" w:cs="Arial"/>
          <w:b/>
          <w:sz w:val="24"/>
        </w:rPr>
        <w:t>143.1</w:t>
      </w:r>
      <w:r w:rsidRPr="00B063F4">
        <w:rPr>
          <w:rFonts w:ascii="Arial" w:hAnsi="Arial" w:cs="Arial"/>
          <w:sz w:val="24"/>
        </w:rPr>
        <w:t xml:space="preserve"> </w:t>
      </w:r>
      <w:r w:rsidRPr="00A16D91">
        <w:rPr>
          <w:rFonts w:ascii="Arial" w:hAnsi="Arial" w:cs="Arial"/>
          <w:b/>
          <w:sz w:val="24"/>
        </w:rPr>
        <w:t xml:space="preserve">Leakage Surveys and Procedures </w:t>
      </w:r>
    </w:p>
    <w:p w:rsidR="004E3388" w:rsidRPr="004E3388" w:rsidRDefault="004E3388" w:rsidP="004E3388">
      <w:pPr>
        <w:ind w:left="432"/>
        <w:rPr>
          <w:rFonts w:ascii="Arial" w:hAnsi="Arial" w:cs="Arial"/>
          <w:sz w:val="24"/>
        </w:rPr>
      </w:pPr>
    </w:p>
    <w:p w:rsidR="004E3388" w:rsidRPr="004E3388" w:rsidRDefault="004673A5" w:rsidP="00BD6B6A">
      <w:pPr>
        <w:numPr>
          <w:ilvl w:val="0"/>
          <w:numId w:val="15"/>
        </w:numPr>
        <w:spacing w:after="120"/>
        <w:ind w:left="1080"/>
        <w:rPr>
          <w:rFonts w:ascii="Arial" w:hAnsi="Arial" w:cs="Arial"/>
          <w:b/>
          <w:sz w:val="24"/>
        </w:rPr>
      </w:pPr>
      <w:r w:rsidRPr="004E3388">
        <w:rPr>
          <w:rFonts w:ascii="Arial" w:hAnsi="Arial" w:cs="Arial"/>
          <w:sz w:val="24"/>
        </w:rPr>
        <w:t>A gas</w:t>
      </w:r>
      <w:r>
        <w:rPr>
          <w:rFonts w:ascii="Arial" w:hAnsi="Arial" w:cs="Arial"/>
          <w:sz w:val="24"/>
        </w:rPr>
        <w:t xml:space="preserve"> </w:t>
      </w:r>
      <w:r w:rsidRPr="00B063F4">
        <w:rPr>
          <w:rFonts w:ascii="Arial" w:hAnsi="Arial" w:cs="Arial"/>
          <w:sz w:val="24"/>
        </w:rPr>
        <w:t xml:space="preserve">leak </w:t>
      </w:r>
      <w:r>
        <w:rPr>
          <w:rFonts w:ascii="Arial" w:hAnsi="Arial" w:cs="Arial"/>
          <w:sz w:val="24"/>
        </w:rPr>
        <w:t>survey, using leak detecting</w:t>
      </w:r>
      <w:r w:rsidRPr="00B063F4">
        <w:rPr>
          <w:rFonts w:ascii="Arial" w:hAnsi="Arial" w:cs="Arial"/>
          <w:sz w:val="24"/>
        </w:rPr>
        <w:t xml:space="preserve"> equipment, must be conducted in business districts and in the vicinity of schools, hospitals and churches, including tests of the atmosphere in gas, electric, telephone, sewer and water system manholes, at cracks in pavement, and sidewalks, and at other locations providing an opportunity for finding gas leaks, at intervals not exceeding </w:t>
      </w:r>
      <w:r w:rsidRPr="003173D3">
        <w:rPr>
          <w:rFonts w:ascii="Arial" w:hAnsi="Arial"/>
          <w:sz w:val="24"/>
        </w:rPr>
        <w:t xml:space="preserve">15 </w:t>
      </w:r>
      <w:r w:rsidRPr="00B063F4">
        <w:rPr>
          <w:rFonts w:ascii="Arial" w:hAnsi="Arial" w:cs="Arial"/>
          <w:sz w:val="24"/>
        </w:rPr>
        <w:t>months, but at least once each calendar year.</w:t>
      </w:r>
    </w:p>
    <w:p w:rsidR="004673A5" w:rsidRPr="004E3388" w:rsidRDefault="004673A5" w:rsidP="00BD6B6A">
      <w:pPr>
        <w:numPr>
          <w:ilvl w:val="0"/>
          <w:numId w:val="15"/>
        </w:numPr>
        <w:spacing w:after="120"/>
        <w:ind w:left="1080"/>
        <w:rPr>
          <w:rFonts w:ascii="Arial" w:hAnsi="Arial" w:cs="Arial"/>
          <w:b/>
          <w:sz w:val="24"/>
        </w:rPr>
      </w:pPr>
      <w:r w:rsidRPr="004E3388">
        <w:rPr>
          <w:rFonts w:ascii="Arial" w:hAnsi="Arial" w:cs="Arial"/>
          <w:sz w:val="24"/>
        </w:rPr>
        <w:t xml:space="preserve">A gas leakage survey of transmission pipelines, using leak detecting equipment must be conducted at least twice each year and at intervals  not exceeding 7 ½ months. </w:t>
      </w:r>
    </w:p>
    <w:p w:rsidR="00C40935" w:rsidRDefault="00C40935" w:rsidP="004673A5">
      <w:pPr>
        <w:ind w:left="720"/>
        <w:rPr>
          <w:rFonts w:ascii="Arial" w:hAnsi="Arial" w:cs="Arial"/>
          <w:sz w:val="24"/>
        </w:rPr>
      </w:pPr>
    </w:p>
    <w:p w:rsidR="00C40935" w:rsidRPr="003173D3" w:rsidRDefault="00C40935" w:rsidP="004E3388">
      <w:pPr>
        <w:ind w:left="432"/>
        <w:rPr>
          <w:rFonts w:ascii="Arial" w:hAnsi="Arial" w:cs="Arial"/>
          <w:b/>
          <w:sz w:val="24"/>
        </w:rPr>
      </w:pPr>
      <w:r>
        <w:rPr>
          <w:rFonts w:ascii="Arial" w:hAnsi="Arial" w:cs="Arial"/>
          <w:b/>
          <w:sz w:val="24"/>
        </w:rPr>
        <w:t>143.2 Leak classification and action criteria – Grade – Defin</w:t>
      </w:r>
      <w:r w:rsidR="009C2C8B">
        <w:rPr>
          <w:rFonts w:ascii="Arial" w:hAnsi="Arial" w:cs="Arial"/>
          <w:b/>
          <w:sz w:val="24"/>
        </w:rPr>
        <w:t>i</w:t>
      </w:r>
      <w:r>
        <w:rPr>
          <w:rFonts w:ascii="Arial" w:hAnsi="Arial" w:cs="Arial"/>
          <w:b/>
          <w:sz w:val="24"/>
        </w:rPr>
        <w:t xml:space="preserve">tion – Priority of leak repair -   </w:t>
      </w:r>
    </w:p>
    <w:p w:rsidR="00C40935" w:rsidRDefault="00C40935" w:rsidP="004673A5">
      <w:pPr>
        <w:ind w:left="720"/>
        <w:rPr>
          <w:rFonts w:ascii="Arial" w:hAnsi="Arial" w:cs="Arial"/>
          <w:sz w:val="24"/>
        </w:rPr>
      </w:pPr>
    </w:p>
    <w:p w:rsidR="004673A5" w:rsidRDefault="004673A5" w:rsidP="00BD6B6A">
      <w:pPr>
        <w:numPr>
          <w:ilvl w:val="0"/>
          <w:numId w:val="16"/>
        </w:numPr>
        <w:spacing w:after="120"/>
        <w:ind w:left="1080"/>
        <w:rPr>
          <w:rFonts w:ascii="Arial" w:hAnsi="Arial" w:cs="Arial"/>
          <w:sz w:val="24"/>
        </w:rPr>
      </w:pPr>
      <w:r w:rsidRPr="00A010BD">
        <w:rPr>
          <w:rFonts w:ascii="Arial" w:hAnsi="Arial" w:cs="Arial"/>
          <w:sz w:val="24"/>
        </w:rPr>
        <w:t xml:space="preserve">A "Grade 1 leak" is a leak that represents an existing or probable hazard to persons or property and requiring prompt action, immediate repair, or continuous action until the conditions are no longer hazardous. </w:t>
      </w:r>
    </w:p>
    <w:p w:rsidR="009B6781" w:rsidRPr="00A010BD" w:rsidRDefault="004673A5" w:rsidP="00BD6B6A">
      <w:pPr>
        <w:numPr>
          <w:ilvl w:val="0"/>
          <w:numId w:val="17"/>
        </w:numPr>
        <w:spacing w:after="120"/>
        <w:ind w:left="1800"/>
        <w:rPr>
          <w:rFonts w:ascii="Arial" w:hAnsi="Arial" w:cs="Arial"/>
          <w:sz w:val="24"/>
        </w:rPr>
      </w:pPr>
      <w:r w:rsidRPr="00A010BD">
        <w:rPr>
          <w:rFonts w:ascii="Arial" w:hAnsi="Arial" w:cs="Arial"/>
          <w:sz w:val="24"/>
        </w:rPr>
        <w:t>Prompt action in response to a Grade</w:t>
      </w:r>
      <w:r w:rsidR="008A47F4">
        <w:rPr>
          <w:rFonts w:ascii="Arial" w:hAnsi="Arial" w:cs="Arial"/>
          <w:sz w:val="24"/>
        </w:rPr>
        <w:t xml:space="preserve"> 1 leak may require one or more </w:t>
      </w:r>
      <w:r w:rsidRPr="00A010BD">
        <w:rPr>
          <w:rFonts w:ascii="Arial" w:hAnsi="Arial" w:cs="Arial"/>
          <w:sz w:val="24"/>
        </w:rPr>
        <w:t xml:space="preserve">of the following: </w:t>
      </w:r>
    </w:p>
    <w:p w:rsidR="008A47F4" w:rsidRDefault="004673A5" w:rsidP="00BD6B6A">
      <w:pPr>
        <w:numPr>
          <w:ilvl w:val="3"/>
          <w:numId w:val="18"/>
        </w:numPr>
        <w:spacing w:after="120"/>
        <w:ind w:left="2707"/>
        <w:rPr>
          <w:rFonts w:ascii="Arial" w:hAnsi="Arial" w:cs="Arial"/>
          <w:sz w:val="24"/>
        </w:rPr>
      </w:pPr>
      <w:r w:rsidRPr="00A010BD">
        <w:rPr>
          <w:rFonts w:ascii="Arial" w:hAnsi="Arial" w:cs="Arial"/>
          <w:sz w:val="24"/>
        </w:rPr>
        <w:t xml:space="preserve">Implementation of the gas pipeline company's emergency plan pursuant 49 </w:t>
      </w:r>
      <w:r>
        <w:rPr>
          <w:rFonts w:ascii="Arial" w:hAnsi="Arial" w:cs="Arial"/>
          <w:sz w:val="24"/>
        </w:rPr>
        <w:t>CFR</w:t>
      </w:r>
      <w:r w:rsidRPr="00A010BD">
        <w:rPr>
          <w:rFonts w:ascii="Arial" w:hAnsi="Arial" w:cs="Arial"/>
          <w:sz w:val="24"/>
        </w:rPr>
        <w:t xml:space="preserve"> § 192.615; </w:t>
      </w:r>
    </w:p>
    <w:p w:rsidR="008A47F4" w:rsidRDefault="004673A5" w:rsidP="00BD6B6A">
      <w:pPr>
        <w:numPr>
          <w:ilvl w:val="3"/>
          <w:numId w:val="18"/>
        </w:numPr>
        <w:spacing w:after="120"/>
        <w:ind w:left="2707"/>
        <w:rPr>
          <w:rFonts w:ascii="Arial" w:hAnsi="Arial" w:cs="Arial"/>
          <w:sz w:val="24"/>
        </w:rPr>
      </w:pPr>
      <w:r w:rsidRPr="008A47F4">
        <w:rPr>
          <w:rFonts w:ascii="Arial" w:hAnsi="Arial" w:cs="Arial"/>
          <w:sz w:val="24"/>
        </w:rPr>
        <w:lastRenderedPageBreak/>
        <w:t xml:space="preserve">Evacuating the premises; </w:t>
      </w:r>
    </w:p>
    <w:p w:rsidR="008A47F4" w:rsidRDefault="004673A5" w:rsidP="00BD6B6A">
      <w:pPr>
        <w:numPr>
          <w:ilvl w:val="3"/>
          <w:numId w:val="18"/>
        </w:numPr>
        <w:spacing w:after="120"/>
        <w:ind w:left="2707"/>
        <w:rPr>
          <w:rFonts w:ascii="Arial" w:hAnsi="Arial" w:cs="Arial"/>
          <w:sz w:val="24"/>
        </w:rPr>
      </w:pPr>
      <w:r w:rsidRPr="00A010BD">
        <w:rPr>
          <w:rFonts w:ascii="Arial" w:hAnsi="Arial" w:cs="Arial"/>
          <w:sz w:val="24"/>
        </w:rPr>
        <w:t xml:space="preserve">Blocking off an area; </w:t>
      </w:r>
    </w:p>
    <w:p w:rsidR="008A47F4" w:rsidRDefault="004673A5" w:rsidP="00BD6B6A">
      <w:pPr>
        <w:numPr>
          <w:ilvl w:val="3"/>
          <w:numId w:val="18"/>
        </w:numPr>
        <w:spacing w:after="120"/>
        <w:ind w:left="2707"/>
        <w:rPr>
          <w:rFonts w:ascii="Arial" w:hAnsi="Arial" w:cs="Arial"/>
          <w:sz w:val="24"/>
        </w:rPr>
      </w:pPr>
      <w:r w:rsidRPr="00A010BD">
        <w:rPr>
          <w:rFonts w:ascii="Arial" w:hAnsi="Arial" w:cs="Arial"/>
          <w:sz w:val="24"/>
        </w:rPr>
        <w:t xml:space="preserve">Rerouting traffic; </w:t>
      </w:r>
    </w:p>
    <w:p w:rsidR="008A47F4" w:rsidRDefault="004673A5" w:rsidP="00BD6B6A">
      <w:pPr>
        <w:numPr>
          <w:ilvl w:val="3"/>
          <w:numId w:val="18"/>
        </w:numPr>
        <w:spacing w:after="120"/>
        <w:ind w:left="2707"/>
        <w:rPr>
          <w:rFonts w:ascii="Arial" w:hAnsi="Arial" w:cs="Arial"/>
          <w:sz w:val="24"/>
        </w:rPr>
      </w:pPr>
      <w:r w:rsidRPr="00A010BD">
        <w:rPr>
          <w:rFonts w:ascii="Arial" w:hAnsi="Arial" w:cs="Arial"/>
          <w:sz w:val="24"/>
        </w:rPr>
        <w:t xml:space="preserve">Eliminating sources of ignition; </w:t>
      </w:r>
    </w:p>
    <w:p w:rsidR="008A47F4" w:rsidRDefault="008A47F4" w:rsidP="00BD6B6A">
      <w:pPr>
        <w:numPr>
          <w:ilvl w:val="3"/>
          <w:numId w:val="18"/>
        </w:numPr>
        <w:spacing w:after="120"/>
        <w:ind w:left="2707"/>
        <w:rPr>
          <w:rFonts w:ascii="Arial" w:hAnsi="Arial" w:cs="Arial"/>
          <w:sz w:val="24"/>
        </w:rPr>
      </w:pPr>
      <w:r>
        <w:rPr>
          <w:rFonts w:ascii="Arial" w:hAnsi="Arial" w:cs="Arial"/>
          <w:sz w:val="24"/>
        </w:rPr>
        <w:t>Venting the area;</w:t>
      </w:r>
    </w:p>
    <w:p w:rsidR="008A47F4" w:rsidRDefault="008A47F4" w:rsidP="00BD6B6A">
      <w:pPr>
        <w:numPr>
          <w:ilvl w:val="3"/>
          <w:numId w:val="18"/>
        </w:numPr>
        <w:spacing w:after="120"/>
        <w:ind w:left="2707"/>
        <w:rPr>
          <w:rFonts w:ascii="Arial" w:hAnsi="Arial" w:cs="Arial"/>
          <w:sz w:val="24"/>
        </w:rPr>
      </w:pPr>
      <w:r w:rsidRPr="008A47F4">
        <w:rPr>
          <w:rFonts w:ascii="Arial" w:hAnsi="Arial" w:cs="Arial"/>
          <w:sz w:val="24"/>
        </w:rPr>
        <w:t>S</w:t>
      </w:r>
      <w:r w:rsidR="004673A5" w:rsidRPr="008A47F4">
        <w:rPr>
          <w:rFonts w:ascii="Arial" w:hAnsi="Arial" w:cs="Arial"/>
          <w:sz w:val="24"/>
        </w:rPr>
        <w:t xml:space="preserve">topping the flow of gas by closing valves or other means; or </w:t>
      </w:r>
    </w:p>
    <w:p w:rsidR="004673A5" w:rsidRPr="008A47F4" w:rsidRDefault="004673A5" w:rsidP="00BD6B6A">
      <w:pPr>
        <w:numPr>
          <w:ilvl w:val="3"/>
          <w:numId w:val="18"/>
        </w:numPr>
        <w:spacing w:after="120"/>
        <w:ind w:left="2707"/>
        <w:rPr>
          <w:rFonts w:ascii="Arial" w:hAnsi="Arial" w:cs="Arial"/>
          <w:sz w:val="24"/>
        </w:rPr>
      </w:pPr>
      <w:r w:rsidRPr="008A47F4">
        <w:rPr>
          <w:rFonts w:ascii="Arial" w:hAnsi="Arial" w:cs="Arial"/>
          <w:sz w:val="24"/>
        </w:rPr>
        <w:t xml:space="preserve">Notifying police and fire departments. </w:t>
      </w:r>
    </w:p>
    <w:p w:rsidR="004673A5" w:rsidRPr="00A010BD" w:rsidRDefault="004673A5" w:rsidP="00BD6B6A">
      <w:pPr>
        <w:numPr>
          <w:ilvl w:val="0"/>
          <w:numId w:val="17"/>
        </w:numPr>
        <w:spacing w:after="120"/>
        <w:ind w:left="1800"/>
        <w:rPr>
          <w:rFonts w:ascii="Arial" w:hAnsi="Arial" w:cs="Arial"/>
          <w:sz w:val="24"/>
        </w:rPr>
      </w:pPr>
      <w:r w:rsidRPr="00A010BD">
        <w:rPr>
          <w:rFonts w:ascii="Arial" w:hAnsi="Arial" w:cs="Arial"/>
          <w:sz w:val="24"/>
        </w:rPr>
        <w:t xml:space="preserve">Examples of Grade 1 leaks requiring prompt action include, but are not limited to: </w:t>
      </w:r>
    </w:p>
    <w:p w:rsidR="003248BD" w:rsidRDefault="004673A5" w:rsidP="00BD6B6A">
      <w:pPr>
        <w:numPr>
          <w:ilvl w:val="0"/>
          <w:numId w:val="19"/>
        </w:numPr>
        <w:spacing w:after="120"/>
        <w:ind w:left="2707"/>
        <w:rPr>
          <w:rFonts w:ascii="Arial" w:hAnsi="Arial" w:cs="Arial"/>
          <w:sz w:val="24"/>
        </w:rPr>
      </w:pPr>
      <w:r w:rsidRPr="00A010BD">
        <w:rPr>
          <w:rFonts w:ascii="Arial" w:hAnsi="Arial" w:cs="Arial"/>
          <w:sz w:val="24"/>
        </w:rPr>
        <w:t xml:space="preserve">Any leak, which in the judgment of </w:t>
      </w:r>
      <w:r>
        <w:rPr>
          <w:rFonts w:ascii="Arial" w:hAnsi="Arial" w:cs="Arial"/>
          <w:sz w:val="24"/>
        </w:rPr>
        <w:t xml:space="preserve">the Operator  </w:t>
      </w:r>
      <w:r w:rsidRPr="00A010BD">
        <w:rPr>
          <w:rFonts w:ascii="Arial" w:hAnsi="Arial" w:cs="Arial"/>
          <w:sz w:val="24"/>
        </w:rPr>
        <w:t xml:space="preserve">personnel at the scene, is regarded as an immediate hazard; </w:t>
      </w:r>
    </w:p>
    <w:p w:rsidR="003248BD" w:rsidRDefault="004673A5" w:rsidP="00BD6B6A">
      <w:pPr>
        <w:numPr>
          <w:ilvl w:val="0"/>
          <w:numId w:val="19"/>
        </w:numPr>
        <w:spacing w:after="120"/>
        <w:ind w:left="2707"/>
        <w:rPr>
          <w:rFonts w:ascii="Arial" w:hAnsi="Arial" w:cs="Arial"/>
          <w:sz w:val="24"/>
        </w:rPr>
      </w:pPr>
      <w:r w:rsidRPr="003248BD">
        <w:rPr>
          <w:rFonts w:ascii="Arial" w:hAnsi="Arial" w:cs="Arial"/>
          <w:sz w:val="24"/>
        </w:rPr>
        <w:t xml:space="preserve">Escaping gas that has ignited unintentionally; </w:t>
      </w:r>
    </w:p>
    <w:p w:rsidR="003248BD" w:rsidRDefault="004673A5" w:rsidP="00BD6B6A">
      <w:pPr>
        <w:numPr>
          <w:ilvl w:val="0"/>
          <w:numId w:val="19"/>
        </w:numPr>
        <w:spacing w:after="120"/>
        <w:ind w:left="2707"/>
        <w:rPr>
          <w:rFonts w:ascii="Arial" w:hAnsi="Arial" w:cs="Arial"/>
          <w:sz w:val="24"/>
        </w:rPr>
      </w:pPr>
      <w:r w:rsidRPr="00A010BD">
        <w:rPr>
          <w:rFonts w:ascii="Arial" w:hAnsi="Arial" w:cs="Arial"/>
          <w:sz w:val="24"/>
        </w:rPr>
        <w:t xml:space="preserve">Any indication of gas that has migrated into or under a building or tunnel; </w:t>
      </w:r>
    </w:p>
    <w:p w:rsidR="003248BD" w:rsidRDefault="004673A5" w:rsidP="00BD6B6A">
      <w:pPr>
        <w:numPr>
          <w:ilvl w:val="0"/>
          <w:numId w:val="19"/>
        </w:numPr>
        <w:spacing w:after="120"/>
        <w:ind w:left="2707"/>
        <w:rPr>
          <w:rFonts w:ascii="Arial" w:hAnsi="Arial" w:cs="Arial"/>
          <w:sz w:val="24"/>
        </w:rPr>
      </w:pPr>
      <w:r w:rsidRPr="00A010BD">
        <w:rPr>
          <w:rFonts w:ascii="Arial" w:hAnsi="Arial" w:cs="Arial"/>
          <w:sz w:val="24"/>
        </w:rPr>
        <w:t xml:space="preserve">Any reading at the outside wall of a building or where the gas could potentially migrate to the outside wall of a building; </w:t>
      </w:r>
    </w:p>
    <w:p w:rsidR="003248BD" w:rsidRDefault="004673A5" w:rsidP="00BD6B6A">
      <w:pPr>
        <w:numPr>
          <w:ilvl w:val="0"/>
          <w:numId w:val="19"/>
        </w:numPr>
        <w:spacing w:after="120"/>
        <w:ind w:left="2707"/>
        <w:rPr>
          <w:rFonts w:ascii="Arial" w:hAnsi="Arial" w:cs="Arial"/>
          <w:sz w:val="24"/>
        </w:rPr>
      </w:pPr>
      <w:r w:rsidRPr="00A010BD">
        <w:rPr>
          <w:rFonts w:ascii="Arial" w:hAnsi="Arial" w:cs="Arial"/>
          <w:sz w:val="24"/>
        </w:rPr>
        <w:t xml:space="preserve">Any reading of eighty percent </w:t>
      </w:r>
      <w:r w:rsidRPr="00B23A61">
        <w:rPr>
          <w:rFonts w:ascii="Arial" w:hAnsi="Arial" w:cs="Arial"/>
          <w:sz w:val="24"/>
        </w:rPr>
        <w:t>of the gas’ lower explosive limit (LEL)</w:t>
      </w:r>
      <w:r>
        <w:rPr>
          <w:rFonts w:ascii="Arial" w:hAnsi="Arial" w:cs="Arial"/>
          <w:sz w:val="24"/>
        </w:rPr>
        <w:t xml:space="preserve"> </w:t>
      </w:r>
      <w:r w:rsidRPr="00A010BD">
        <w:rPr>
          <w:rFonts w:ascii="Arial" w:hAnsi="Arial" w:cs="Arial"/>
          <w:sz w:val="24"/>
        </w:rPr>
        <w:t>or greater in an enclosed space;</w:t>
      </w:r>
    </w:p>
    <w:p w:rsidR="003248BD" w:rsidRDefault="004673A5" w:rsidP="00BD6B6A">
      <w:pPr>
        <w:numPr>
          <w:ilvl w:val="0"/>
          <w:numId w:val="19"/>
        </w:numPr>
        <w:spacing w:after="120"/>
        <w:ind w:left="2707"/>
        <w:rPr>
          <w:rFonts w:ascii="Arial" w:hAnsi="Arial" w:cs="Arial"/>
          <w:sz w:val="24"/>
        </w:rPr>
      </w:pPr>
      <w:r w:rsidRPr="003248BD">
        <w:rPr>
          <w:rFonts w:ascii="Arial" w:hAnsi="Arial" w:cs="Arial"/>
          <w:sz w:val="24"/>
        </w:rPr>
        <w:t>Any reading of eighty percent of LEL or greater in small substructures not associated with gas facilities where the gas could potentially migrate to the outside wall of a building; or</w:t>
      </w:r>
    </w:p>
    <w:p w:rsidR="004673A5" w:rsidRPr="003248BD" w:rsidRDefault="004673A5" w:rsidP="00BD6B6A">
      <w:pPr>
        <w:numPr>
          <w:ilvl w:val="0"/>
          <w:numId w:val="19"/>
        </w:numPr>
        <w:spacing w:after="120"/>
        <w:ind w:left="2707"/>
        <w:rPr>
          <w:rFonts w:ascii="Arial" w:hAnsi="Arial" w:cs="Arial"/>
          <w:sz w:val="24"/>
        </w:rPr>
      </w:pPr>
      <w:r w:rsidRPr="003248BD">
        <w:rPr>
          <w:rFonts w:ascii="Arial" w:hAnsi="Arial" w:cs="Arial"/>
          <w:sz w:val="24"/>
        </w:rPr>
        <w:t xml:space="preserve">Any leak that can be seen, heard, or felt and which is in a </w:t>
      </w:r>
      <w:r w:rsidRPr="003248BD">
        <w:rPr>
          <w:rFonts w:ascii="Arial" w:hAnsi="Arial" w:cs="Arial"/>
          <w:sz w:val="24"/>
        </w:rPr>
        <w:tab/>
      </w:r>
      <w:r w:rsidRPr="003248BD">
        <w:rPr>
          <w:rFonts w:ascii="Arial" w:hAnsi="Arial" w:cs="Arial"/>
          <w:sz w:val="24"/>
        </w:rPr>
        <w:tab/>
        <w:t xml:space="preserve">location that may endanger the general public or property. </w:t>
      </w:r>
    </w:p>
    <w:p w:rsidR="003248BD" w:rsidRDefault="004673A5" w:rsidP="00BD6B6A">
      <w:pPr>
        <w:numPr>
          <w:ilvl w:val="0"/>
          <w:numId w:val="16"/>
        </w:numPr>
        <w:spacing w:after="120"/>
        <w:ind w:left="1080"/>
        <w:rPr>
          <w:rFonts w:ascii="Arial" w:hAnsi="Arial" w:cs="Arial"/>
          <w:sz w:val="24"/>
        </w:rPr>
      </w:pPr>
      <w:r w:rsidRPr="00A010BD">
        <w:rPr>
          <w:rFonts w:ascii="Arial" w:hAnsi="Arial" w:cs="Arial"/>
          <w:sz w:val="24"/>
        </w:rPr>
        <w:t xml:space="preserve">A "Grade 2 leak" is a leak that is recognized as being not hazardous at the time of detection but justifies scheduled repair based on the potential for creating a future hazard. </w:t>
      </w:r>
    </w:p>
    <w:p w:rsidR="004673A5" w:rsidRPr="003248BD" w:rsidRDefault="004673A5" w:rsidP="00BD6B6A">
      <w:pPr>
        <w:numPr>
          <w:ilvl w:val="0"/>
          <w:numId w:val="20"/>
        </w:numPr>
        <w:spacing w:after="120"/>
        <w:ind w:left="1800"/>
        <w:rPr>
          <w:rFonts w:ascii="Arial" w:hAnsi="Arial" w:cs="Arial"/>
          <w:sz w:val="24"/>
        </w:rPr>
      </w:pPr>
      <w:r w:rsidRPr="003248BD">
        <w:rPr>
          <w:rFonts w:ascii="Arial" w:hAnsi="Arial" w:cs="Arial"/>
          <w:sz w:val="24"/>
        </w:rPr>
        <w:t>Except as required by Section 143.2(d), each Operator must repair or clear Grade 2 leaks within fifteen months from the date the leak is</w:t>
      </w:r>
      <w:r w:rsidR="003248BD">
        <w:rPr>
          <w:rFonts w:ascii="Arial" w:hAnsi="Arial" w:cs="Arial"/>
          <w:sz w:val="24"/>
        </w:rPr>
        <w:t xml:space="preserve"> </w:t>
      </w:r>
      <w:r w:rsidRPr="003248BD">
        <w:rPr>
          <w:rFonts w:ascii="Arial" w:hAnsi="Arial" w:cs="Arial"/>
          <w:sz w:val="24"/>
        </w:rPr>
        <w:t xml:space="preserve">reported. If a Grade 2 leak occurs in a segment of pipeline that is under consideration for replacement, an additional six months may be added to the fifteen months maximum time for repair provided above. In determining the repair priority, each Operator must consider the following criteria: </w:t>
      </w:r>
    </w:p>
    <w:p w:rsidR="003248BD" w:rsidRDefault="004673A5" w:rsidP="00BD6B6A">
      <w:pPr>
        <w:numPr>
          <w:ilvl w:val="0"/>
          <w:numId w:val="21"/>
        </w:numPr>
        <w:spacing w:after="120"/>
        <w:ind w:left="2707"/>
        <w:rPr>
          <w:rFonts w:ascii="Arial" w:hAnsi="Arial" w:cs="Arial"/>
          <w:sz w:val="24"/>
        </w:rPr>
      </w:pPr>
      <w:r w:rsidRPr="00A010BD">
        <w:rPr>
          <w:rFonts w:ascii="Arial" w:hAnsi="Arial" w:cs="Arial"/>
          <w:sz w:val="24"/>
        </w:rPr>
        <w:t xml:space="preserve">Amount and migration of gas; </w:t>
      </w:r>
    </w:p>
    <w:p w:rsidR="003248BD" w:rsidRDefault="004673A5" w:rsidP="00BD6B6A">
      <w:pPr>
        <w:numPr>
          <w:ilvl w:val="0"/>
          <w:numId w:val="21"/>
        </w:numPr>
        <w:spacing w:after="120"/>
        <w:ind w:left="2707"/>
        <w:rPr>
          <w:rFonts w:ascii="Arial" w:hAnsi="Arial" w:cs="Arial"/>
          <w:sz w:val="24"/>
        </w:rPr>
      </w:pPr>
      <w:r w:rsidRPr="00A010BD">
        <w:rPr>
          <w:rFonts w:ascii="Arial" w:hAnsi="Arial" w:cs="Arial"/>
          <w:sz w:val="24"/>
        </w:rPr>
        <w:t xml:space="preserve">Proximity of gas to buildings and subsurface structures; </w:t>
      </w:r>
    </w:p>
    <w:p w:rsidR="003248BD" w:rsidRDefault="004673A5" w:rsidP="00BD6B6A">
      <w:pPr>
        <w:numPr>
          <w:ilvl w:val="0"/>
          <w:numId w:val="21"/>
        </w:numPr>
        <w:spacing w:after="120"/>
        <w:ind w:left="2707"/>
        <w:rPr>
          <w:rFonts w:ascii="Arial" w:hAnsi="Arial" w:cs="Arial"/>
          <w:sz w:val="24"/>
        </w:rPr>
      </w:pPr>
      <w:r w:rsidRPr="00A010BD">
        <w:rPr>
          <w:rFonts w:ascii="Arial" w:hAnsi="Arial" w:cs="Arial"/>
          <w:sz w:val="24"/>
        </w:rPr>
        <w:t xml:space="preserve">Extent of pavement; and </w:t>
      </w:r>
    </w:p>
    <w:p w:rsidR="004673A5" w:rsidRPr="00A010BD" w:rsidRDefault="004673A5" w:rsidP="00BD6B6A">
      <w:pPr>
        <w:numPr>
          <w:ilvl w:val="0"/>
          <w:numId w:val="21"/>
        </w:numPr>
        <w:spacing w:after="120"/>
        <w:ind w:left="2707"/>
        <w:rPr>
          <w:rFonts w:ascii="Arial" w:hAnsi="Arial" w:cs="Arial"/>
          <w:sz w:val="24"/>
        </w:rPr>
      </w:pPr>
      <w:r w:rsidRPr="00A010BD">
        <w:rPr>
          <w:rFonts w:ascii="Arial" w:hAnsi="Arial" w:cs="Arial"/>
          <w:sz w:val="24"/>
        </w:rPr>
        <w:t xml:space="preserve">Soil type and conditions, such as frost cap, moisture and natural venting. </w:t>
      </w:r>
    </w:p>
    <w:p w:rsidR="004673A5" w:rsidRPr="00A010BD" w:rsidRDefault="004673A5" w:rsidP="00BD6B6A">
      <w:pPr>
        <w:numPr>
          <w:ilvl w:val="0"/>
          <w:numId w:val="20"/>
        </w:numPr>
        <w:spacing w:after="120"/>
        <w:ind w:left="1800"/>
        <w:rPr>
          <w:rFonts w:ascii="Arial" w:hAnsi="Arial" w:cs="Arial"/>
          <w:sz w:val="24"/>
        </w:rPr>
      </w:pPr>
      <w:r w:rsidRPr="00A010BD">
        <w:rPr>
          <w:rFonts w:ascii="Arial" w:hAnsi="Arial" w:cs="Arial"/>
          <w:sz w:val="24"/>
        </w:rPr>
        <w:lastRenderedPageBreak/>
        <w:t xml:space="preserve">Each </w:t>
      </w:r>
      <w:r>
        <w:rPr>
          <w:rFonts w:ascii="Arial" w:hAnsi="Arial" w:cs="Arial"/>
          <w:sz w:val="24"/>
        </w:rPr>
        <w:t xml:space="preserve">Operator </w:t>
      </w:r>
      <w:r w:rsidRPr="00A010BD">
        <w:rPr>
          <w:rFonts w:ascii="Arial" w:hAnsi="Arial" w:cs="Arial"/>
          <w:sz w:val="24"/>
        </w:rPr>
        <w:t xml:space="preserve">must reevaluate Grade 2 leaks at least once every six months until cleared. The frequency of reevaluation should be determined by the location and magnitude of the leakage condition. </w:t>
      </w:r>
    </w:p>
    <w:p w:rsidR="003248BD" w:rsidRDefault="004673A5" w:rsidP="00BD6B6A">
      <w:pPr>
        <w:numPr>
          <w:ilvl w:val="0"/>
          <w:numId w:val="20"/>
        </w:numPr>
        <w:spacing w:after="120"/>
        <w:ind w:left="1800"/>
        <w:rPr>
          <w:rFonts w:ascii="Arial" w:hAnsi="Arial" w:cs="Arial"/>
          <w:sz w:val="24"/>
        </w:rPr>
      </w:pPr>
      <w:r w:rsidRPr="00A010BD">
        <w:rPr>
          <w:rFonts w:ascii="Arial" w:hAnsi="Arial" w:cs="Arial"/>
          <w:sz w:val="24"/>
        </w:rPr>
        <w:t xml:space="preserve">Grade 2 leaks vary greatly in degree </w:t>
      </w:r>
      <w:r>
        <w:rPr>
          <w:rFonts w:ascii="Arial" w:hAnsi="Arial" w:cs="Arial"/>
          <w:sz w:val="24"/>
        </w:rPr>
        <w:t xml:space="preserve">of potential hazard. Some Grade </w:t>
      </w:r>
      <w:r w:rsidRPr="00A010BD">
        <w:rPr>
          <w:rFonts w:ascii="Arial" w:hAnsi="Arial" w:cs="Arial"/>
          <w:sz w:val="24"/>
        </w:rPr>
        <w:t xml:space="preserve">2 leaks, when evaluated by the criteria, will require prompt scheduled repair within the next five working days. Other Grade 2 leaks may require repair within thirty days. The </w:t>
      </w:r>
      <w:r>
        <w:rPr>
          <w:rFonts w:ascii="Arial" w:hAnsi="Arial" w:cs="Arial"/>
          <w:sz w:val="24"/>
        </w:rPr>
        <w:t xml:space="preserve">Operator </w:t>
      </w:r>
      <w:r w:rsidRPr="00A010BD">
        <w:rPr>
          <w:rFonts w:ascii="Arial" w:hAnsi="Arial" w:cs="Arial"/>
          <w:sz w:val="24"/>
        </w:rPr>
        <w:t xml:space="preserve">must bring these situations to the attention of the individual responsible for scheduling leakage repair at the end of the working day. Many Grade 2 leaks, because of their location and </w:t>
      </w:r>
      <w:r>
        <w:rPr>
          <w:rFonts w:ascii="Arial" w:hAnsi="Arial" w:cs="Arial"/>
          <w:sz w:val="24"/>
        </w:rPr>
        <w:t>m</w:t>
      </w:r>
      <w:r w:rsidRPr="00A010BD">
        <w:rPr>
          <w:rFonts w:ascii="Arial" w:hAnsi="Arial" w:cs="Arial"/>
          <w:sz w:val="24"/>
        </w:rPr>
        <w:t xml:space="preserve">agnitude, can be scheduled for repair on a normal routine basis with </w:t>
      </w:r>
      <w:r>
        <w:rPr>
          <w:rFonts w:ascii="Arial" w:hAnsi="Arial" w:cs="Arial"/>
          <w:sz w:val="24"/>
        </w:rPr>
        <w:t>periodic r</w:t>
      </w:r>
      <w:r w:rsidRPr="00A010BD">
        <w:rPr>
          <w:rFonts w:ascii="Arial" w:hAnsi="Arial" w:cs="Arial"/>
          <w:sz w:val="24"/>
        </w:rPr>
        <w:t xml:space="preserve">eevaluation as necessary. </w:t>
      </w:r>
    </w:p>
    <w:p w:rsidR="003248BD" w:rsidRDefault="004673A5" w:rsidP="00BD6B6A">
      <w:pPr>
        <w:numPr>
          <w:ilvl w:val="0"/>
          <w:numId w:val="20"/>
        </w:numPr>
        <w:spacing w:after="120"/>
        <w:ind w:left="1800"/>
        <w:rPr>
          <w:rFonts w:ascii="Arial" w:hAnsi="Arial" w:cs="Arial"/>
          <w:sz w:val="24"/>
        </w:rPr>
      </w:pPr>
      <w:r w:rsidRPr="00A010BD">
        <w:rPr>
          <w:rFonts w:ascii="Arial" w:hAnsi="Arial" w:cs="Arial"/>
          <w:sz w:val="24"/>
        </w:rPr>
        <w:t xml:space="preserve">When evaluating Grade 2 leaks, each </w:t>
      </w:r>
      <w:r>
        <w:rPr>
          <w:rFonts w:ascii="Arial" w:hAnsi="Arial" w:cs="Arial"/>
          <w:sz w:val="24"/>
        </w:rPr>
        <w:t>Operator</w:t>
      </w:r>
      <w:r w:rsidRPr="00A010BD">
        <w:rPr>
          <w:rFonts w:ascii="Arial" w:hAnsi="Arial" w:cs="Arial"/>
          <w:sz w:val="24"/>
        </w:rPr>
        <w:t xml:space="preserve"> </w:t>
      </w:r>
      <w:r>
        <w:rPr>
          <w:rFonts w:ascii="Arial" w:hAnsi="Arial" w:cs="Arial"/>
          <w:sz w:val="24"/>
        </w:rPr>
        <w:t xml:space="preserve">must </w:t>
      </w:r>
      <w:r w:rsidRPr="00A010BD">
        <w:rPr>
          <w:rFonts w:ascii="Arial" w:hAnsi="Arial" w:cs="Arial"/>
          <w:sz w:val="24"/>
        </w:rPr>
        <w:t xml:space="preserve">consider leaks requiring action ahead of ground freezing or other adverse changes in venting conditions, and any leak that could potentially migrate to the outside wall of a building, under frozen or other adverse soil conditions. </w:t>
      </w:r>
    </w:p>
    <w:p w:rsidR="004673A5" w:rsidRDefault="004673A5" w:rsidP="00BD6B6A">
      <w:pPr>
        <w:numPr>
          <w:ilvl w:val="0"/>
          <w:numId w:val="20"/>
        </w:numPr>
        <w:spacing w:after="120"/>
        <w:ind w:left="1800"/>
        <w:rPr>
          <w:rFonts w:ascii="Arial" w:hAnsi="Arial" w:cs="Arial"/>
          <w:sz w:val="24"/>
        </w:rPr>
      </w:pPr>
      <w:r w:rsidRPr="00A010BD">
        <w:rPr>
          <w:rFonts w:ascii="Arial" w:hAnsi="Arial" w:cs="Arial"/>
          <w:sz w:val="24"/>
        </w:rPr>
        <w:t>Examples of Grade 2 leaks requiring ac</w:t>
      </w:r>
      <w:r>
        <w:rPr>
          <w:rFonts w:ascii="Arial" w:hAnsi="Arial" w:cs="Arial"/>
          <w:sz w:val="24"/>
        </w:rPr>
        <w:t xml:space="preserve">tion within six months include, </w:t>
      </w:r>
      <w:r w:rsidRPr="00A010BD">
        <w:rPr>
          <w:rFonts w:ascii="Arial" w:hAnsi="Arial" w:cs="Arial"/>
          <w:sz w:val="24"/>
        </w:rPr>
        <w:t xml:space="preserve">but are not limited to: </w:t>
      </w:r>
    </w:p>
    <w:p w:rsidR="003248BD" w:rsidRDefault="004673A5" w:rsidP="00BD6B6A">
      <w:pPr>
        <w:numPr>
          <w:ilvl w:val="1"/>
          <w:numId w:val="22"/>
        </w:numPr>
        <w:spacing w:after="120"/>
        <w:ind w:left="2707"/>
        <w:rPr>
          <w:rFonts w:ascii="Arial" w:hAnsi="Arial" w:cs="Arial"/>
          <w:sz w:val="24"/>
        </w:rPr>
      </w:pPr>
      <w:r w:rsidRPr="00A010BD">
        <w:rPr>
          <w:rFonts w:ascii="Arial" w:hAnsi="Arial" w:cs="Arial"/>
          <w:sz w:val="24"/>
        </w:rPr>
        <w:t>Any reading of forty percent LEL or greater under a sidewalk in a wall-to-wall paved area that does not qualify as a Grade 1 leak and where gas could potentially migrate to the outside wall of a building;</w:t>
      </w:r>
    </w:p>
    <w:p w:rsidR="003248BD" w:rsidRDefault="004673A5" w:rsidP="00BD6B6A">
      <w:pPr>
        <w:numPr>
          <w:ilvl w:val="1"/>
          <w:numId w:val="22"/>
        </w:numPr>
        <w:spacing w:after="120"/>
        <w:ind w:left="2707"/>
        <w:rPr>
          <w:rFonts w:ascii="Arial" w:hAnsi="Arial" w:cs="Arial"/>
          <w:sz w:val="24"/>
        </w:rPr>
      </w:pPr>
      <w:r w:rsidRPr="00A010BD">
        <w:rPr>
          <w:rFonts w:ascii="Arial" w:hAnsi="Arial" w:cs="Arial"/>
          <w:sz w:val="24"/>
        </w:rPr>
        <w:t>Any reading of one hundred percent LEL or greater under a street in a wall-to-wall paved area t</w:t>
      </w:r>
      <w:r w:rsidR="003248BD">
        <w:rPr>
          <w:rFonts w:ascii="Arial" w:hAnsi="Arial" w:cs="Arial"/>
          <w:sz w:val="24"/>
        </w:rPr>
        <w:t xml:space="preserve">hat does not qualify as a Grade </w:t>
      </w:r>
      <w:r w:rsidRPr="00A010BD">
        <w:rPr>
          <w:rFonts w:ascii="Arial" w:hAnsi="Arial" w:cs="Arial"/>
          <w:sz w:val="24"/>
        </w:rPr>
        <w:t>1 leak and where gas could potentially migrate to the outside wall of a building;</w:t>
      </w:r>
    </w:p>
    <w:p w:rsidR="003248BD" w:rsidRDefault="004673A5" w:rsidP="00BD6B6A">
      <w:pPr>
        <w:numPr>
          <w:ilvl w:val="1"/>
          <w:numId w:val="22"/>
        </w:numPr>
        <w:spacing w:after="120"/>
        <w:ind w:left="2707"/>
        <w:rPr>
          <w:rFonts w:ascii="Arial" w:hAnsi="Arial" w:cs="Arial"/>
          <w:sz w:val="24"/>
        </w:rPr>
      </w:pPr>
      <w:r w:rsidRPr="00A010BD">
        <w:rPr>
          <w:rFonts w:ascii="Arial" w:hAnsi="Arial" w:cs="Arial"/>
          <w:sz w:val="24"/>
        </w:rPr>
        <w:t xml:space="preserve">Any reading less than eighty percent LEL in small substructures not associated with gas facilities and where gas could potentially migrate creating a probable future hazard; </w:t>
      </w:r>
    </w:p>
    <w:p w:rsidR="003248BD" w:rsidRDefault="004673A5" w:rsidP="00BD6B6A">
      <w:pPr>
        <w:numPr>
          <w:ilvl w:val="1"/>
          <w:numId w:val="22"/>
        </w:numPr>
        <w:spacing w:after="120"/>
        <w:ind w:left="2707"/>
        <w:rPr>
          <w:rFonts w:ascii="Arial" w:hAnsi="Arial" w:cs="Arial"/>
          <w:sz w:val="24"/>
        </w:rPr>
      </w:pPr>
      <w:r w:rsidRPr="00A010BD">
        <w:rPr>
          <w:rFonts w:ascii="Arial" w:hAnsi="Arial" w:cs="Arial"/>
          <w:sz w:val="24"/>
        </w:rPr>
        <w:t xml:space="preserve">Any reading between twenty percent LEL and eighty percent LEL in an enclosed space; </w:t>
      </w:r>
    </w:p>
    <w:p w:rsidR="003248BD" w:rsidRDefault="004673A5" w:rsidP="00BD6B6A">
      <w:pPr>
        <w:numPr>
          <w:ilvl w:val="1"/>
          <w:numId w:val="22"/>
        </w:numPr>
        <w:spacing w:after="120"/>
        <w:ind w:left="2707"/>
        <w:rPr>
          <w:rFonts w:ascii="Arial" w:hAnsi="Arial" w:cs="Arial"/>
          <w:sz w:val="24"/>
        </w:rPr>
      </w:pPr>
      <w:r w:rsidRPr="00A010BD">
        <w:rPr>
          <w:rFonts w:ascii="Arial" w:hAnsi="Arial" w:cs="Arial"/>
          <w:sz w:val="24"/>
        </w:rPr>
        <w:t>Any reading on a pipeline operating at thirty percent of the specified minimum yield strength or greater in Class 3 or 4 locations that does not qualify as a Grade 1 leak; or</w:t>
      </w:r>
    </w:p>
    <w:p w:rsidR="004673A5" w:rsidRDefault="004673A5" w:rsidP="00BD6B6A">
      <w:pPr>
        <w:numPr>
          <w:ilvl w:val="1"/>
          <w:numId w:val="22"/>
        </w:numPr>
        <w:spacing w:after="120"/>
        <w:ind w:left="2707"/>
        <w:rPr>
          <w:rFonts w:ascii="Arial" w:hAnsi="Arial" w:cs="Arial"/>
          <w:sz w:val="24"/>
        </w:rPr>
      </w:pPr>
      <w:r w:rsidRPr="00A010BD">
        <w:rPr>
          <w:rFonts w:ascii="Arial" w:hAnsi="Arial" w:cs="Arial"/>
          <w:sz w:val="24"/>
        </w:rPr>
        <w:t xml:space="preserve">Any leak that in the judgment of </w:t>
      </w:r>
      <w:r>
        <w:rPr>
          <w:rFonts w:ascii="Arial" w:hAnsi="Arial" w:cs="Arial"/>
          <w:sz w:val="24"/>
        </w:rPr>
        <w:t xml:space="preserve">the Operator </w:t>
      </w:r>
      <w:r w:rsidRPr="00A010BD">
        <w:rPr>
          <w:rFonts w:ascii="Arial" w:hAnsi="Arial" w:cs="Arial"/>
          <w:sz w:val="24"/>
        </w:rPr>
        <w:t>personnel at the scene is of sufficient magnitude to justify</w:t>
      </w:r>
      <w:r>
        <w:rPr>
          <w:rFonts w:ascii="Arial" w:hAnsi="Arial" w:cs="Arial"/>
          <w:sz w:val="24"/>
        </w:rPr>
        <w:t xml:space="preserve"> </w:t>
      </w:r>
      <w:r w:rsidRPr="00A010BD">
        <w:rPr>
          <w:rFonts w:ascii="Arial" w:hAnsi="Arial" w:cs="Arial"/>
          <w:sz w:val="24"/>
        </w:rPr>
        <w:t xml:space="preserve">scheduled repair. </w:t>
      </w:r>
    </w:p>
    <w:p w:rsidR="004673A5" w:rsidRDefault="004673A5" w:rsidP="00BD6B6A">
      <w:pPr>
        <w:numPr>
          <w:ilvl w:val="0"/>
          <w:numId w:val="16"/>
        </w:numPr>
        <w:spacing w:after="120"/>
        <w:ind w:left="1080"/>
        <w:rPr>
          <w:rFonts w:ascii="Arial" w:hAnsi="Arial" w:cs="Arial"/>
          <w:sz w:val="24"/>
        </w:rPr>
      </w:pPr>
      <w:r w:rsidRPr="00A010BD">
        <w:rPr>
          <w:rFonts w:ascii="Arial" w:hAnsi="Arial" w:cs="Arial"/>
          <w:sz w:val="24"/>
        </w:rPr>
        <w:t xml:space="preserve">A "Grade 3 leak" is a leak that is not hazardous at the time of detection and can reasonably be expected to remain not hazardous. </w:t>
      </w:r>
    </w:p>
    <w:p w:rsidR="004673A5" w:rsidRPr="00A010BD" w:rsidRDefault="004673A5" w:rsidP="00BD6B6A">
      <w:pPr>
        <w:numPr>
          <w:ilvl w:val="0"/>
          <w:numId w:val="23"/>
        </w:numPr>
        <w:spacing w:after="120"/>
        <w:ind w:left="1800"/>
        <w:rPr>
          <w:rFonts w:ascii="Arial" w:hAnsi="Arial" w:cs="Arial"/>
          <w:sz w:val="24"/>
        </w:rPr>
      </w:pPr>
      <w:r w:rsidRPr="00A010BD">
        <w:rPr>
          <w:rFonts w:ascii="Arial" w:hAnsi="Arial" w:cs="Arial"/>
          <w:sz w:val="24"/>
        </w:rPr>
        <w:t xml:space="preserve">Each </w:t>
      </w:r>
      <w:r>
        <w:rPr>
          <w:rFonts w:ascii="Arial" w:hAnsi="Arial" w:cs="Arial"/>
          <w:sz w:val="24"/>
        </w:rPr>
        <w:t xml:space="preserve">Operator must </w:t>
      </w:r>
      <w:r w:rsidRPr="00A010BD">
        <w:rPr>
          <w:rFonts w:ascii="Arial" w:hAnsi="Arial" w:cs="Arial"/>
          <w:sz w:val="24"/>
        </w:rPr>
        <w:t>reevaluate Grade 3 leaks during the next scheduled survey, or within fifteen months of the reporting date, whichever occurs first</w:t>
      </w:r>
      <w:r>
        <w:rPr>
          <w:rFonts w:ascii="Arial" w:hAnsi="Arial" w:cs="Arial"/>
          <w:sz w:val="24"/>
        </w:rPr>
        <w:t xml:space="preserve">. </w:t>
      </w:r>
      <w:r w:rsidRPr="001125B3">
        <w:rPr>
          <w:rFonts w:ascii="Arial" w:hAnsi="Arial" w:cs="Arial"/>
          <w:sz w:val="24"/>
        </w:rPr>
        <w:t xml:space="preserve">Thereafter, the leak must be reevaluated every </w:t>
      </w:r>
      <w:r w:rsidR="00657585">
        <w:rPr>
          <w:rFonts w:ascii="Arial" w:hAnsi="Arial" w:cs="Arial"/>
          <w:sz w:val="24"/>
        </w:rPr>
        <w:t xml:space="preserve">calendar year, not to exceed </w:t>
      </w:r>
      <w:r w:rsidRPr="001125B3">
        <w:rPr>
          <w:rFonts w:ascii="Arial" w:hAnsi="Arial" w:cs="Arial"/>
          <w:sz w:val="24"/>
        </w:rPr>
        <w:t>15 months</w:t>
      </w:r>
      <w:r w:rsidRPr="00A010BD">
        <w:rPr>
          <w:rFonts w:ascii="Arial" w:hAnsi="Arial" w:cs="Arial"/>
          <w:sz w:val="24"/>
        </w:rPr>
        <w:t xml:space="preserve"> until the leak is </w:t>
      </w:r>
      <w:r w:rsidR="00DD0274">
        <w:rPr>
          <w:rFonts w:ascii="Arial" w:hAnsi="Arial" w:cs="Arial"/>
          <w:sz w:val="24"/>
        </w:rPr>
        <w:t xml:space="preserve">repaired, </w:t>
      </w:r>
      <w:proofErr w:type="spellStart"/>
      <w:r w:rsidRPr="00A010BD">
        <w:rPr>
          <w:rFonts w:ascii="Arial" w:hAnsi="Arial" w:cs="Arial"/>
          <w:sz w:val="24"/>
        </w:rPr>
        <w:t>regraded</w:t>
      </w:r>
      <w:proofErr w:type="spellEnd"/>
      <w:r w:rsidRPr="00A010BD">
        <w:rPr>
          <w:rFonts w:ascii="Arial" w:hAnsi="Arial" w:cs="Arial"/>
          <w:sz w:val="24"/>
        </w:rPr>
        <w:t xml:space="preserve"> or no longer results in a reading. </w:t>
      </w:r>
    </w:p>
    <w:p w:rsidR="004673A5" w:rsidRPr="00A010BD" w:rsidRDefault="004673A5" w:rsidP="00BD6B6A">
      <w:pPr>
        <w:numPr>
          <w:ilvl w:val="0"/>
          <w:numId w:val="23"/>
        </w:numPr>
        <w:spacing w:after="120"/>
        <w:ind w:left="1800"/>
        <w:rPr>
          <w:rFonts w:ascii="Arial" w:hAnsi="Arial" w:cs="Arial"/>
          <w:sz w:val="24"/>
        </w:rPr>
      </w:pPr>
      <w:r w:rsidRPr="00A010BD">
        <w:rPr>
          <w:rFonts w:ascii="Arial" w:hAnsi="Arial" w:cs="Arial"/>
          <w:sz w:val="24"/>
        </w:rPr>
        <w:lastRenderedPageBreak/>
        <w:t xml:space="preserve">Examples of Grade 3 leaks requiring reevaluation at periodic intervals include, but are not limited to: </w:t>
      </w:r>
    </w:p>
    <w:p w:rsidR="003248BD" w:rsidRDefault="004673A5" w:rsidP="00BD6B6A">
      <w:pPr>
        <w:numPr>
          <w:ilvl w:val="0"/>
          <w:numId w:val="24"/>
        </w:numPr>
        <w:spacing w:after="120"/>
        <w:ind w:left="2707"/>
        <w:rPr>
          <w:rFonts w:ascii="Arial" w:hAnsi="Arial" w:cs="Arial"/>
          <w:sz w:val="24"/>
        </w:rPr>
      </w:pPr>
      <w:r w:rsidRPr="00A010BD">
        <w:rPr>
          <w:rFonts w:ascii="Arial" w:hAnsi="Arial" w:cs="Arial"/>
          <w:sz w:val="24"/>
        </w:rPr>
        <w:t xml:space="preserve">Any reading of less than eighty percent LEL in small gas associated substructures, such as small meter boxes or gas valve boxes; or </w:t>
      </w:r>
    </w:p>
    <w:p w:rsidR="009B6781" w:rsidRDefault="004673A5" w:rsidP="00BD6B6A">
      <w:pPr>
        <w:numPr>
          <w:ilvl w:val="0"/>
          <w:numId w:val="24"/>
        </w:numPr>
        <w:spacing w:after="120"/>
        <w:ind w:left="2707"/>
        <w:rPr>
          <w:rFonts w:ascii="Arial" w:hAnsi="Arial" w:cs="Arial"/>
          <w:sz w:val="24"/>
        </w:rPr>
      </w:pPr>
      <w:r w:rsidRPr="00A010BD">
        <w:rPr>
          <w:rFonts w:ascii="Arial" w:hAnsi="Arial" w:cs="Arial"/>
          <w:sz w:val="24"/>
        </w:rPr>
        <w:t>Any reading under a street in areas without wall-to-wall paving where it is unlikely the gas could migrate to the outside wall of a building.</w:t>
      </w:r>
    </w:p>
    <w:p w:rsidR="004673A5" w:rsidRPr="00516EE9" w:rsidRDefault="00657585" w:rsidP="00BD6B6A">
      <w:pPr>
        <w:numPr>
          <w:ilvl w:val="0"/>
          <w:numId w:val="16"/>
        </w:numPr>
        <w:spacing w:after="120"/>
        <w:ind w:left="1224"/>
        <w:rPr>
          <w:rFonts w:ascii="Arial" w:hAnsi="Arial" w:cs="Arial"/>
          <w:sz w:val="24"/>
        </w:rPr>
      </w:pPr>
      <w:r>
        <w:rPr>
          <w:rFonts w:ascii="Arial" w:hAnsi="Arial" w:cs="Arial"/>
          <w:sz w:val="24"/>
          <w:szCs w:val="24"/>
        </w:rPr>
        <w:t xml:space="preserve">Any grade of leaks above Grade 3 </w:t>
      </w:r>
      <w:r w:rsidR="004673A5" w:rsidRPr="00906B34">
        <w:rPr>
          <w:rFonts w:ascii="Arial" w:hAnsi="Arial" w:cs="Arial"/>
          <w:sz w:val="24"/>
          <w:szCs w:val="24"/>
        </w:rPr>
        <w:t xml:space="preserve">can only be downgraded once to a Grade 3 leak without a physical repair. After a leak has been downgraded to Grade 3, the leak must be </w:t>
      </w:r>
      <w:r w:rsidR="004673A5">
        <w:rPr>
          <w:rFonts w:ascii="Arial" w:hAnsi="Arial" w:cs="Arial"/>
          <w:sz w:val="24"/>
          <w:szCs w:val="24"/>
        </w:rPr>
        <w:t xml:space="preserve">reevaluated </w:t>
      </w:r>
      <w:r>
        <w:rPr>
          <w:rFonts w:ascii="Arial" w:hAnsi="Arial" w:cs="Arial"/>
          <w:sz w:val="24"/>
          <w:szCs w:val="24"/>
        </w:rPr>
        <w:t xml:space="preserve">every calendar year not to exceed </w:t>
      </w:r>
      <w:r w:rsidR="004673A5">
        <w:rPr>
          <w:rFonts w:ascii="Arial" w:hAnsi="Arial" w:cs="Arial"/>
          <w:sz w:val="24"/>
          <w:szCs w:val="24"/>
        </w:rPr>
        <w:t>15 months</w:t>
      </w:r>
      <w:r w:rsidR="004673A5" w:rsidRPr="00906B34">
        <w:rPr>
          <w:rFonts w:ascii="Arial" w:hAnsi="Arial" w:cs="Arial"/>
          <w:sz w:val="24"/>
          <w:szCs w:val="24"/>
        </w:rPr>
        <w:t>.</w:t>
      </w:r>
      <w:r>
        <w:rPr>
          <w:rFonts w:ascii="Arial" w:hAnsi="Arial" w:cs="Arial"/>
          <w:sz w:val="24"/>
          <w:szCs w:val="24"/>
        </w:rPr>
        <w:t xml:space="preserve"> If the Grade 3 leak is upgraded at any</w:t>
      </w:r>
      <w:r w:rsidR="007E5206">
        <w:rPr>
          <w:rFonts w:ascii="Arial" w:hAnsi="Arial" w:cs="Arial"/>
          <w:sz w:val="24"/>
          <w:szCs w:val="24"/>
        </w:rPr>
        <w:t xml:space="preserve"> </w:t>
      </w:r>
      <w:r>
        <w:rPr>
          <w:rFonts w:ascii="Arial" w:hAnsi="Arial" w:cs="Arial"/>
          <w:sz w:val="24"/>
          <w:szCs w:val="24"/>
        </w:rPr>
        <w:t xml:space="preserve">time to a higher grade, the leak must be </w:t>
      </w:r>
      <w:r w:rsidR="00F666D7">
        <w:rPr>
          <w:rFonts w:ascii="Arial" w:hAnsi="Arial" w:cs="Arial"/>
          <w:sz w:val="24"/>
          <w:szCs w:val="24"/>
        </w:rPr>
        <w:t>re</w:t>
      </w:r>
      <w:r>
        <w:rPr>
          <w:rFonts w:ascii="Arial" w:hAnsi="Arial" w:cs="Arial"/>
          <w:sz w:val="24"/>
          <w:szCs w:val="24"/>
        </w:rPr>
        <w:t xml:space="preserve">evaluated and repaired </w:t>
      </w:r>
      <w:r w:rsidR="007E5206">
        <w:rPr>
          <w:rFonts w:ascii="Arial" w:hAnsi="Arial" w:cs="Arial"/>
          <w:sz w:val="24"/>
          <w:szCs w:val="24"/>
        </w:rPr>
        <w:t>per the Operator’s procedures for the higher grade to which the leak is upgraded and may not be downgraded again</w:t>
      </w:r>
      <w:r w:rsidR="00F666D7">
        <w:rPr>
          <w:rFonts w:ascii="Arial" w:hAnsi="Arial" w:cs="Arial"/>
          <w:sz w:val="24"/>
          <w:szCs w:val="24"/>
        </w:rPr>
        <w:t xml:space="preserve"> to Grade 3</w:t>
      </w:r>
      <w:r w:rsidR="007E5206">
        <w:rPr>
          <w:rFonts w:ascii="Arial" w:hAnsi="Arial" w:cs="Arial"/>
          <w:sz w:val="24"/>
          <w:szCs w:val="24"/>
        </w:rPr>
        <w:t>.</w:t>
      </w:r>
      <w:r>
        <w:rPr>
          <w:rFonts w:ascii="Arial" w:hAnsi="Arial" w:cs="Arial"/>
          <w:sz w:val="24"/>
          <w:szCs w:val="24"/>
        </w:rPr>
        <w:t xml:space="preserve"> </w:t>
      </w:r>
    </w:p>
    <w:p w:rsidR="004673A5" w:rsidRDefault="004673A5" w:rsidP="00BD6B6A">
      <w:pPr>
        <w:numPr>
          <w:ilvl w:val="0"/>
          <w:numId w:val="16"/>
        </w:numPr>
        <w:spacing w:after="120"/>
        <w:ind w:left="1080"/>
        <w:rPr>
          <w:rFonts w:ascii="Arial" w:hAnsi="Arial" w:cs="Arial"/>
          <w:sz w:val="24"/>
        </w:rPr>
      </w:pPr>
      <w:r w:rsidRPr="00266B6C">
        <w:rPr>
          <w:rFonts w:ascii="Arial" w:hAnsi="Arial" w:cs="Arial"/>
          <w:sz w:val="24"/>
        </w:rPr>
        <w:t xml:space="preserve">All underground leaks on transmission lines classified as Grade 2 or 3, or any subcategories </w:t>
      </w:r>
      <w:r>
        <w:rPr>
          <w:rFonts w:ascii="Arial" w:hAnsi="Arial" w:cs="Arial"/>
          <w:sz w:val="24"/>
        </w:rPr>
        <w:t xml:space="preserve">of grades </w:t>
      </w:r>
      <w:r w:rsidRPr="00266B6C">
        <w:rPr>
          <w:rFonts w:ascii="Arial" w:hAnsi="Arial" w:cs="Arial"/>
          <w:sz w:val="24"/>
        </w:rPr>
        <w:t xml:space="preserve">an </w:t>
      </w:r>
      <w:r w:rsidR="00663FC6">
        <w:rPr>
          <w:rFonts w:ascii="Arial" w:hAnsi="Arial" w:cs="Arial"/>
          <w:sz w:val="24"/>
        </w:rPr>
        <w:t>O</w:t>
      </w:r>
      <w:r w:rsidRPr="00266B6C">
        <w:rPr>
          <w:rFonts w:ascii="Arial" w:hAnsi="Arial" w:cs="Arial"/>
          <w:sz w:val="24"/>
        </w:rPr>
        <w:t xml:space="preserve">perator may establish between </w:t>
      </w:r>
      <w:r>
        <w:rPr>
          <w:rFonts w:ascii="Arial" w:hAnsi="Arial" w:cs="Arial"/>
          <w:sz w:val="24"/>
        </w:rPr>
        <w:t xml:space="preserve">Grade 2 </w:t>
      </w:r>
      <w:proofErr w:type="gramStart"/>
      <w:r>
        <w:rPr>
          <w:rFonts w:ascii="Arial" w:hAnsi="Arial" w:cs="Arial"/>
          <w:sz w:val="24"/>
        </w:rPr>
        <w:t>or</w:t>
      </w:r>
      <w:proofErr w:type="gramEnd"/>
      <w:r>
        <w:rPr>
          <w:rFonts w:ascii="Arial" w:hAnsi="Arial" w:cs="Arial"/>
          <w:sz w:val="24"/>
        </w:rPr>
        <w:t xml:space="preserve"> 3</w:t>
      </w:r>
      <w:r w:rsidRPr="00266B6C">
        <w:rPr>
          <w:rFonts w:ascii="Arial" w:hAnsi="Arial" w:cs="Arial"/>
          <w:sz w:val="24"/>
        </w:rPr>
        <w:t xml:space="preserve">, must be repaired by the </w:t>
      </w:r>
      <w:r>
        <w:rPr>
          <w:rFonts w:ascii="Arial" w:hAnsi="Arial" w:cs="Arial"/>
          <w:sz w:val="24"/>
        </w:rPr>
        <w:t>O</w:t>
      </w:r>
      <w:r w:rsidRPr="00266B6C">
        <w:rPr>
          <w:rFonts w:ascii="Arial" w:hAnsi="Arial" w:cs="Arial"/>
          <w:sz w:val="24"/>
        </w:rPr>
        <w:t>perator either upon discovery or within one year after discovery.</w:t>
      </w:r>
      <w:r w:rsidRPr="005A59F7">
        <w:rPr>
          <w:rFonts w:ascii="Arial" w:hAnsi="Arial" w:cs="Arial"/>
          <w:sz w:val="24"/>
        </w:rPr>
        <w:t xml:space="preserve"> </w:t>
      </w:r>
    </w:p>
    <w:p w:rsidR="008A47F4" w:rsidRPr="005A59F7" w:rsidRDefault="008A47F4" w:rsidP="008A47F4">
      <w:pPr>
        <w:spacing w:after="120"/>
        <w:ind w:left="720"/>
        <w:rPr>
          <w:rFonts w:ascii="Arial" w:hAnsi="Arial" w:cs="Arial"/>
          <w:sz w:val="24"/>
        </w:rPr>
      </w:pPr>
    </w:p>
    <w:p w:rsidR="004673A5" w:rsidRDefault="004673A5" w:rsidP="00F46538">
      <w:pPr>
        <w:ind w:left="432"/>
        <w:rPr>
          <w:rFonts w:ascii="Arial" w:hAnsi="Arial" w:cs="Arial"/>
          <w:sz w:val="24"/>
        </w:rPr>
      </w:pPr>
      <w:r w:rsidRPr="00A010BD">
        <w:rPr>
          <w:rFonts w:ascii="Arial" w:hAnsi="Arial" w:cs="Arial"/>
          <w:b/>
          <w:sz w:val="24"/>
        </w:rPr>
        <w:t>143.3</w:t>
      </w:r>
      <w:r w:rsidRPr="003173D3">
        <w:rPr>
          <w:rFonts w:ascii="Arial" w:hAnsi="Arial"/>
          <w:b/>
          <w:sz w:val="24"/>
        </w:rPr>
        <w:t xml:space="preserve"> </w:t>
      </w:r>
      <w:r w:rsidRPr="00A16D91">
        <w:rPr>
          <w:rFonts w:ascii="Arial" w:hAnsi="Arial" w:cs="Arial"/>
          <w:b/>
          <w:sz w:val="24"/>
        </w:rPr>
        <w:t>Valve Maintenance -</w:t>
      </w:r>
      <w:r w:rsidRPr="00A010BD">
        <w:rPr>
          <w:rFonts w:ascii="Arial" w:hAnsi="Arial" w:cs="Arial"/>
          <w:sz w:val="24"/>
        </w:rPr>
        <w:t xml:space="preserve"> Each valve, the use of which may be necessary for the safe operation of a distribution system, must be inspected, serviced, lubricated (where required) and partially operated at intervals not exceeding </w:t>
      </w:r>
      <w:r w:rsidRPr="003173D3">
        <w:rPr>
          <w:rFonts w:ascii="Arial" w:hAnsi="Arial"/>
          <w:sz w:val="24"/>
        </w:rPr>
        <w:t xml:space="preserve">15 </w:t>
      </w:r>
      <w:r w:rsidRPr="00A010BD">
        <w:rPr>
          <w:rFonts w:ascii="Arial" w:hAnsi="Arial" w:cs="Arial"/>
          <w:sz w:val="24"/>
        </w:rPr>
        <w:t>months, but at least once each calendar year.</w:t>
      </w:r>
    </w:p>
    <w:p w:rsidR="00F33FD9" w:rsidRPr="00A010BD" w:rsidRDefault="00F33FD9" w:rsidP="00F46538">
      <w:pPr>
        <w:ind w:left="432"/>
        <w:rPr>
          <w:rFonts w:ascii="Arial" w:hAnsi="Arial" w:cs="Arial"/>
          <w:sz w:val="24"/>
        </w:rPr>
      </w:pPr>
    </w:p>
    <w:p w:rsidR="004673A5" w:rsidRDefault="004673A5" w:rsidP="00F46538">
      <w:pPr>
        <w:ind w:left="432"/>
        <w:rPr>
          <w:rFonts w:ascii="Arial" w:hAnsi="Arial" w:cs="Arial"/>
          <w:sz w:val="24"/>
        </w:rPr>
      </w:pPr>
      <w:r w:rsidRPr="00A010BD">
        <w:rPr>
          <w:rFonts w:ascii="Arial" w:hAnsi="Arial" w:cs="Arial"/>
          <w:b/>
          <w:sz w:val="24"/>
        </w:rPr>
        <w:t xml:space="preserve">143.4 </w:t>
      </w:r>
      <w:r w:rsidRPr="00A16D91">
        <w:rPr>
          <w:rFonts w:ascii="Arial" w:hAnsi="Arial" w:cs="Arial"/>
          <w:b/>
          <w:sz w:val="24"/>
        </w:rPr>
        <w:t>Operator Qualification -</w:t>
      </w:r>
      <w:r w:rsidRPr="00A010BD">
        <w:rPr>
          <w:rFonts w:ascii="Arial" w:hAnsi="Arial" w:cs="Arial"/>
          <w:sz w:val="24"/>
        </w:rPr>
        <w:t xml:space="preserve"> The equipment and facilities used by a</w:t>
      </w:r>
      <w:r>
        <w:rPr>
          <w:rFonts w:ascii="Arial" w:hAnsi="Arial" w:cs="Arial"/>
          <w:sz w:val="24"/>
        </w:rPr>
        <w:t xml:space="preserve">n Operator </w:t>
      </w:r>
      <w:r w:rsidRPr="00A010BD">
        <w:rPr>
          <w:rFonts w:ascii="Arial" w:hAnsi="Arial" w:cs="Arial"/>
          <w:sz w:val="24"/>
        </w:rPr>
        <w:t xml:space="preserve">for training and qualification of employees must be </w:t>
      </w:r>
      <w:r>
        <w:rPr>
          <w:rFonts w:ascii="Arial" w:hAnsi="Arial" w:cs="Arial"/>
          <w:sz w:val="24"/>
        </w:rPr>
        <w:t>identical</w:t>
      </w:r>
      <w:r w:rsidRPr="00516EE9">
        <w:rPr>
          <w:rFonts w:ascii="Arial" w:hAnsi="Arial" w:cs="Arial"/>
          <w:sz w:val="24"/>
        </w:rPr>
        <w:t xml:space="preserve">, or very similar in operation </w:t>
      </w:r>
      <w:r w:rsidRPr="00A010BD">
        <w:rPr>
          <w:rFonts w:ascii="Arial" w:hAnsi="Arial" w:cs="Arial"/>
          <w:sz w:val="24"/>
        </w:rPr>
        <w:t xml:space="preserve">to the equipment and facilities </w:t>
      </w:r>
      <w:r>
        <w:rPr>
          <w:rFonts w:ascii="Arial" w:hAnsi="Arial" w:cs="Arial"/>
          <w:sz w:val="24"/>
        </w:rPr>
        <w:t xml:space="preserve">which the employee will use, or </w:t>
      </w:r>
      <w:r w:rsidRPr="00A010BD">
        <w:rPr>
          <w:rFonts w:ascii="Arial" w:hAnsi="Arial" w:cs="Arial"/>
          <w:sz w:val="24"/>
        </w:rPr>
        <w:t>on which the employee will perform</w:t>
      </w:r>
      <w:r>
        <w:rPr>
          <w:rFonts w:ascii="Arial" w:hAnsi="Arial" w:cs="Arial"/>
          <w:sz w:val="24"/>
        </w:rPr>
        <w:t xml:space="preserve"> </w:t>
      </w:r>
      <w:r w:rsidRPr="00A010BD">
        <w:rPr>
          <w:rFonts w:ascii="Arial" w:hAnsi="Arial" w:cs="Arial"/>
          <w:sz w:val="24"/>
        </w:rPr>
        <w:t xml:space="preserve">the covered task. </w:t>
      </w:r>
    </w:p>
    <w:p w:rsidR="004673A5" w:rsidRPr="00A010BD" w:rsidRDefault="004673A5" w:rsidP="00F46538">
      <w:pPr>
        <w:ind w:left="432"/>
        <w:rPr>
          <w:rFonts w:ascii="Arial" w:hAnsi="Arial" w:cs="Arial"/>
          <w:sz w:val="24"/>
        </w:rPr>
      </w:pPr>
    </w:p>
    <w:p w:rsidR="004673A5" w:rsidRDefault="004673A5" w:rsidP="00F46538">
      <w:pPr>
        <w:ind w:left="432"/>
        <w:rPr>
          <w:rFonts w:ascii="Arial" w:hAnsi="Arial" w:cs="Arial"/>
          <w:sz w:val="24"/>
        </w:rPr>
      </w:pPr>
      <w:r w:rsidRPr="00266B6C">
        <w:rPr>
          <w:rFonts w:ascii="Arial" w:hAnsi="Arial" w:cs="Arial"/>
          <w:b/>
          <w:sz w:val="24"/>
        </w:rPr>
        <w:t xml:space="preserve">143.5 Encroachments – </w:t>
      </w:r>
      <w:r w:rsidRPr="00516EE9">
        <w:rPr>
          <w:rFonts w:ascii="Arial" w:hAnsi="Arial" w:cs="Arial"/>
          <w:sz w:val="24"/>
        </w:rPr>
        <w:t xml:space="preserve">With the exception of gas pipeline facilities </w:t>
      </w:r>
      <w:r>
        <w:rPr>
          <w:rFonts w:ascii="Arial" w:hAnsi="Arial" w:cs="Arial"/>
          <w:sz w:val="24"/>
        </w:rPr>
        <w:t xml:space="preserve">related to installations </w:t>
      </w:r>
      <w:r w:rsidRPr="00516EE9">
        <w:rPr>
          <w:rFonts w:ascii="Arial" w:hAnsi="Arial" w:cs="Arial"/>
          <w:sz w:val="24"/>
        </w:rPr>
        <w:t>in gas meter rooms or other specially designed indoor locations where an outdoor meter installation is not possible or practical</w:t>
      </w:r>
      <w:r>
        <w:rPr>
          <w:rFonts w:ascii="Arial" w:hAnsi="Arial" w:cs="Arial"/>
          <w:sz w:val="24"/>
        </w:rPr>
        <w:t xml:space="preserve">, </w:t>
      </w:r>
      <w:r w:rsidRPr="00516EE9">
        <w:rPr>
          <w:rFonts w:ascii="Arial" w:hAnsi="Arial" w:cs="Arial"/>
          <w:sz w:val="24"/>
        </w:rPr>
        <w:t>a</w:t>
      </w:r>
      <w:r>
        <w:rPr>
          <w:rFonts w:ascii="Arial" w:hAnsi="Arial" w:cs="Arial"/>
          <w:sz w:val="24"/>
        </w:rPr>
        <w:t xml:space="preserve"> </w:t>
      </w:r>
      <w:r w:rsidRPr="00266B6C">
        <w:rPr>
          <w:rFonts w:ascii="Arial" w:hAnsi="Arial" w:cs="Arial"/>
          <w:sz w:val="24"/>
        </w:rPr>
        <w:t xml:space="preserve">utility transporting LNG, natural gas or other gas shall not construct any part of a LNG, natural gas or other gas pipeline system under a building. In addition, the utility shall not allow </w:t>
      </w:r>
      <w:r w:rsidR="00355BC2">
        <w:rPr>
          <w:rFonts w:ascii="Arial" w:hAnsi="Arial" w:cs="Arial"/>
          <w:sz w:val="24"/>
        </w:rPr>
        <w:t xml:space="preserve">a building or other </w:t>
      </w:r>
      <w:r w:rsidRPr="00266B6C">
        <w:rPr>
          <w:rFonts w:ascii="Arial" w:hAnsi="Arial" w:cs="Arial"/>
          <w:sz w:val="24"/>
        </w:rPr>
        <w:t xml:space="preserve">encroachments </w:t>
      </w:r>
      <w:r w:rsidR="00C15FB5">
        <w:rPr>
          <w:rFonts w:ascii="Arial" w:hAnsi="Arial" w:cs="Arial"/>
          <w:sz w:val="24"/>
        </w:rPr>
        <w:t xml:space="preserve">to be constructed </w:t>
      </w:r>
      <w:r w:rsidRPr="00266B6C">
        <w:rPr>
          <w:rFonts w:ascii="Arial" w:hAnsi="Arial" w:cs="Arial"/>
          <w:sz w:val="24"/>
        </w:rPr>
        <w:t xml:space="preserve">on to its pipeline right-of-way that would hinder maintenance activities on the pipeline or cause a lengthy delay in accessing its pipeline facilities during an emergency. If the utility finds a building or other encroachment </w:t>
      </w:r>
      <w:r>
        <w:rPr>
          <w:rFonts w:ascii="Arial" w:hAnsi="Arial" w:cs="Arial"/>
          <w:sz w:val="24"/>
        </w:rPr>
        <w:t xml:space="preserve">built </w:t>
      </w:r>
      <w:r w:rsidRPr="00266B6C">
        <w:rPr>
          <w:rFonts w:ascii="Arial" w:hAnsi="Arial" w:cs="Arial"/>
          <w:sz w:val="24"/>
        </w:rPr>
        <w:t xml:space="preserve">over a pipeline </w:t>
      </w:r>
      <w:r w:rsidR="00355BC2">
        <w:rPr>
          <w:rFonts w:ascii="Arial" w:hAnsi="Arial" w:cs="Arial"/>
          <w:sz w:val="24"/>
        </w:rPr>
        <w:t xml:space="preserve">facility </w:t>
      </w:r>
      <w:r w:rsidRPr="00266B6C">
        <w:rPr>
          <w:rFonts w:ascii="Arial" w:hAnsi="Arial" w:cs="Arial"/>
          <w:sz w:val="24"/>
        </w:rPr>
        <w:t xml:space="preserve">after the effective date of this section, then the utility may require the </w:t>
      </w:r>
      <w:r>
        <w:rPr>
          <w:rFonts w:ascii="Arial" w:hAnsi="Arial" w:cs="Arial"/>
          <w:sz w:val="24"/>
        </w:rPr>
        <w:t xml:space="preserve">party causing the encroachment </w:t>
      </w:r>
      <w:r w:rsidRPr="00266B6C">
        <w:rPr>
          <w:rFonts w:ascii="Arial" w:hAnsi="Arial" w:cs="Arial"/>
          <w:sz w:val="24"/>
        </w:rPr>
        <w:t xml:space="preserve">to remove the building </w:t>
      </w:r>
      <w:r>
        <w:rPr>
          <w:rFonts w:ascii="Arial" w:hAnsi="Arial" w:cs="Arial"/>
          <w:sz w:val="24"/>
        </w:rPr>
        <w:t xml:space="preserve">or other encroachment </w:t>
      </w:r>
      <w:r w:rsidRPr="00266B6C">
        <w:rPr>
          <w:rFonts w:ascii="Arial" w:hAnsi="Arial" w:cs="Arial"/>
          <w:sz w:val="24"/>
        </w:rPr>
        <w:t xml:space="preserve">from over the pipeline </w:t>
      </w:r>
      <w:r w:rsidR="00355BC2">
        <w:rPr>
          <w:rFonts w:ascii="Arial" w:hAnsi="Arial" w:cs="Arial"/>
          <w:sz w:val="24"/>
        </w:rPr>
        <w:t xml:space="preserve">facility </w:t>
      </w:r>
      <w:r w:rsidRPr="00266B6C">
        <w:rPr>
          <w:rFonts w:ascii="Arial" w:hAnsi="Arial" w:cs="Arial"/>
          <w:sz w:val="24"/>
        </w:rPr>
        <w:t xml:space="preserve">or to reimburse the utility for its costs associated with relocating the pipeline system. </w:t>
      </w:r>
    </w:p>
    <w:p w:rsidR="004673A5" w:rsidRPr="00266B6C" w:rsidRDefault="004673A5" w:rsidP="004673A5">
      <w:pPr>
        <w:ind w:left="720"/>
        <w:rPr>
          <w:rFonts w:ascii="Arial" w:hAnsi="Arial" w:cs="Arial"/>
          <w:sz w:val="24"/>
        </w:rPr>
      </w:pPr>
    </w:p>
    <w:p w:rsidR="004673A5" w:rsidRDefault="004673A5" w:rsidP="00F46538">
      <w:pPr>
        <w:ind w:left="432"/>
        <w:rPr>
          <w:rFonts w:ascii="Arial" w:hAnsi="Arial" w:cs="Arial"/>
          <w:sz w:val="24"/>
        </w:rPr>
      </w:pPr>
      <w:r w:rsidRPr="00266B6C">
        <w:rPr>
          <w:rFonts w:ascii="Arial" w:hAnsi="Arial" w:cs="Arial"/>
          <w:sz w:val="24"/>
        </w:rPr>
        <w:lastRenderedPageBreak/>
        <w:t xml:space="preserve">The utility shall determine, within 90 days after discovering the encroachment, whether the encroachment can be resolved within 180 days. If the utility determines that the encroachment cannot be resolved within 180 days, the utility shall, within 90 days of discovery of the encroachment, submit to the CPUC a written plan to resolve the encroachment within a period longer than 180 days. The CPUC may then extend the 180-day requirement in order to allow the </w:t>
      </w:r>
      <w:r>
        <w:rPr>
          <w:rFonts w:ascii="Arial" w:hAnsi="Arial" w:cs="Arial"/>
          <w:sz w:val="24"/>
        </w:rPr>
        <w:t xml:space="preserve">party causing the encroachment </w:t>
      </w:r>
      <w:r w:rsidRPr="00266B6C">
        <w:rPr>
          <w:rFonts w:ascii="Arial" w:hAnsi="Arial" w:cs="Arial"/>
          <w:sz w:val="24"/>
        </w:rPr>
        <w:t xml:space="preserve">and the utility to implement the written plan to resolve the encroachment. If the utility does not submit a written plan, and the encroachment is not resolved within 180 days of discovery, the utility shall </w:t>
      </w:r>
      <w:r w:rsidR="00B029A9">
        <w:rPr>
          <w:rFonts w:ascii="Arial" w:hAnsi="Arial" w:cs="Arial"/>
          <w:sz w:val="24"/>
        </w:rPr>
        <w:t xml:space="preserve">isolate and </w:t>
      </w:r>
      <w:r w:rsidRPr="00266B6C">
        <w:rPr>
          <w:rFonts w:ascii="Arial" w:hAnsi="Arial" w:cs="Arial"/>
          <w:sz w:val="24"/>
        </w:rPr>
        <w:t xml:space="preserve">discontinue service to the </w:t>
      </w:r>
      <w:r w:rsidR="00B029A9">
        <w:rPr>
          <w:rFonts w:ascii="Arial" w:hAnsi="Arial" w:cs="Arial"/>
          <w:sz w:val="24"/>
        </w:rPr>
        <w:t xml:space="preserve">section of </w:t>
      </w:r>
      <w:r w:rsidRPr="00266B6C">
        <w:rPr>
          <w:rFonts w:ascii="Arial" w:hAnsi="Arial" w:cs="Arial"/>
          <w:sz w:val="24"/>
        </w:rPr>
        <w:t xml:space="preserve">pipeline </w:t>
      </w:r>
      <w:r w:rsidR="00B029A9">
        <w:rPr>
          <w:rFonts w:ascii="Arial" w:hAnsi="Arial" w:cs="Arial"/>
          <w:sz w:val="24"/>
        </w:rPr>
        <w:t xml:space="preserve">on which the encroachment exists. </w:t>
      </w:r>
      <w:r w:rsidRPr="00516EE9">
        <w:rPr>
          <w:rFonts w:ascii="Arial" w:hAnsi="Arial" w:cs="Arial"/>
          <w:sz w:val="24"/>
        </w:rPr>
        <w:t>The utility must provide written notice of any imminent service discontinuance per this section to the Commission 30 days prior to discontinuing service.</w:t>
      </w:r>
    </w:p>
    <w:p w:rsidR="009B6781" w:rsidRDefault="009B6781" w:rsidP="00F46538">
      <w:pPr>
        <w:ind w:left="432"/>
        <w:rPr>
          <w:rFonts w:ascii="Arial" w:hAnsi="Arial" w:cs="Arial"/>
          <w:sz w:val="24"/>
        </w:rPr>
      </w:pPr>
    </w:p>
    <w:p w:rsidR="0032338A" w:rsidRDefault="004673A5" w:rsidP="00F46538">
      <w:pPr>
        <w:tabs>
          <w:tab w:val="left" w:pos="720"/>
        </w:tabs>
        <w:ind w:left="432"/>
        <w:rPr>
          <w:rFonts w:ascii="Arial" w:hAnsi="Arial" w:cs="Arial"/>
          <w:sz w:val="24"/>
        </w:rPr>
      </w:pPr>
      <w:r w:rsidRPr="00266B6C">
        <w:rPr>
          <w:rFonts w:ascii="Arial" w:hAnsi="Arial" w:cs="Arial"/>
          <w:b/>
          <w:sz w:val="24"/>
        </w:rPr>
        <w:t xml:space="preserve">143.6 Compatible Emergency Response Standard – </w:t>
      </w:r>
      <w:r w:rsidRPr="00266B6C">
        <w:rPr>
          <w:rFonts w:ascii="Arial" w:hAnsi="Arial" w:cs="Arial"/>
          <w:sz w:val="24"/>
        </w:rPr>
        <w:t xml:space="preserve">In establishing </w:t>
      </w:r>
      <w:r>
        <w:rPr>
          <w:rFonts w:ascii="Arial" w:hAnsi="Arial" w:cs="Arial"/>
          <w:sz w:val="24"/>
        </w:rPr>
        <w:t>e</w:t>
      </w:r>
      <w:r w:rsidRPr="00266B6C">
        <w:rPr>
          <w:rFonts w:ascii="Arial" w:hAnsi="Arial" w:cs="Arial"/>
          <w:sz w:val="24"/>
        </w:rPr>
        <w:t xml:space="preserve">mergency response procedures, all gas utilities shall use, at a minimum, the Incident Command Systems (ICS) as a framework for responding to and managing emergencies and disasters involving multiple jurisdictions or multiple agency responses. The ICS used by utilities must be compatible with the ICS used by the first responder community within the State of California, and as detailed in </w:t>
      </w:r>
      <w:r>
        <w:rPr>
          <w:rFonts w:ascii="Arial" w:hAnsi="Arial" w:cs="Arial"/>
          <w:sz w:val="24"/>
        </w:rPr>
        <w:t>California Government Code S</w:t>
      </w:r>
      <w:r w:rsidRPr="00266B6C">
        <w:rPr>
          <w:rFonts w:ascii="Arial" w:hAnsi="Arial" w:cs="Arial"/>
          <w:sz w:val="24"/>
        </w:rPr>
        <w:t>ection 8607(a), All gas utilities must have the ICS in place to be activated when necessary to the types of emergency events listed and detailed within the written emergency plans gas utilities are required to maintain per 49 CFR Part 192, §192.615.</w:t>
      </w:r>
    </w:p>
    <w:p w:rsidR="004673A5" w:rsidRDefault="004673A5" w:rsidP="003173D3">
      <w:pPr>
        <w:tabs>
          <w:tab w:val="left" w:pos="720"/>
        </w:tabs>
        <w:ind w:left="720"/>
        <w:rPr>
          <w:rFonts w:ascii="Arial" w:hAnsi="Arial" w:cs="Arial"/>
          <w:sz w:val="24"/>
        </w:rPr>
      </w:pPr>
    </w:p>
    <w:p w:rsidR="0032338A" w:rsidRDefault="0032338A">
      <w:pPr>
        <w:tabs>
          <w:tab w:val="left" w:pos="720"/>
        </w:tabs>
        <w:rPr>
          <w:rFonts w:ascii="Arial" w:hAnsi="Arial" w:cs="Arial"/>
          <w:b/>
          <w:bCs/>
          <w:sz w:val="24"/>
        </w:rPr>
      </w:pPr>
      <w:r>
        <w:rPr>
          <w:rFonts w:ascii="Arial" w:hAnsi="Arial" w:cs="Arial"/>
          <w:b/>
          <w:bCs/>
          <w:sz w:val="24"/>
        </w:rPr>
        <w:t>144</w:t>
      </w:r>
      <w:r>
        <w:rPr>
          <w:rFonts w:ascii="Arial" w:hAnsi="Arial" w:cs="Arial"/>
          <w:b/>
          <w:bCs/>
          <w:sz w:val="24"/>
        </w:rPr>
        <w:tab/>
        <w:t xml:space="preserve">TEST REQUIREMENTS FOR PIPELINES TO OPERATE BELOW 100 </w:t>
      </w:r>
      <w:proofErr w:type="spellStart"/>
      <w:r>
        <w:rPr>
          <w:rFonts w:ascii="Arial" w:hAnsi="Arial" w:cs="Arial"/>
          <w:b/>
          <w:bCs/>
          <w:sz w:val="24"/>
        </w:rPr>
        <w:t>p.s.i.g</w:t>
      </w:r>
      <w:proofErr w:type="spellEnd"/>
      <w:r>
        <w:rPr>
          <w:rFonts w:ascii="Arial" w:hAnsi="Arial" w:cs="Arial"/>
          <w:b/>
          <w:bCs/>
          <w:sz w:val="24"/>
        </w:rPr>
        <w:t>.</w:t>
      </w:r>
    </w:p>
    <w:p w:rsidR="0032338A" w:rsidRDefault="0032338A">
      <w:pPr>
        <w:tabs>
          <w:tab w:val="left" w:pos="720"/>
        </w:tabs>
        <w:rPr>
          <w:rFonts w:ascii="Arial" w:hAnsi="Arial" w:cs="Arial"/>
          <w:sz w:val="24"/>
        </w:rPr>
      </w:pPr>
    </w:p>
    <w:p w:rsidR="00F46538" w:rsidRDefault="00720848" w:rsidP="00F46538">
      <w:pPr>
        <w:spacing w:after="120"/>
        <w:ind w:left="432"/>
        <w:rPr>
          <w:rFonts w:ascii="Arial" w:hAnsi="Arial" w:cs="Arial"/>
          <w:sz w:val="24"/>
        </w:rPr>
      </w:pPr>
      <w:r w:rsidRPr="004171E1">
        <w:rPr>
          <w:rFonts w:ascii="Arial" w:hAnsi="Arial" w:cs="Arial"/>
          <w:b/>
          <w:sz w:val="24"/>
        </w:rPr>
        <w:t>144.1</w:t>
      </w:r>
      <w:r w:rsidRPr="007749C1">
        <w:rPr>
          <w:rFonts w:ascii="Arial" w:hAnsi="Arial" w:cs="Arial"/>
          <w:sz w:val="24"/>
        </w:rPr>
        <w:t xml:space="preserve"> Except for service lines and plastic pipelines, each segment of a pipeline that is to be operated below 100 </w:t>
      </w:r>
      <w:proofErr w:type="spellStart"/>
      <w:r w:rsidRPr="007749C1">
        <w:rPr>
          <w:rFonts w:ascii="Arial" w:hAnsi="Arial" w:cs="Arial"/>
          <w:sz w:val="24"/>
        </w:rPr>
        <w:t>p.s.i.g</w:t>
      </w:r>
      <w:proofErr w:type="spellEnd"/>
      <w:r w:rsidRPr="007749C1">
        <w:rPr>
          <w:rFonts w:ascii="Arial" w:hAnsi="Arial" w:cs="Arial"/>
          <w:sz w:val="24"/>
        </w:rPr>
        <w:t xml:space="preserve">. must be leak tested in accordance with </w:t>
      </w:r>
      <w:r w:rsidRPr="003173D3">
        <w:rPr>
          <w:rFonts w:ascii="Arial" w:hAnsi="Arial"/>
          <w:sz w:val="24"/>
        </w:rPr>
        <w:t xml:space="preserve">49 </w:t>
      </w:r>
      <w:r w:rsidRPr="007749C1">
        <w:rPr>
          <w:rFonts w:ascii="Arial" w:hAnsi="Arial" w:cs="Arial"/>
          <w:sz w:val="24"/>
        </w:rPr>
        <w:t xml:space="preserve">CFR </w:t>
      </w:r>
      <w:r w:rsidRPr="00E40BBF">
        <w:rPr>
          <w:rFonts w:ascii="Arial" w:hAnsi="Arial" w:cs="Arial"/>
          <w:sz w:val="24"/>
        </w:rPr>
        <w:t>§</w:t>
      </w:r>
      <w:r w:rsidRPr="003173D3">
        <w:rPr>
          <w:rFonts w:ascii="Arial" w:hAnsi="Arial"/>
          <w:sz w:val="24"/>
        </w:rPr>
        <w:t xml:space="preserve">192.509 </w:t>
      </w:r>
      <w:r w:rsidRPr="007749C1">
        <w:rPr>
          <w:rFonts w:ascii="Arial" w:hAnsi="Arial" w:cs="Arial"/>
          <w:sz w:val="24"/>
        </w:rPr>
        <w:t>and the following:</w:t>
      </w:r>
    </w:p>
    <w:p w:rsidR="00F46538" w:rsidRDefault="00720848" w:rsidP="00BD6B6A">
      <w:pPr>
        <w:numPr>
          <w:ilvl w:val="0"/>
          <w:numId w:val="25"/>
        </w:numPr>
        <w:spacing w:after="120"/>
        <w:ind w:left="1440" w:hanging="720"/>
        <w:rPr>
          <w:rFonts w:ascii="Arial" w:hAnsi="Arial" w:cs="Arial"/>
          <w:sz w:val="24"/>
        </w:rPr>
      </w:pPr>
      <w:r w:rsidRPr="00F46538">
        <w:rPr>
          <w:rFonts w:ascii="Arial" w:hAnsi="Arial" w:cs="Arial"/>
          <w:sz w:val="24"/>
        </w:rPr>
        <w:t xml:space="preserve">Each main that is to be operated at less than 1 </w:t>
      </w:r>
      <w:proofErr w:type="spellStart"/>
      <w:r w:rsidRPr="00F46538">
        <w:rPr>
          <w:rFonts w:ascii="Arial" w:hAnsi="Arial" w:cs="Arial"/>
          <w:sz w:val="24"/>
        </w:rPr>
        <w:t>p.s.i.g</w:t>
      </w:r>
      <w:proofErr w:type="spellEnd"/>
      <w:r w:rsidRPr="00F46538">
        <w:rPr>
          <w:rFonts w:ascii="Arial" w:hAnsi="Arial" w:cs="Arial"/>
          <w:sz w:val="24"/>
        </w:rPr>
        <w:t xml:space="preserve">. must be tested </w:t>
      </w:r>
      <w:proofErr w:type="gramStart"/>
      <w:r w:rsidRPr="00F46538">
        <w:rPr>
          <w:rFonts w:ascii="Arial" w:hAnsi="Arial" w:cs="Arial"/>
          <w:sz w:val="24"/>
        </w:rPr>
        <w:t xml:space="preserve">to at least 10 </w:t>
      </w:r>
      <w:proofErr w:type="spellStart"/>
      <w:r w:rsidRPr="00F46538">
        <w:rPr>
          <w:rFonts w:ascii="Arial" w:hAnsi="Arial" w:cs="Arial"/>
          <w:sz w:val="24"/>
        </w:rPr>
        <w:t>p.s.i.g</w:t>
      </w:r>
      <w:proofErr w:type="spellEnd"/>
      <w:proofErr w:type="gramEnd"/>
      <w:r w:rsidRPr="00F46538">
        <w:rPr>
          <w:rFonts w:ascii="Arial" w:hAnsi="Arial" w:cs="Arial"/>
          <w:sz w:val="24"/>
        </w:rPr>
        <w:t>.</w:t>
      </w:r>
    </w:p>
    <w:p w:rsidR="00F46538" w:rsidRDefault="00720848" w:rsidP="00BD6B6A">
      <w:pPr>
        <w:numPr>
          <w:ilvl w:val="0"/>
          <w:numId w:val="25"/>
        </w:numPr>
        <w:spacing w:after="120"/>
        <w:ind w:left="1440" w:hanging="720"/>
        <w:rPr>
          <w:rFonts w:ascii="Arial" w:hAnsi="Arial" w:cs="Arial"/>
          <w:sz w:val="24"/>
        </w:rPr>
      </w:pPr>
      <w:r w:rsidRPr="00F46538">
        <w:rPr>
          <w:rFonts w:ascii="Arial" w:hAnsi="Arial" w:cs="Arial"/>
          <w:sz w:val="24"/>
        </w:rPr>
        <w:t xml:space="preserve">Each main to be operated at or above </w:t>
      </w:r>
      <w:r w:rsidRPr="00F46538">
        <w:rPr>
          <w:rFonts w:ascii="Arial" w:hAnsi="Arial"/>
          <w:sz w:val="24"/>
        </w:rPr>
        <w:t xml:space="preserve">1 </w:t>
      </w:r>
      <w:proofErr w:type="spellStart"/>
      <w:r w:rsidRPr="00F46538">
        <w:rPr>
          <w:rFonts w:ascii="Arial" w:hAnsi="Arial" w:cs="Arial"/>
          <w:sz w:val="24"/>
        </w:rPr>
        <w:t>p.s.i.g</w:t>
      </w:r>
      <w:proofErr w:type="spellEnd"/>
      <w:r w:rsidRPr="00F46538">
        <w:rPr>
          <w:rFonts w:ascii="Arial" w:hAnsi="Arial" w:cs="Arial"/>
          <w:sz w:val="24"/>
        </w:rPr>
        <w:t xml:space="preserve">. but </w:t>
      </w:r>
      <w:proofErr w:type="gramStart"/>
      <w:r w:rsidRPr="00F46538">
        <w:rPr>
          <w:rFonts w:ascii="Arial" w:hAnsi="Arial" w:cs="Arial"/>
          <w:sz w:val="24"/>
        </w:rPr>
        <w:t xml:space="preserve">less than 60 </w:t>
      </w:r>
      <w:proofErr w:type="spellStart"/>
      <w:r w:rsidRPr="00F46538">
        <w:rPr>
          <w:rFonts w:ascii="Arial" w:hAnsi="Arial" w:cs="Arial"/>
          <w:sz w:val="24"/>
        </w:rPr>
        <w:t>p.s.i.g</w:t>
      </w:r>
      <w:proofErr w:type="spellEnd"/>
      <w:r w:rsidRPr="00F46538">
        <w:rPr>
          <w:rFonts w:ascii="Arial" w:hAnsi="Arial" w:cs="Arial"/>
          <w:sz w:val="24"/>
        </w:rPr>
        <w:t>.</w:t>
      </w:r>
      <w:proofErr w:type="gramEnd"/>
      <w:r w:rsidRPr="00F46538">
        <w:rPr>
          <w:rFonts w:ascii="Arial" w:hAnsi="Arial" w:cs="Arial"/>
          <w:sz w:val="24"/>
        </w:rPr>
        <w:t xml:space="preserve"> must be tested to at least </w:t>
      </w:r>
      <w:r w:rsidRPr="00F46538">
        <w:rPr>
          <w:rFonts w:ascii="Arial" w:hAnsi="Arial"/>
          <w:sz w:val="24"/>
        </w:rPr>
        <w:t xml:space="preserve">90 </w:t>
      </w:r>
      <w:proofErr w:type="spellStart"/>
      <w:r w:rsidRPr="00F46538">
        <w:rPr>
          <w:rFonts w:ascii="Arial" w:hAnsi="Arial" w:cs="Arial"/>
          <w:sz w:val="24"/>
        </w:rPr>
        <w:t>p.s.i.g</w:t>
      </w:r>
      <w:proofErr w:type="spellEnd"/>
      <w:r w:rsidRPr="00F46538">
        <w:rPr>
          <w:rFonts w:ascii="Arial" w:hAnsi="Arial" w:cs="Arial"/>
          <w:sz w:val="24"/>
        </w:rPr>
        <w:t>.</w:t>
      </w:r>
    </w:p>
    <w:p w:rsidR="00DB5C80" w:rsidRPr="00F46538" w:rsidRDefault="00DB5C80" w:rsidP="00BD6B6A">
      <w:pPr>
        <w:numPr>
          <w:ilvl w:val="0"/>
          <w:numId w:val="25"/>
        </w:numPr>
        <w:spacing w:after="120"/>
        <w:ind w:left="1440" w:hanging="720"/>
        <w:rPr>
          <w:rFonts w:ascii="Arial" w:hAnsi="Arial" w:cs="Arial"/>
          <w:sz w:val="24"/>
        </w:rPr>
      </w:pPr>
      <w:r w:rsidRPr="00F46538">
        <w:rPr>
          <w:rFonts w:ascii="Arial" w:hAnsi="Arial" w:cs="Arial"/>
          <w:sz w:val="24"/>
        </w:rPr>
        <w:t xml:space="preserve">Each main to be operated at or above 60 </w:t>
      </w:r>
      <w:proofErr w:type="spellStart"/>
      <w:r w:rsidRPr="00F46538">
        <w:rPr>
          <w:rFonts w:ascii="Arial" w:hAnsi="Arial" w:cs="Arial"/>
          <w:sz w:val="24"/>
        </w:rPr>
        <w:t>p.s.i.g</w:t>
      </w:r>
      <w:proofErr w:type="spellEnd"/>
      <w:r w:rsidRPr="00F46538">
        <w:rPr>
          <w:rFonts w:ascii="Arial" w:hAnsi="Arial" w:cs="Arial"/>
          <w:sz w:val="24"/>
        </w:rPr>
        <w:t xml:space="preserve">. but less than 100 </w:t>
      </w:r>
      <w:proofErr w:type="spellStart"/>
      <w:r w:rsidRPr="00F46538">
        <w:rPr>
          <w:rFonts w:ascii="Arial" w:hAnsi="Arial" w:cs="Arial"/>
          <w:sz w:val="24"/>
        </w:rPr>
        <w:t>p.s.i.g</w:t>
      </w:r>
      <w:proofErr w:type="spellEnd"/>
      <w:r w:rsidRPr="00F46538">
        <w:rPr>
          <w:rFonts w:ascii="Arial" w:hAnsi="Arial" w:cs="Arial"/>
          <w:sz w:val="24"/>
        </w:rPr>
        <w:t>. must be tested to a minimum of 1.5 times the proposed MAOP</w:t>
      </w:r>
    </w:p>
    <w:p w:rsidR="00657585" w:rsidRDefault="00657585" w:rsidP="00720848">
      <w:pPr>
        <w:ind w:left="720"/>
        <w:rPr>
          <w:rFonts w:ascii="Arial" w:hAnsi="Arial" w:cs="Arial"/>
          <w:b/>
          <w:sz w:val="24"/>
        </w:rPr>
      </w:pPr>
    </w:p>
    <w:p w:rsidR="00F46538" w:rsidRDefault="00720848" w:rsidP="00F46538">
      <w:pPr>
        <w:spacing w:after="120"/>
        <w:ind w:left="432"/>
        <w:rPr>
          <w:rFonts w:ascii="Arial" w:hAnsi="Arial" w:cs="Arial"/>
          <w:sz w:val="24"/>
        </w:rPr>
      </w:pPr>
      <w:r w:rsidRPr="004171E1">
        <w:rPr>
          <w:rFonts w:ascii="Arial" w:hAnsi="Arial" w:cs="Arial"/>
          <w:b/>
          <w:sz w:val="24"/>
        </w:rPr>
        <w:t>144.2</w:t>
      </w:r>
      <w:r w:rsidRPr="007749C1">
        <w:rPr>
          <w:rFonts w:ascii="Arial" w:hAnsi="Arial" w:cs="Arial"/>
          <w:sz w:val="24"/>
        </w:rPr>
        <w:t xml:space="preserve"> Service lines and plastic pipelines must be leak tested in accordance with 49</w:t>
      </w:r>
      <w:r>
        <w:rPr>
          <w:rFonts w:ascii="Arial" w:hAnsi="Arial" w:cs="Arial"/>
          <w:sz w:val="24"/>
        </w:rPr>
        <w:t xml:space="preserve"> </w:t>
      </w:r>
      <w:r w:rsidRPr="007749C1">
        <w:rPr>
          <w:rFonts w:ascii="Arial" w:hAnsi="Arial" w:cs="Arial"/>
          <w:sz w:val="24"/>
        </w:rPr>
        <w:t>CFR   §192.511 or §192.513, respectively. In addition to these requirements:</w:t>
      </w:r>
    </w:p>
    <w:p w:rsidR="00F46538" w:rsidRDefault="00720848" w:rsidP="00BD6B6A">
      <w:pPr>
        <w:numPr>
          <w:ilvl w:val="0"/>
          <w:numId w:val="26"/>
        </w:numPr>
        <w:spacing w:after="120"/>
        <w:ind w:left="1080"/>
        <w:rPr>
          <w:rFonts w:ascii="Arial" w:hAnsi="Arial" w:cs="Arial"/>
          <w:sz w:val="24"/>
        </w:rPr>
      </w:pPr>
      <w:r w:rsidRPr="00A335BD">
        <w:rPr>
          <w:rFonts w:ascii="Arial" w:hAnsi="Arial" w:cs="Arial"/>
          <w:sz w:val="24"/>
        </w:rPr>
        <w:t xml:space="preserve">Each new service line (other than plastic) intended to be operated at a pressure less than 1 </w:t>
      </w:r>
      <w:proofErr w:type="spellStart"/>
      <w:r w:rsidRPr="00A335BD">
        <w:rPr>
          <w:rFonts w:ascii="Arial" w:hAnsi="Arial" w:cs="Arial"/>
          <w:sz w:val="24"/>
        </w:rPr>
        <w:t>p.s.i.g</w:t>
      </w:r>
      <w:proofErr w:type="spellEnd"/>
      <w:r w:rsidRPr="00A335BD">
        <w:rPr>
          <w:rFonts w:ascii="Arial" w:hAnsi="Arial" w:cs="Arial"/>
          <w:sz w:val="24"/>
        </w:rPr>
        <w:t xml:space="preserve">, must be tested to a minimum pressure of 10 </w:t>
      </w:r>
      <w:proofErr w:type="spellStart"/>
      <w:r w:rsidRPr="00A335BD">
        <w:rPr>
          <w:rFonts w:ascii="Arial" w:hAnsi="Arial" w:cs="Arial"/>
          <w:sz w:val="24"/>
        </w:rPr>
        <w:t>p.s.i.g</w:t>
      </w:r>
      <w:proofErr w:type="spellEnd"/>
      <w:r w:rsidRPr="00A335BD">
        <w:rPr>
          <w:rFonts w:ascii="Arial" w:hAnsi="Arial" w:cs="Arial"/>
          <w:sz w:val="24"/>
        </w:rPr>
        <w:t>, for a minimum duration of 5 minutes.</w:t>
      </w:r>
    </w:p>
    <w:p w:rsidR="00720848" w:rsidRPr="00F46538" w:rsidRDefault="00720848" w:rsidP="00BD6B6A">
      <w:pPr>
        <w:numPr>
          <w:ilvl w:val="0"/>
          <w:numId w:val="26"/>
        </w:numPr>
        <w:spacing w:after="120"/>
        <w:ind w:left="1080"/>
        <w:rPr>
          <w:rFonts w:ascii="Arial" w:hAnsi="Arial" w:cs="Arial"/>
          <w:sz w:val="24"/>
        </w:rPr>
      </w:pPr>
      <w:r w:rsidRPr="00F46538">
        <w:rPr>
          <w:rFonts w:ascii="Arial" w:hAnsi="Arial" w:cs="Arial"/>
          <w:sz w:val="24"/>
        </w:rPr>
        <w:t xml:space="preserve">Tie-in connections for pipeline used to repair existing service lines must be pressure tested at the operating pressure.  </w:t>
      </w:r>
    </w:p>
    <w:p w:rsidR="00720848" w:rsidRPr="00A335BD" w:rsidRDefault="00720848" w:rsidP="00720848">
      <w:pPr>
        <w:ind w:left="720"/>
        <w:rPr>
          <w:rFonts w:ascii="Arial" w:hAnsi="Arial" w:cs="Arial"/>
          <w:sz w:val="24"/>
        </w:rPr>
      </w:pPr>
    </w:p>
    <w:p w:rsidR="00F46538" w:rsidRDefault="00720848" w:rsidP="00F46538">
      <w:pPr>
        <w:spacing w:after="120"/>
        <w:ind w:left="432"/>
        <w:rPr>
          <w:rFonts w:ascii="Arial" w:hAnsi="Arial" w:cs="Arial"/>
          <w:sz w:val="24"/>
        </w:rPr>
      </w:pPr>
      <w:r w:rsidRPr="004171E1">
        <w:rPr>
          <w:rFonts w:ascii="Arial" w:hAnsi="Arial" w:cs="Arial"/>
          <w:b/>
          <w:sz w:val="24"/>
        </w:rPr>
        <w:t>144.3</w:t>
      </w:r>
      <w:r w:rsidRPr="007749C1">
        <w:rPr>
          <w:rFonts w:ascii="Arial" w:hAnsi="Arial" w:cs="Arial"/>
          <w:sz w:val="24"/>
        </w:rPr>
        <w:t xml:space="preserve"> Clearance between gas pipelines and other subsurface structures</w:t>
      </w:r>
      <w:r>
        <w:rPr>
          <w:rFonts w:ascii="Arial" w:hAnsi="Arial" w:cs="Arial"/>
          <w:sz w:val="24"/>
        </w:rPr>
        <w:t>:</w:t>
      </w:r>
      <w:r w:rsidRPr="007749C1">
        <w:rPr>
          <w:rFonts w:ascii="Arial" w:hAnsi="Arial" w:cs="Arial"/>
          <w:sz w:val="24"/>
        </w:rPr>
        <w:t xml:space="preserve"> </w:t>
      </w:r>
    </w:p>
    <w:p w:rsidR="00F46538" w:rsidRDefault="00720848" w:rsidP="00BD6B6A">
      <w:pPr>
        <w:numPr>
          <w:ilvl w:val="0"/>
          <w:numId w:val="27"/>
        </w:numPr>
        <w:spacing w:after="120"/>
        <w:ind w:left="1080"/>
        <w:rPr>
          <w:rFonts w:ascii="Arial" w:hAnsi="Arial" w:cs="Arial"/>
          <w:sz w:val="24"/>
        </w:rPr>
      </w:pPr>
      <w:r w:rsidRPr="007749C1">
        <w:rPr>
          <w:rFonts w:ascii="Arial" w:hAnsi="Arial" w:cs="Arial"/>
          <w:sz w:val="24"/>
        </w:rPr>
        <w:t>All natural gas transmission pipelines must be installed in conformance with the requirements of 49 CFR, Part 192, §192.325</w:t>
      </w:r>
      <w:r>
        <w:rPr>
          <w:rFonts w:ascii="Arial" w:hAnsi="Arial" w:cs="Arial"/>
          <w:sz w:val="24"/>
        </w:rPr>
        <w:t>.</w:t>
      </w:r>
    </w:p>
    <w:p w:rsidR="00F46538" w:rsidRPr="00F46538" w:rsidRDefault="00720848" w:rsidP="00BD6B6A">
      <w:pPr>
        <w:numPr>
          <w:ilvl w:val="0"/>
          <w:numId w:val="27"/>
        </w:numPr>
        <w:spacing w:after="120"/>
        <w:ind w:left="1080"/>
        <w:rPr>
          <w:rFonts w:ascii="Arial" w:hAnsi="Arial" w:cs="Arial"/>
          <w:sz w:val="24"/>
        </w:rPr>
      </w:pPr>
      <w:r w:rsidRPr="00F46538">
        <w:rPr>
          <w:rFonts w:ascii="Arial" w:hAnsi="Arial" w:cs="Arial"/>
          <w:sz w:val="24"/>
        </w:rPr>
        <w:t xml:space="preserve">All natural gas distribution pipelines (main and service) must be installed in conformance with the requirements of 49 CFR, Part 192, §192.325 and the following: </w:t>
      </w:r>
    </w:p>
    <w:p w:rsidR="00F46538" w:rsidRDefault="00720848" w:rsidP="00BD6B6A">
      <w:pPr>
        <w:numPr>
          <w:ilvl w:val="0"/>
          <w:numId w:val="28"/>
        </w:numPr>
        <w:spacing w:after="120"/>
        <w:ind w:left="1800"/>
        <w:rPr>
          <w:rFonts w:ascii="Arial" w:hAnsi="Arial" w:cs="Arial"/>
          <w:sz w:val="24"/>
        </w:rPr>
      </w:pPr>
      <w:r w:rsidRPr="00514610">
        <w:rPr>
          <w:rFonts w:ascii="Arial" w:hAnsi="Arial" w:cs="Arial"/>
          <w:sz w:val="24"/>
        </w:rPr>
        <w:t>Independently Installed: Gas pipelines, when independently installed, shall be separated, where practicable from electrical supply systems, water, oil, communication, or other pipe systems or other foreign substructures, by a clearance of at least 12 inches when paralleling and by at least 6 inches when crossing. New gas pipelines inserted within, and utilizing as conduit, pipeline facilities installed prior to the effective date of this rule are exempt from the paralleling requirements of this paragraph but not the requirements related to crossings.</w:t>
      </w:r>
    </w:p>
    <w:p w:rsidR="00720848" w:rsidRDefault="00720848" w:rsidP="00BD6B6A">
      <w:pPr>
        <w:numPr>
          <w:ilvl w:val="0"/>
          <w:numId w:val="28"/>
        </w:numPr>
        <w:spacing w:after="120"/>
        <w:ind w:left="1800"/>
        <w:rPr>
          <w:rFonts w:ascii="Arial" w:hAnsi="Arial" w:cs="Arial"/>
          <w:sz w:val="24"/>
        </w:rPr>
      </w:pPr>
      <w:r w:rsidRPr="00514610">
        <w:rPr>
          <w:rFonts w:ascii="Arial" w:hAnsi="Arial" w:cs="Arial"/>
          <w:sz w:val="24"/>
        </w:rPr>
        <w:t>Concurrently Installed: Gas pipeline, when concurrently installed with electrical supply systems, water, oil, communication, other pipe systems, or other foreign substructures, shall be installed with the separation required by paragraph 1 of this section, except that by mutual agreement between all of the parties involved there may be less separation for duct systems for supply cables of 0 - 750 volts. (For additional information, please consult Commission General Order 128, Rule 31.4.</w:t>
      </w:r>
      <w:r>
        <w:rPr>
          <w:rFonts w:ascii="Arial" w:hAnsi="Arial" w:cs="Arial"/>
          <w:sz w:val="24"/>
        </w:rPr>
        <w:t>)</w:t>
      </w:r>
    </w:p>
    <w:p w:rsidR="00151B6D" w:rsidRDefault="00720848" w:rsidP="00BD6B6A">
      <w:pPr>
        <w:numPr>
          <w:ilvl w:val="0"/>
          <w:numId w:val="27"/>
        </w:numPr>
        <w:tabs>
          <w:tab w:val="left" w:pos="720"/>
        </w:tabs>
        <w:spacing w:after="120"/>
        <w:ind w:left="1080"/>
        <w:rPr>
          <w:rFonts w:ascii="Arial" w:hAnsi="Arial" w:cs="Arial"/>
          <w:sz w:val="24"/>
        </w:rPr>
      </w:pPr>
      <w:r w:rsidRPr="007749C1">
        <w:rPr>
          <w:rFonts w:ascii="Arial" w:hAnsi="Arial" w:cs="Arial"/>
          <w:sz w:val="24"/>
        </w:rPr>
        <w:t xml:space="preserve">In all instances where the required separations cannot be maintained, it is the responsibility of the party </w:t>
      </w:r>
      <w:r>
        <w:rPr>
          <w:rFonts w:ascii="Arial" w:hAnsi="Arial" w:cs="Arial"/>
          <w:sz w:val="24"/>
        </w:rPr>
        <w:t xml:space="preserve">last </w:t>
      </w:r>
      <w:r w:rsidRPr="007749C1">
        <w:rPr>
          <w:rFonts w:ascii="Arial" w:hAnsi="Arial" w:cs="Arial"/>
          <w:sz w:val="24"/>
        </w:rPr>
        <w:t xml:space="preserve">installing facilities to </w:t>
      </w:r>
      <w:r w:rsidR="00F46538">
        <w:rPr>
          <w:rFonts w:ascii="Arial" w:hAnsi="Arial" w:cs="Arial"/>
          <w:sz w:val="24"/>
        </w:rPr>
        <w:t xml:space="preserve">confer with the utility </w:t>
      </w:r>
      <w:r>
        <w:rPr>
          <w:rFonts w:ascii="Arial" w:hAnsi="Arial" w:cs="Arial"/>
          <w:sz w:val="24"/>
        </w:rPr>
        <w:t xml:space="preserve">and ensure </w:t>
      </w:r>
      <w:r w:rsidRPr="007749C1">
        <w:rPr>
          <w:rFonts w:ascii="Arial" w:hAnsi="Arial" w:cs="Arial"/>
          <w:sz w:val="24"/>
        </w:rPr>
        <w:t xml:space="preserve">that the reduced separations </w:t>
      </w:r>
      <w:r>
        <w:rPr>
          <w:rFonts w:ascii="Arial" w:hAnsi="Arial" w:cs="Arial"/>
          <w:sz w:val="24"/>
        </w:rPr>
        <w:t xml:space="preserve">do not adversely impact </w:t>
      </w:r>
      <w:r w:rsidRPr="007749C1">
        <w:rPr>
          <w:rFonts w:ascii="Arial" w:hAnsi="Arial" w:cs="Arial"/>
          <w:sz w:val="24"/>
        </w:rPr>
        <w:t xml:space="preserve">the integrity of the gas pipeline facilities, which includes any </w:t>
      </w:r>
      <w:proofErr w:type="spellStart"/>
      <w:r w:rsidRPr="007749C1">
        <w:rPr>
          <w:rFonts w:ascii="Arial" w:hAnsi="Arial" w:cs="Arial"/>
          <w:sz w:val="24"/>
        </w:rPr>
        <w:t>cathodic</w:t>
      </w:r>
      <w:proofErr w:type="spellEnd"/>
      <w:r w:rsidRPr="007749C1">
        <w:rPr>
          <w:rFonts w:ascii="Arial" w:hAnsi="Arial" w:cs="Arial"/>
          <w:sz w:val="24"/>
        </w:rPr>
        <w:t xml:space="preserve"> protection that may be applied to the gas pipeline facilities.</w:t>
      </w:r>
    </w:p>
    <w:p w:rsidR="00720848" w:rsidRDefault="00720848" w:rsidP="00720848">
      <w:pPr>
        <w:tabs>
          <w:tab w:val="left" w:pos="720"/>
        </w:tabs>
        <w:ind w:left="1440" w:hanging="720"/>
        <w:rPr>
          <w:rFonts w:ascii="Arial" w:hAnsi="Arial" w:cs="Arial"/>
          <w:sz w:val="24"/>
        </w:rPr>
      </w:pPr>
    </w:p>
    <w:p w:rsidR="00720848" w:rsidRDefault="00720848" w:rsidP="00720848">
      <w:pPr>
        <w:rPr>
          <w:rFonts w:ascii="Arial" w:hAnsi="Arial" w:cs="Arial"/>
          <w:b/>
          <w:sz w:val="24"/>
        </w:rPr>
      </w:pPr>
      <w:r w:rsidRPr="00720848">
        <w:rPr>
          <w:rFonts w:ascii="Arial" w:hAnsi="Arial" w:cs="Arial"/>
          <w:b/>
          <w:sz w:val="24"/>
        </w:rPr>
        <w:t>145</w:t>
      </w:r>
      <w:r w:rsidRPr="00720848">
        <w:rPr>
          <w:rFonts w:ascii="Arial" w:hAnsi="Arial" w:cs="Arial"/>
          <w:b/>
          <w:sz w:val="24"/>
        </w:rPr>
        <w:tab/>
        <w:t>TRANSMISSION LINES: RECORDKEEPING</w:t>
      </w:r>
    </w:p>
    <w:p w:rsidR="00720848" w:rsidRPr="00720848" w:rsidRDefault="00720848" w:rsidP="00720848">
      <w:pPr>
        <w:rPr>
          <w:rFonts w:ascii="Arial" w:hAnsi="Arial" w:cs="Arial"/>
          <w:b/>
          <w:sz w:val="24"/>
        </w:rPr>
      </w:pPr>
    </w:p>
    <w:p w:rsidR="00F46538" w:rsidRDefault="00720848" w:rsidP="00F46538">
      <w:pPr>
        <w:spacing w:after="120"/>
        <w:ind w:left="432"/>
        <w:rPr>
          <w:rFonts w:ascii="Arial" w:hAnsi="Arial" w:cs="Arial"/>
          <w:sz w:val="24"/>
        </w:rPr>
      </w:pPr>
      <w:r w:rsidRPr="00720848">
        <w:rPr>
          <w:rFonts w:ascii="Arial" w:hAnsi="Arial" w:cs="Arial"/>
          <w:b/>
          <w:sz w:val="24"/>
        </w:rPr>
        <w:t xml:space="preserve">145.1 </w:t>
      </w:r>
      <w:r w:rsidRPr="00720848">
        <w:rPr>
          <w:rFonts w:ascii="Arial" w:hAnsi="Arial" w:cs="Arial"/>
          <w:sz w:val="24"/>
        </w:rPr>
        <w:t>In addition to the other recordkeeping requirements of these rules,</w:t>
      </w:r>
      <w:r w:rsidRPr="00720848">
        <w:rPr>
          <w:rFonts w:ascii="Arial" w:hAnsi="Arial" w:cs="Arial"/>
          <w:b/>
          <w:sz w:val="24"/>
        </w:rPr>
        <w:t xml:space="preserve"> </w:t>
      </w:r>
      <w:r w:rsidRPr="00720848">
        <w:rPr>
          <w:rFonts w:ascii="Arial" w:hAnsi="Arial" w:cs="Arial"/>
          <w:sz w:val="24"/>
        </w:rPr>
        <w:t xml:space="preserve">each </w:t>
      </w:r>
      <w:r w:rsidR="0088399C">
        <w:rPr>
          <w:rFonts w:ascii="Arial" w:hAnsi="Arial" w:cs="Arial"/>
          <w:sz w:val="24"/>
        </w:rPr>
        <w:t>O</w:t>
      </w:r>
      <w:r w:rsidRPr="00720848">
        <w:rPr>
          <w:rFonts w:ascii="Arial" w:hAnsi="Arial" w:cs="Arial"/>
          <w:sz w:val="24"/>
        </w:rPr>
        <w:t>perator shall maintain the following records for transmission lines for the periods specified:</w:t>
      </w:r>
    </w:p>
    <w:p w:rsidR="00F46538" w:rsidRDefault="00720848" w:rsidP="00BD6B6A">
      <w:pPr>
        <w:numPr>
          <w:ilvl w:val="0"/>
          <w:numId w:val="29"/>
        </w:numPr>
        <w:spacing w:after="120"/>
        <w:ind w:left="1080"/>
        <w:rPr>
          <w:rFonts w:ascii="Arial" w:hAnsi="Arial" w:cs="Arial"/>
          <w:sz w:val="24"/>
        </w:rPr>
      </w:pPr>
      <w:r w:rsidRPr="00720848">
        <w:rPr>
          <w:rFonts w:ascii="Arial" w:hAnsi="Arial" w:cs="Arial"/>
          <w:sz w:val="24"/>
        </w:rPr>
        <w:t>The date, location, and description of each repair made to pipe (including pipe-to-pipe connections) must be retained for as long as the pipeline remains in service or there is no longer pipe within the system of the same manufacturer, size and/or vintage as the pipeline on which repairs are made, whichever, is longer.</w:t>
      </w:r>
    </w:p>
    <w:p w:rsidR="00F46538" w:rsidRDefault="00720848" w:rsidP="00BD6B6A">
      <w:pPr>
        <w:numPr>
          <w:ilvl w:val="0"/>
          <w:numId w:val="29"/>
        </w:numPr>
        <w:spacing w:after="120"/>
        <w:ind w:left="1080"/>
        <w:rPr>
          <w:rFonts w:ascii="Arial" w:hAnsi="Arial" w:cs="Arial"/>
          <w:sz w:val="24"/>
        </w:rPr>
      </w:pPr>
      <w:r w:rsidRPr="00720848">
        <w:rPr>
          <w:rFonts w:ascii="Arial" w:hAnsi="Arial" w:cs="Arial"/>
          <w:sz w:val="24"/>
        </w:rPr>
        <w:t xml:space="preserve">The date, location, and description of each repair made to parts of the pipeline system other than pipe must be retained for at least 75 years.  However, repairs, or findings of easement encroachments, generated by patrols, surveys, inspections, or tests required by subparts L and M of 49 </w:t>
      </w:r>
      <w:r w:rsidRPr="00720848">
        <w:rPr>
          <w:rFonts w:ascii="Arial" w:hAnsi="Arial" w:cs="Arial"/>
          <w:sz w:val="24"/>
        </w:rPr>
        <w:lastRenderedPageBreak/>
        <w:t>CFR Part 192 must be retained in accordance with paragraph (c) of this section.</w:t>
      </w:r>
    </w:p>
    <w:p w:rsidR="00720848" w:rsidRDefault="00720848" w:rsidP="00BD6B6A">
      <w:pPr>
        <w:numPr>
          <w:ilvl w:val="0"/>
          <w:numId w:val="29"/>
        </w:numPr>
        <w:spacing w:after="120"/>
        <w:ind w:left="1080"/>
        <w:rPr>
          <w:rFonts w:ascii="Arial" w:hAnsi="Arial" w:cs="Arial"/>
          <w:sz w:val="24"/>
        </w:rPr>
      </w:pPr>
      <w:r w:rsidRPr="00720848">
        <w:rPr>
          <w:rFonts w:ascii="Arial" w:hAnsi="Arial" w:cs="Arial"/>
          <w:sz w:val="24"/>
        </w:rPr>
        <w:t>A record of each patrol, survey, inspection, and test required by subparts L and M of this part must be retained for at least 75 years or until the next patrol, survey, inspection, or test is completed, whichever is longer.</w:t>
      </w:r>
    </w:p>
    <w:p w:rsidR="00151B6D" w:rsidRDefault="00151B6D" w:rsidP="00E66CF4">
      <w:pPr>
        <w:ind w:left="720"/>
        <w:jc w:val="center"/>
        <w:rPr>
          <w:rFonts w:ascii="Arial" w:hAnsi="Arial" w:cs="Arial"/>
          <w:sz w:val="24"/>
        </w:rPr>
      </w:pPr>
    </w:p>
    <w:p w:rsidR="0032338A" w:rsidRDefault="0032338A">
      <w:pPr>
        <w:sectPr w:rsidR="0032338A" w:rsidSect="004E3388">
          <w:pgSz w:w="12240" w:h="15840"/>
          <w:pgMar w:top="1440" w:right="1440" w:bottom="1440" w:left="1440" w:header="720" w:footer="720" w:gutter="0"/>
          <w:cols w:space="720"/>
          <w:docGrid w:linePitch="272"/>
        </w:sectPr>
      </w:pPr>
    </w:p>
    <w:p w:rsidR="0032338A" w:rsidRDefault="0032338A">
      <w:pPr>
        <w:pStyle w:val="Heading4"/>
        <w:tabs>
          <w:tab w:val="left" w:pos="720"/>
        </w:tabs>
        <w:jc w:val="center"/>
        <w:rPr>
          <w:rFonts w:ascii="Arial" w:hAnsi="Arial" w:cs="Arial"/>
        </w:rPr>
      </w:pPr>
      <w:r>
        <w:rPr>
          <w:rFonts w:ascii="Arial" w:hAnsi="Arial" w:cs="Arial"/>
        </w:rPr>
        <w:lastRenderedPageBreak/>
        <w:t xml:space="preserve">SUBPART D </w:t>
      </w:r>
      <w:r>
        <w:rPr>
          <w:rFonts w:ascii="Arial" w:hAnsi="Arial" w:cs="Arial"/>
        </w:rPr>
        <w:noBreakHyphen/>
        <w:t xml:space="preserve"> LNG</w:t>
      </w:r>
    </w:p>
    <w:p w:rsidR="0032338A" w:rsidRDefault="0032338A">
      <w:pPr>
        <w:tabs>
          <w:tab w:val="left" w:pos="720"/>
        </w:tabs>
        <w:rPr>
          <w:rFonts w:ascii="Arial" w:hAnsi="Arial" w:cs="Arial"/>
          <w:sz w:val="24"/>
        </w:rPr>
      </w:pPr>
    </w:p>
    <w:p w:rsidR="0032338A" w:rsidRDefault="0032338A" w:rsidP="00F46538">
      <w:pPr>
        <w:tabs>
          <w:tab w:val="left" w:pos="720"/>
        </w:tabs>
        <w:rPr>
          <w:rFonts w:ascii="Arial" w:hAnsi="Arial" w:cs="Arial"/>
          <w:b/>
          <w:sz w:val="24"/>
        </w:rPr>
      </w:pPr>
      <w:r>
        <w:rPr>
          <w:rFonts w:ascii="Arial" w:hAnsi="Arial" w:cs="Arial"/>
          <w:b/>
          <w:sz w:val="24"/>
        </w:rPr>
        <w:t>161</w:t>
      </w:r>
      <w:r>
        <w:rPr>
          <w:rFonts w:ascii="Arial" w:hAnsi="Arial" w:cs="Arial"/>
          <w:b/>
          <w:sz w:val="24"/>
        </w:rPr>
        <w:tab/>
        <w:t>GENERAL</w:t>
      </w:r>
    </w:p>
    <w:p w:rsidR="0032338A" w:rsidRDefault="0032338A" w:rsidP="00F46538">
      <w:pPr>
        <w:tabs>
          <w:tab w:val="left" w:pos="720"/>
        </w:tabs>
        <w:rPr>
          <w:rFonts w:ascii="Arial" w:hAnsi="Arial" w:cs="Arial"/>
          <w:sz w:val="24"/>
        </w:rPr>
      </w:pPr>
    </w:p>
    <w:p w:rsidR="0032338A" w:rsidRDefault="0032338A" w:rsidP="00F46538">
      <w:pPr>
        <w:tabs>
          <w:tab w:val="left" w:pos="720"/>
        </w:tabs>
        <w:ind w:left="432"/>
        <w:rPr>
          <w:rFonts w:ascii="Arial" w:hAnsi="Arial" w:cs="Arial"/>
          <w:sz w:val="24"/>
        </w:rPr>
      </w:pPr>
      <w:r>
        <w:rPr>
          <w:rFonts w:ascii="Arial" w:hAnsi="Arial" w:cs="Arial"/>
          <w:b/>
          <w:bCs/>
          <w:sz w:val="24"/>
        </w:rPr>
        <w:t>161.1</w:t>
      </w:r>
      <w:r>
        <w:rPr>
          <w:rFonts w:ascii="Arial" w:hAnsi="Arial" w:cs="Arial"/>
          <w:sz w:val="24"/>
        </w:rPr>
        <w:t xml:space="preserve"> </w:t>
      </w:r>
      <w:r w:rsidR="00720848">
        <w:rPr>
          <w:rFonts w:ascii="Arial" w:hAnsi="Arial" w:cs="Arial"/>
          <w:sz w:val="24"/>
        </w:rPr>
        <w:t xml:space="preserve">Each Operator shall comply with the requirements of 49 CFR Part 193 </w:t>
      </w:r>
      <w:r w:rsidR="00720848">
        <w:rPr>
          <w:rFonts w:ascii="Arial" w:hAnsi="Arial" w:cs="Arial"/>
          <w:sz w:val="24"/>
        </w:rPr>
        <w:noBreakHyphen/>
        <w:t xml:space="preserve"> Liquefied Natural Gas Facilities: Federal Safety Standards. This section of the General Order addresses specific standards for the design, construction, testing, operation, and maintenance of liquefied natural gas facilities in addition to those included in 49 CFR Part 193. These rules do not supersede the Federal Pipeline Safety Regulations, but are supplements to them.</w:t>
      </w:r>
    </w:p>
    <w:p w:rsidR="0032338A" w:rsidRDefault="0032338A" w:rsidP="00F46538">
      <w:pPr>
        <w:tabs>
          <w:tab w:val="left" w:pos="720"/>
        </w:tabs>
        <w:rPr>
          <w:rFonts w:ascii="Arial" w:hAnsi="Arial" w:cs="Arial"/>
          <w:sz w:val="24"/>
        </w:rPr>
      </w:pPr>
    </w:p>
    <w:p w:rsidR="0032338A" w:rsidRDefault="0032338A" w:rsidP="00F46538">
      <w:pPr>
        <w:tabs>
          <w:tab w:val="left" w:pos="720"/>
        </w:tabs>
        <w:rPr>
          <w:rFonts w:ascii="Arial" w:hAnsi="Arial" w:cs="Arial"/>
          <w:b/>
          <w:sz w:val="24"/>
        </w:rPr>
      </w:pPr>
      <w:r>
        <w:rPr>
          <w:rFonts w:ascii="Arial" w:hAnsi="Arial" w:cs="Arial"/>
          <w:b/>
          <w:sz w:val="24"/>
        </w:rPr>
        <w:t>162</w:t>
      </w:r>
      <w:r>
        <w:rPr>
          <w:rFonts w:ascii="Arial" w:hAnsi="Arial" w:cs="Arial"/>
          <w:b/>
          <w:sz w:val="24"/>
        </w:rPr>
        <w:tab/>
        <w:t>LIQUEFIED NATURAL GAS FACILITIES</w:t>
      </w:r>
    </w:p>
    <w:p w:rsidR="0032338A" w:rsidRDefault="0032338A" w:rsidP="00F46538">
      <w:pPr>
        <w:tabs>
          <w:tab w:val="left" w:pos="720"/>
        </w:tabs>
        <w:rPr>
          <w:rFonts w:ascii="Arial" w:hAnsi="Arial" w:cs="Arial"/>
          <w:sz w:val="24"/>
        </w:rPr>
      </w:pPr>
    </w:p>
    <w:p w:rsidR="00720848" w:rsidRDefault="00720848" w:rsidP="00F46538">
      <w:pPr>
        <w:tabs>
          <w:tab w:val="left" w:pos="720"/>
        </w:tabs>
        <w:ind w:left="432"/>
        <w:rPr>
          <w:rFonts w:ascii="Arial" w:hAnsi="Arial" w:cs="Arial"/>
          <w:sz w:val="24"/>
        </w:rPr>
      </w:pPr>
      <w:r>
        <w:rPr>
          <w:rFonts w:ascii="Arial" w:hAnsi="Arial" w:cs="Arial"/>
          <w:b/>
          <w:bCs/>
          <w:sz w:val="24"/>
        </w:rPr>
        <w:t>162.1</w:t>
      </w:r>
      <w:r>
        <w:rPr>
          <w:rFonts w:ascii="Arial" w:hAnsi="Arial" w:cs="Arial"/>
          <w:sz w:val="24"/>
        </w:rPr>
        <w:t xml:space="preserve"> Except for a pipeline facility in operation or under construction before January 1, 1973, no </w:t>
      </w:r>
      <w:r w:rsidR="006858EA">
        <w:rPr>
          <w:rFonts w:ascii="Arial" w:hAnsi="Arial" w:cs="Arial"/>
          <w:sz w:val="24"/>
        </w:rPr>
        <w:t>O</w:t>
      </w:r>
      <w:r>
        <w:rPr>
          <w:rFonts w:ascii="Arial" w:hAnsi="Arial" w:cs="Arial"/>
          <w:sz w:val="24"/>
        </w:rPr>
        <w:t>perator may store, treat, or transfer liquefied natural gas in a pipeline facility unless that pipeline facility meets the applicable requirements of this part and of NFPA Standard No. 59A.</w:t>
      </w:r>
    </w:p>
    <w:p w:rsidR="00720848" w:rsidRDefault="00720848" w:rsidP="00F46538">
      <w:pPr>
        <w:tabs>
          <w:tab w:val="left" w:pos="720"/>
        </w:tabs>
        <w:ind w:left="432"/>
        <w:rPr>
          <w:rFonts w:ascii="Arial" w:hAnsi="Arial" w:cs="Arial"/>
          <w:sz w:val="24"/>
        </w:rPr>
      </w:pPr>
    </w:p>
    <w:p w:rsidR="00F46538" w:rsidRDefault="00720848" w:rsidP="00F46538">
      <w:pPr>
        <w:tabs>
          <w:tab w:val="left" w:pos="720"/>
        </w:tabs>
        <w:spacing w:after="120"/>
        <w:ind w:left="432"/>
        <w:rPr>
          <w:rFonts w:ascii="Arial" w:hAnsi="Arial" w:cs="Arial"/>
          <w:sz w:val="24"/>
        </w:rPr>
      </w:pPr>
      <w:r>
        <w:rPr>
          <w:rFonts w:ascii="Arial" w:hAnsi="Arial" w:cs="Arial"/>
          <w:b/>
          <w:bCs/>
          <w:sz w:val="24"/>
        </w:rPr>
        <w:t>162.2</w:t>
      </w:r>
      <w:r>
        <w:rPr>
          <w:rFonts w:ascii="Arial" w:hAnsi="Arial" w:cs="Arial"/>
          <w:sz w:val="24"/>
        </w:rPr>
        <w:t xml:space="preserve"> No </w:t>
      </w:r>
      <w:r w:rsidR="006858EA">
        <w:rPr>
          <w:rFonts w:ascii="Arial" w:hAnsi="Arial" w:cs="Arial"/>
          <w:sz w:val="24"/>
        </w:rPr>
        <w:t>O</w:t>
      </w:r>
      <w:r>
        <w:rPr>
          <w:rFonts w:ascii="Arial" w:hAnsi="Arial" w:cs="Arial"/>
          <w:sz w:val="24"/>
        </w:rPr>
        <w:t>perator may store, treat, or transfer liquefied natural gas in a pipeline facility in operation or under construction before January 1, 1973, unless</w:t>
      </w:r>
    </w:p>
    <w:p w:rsidR="00F46538" w:rsidRDefault="00F46538" w:rsidP="00BD6B6A">
      <w:pPr>
        <w:numPr>
          <w:ilvl w:val="0"/>
          <w:numId w:val="30"/>
        </w:numPr>
        <w:tabs>
          <w:tab w:val="left" w:pos="720"/>
        </w:tabs>
        <w:spacing w:after="120"/>
        <w:ind w:left="1080"/>
        <w:rPr>
          <w:rFonts w:ascii="Arial" w:hAnsi="Arial" w:cs="Arial"/>
          <w:sz w:val="24"/>
        </w:rPr>
      </w:pPr>
      <w:r>
        <w:rPr>
          <w:rFonts w:ascii="Arial" w:hAnsi="Arial" w:cs="Arial"/>
          <w:sz w:val="24"/>
        </w:rPr>
        <w:t>T</w:t>
      </w:r>
      <w:r w:rsidR="00720848">
        <w:rPr>
          <w:rFonts w:ascii="Arial" w:hAnsi="Arial" w:cs="Arial"/>
          <w:sz w:val="24"/>
        </w:rPr>
        <w:t>he facility is operated in accordance with the applicable operating requirements of this part and of NFPA Standard 59A; and</w:t>
      </w:r>
    </w:p>
    <w:p w:rsidR="00720848" w:rsidRDefault="00720848" w:rsidP="00BD6B6A">
      <w:pPr>
        <w:numPr>
          <w:ilvl w:val="0"/>
          <w:numId w:val="30"/>
        </w:numPr>
        <w:tabs>
          <w:tab w:val="left" w:pos="720"/>
        </w:tabs>
        <w:spacing w:after="120"/>
        <w:ind w:left="1080"/>
        <w:rPr>
          <w:rFonts w:ascii="Arial" w:hAnsi="Arial" w:cs="Arial"/>
          <w:sz w:val="24"/>
        </w:rPr>
      </w:pPr>
      <w:r>
        <w:rPr>
          <w:rFonts w:ascii="Arial" w:hAnsi="Arial" w:cs="Arial"/>
          <w:sz w:val="24"/>
        </w:rPr>
        <w:t>Each modification or repair made to the facility after December 31, 1972, conforms to the applicable requirements of this part and NFPA Standard 59A, insofar as is practicable.</w:t>
      </w:r>
    </w:p>
    <w:p w:rsidR="00720848" w:rsidRDefault="00720848" w:rsidP="00F46538">
      <w:pPr>
        <w:tabs>
          <w:tab w:val="left" w:pos="720"/>
        </w:tabs>
        <w:ind w:left="2160" w:hanging="720"/>
        <w:rPr>
          <w:rFonts w:ascii="Arial" w:hAnsi="Arial" w:cs="Arial"/>
          <w:sz w:val="24"/>
        </w:rPr>
      </w:pPr>
    </w:p>
    <w:p w:rsidR="00720848" w:rsidRDefault="00720848" w:rsidP="00F46538">
      <w:pPr>
        <w:tabs>
          <w:tab w:val="left" w:pos="720"/>
        </w:tabs>
        <w:ind w:left="432"/>
        <w:rPr>
          <w:rFonts w:ascii="Arial" w:hAnsi="Arial" w:cs="Arial"/>
          <w:sz w:val="24"/>
        </w:rPr>
      </w:pPr>
      <w:r>
        <w:rPr>
          <w:rFonts w:ascii="Arial" w:hAnsi="Arial" w:cs="Arial"/>
          <w:b/>
          <w:bCs/>
          <w:sz w:val="24"/>
        </w:rPr>
        <w:t>162.3</w:t>
      </w:r>
      <w:r>
        <w:rPr>
          <w:rFonts w:ascii="Arial" w:hAnsi="Arial" w:cs="Arial"/>
          <w:sz w:val="24"/>
        </w:rPr>
        <w:t xml:space="preserve"> The </w:t>
      </w:r>
      <w:r w:rsidR="006858EA">
        <w:rPr>
          <w:rFonts w:ascii="Arial" w:hAnsi="Arial" w:cs="Arial"/>
          <w:sz w:val="24"/>
        </w:rPr>
        <w:t>O</w:t>
      </w:r>
      <w:r>
        <w:rPr>
          <w:rFonts w:ascii="Arial" w:hAnsi="Arial" w:cs="Arial"/>
          <w:sz w:val="24"/>
        </w:rPr>
        <w:t>perator, who is planning to build a LNG facility in the state of California, shall notify the Gas Safety and Reliability Branch 90 days prior to commencing construction on that LNG facility.</w:t>
      </w:r>
      <w:r w:rsidR="00A0089E">
        <w:rPr>
          <w:rFonts w:ascii="Arial" w:hAnsi="Arial" w:cs="Arial"/>
          <w:sz w:val="24"/>
        </w:rPr>
        <w:t xml:space="preserve"> </w:t>
      </w:r>
      <w:r w:rsidR="00A0089E">
        <w:rPr>
          <w:rFonts w:ascii="Arial" w:hAnsi="Arial" w:cs="Arial"/>
          <w:sz w:val="24"/>
          <w:szCs w:val="24"/>
        </w:rPr>
        <w:t>In addition to the requirements of this section, copies of all reports submitted to the DOT pursuant to the requirements of 49 CFR, Part 191, §191.22(c)(1) shall be submitted to the Commission concurrently.</w:t>
      </w:r>
    </w:p>
    <w:p w:rsidR="00C96EA1" w:rsidRDefault="00C96EA1" w:rsidP="00F46538">
      <w:pPr>
        <w:tabs>
          <w:tab w:val="left" w:pos="720"/>
        </w:tabs>
        <w:ind w:left="720"/>
        <w:rPr>
          <w:rFonts w:ascii="Arial" w:hAnsi="Arial"/>
          <w:sz w:val="24"/>
        </w:rPr>
      </w:pPr>
    </w:p>
    <w:p w:rsidR="00FB591B" w:rsidRDefault="00720848" w:rsidP="00F46538">
      <w:pPr>
        <w:tabs>
          <w:tab w:val="left" w:pos="720"/>
        </w:tabs>
        <w:ind w:left="432"/>
        <w:rPr>
          <w:rFonts w:ascii="Arial Narrow" w:hAnsi="Arial Narrow"/>
          <w:sz w:val="24"/>
        </w:rPr>
      </w:pPr>
      <w:r w:rsidRPr="0091139E">
        <w:rPr>
          <w:rFonts w:ascii="Arial" w:hAnsi="Arial" w:cs="Arial"/>
          <w:b/>
          <w:sz w:val="24"/>
        </w:rPr>
        <w:t>162.4</w:t>
      </w:r>
      <w:r>
        <w:rPr>
          <w:rFonts w:ascii="Arial" w:hAnsi="Arial" w:cs="Arial"/>
          <w:sz w:val="24"/>
        </w:rPr>
        <w:t xml:space="preserve"> All </w:t>
      </w:r>
      <w:r w:rsidR="00E5220C">
        <w:rPr>
          <w:rFonts w:ascii="Arial" w:hAnsi="Arial" w:cs="Arial"/>
          <w:sz w:val="24"/>
        </w:rPr>
        <w:t>O</w:t>
      </w:r>
      <w:r>
        <w:rPr>
          <w:rFonts w:ascii="Arial" w:hAnsi="Arial" w:cs="Arial"/>
          <w:sz w:val="24"/>
        </w:rPr>
        <w:t xml:space="preserve">perators must include mobile LNG equipment within the written operations and maintenance plans required by 49 CFR, Part 192, §192.605, to the extent that they own, operate, or utilize mobile LNG equipment. Such </w:t>
      </w:r>
      <w:r w:rsidR="006B0B2E">
        <w:rPr>
          <w:rFonts w:ascii="Arial" w:hAnsi="Arial" w:cs="Arial"/>
          <w:sz w:val="24"/>
        </w:rPr>
        <w:t>O</w:t>
      </w:r>
      <w:r>
        <w:rPr>
          <w:rFonts w:ascii="Arial" w:hAnsi="Arial" w:cs="Arial"/>
          <w:sz w:val="24"/>
        </w:rPr>
        <w:t>perators must provide written, detailed procedures for the operation and maintenance of their mobile LNG units which conform to the requirements of 49 CFR, Part 193, §193.2019(a). Moreover, these procedures must include a requirement to perform operational tests of mobile LNG equipment, after any modifications are performed to the equipment (including computer equipment and software) that could affect equipment operation, before using modified equipment for actual field use.</w:t>
      </w:r>
    </w:p>
    <w:p w:rsidR="0032338A" w:rsidRDefault="0032338A">
      <w:pPr>
        <w:rPr>
          <w:rFonts w:ascii="Arial Narrow" w:hAnsi="Arial Narrow"/>
          <w:sz w:val="24"/>
        </w:rPr>
      </w:pPr>
    </w:p>
    <w:p w:rsidR="00E66CF4" w:rsidRDefault="00E66CF4">
      <w:pPr>
        <w:rPr>
          <w:rFonts w:ascii="Arial Narrow" w:hAnsi="Arial Narrow"/>
          <w:sz w:val="24"/>
        </w:rPr>
      </w:pPr>
    </w:p>
    <w:p w:rsidR="00E66CF4" w:rsidRDefault="00E66CF4">
      <w:pPr>
        <w:rPr>
          <w:rFonts w:ascii="Arial Narrow" w:hAnsi="Arial Narrow"/>
          <w:sz w:val="24"/>
        </w:rPr>
      </w:pPr>
    </w:p>
    <w:p w:rsidR="00E66CF4" w:rsidRDefault="00E66CF4">
      <w:pPr>
        <w:rPr>
          <w:rFonts w:ascii="Arial Narrow" w:hAnsi="Arial Narrow"/>
          <w:sz w:val="24"/>
        </w:rPr>
      </w:pPr>
    </w:p>
    <w:p w:rsidR="00E66CF4" w:rsidRDefault="00E66CF4">
      <w:pPr>
        <w:rPr>
          <w:rFonts w:ascii="Arial Narrow" w:hAnsi="Arial Narrow"/>
          <w:sz w:val="24"/>
        </w:rPr>
      </w:pPr>
    </w:p>
    <w:p w:rsidR="0032338A" w:rsidRDefault="00E66CF4" w:rsidP="003173D3">
      <w:pPr>
        <w:tabs>
          <w:tab w:val="left" w:pos="720"/>
        </w:tabs>
        <w:jc w:val="center"/>
        <w:rPr>
          <w:rFonts w:ascii="Arial" w:hAnsi="Arial" w:cs="Arial"/>
          <w:b/>
          <w:sz w:val="24"/>
        </w:rPr>
      </w:pPr>
      <w:r>
        <w:rPr>
          <w:rFonts w:ascii="Arial" w:hAnsi="Arial" w:cs="Arial"/>
          <w:b/>
          <w:sz w:val="24"/>
        </w:rPr>
        <w:t>S</w:t>
      </w:r>
      <w:r w:rsidR="0032338A">
        <w:rPr>
          <w:rFonts w:ascii="Arial" w:hAnsi="Arial" w:cs="Arial"/>
          <w:b/>
          <w:sz w:val="24"/>
        </w:rPr>
        <w:t xml:space="preserve">UBPART E </w:t>
      </w:r>
      <w:r w:rsidR="0032338A">
        <w:rPr>
          <w:rFonts w:ascii="Arial" w:hAnsi="Arial" w:cs="Arial"/>
          <w:b/>
          <w:sz w:val="24"/>
        </w:rPr>
        <w:noBreakHyphen/>
        <w:t xml:space="preserve"> GAS HOLDERS</w:t>
      </w:r>
    </w:p>
    <w:p w:rsidR="0032338A" w:rsidRDefault="0032338A">
      <w:pPr>
        <w:tabs>
          <w:tab w:val="left" w:pos="720"/>
        </w:tabs>
        <w:rPr>
          <w:rFonts w:ascii="Arial" w:hAnsi="Arial" w:cs="Arial"/>
          <w:sz w:val="24"/>
        </w:rPr>
      </w:pPr>
    </w:p>
    <w:p w:rsidR="0032338A" w:rsidRDefault="0032338A" w:rsidP="00F46538">
      <w:pPr>
        <w:tabs>
          <w:tab w:val="left" w:pos="720"/>
        </w:tabs>
        <w:rPr>
          <w:rFonts w:ascii="Arial" w:hAnsi="Arial" w:cs="Arial"/>
          <w:b/>
          <w:sz w:val="24"/>
        </w:rPr>
      </w:pPr>
      <w:r>
        <w:rPr>
          <w:rFonts w:ascii="Arial" w:hAnsi="Arial" w:cs="Arial"/>
          <w:b/>
          <w:sz w:val="24"/>
        </w:rPr>
        <w:t>181</w:t>
      </w:r>
      <w:r>
        <w:rPr>
          <w:rFonts w:ascii="Arial" w:hAnsi="Arial" w:cs="Arial"/>
          <w:b/>
          <w:sz w:val="24"/>
        </w:rPr>
        <w:tab/>
        <w:t>GENERAL</w:t>
      </w:r>
    </w:p>
    <w:p w:rsidR="0032338A" w:rsidRDefault="0032338A" w:rsidP="00F46538">
      <w:pPr>
        <w:tabs>
          <w:tab w:val="left" w:pos="720"/>
        </w:tabs>
        <w:rPr>
          <w:rFonts w:ascii="Arial" w:hAnsi="Arial" w:cs="Arial"/>
          <w:sz w:val="24"/>
        </w:rPr>
      </w:pPr>
    </w:p>
    <w:p w:rsidR="0032338A" w:rsidRDefault="0032338A" w:rsidP="00F46538">
      <w:pPr>
        <w:tabs>
          <w:tab w:val="left" w:pos="720"/>
        </w:tabs>
        <w:ind w:left="432"/>
        <w:rPr>
          <w:rFonts w:ascii="Arial" w:hAnsi="Arial" w:cs="Arial"/>
          <w:sz w:val="24"/>
        </w:rPr>
      </w:pPr>
      <w:r>
        <w:rPr>
          <w:rFonts w:ascii="Arial" w:hAnsi="Arial" w:cs="Arial"/>
          <w:b/>
          <w:bCs/>
          <w:sz w:val="24"/>
        </w:rPr>
        <w:t>181.1</w:t>
      </w:r>
      <w:r>
        <w:rPr>
          <w:rFonts w:ascii="Arial" w:hAnsi="Arial" w:cs="Arial"/>
          <w:sz w:val="24"/>
        </w:rPr>
        <w:t xml:space="preserve"> </w:t>
      </w:r>
      <w:r w:rsidR="00720848">
        <w:rPr>
          <w:rFonts w:ascii="Arial" w:hAnsi="Arial" w:cs="Arial"/>
          <w:sz w:val="24"/>
        </w:rPr>
        <w:t xml:space="preserve">Each </w:t>
      </w:r>
      <w:r w:rsidR="00AA7DB0">
        <w:rPr>
          <w:rFonts w:ascii="Arial" w:hAnsi="Arial" w:cs="Arial"/>
          <w:sz w:val="24"/>
        </w:rPr>
        <w:t xml:space="preserve">Operator </w:t>
      </w:r>
      <w:r w:rsidR="00720848">
        <w:rPr>
          <w:rFonts w:ascii="Arial" w:hAnsi="Arial" w:cs="Arial"/>
          <w:sz w:val="24"/>
        </w:rPr>
        <w:t xml:space="preserve">shall comply with the requirements of 49 CFR Part 192 Transportation of Natural and Other Gas by Pipeline: Minimum Federal Safety Standards. This section of the General Order addresses specific standards for the design, construction, testing, operation, and maintenance of gas holders in addition to those included in </w:t>
      </w:r>
      <w:r w:rsidR="00720848" w:rsidRPr="003173D3">
        <w:rPr>
          <w:rFonts w:ascii="Arial" w:hAnsi="Arial"/>
          <w:sz w:val="24"/>
          <w:szCs w:val="24"/>
        </w:rPr>
        <w:t>49</w:t>
      </w:r>
      <w:r w:rsidR="00720848" w:rsidRPr="003173D3">
        <w:rPr>
          <w:rFonts w:ascii="Arial" w:hAnsi="Arial"/>
        </w:rPr>
        <w:t xml:space="preserve"> </w:t>
      </w:r>
      <w:r w:rsidR="00720848">
        <w:rPr>
          <w:rFonts w:ascii="Arial" w:hAnsi="Arial" w:cs="Arial"/>
          <w:sz w:val="24"/>
        </w:rPr>
        <w:t xml:space="preserve">CFR Part </w:t>
      </w:r>
      <w:r w:rsidR="00720848" w:rsidRPr="003173D3">
        <w:rPr>
          <w:rFonts w:ascii="Arial" w:hAnsi="Arial"/>
          <w:sz w:val="24"/>
        </w:rPr>
        <w:t>192</w:t>
      </w:r>
      <w:r w:rsidR="00720848" w:rsidRPr="003173D3">
        <w:rPr>
          <w:rFonts w:ascii="Arial" w:hAnsi="Arial"/>
        </w:rPr>
        <w:t xml:space="preserve">. </w:t>
      </w:r>
      <w:r w:rsidR="00720848">
        <w:rPr>
          <w:rFonts w:ascii="Arial" w:hAnsi="Arial" w:cs="Arial"/>
          <w:sz w:val="24"/>
        </w:rPr>
        <w:t>These rules do not supersede the Federal Pipeline Safety Regulations, but are supplements to them.</w:t>
      </w:r>
    </w:p>
    <w:p w:rsidR="0032338A" w:rsidRDefault="0032338A" w:rsidP="00F46538">
      <w:pPr>
        <w:tabs>
          <w:tab w:val="left" w:pos="720"/>
        </w:tabs>
        <w:rPr>
          <w:rFonts w:ascii="Arial" w:hAnsi="Arial" w:cs="Arial"/>
          <w:sz w:val="24"/>
        </w:rPr>
      </w:pPr>
    </w:p>
    <w:p w:rsidR="0032338A" w:rsidRDefault="0032338A" w:rsidP="00F46538">
      <w:pPr>
        <w:pStyle w:val="Heading4"/>
        <w:tabs>
          <w:tab w:val="left" w:pos="720"/>
        </w:tabs>
        <w:rPr>
          <w:rFonts w:ascii="Arial" w:hAnsi="Arial" w:cs="Arial"/>
        </w:rPr>
      </w:pPr>
      <w:r>
        <w:rPr>
          <w:rFonts w:ascii="Arial" w:hAnsi="Arial" w:cs="Arial"/>
        </w:rPr>
        <w:t>182</w:t>
      </w:r>
      <w:r>
        <w:rPr>
          <w:rFonts w:ascii="Arial" w:hAnsi="Arial" w:cs="Arial"/>
        </w:rPr>
        <w:tab/>
        <w:t>PIPE</w:t>
      </w:r>
      <w:r>
        <w:rPr>
          <w:rFonts w:ascii="Arial" w:hAnsi="Arial" w:cs="Arial"/>
        </w:rPr>
        <w:noBreakHyphen/>
        <w:t>TYPE AND BOTTLE</w:t>
      </w:r>
      <w:r>
        <w:rPr>
          <w:rFonts w:ascii="Arial" w:hAnsi="Arial" w:cs="Arial"/>
        </w:rPr>
        <w:noBreakHyphen/>
        <w:t>TYPE HOLDERS:  DESIGN AND CONSTRUCTION</w:t>
      </w:r>
    </w:p>
    <w:p w:rsidR="0032338A" w:rsidRDefault="0032338A" w:rsidP="00F46538">
      <w:pPr>
        <w:tabs>
          <w:tab w:val="left" w:pos="720"/>
        </w:tabs>
        <w:rPr>
          <w:rFonts w:ascii="Arial" w:hAnsi="Arial" w:cs="Arial"/>
          <w:sz w:val="24"/>
        </w:rPr>
      </w:pPr>
    </w:p>
    <w:p w:rsidR="0032338A" w:rsidRDefault="0032338A" w:rsidP="00F46538">
      <w:pPr>
        <w:tabs>
          <w:tab w:val="left" w:pos="720"/>
        </w:tabs>
        <w:ind w:left="432"/>
        <w:rPr>
          <w:rFonts w:ascii="Arial" w:hAnsi="Arial" w:cs="Arial"/>
          <w:sz w:val="22"/>
        </w:rPr>
      </w:pPr>
      <w:proofErr w:type="gramStart"/>
      <w:r>
        <w:rPr>
          <w:rFonts w:ascii="Arial" w:hAnsi="Arial" w:cs="Arial"/>
          <w:b/>
          <w:sz w:val="24"/>
        </w:rPr>
        <w:t xml:space="preserve">182.1  </w:t>
      </w:r>
      <w:r w:rsidR="00720848">
        <w:rPr>
          <w:rFonts w:ascii="Arial" w:hAnsi="Arial" w:cs="Arial"/>
          <w:sz w:val="24"/>
        </w:rPr>
        <w:t>All</w:t>
      </w:r>
      <w:proofErr w:type="gramEnd"/>
      <w:r w:rsidR="00720848">
        <w:rPr>
          <w:rFonts w:ascii="Arial" w:hAnsi="Arial" w:cs="Arial"/>
          <w:sz w:val="24"/>
        </w:rPr>
        <w:t xml:space="preserve"> holders shall comply with the requirements of </w:t>
      </w:r>
      <w:r w:rsidR="00720848" w:rsidRPr="003173D3">
        <w:rPr>
          <w:rFonts w:ascii="Arial" w:hAnsi="Arial"/>
        </w:rPr>
        <w:t xml:space="preserve">49 </w:t>
      </w:r>
      <w:r w:rsidR="00720848">
        <w:rPr>
          <w:rFonts w:ascii="Arial" w:hAnsi="Arial" w:cs="Arial"/>
          <w:sz w:val="24"/>
        </w:rPr>
        <w:t>CFR §§</w:t>
      </w:r>
      <w:r w:rsidR="00720848" w:rsidRPr="003173D3">
        <w:rPr>
          <w:rFonts w:ascii="Arial" w:hAnsi="Arial"/>
          <w:sz w:val="24"/>
        </w:rPr>
        <w:t xml:space="preserve">192.175 </w:t>
      </w:r>
      <w:r w:rsidR="00720848" w:rsidRPr="0063318A">
        <w:rPr>
          <w:rFonts w:ascii="Arial" w:hAnsi="Arial" w:cs="Arial"/>
          <w:sz w:val="24"/>
          <w:szCs w:val="24"/>
        </w:rPr>
        <w:t xml:space="preserve">and </w:t>
      </w:r>
      <w:r w:rsidR="00720848" w:rsidRPr="003173D3">
        <w:rPr>
          <w:rFonts w:ascii="Arial" w:hAnsi="Arial"/>
          <w:sz w:val="24"/>
        </w:rPr>
        <w:t>192.177</w:t>
      </w:r>
      <w:r w:rsidR="00720848" w:rsidRPr="003173D3">
        <w:rPr>
          <w:rFonts w:ascii="Arial" w:hAnsi="Arial"/>
        </w:rPr>
        <w:t>.</w:t>
      </w:r>
    </w:p>
    <w:p w:rsidR="0032338A" w:rsidRDefault="0032338A" w:rsidP="00F46538">
      <w:pPr>
        <w:tabs>
          <w:tab w:val="left" w:pos="720"/>
        </w:tabs>
        <w:ind w:left="720"/>
        <w:rPr>
          <w:rFonts w:ascii="Arial" w:hAnsi="Arial" w:cs="Arial"/>
          <w:sz w:val="22"/>
        </w:rPr>
      </w:pPr>
    </w:p>
    <w:p w:rsidR="0032338A" w:rsidRDefault="0032338A" w:rsidP="00F46538">
      <w:pPr>
        <w:tabs>
          <w:tab w:val="left" w:pos="720"/>
        </w:tabs>
        <w:ind w:left="432"/>
        <w:rPr>
          <w:rFonts w:ascii="Arial" w:hAnsi="Arial" w:cs="Arial"/>
          <w:sz w:val="24"/>
        </w:rPr>
      </w:pPr>
      <w:proofErr w:type="gramStart"/>
      <w:r>
        <w:rPr>
          <w:rFonts w:ascii="Arial" w:hAnsi="Arial" w:cs="Arial"/>
          <w:b/>
          <w:bCs/>
          <w:sz w:val="24"/>
        </w:rPr>
        <w:t>182.2</w:t>
      </w:r>
      <w:r>
        <w:rPr>
          <w:rFonts w:ascii="Arial" w:hAnsi="Arial" w:cs="Arial"/>
          <w:sz w:val="24"/>
        </w:rPr>
        <w:t xml:space="preserve">  </w:t>
      </w:r>
      <w:r w:rsidR="00720848">
        <w:rPr>
          <w:rFonts w:ascii="Arial" w:hAnsi="Arial" w:cs="Arial"/>
          <w:sz w:val="24"/>
        </w:rPr>
        <w:t>Electrical</w:t>
      </w:r>
      <w:proofErr w:type="gramEnd"/>
      <w:r w:rsidR="00720848">
        <w:rPr>
          <w:rFonts w:ascii="Arial" w:hAnsi="Arial" w:cs="Arial"/>
          <w:sz w:val="24"/>
        </w:rPr>
        <w:t xml:space="preserve"> equipment and wiring installed at holders must conform to the National Electrical Code, NFPA</w:t>
      </w:r>
      <w:r w:rsidR="00720848">
        <w:rPr>
          <w:rFonts w:ascii="Arial" w:hAnsi="Arial" w:cs="Arial"/>
          <w:sz w:val="24"/>
        </w:rPr>
        <w:noBreakHyphen/>
        <w:t>70, so far as that Code is applicable.</w:t>
      </w:r>
    </w:p>
    <w:p w:rsidR="0032338A" w:rsidRDefault="0032338A" w:rsidP="00F46538">
      <w:pPr>
        <w:tabs>
          <w:tab w:val="left" w:pos="720"/>
        </w:tabs>
        <w:ind w:left="720"/>
        <w:rPr>
          <w:rFonts w:ascii="Arial" w:hAnsi="Arial" w:cs="Arial"/>
          <w:sz w:val="24"/>
        </w:rPr>
      </w:pPr>
    </w:p>
    <w:p w:rsidR="0032338A" w:rsidRDefault="0032338A" w:rsidP="00F46538">
      <w:pPr>
        <w:tabs>
          <w:tab w:val="left" w:pos="720"/>
        </w:tabs>
        <w:ind w:left="432"/>
        <w:rPr>
          <w:rFonts w:ascii="Arial" w:hAnsi="Arial" w:cs="Arial"/>
          <w:sz w:val="24"/>
        </w:rPr>
      </w:pPr>
      <w:r>
        <w:rPr>
          <w:rFonts w:ascii="Arial" w:hAnsi="Arial" w:cs="Arial"/>
          <w:b/>
          <w:bCs/>
          <w:sz w:val="24"/>
        </w:rPr>
        <w:t xml:space="preserve">182.3 </w:t>
      </w:r>
      <w:r>
        <w:rPr>
          <w:rFonts w:ascii="Arial" w:hAnsi="Arial" w:cs="Arial"/>
          <w:sz w:val="24"/>
        </w:rPr>
        <w:t xml:space="preserve"> </w:t>
      </w:r>
      <w:r w:rsidR="00720848">
        <w:rPr>
          <w:rFonts w:ascii="Arial" w:hAnsi="Arial" w:cs="Arial"/>
          <w:sz w:val="24"/>
        </w:rPr>
        <w:t xml:space="preserve">Any holder designed and constructed in accordance with the requirements for location class 1 or </w:t>
      </w:r>
      <w:r w:rsidR="00720848" w:rsidRPr="003173D3">
        <w:rPr>
          <w:rFonts w:ascii="Arial" w:hAnsi="Arial"/>
          <w:sz w:val="24"/>
          <w:szCs w:val="24"/>
        </w:rPr>
        <w:t>2</w:t>
      </w:r>
      <w:r w:rsidR="00720848" w:rsidRPr="003173D3">
        <w:rPr>
          <w:rFonts w:ascii="Arial" w:hAnsi="Arial"/>
        </w:rPr>
        <w:t xml:space="preserve">, </w:t>
      </w:r>
      <w:r w:rsidR="00720848">
        <w:rPr>
          <w:rFonts w:ascii="Arial" w:hAnsi="Arial" w:cs="Arial"/>
          <w:sz w:val="24"/>
        </w:rPr>
        <w:t xml:space="preserve">but not 3, shall be installed at least </w:t>
      </w:r>
      <w:r w:rsidR="00720848" w:rsidRPr="003173D3">
        <w:rPr>
          <w:rFonts w:ascii="Arial" w:hAnsi="Arial"/>
          <w:sz w:val="24"/>
          <w:szCs w:val="24"/>
        </w:rPr>
        <w:t xml:space="preserve">75 </w:t>
      </w:r>
      <w:r w:rsidR="00720848">
        <w:rPr>
          <w:rFonts w:ascii="Arial" w:hAnsi="Arial" w:cs="Arial"/>
          <w:sz w:val="24"/>
        </w:rPr>
        <w:t>feet from a flammable building or adjoining property that may have a flammable building constructed thereon in the future, or from the nearest rail or a track on a railroad private right</w:t>
      </w:r>
      <w:r w:rsidR="00720848">
        <w:rPr>
          <w:rFonts w:ascii="Arial" w:hAnsi="Arial" w:cs="Arial"/>
          <w:sz w:val="24"/>
        </w:rPr>
        <w:noBreakHyphen/>
        <w:t>of</w:t>
      </w:r>
      <w:r w:rsidR="00720848">
        <w:rPr>
          <w:rFonts w:ascii="Arial" w:hAnsi="Arial" w:cs="Arial"/>
          <w:sz w:val="24"/>
        </w:rPr>
        <w:noBreakHyphen/>
        <w:t>way. Also, no utility shall construct or install a flammable building within fifty feet of a holder. (A flammable building shall be understood to be a building, roof or siding of which consist of wood or other readily combustible material.)</w:t>
      </w:r>
    </w:p>
    <w:p w:rsidR="0032338A" w:rsidRDefault="0032338A" w:rsidP="00F46538">
      <w:pPr>
        <w:tabs>
          <w:tab w:val="left" w:pos="720"/>
        </w:tabs>
        <w:ind w:left="720"/>
        <w:rPr>
          <w:rFonts w:ascii="Arial" w:hAnsi="Arial" w:cs="Arial"/>
          <w:sz w:val="24"/>
        </w:rPr>
      </w:pPr>
    </w:p>
    <w:p w:rsidR="0032338A" w:rsidRDefault="0032338A" w:rsidP="00F46538">
      <w:pPr>
        <w:tabs>
          <w:tab w:val="left" w:pos="720"/>
        </w:tabs>
        <w:ind w:left="432"/>
        <w:rPr>
          <w:rFonts w:ascii="Arial" w:hAnsi="Arial" w:cs="Arial"/>
          <w:sz w:val="24"/>
        </w:rPr>
      </w:pPr>
      <w:proofErr w:type="gramStart"/>
      <w:r>
        <w:rPr>
          <w:rFonts w:ascii="Arial" w:hAnsi="Arial" w:cs="Arial"/>
          <w:b/>
          <w:bCs/>
          <w:sz w:val="24"/>
        </w:rPr>
        <w:t xml:space="preserve">182.4 </w:t>
      </w:r>
      <w:r>
        <w:rPr>
          <w:rFonts w:ascii="Arial" w:hAnsi="Arial" w:cs="Arial"/>
          <w:sz w:val="24"/>
        </w:rPr>
        <w:t xml:space="preserve"> </w:t>
      </w:r>
      <w:r w:rsidR="00720848">
        <w:rPr>
          <w:rFonts w:ascii="Arial" w:hAnsi="Arial" w:cs="Arial"/>
          <w:sz w:val="24"/>
        </w:rPr>
        <w:t>Each</w:t>
      </w:r>
      <w:proofErr w:type="gramEnd"/>
      <w:r w:rsidR="00720848">
        <w:rPr>
          <w:rFonts w:ascii="Arial" w:hAnsi="Arial" w:cs="Arial"/>
          <w:sz w:val="24"/>
        </w:rPr>
        <w:t xml:space="preserve"> vent line that exhausts gas from a pressure relief valve or </w:t>
      </w:r>
      <w:proofErr w:type="spellStart"/>
      <w:r w:rsidR="00720848">
        <w:rPr>
          <w:rFonts w:ascii="Arial" w:hAnsi="Arial" w:cs="Arial"/>
          <w:sz w:val="24"/>
        </w:rPr>
        <w:t>blowdown</w:t>
      </w:r>
      <w:proofErr w:type="spellEnd"/>
      <w:r w:rsidR="00720848">
        <w:rPr>
          <w:rFonts w:ascii="Arial" w:hAnsi="Arial" w:cs="Arial"/>
          <w:sz w:val="24"/>
        </w:rPr>
        <w:t xml:space="preserve"> valve must extend to a location where the gas may be discharged without hazard.</w:t>
      </w:r>
    </w:p>
    <w:p w:rsidR="0032338A" w:rsidRDefault="0032338A" w:rsidP="00F46538">
      <w:pPr>
        <w:tabs>
          <w:tab w:val="left" w:pos="720"/>
        </w:tabs>
        <w:ind w:left="432"/>
        <w:rPr>
          <w:rFonts w:ascii="Arial" w:hAnsi="Arial" w:cs="Arial"/>
          <w:sz w:val="24"/>
        </w:rPr>
      </w:pPr>
    </w:p>
    <w:p w:rsidR="0032338A" w:rsidRDefault="0032338A" w:rsidP="00F46538">
      <w:pPr>
        <w:tabs>
          <w:tab w:val="left" w:pos="720"/>
        </w:tabs>
        <w:ind w:left="432"/>
        <w:rPr>
          <w:rFonts w:ascii="Arial" w:hAnsi="Arial" w:cs="Arial"/>
          <w:sz w:val="24"/>
        </w:rPr>
      </w:pPr>
      <w:proofErr w:type="gramStart"/>
      <w:r>
        <w:rPr>
          <w:rFonts w:ascii="Arial" w:hAnsi="Arial" w:cs="Arial"/>
          <w:b/>
          <w:bCs/>
          <w:sz w:val="24"/>
        </w:rPr>
        <w:t xml:space="preserve">182.5 </w:t>
      </w:r>
      <w:r>
        <w:rPr>
          <w:rFonts w:ascii="Arial" w:hAnsi="Arial" w:cs="Arial"/>
          <w:sz w:val="24"/>
        </w:rPr>
        <w:t xml:space="preserve"> </w:t>
      </w:r>
      <w:r w:rsidR="00720848">
        <w:rPr>
          <w:rFonts w:ascii="Arial" w:hAnsi="Arial" w:cs="Arial"/>
          <w:sz w:val="24"/>
        </w:rPr>
        <w:t>A</w:t>
      </w:r>
      <w:proofErr w:type="gramEnd"/>
      <w:r w:rsidR="00720848">
        <w:rPr>
          <w:rFonts w:ascii="Arial" w:hAnsi="Arial" w:cs="Arial"/>
          <w:sz w:val="24"/>
        </w:rPr>
        <w:t xml:space="preserve"> device which will maintain a continuous pressure record shall be installed at the inlet or outlet of each holder, except that where a group of holders are jointly connected and are all filled from the same gas source and all empty into a common line or system, only one device will be required. A pressure indicating device shall be installed on each container in the holder.</w:t>
      </w:r>
    </w:p>
    <w:p w:rsidR="0032338A" w:rsidRDefault="0032338A" w:rsidP="00F46538">
      <w:pPr>
        <w:tabs>
          <w:tab w:val="left" w:pos="720"/>
        </w:tabs>
        <w:ind w:left="432"/>
        <w:rPr>
          <w:rFonts w:ascii="Arial" w:hAnsi="Arial" w:cs="Arial"/>
          <w:sz w:val="24"/>
        </w:rPr>
      </w:pPr>
    </w:p>
    <w:p w:rsidR="00720848" w:rsidRDefault="0032338A" w:rsidP="00F46538">
      <w:pPr>
        <w:tabs>
          <w:tab w:val="left" w:pos="720"/>
        </w:tabs>
        <w:ind w:left="432"/>
        <w:rPr>
          <w:rFonts w:ascii="Arial" w:hAnsi="Arial" w:cs="Arial"/>
          <w:sz w:val="24"/>
        </w:rPr>
      </w:pPr>
      <w:proofErr w:type="gramStart"/>
      <w:r>
        <w:rPr>
          <w:rFonts w:ascii="Arial" w:hAnsi="Arial" w:cs="Arial"/>
          <w:b/>
          <w:bCs/>
          <w:sz w:val="24"/>
        </w:rPr>
        <w:t xml:space="preserve">182.6 </w:t>
      </w:r>
      <w:r>
        <w:rPr>
          <w:rFonts w:ascii="Arial" w:hAnsi="Arial" w:cs="Arial"/>
          <w:sz w:val="24"/>
        </w:rPr>
        <w:t xml:space="preserve"> </w:t>
      </w:r>
      <w:r w:rsidR="00720848">
        <w:rPr>
          <w:rFonts w:ascii="Arial" w:hAnsi="Arial" w:cs="Arial"/>
          <w:sz w:val="24"/>
        </w:rPr>
        <w:t>Each</w:t>
      </w:r>
      <w:proofErr w:type="gramEnd"/>
      <w:r w:rsidR="00720848">
        <w:rPr>
          <w:rFonts w:ascii="Arial" w:hAnsi="Arial" w:cs="Arial"/>
          <w:sz w:val="24"/>
        </w:rPr>
        <w:t xml:space="preserve"> holder facility must have adequate fire</w:t>
      </w:r>
      <w:r w:rsidR="00720848">
        <w:rPr>
          <w:rFonts w:ascii="Arial" w:hAnsi="Arial" w:cs="Arial"/>
          <w:sz w:val="24"/>
        </w:rPr>
        <w:noBreakHyphen/>
        <w:t>protection facilities.</w:t>
      </w:r>
    </w:p>
    <w:p w:rsidR="0032338A" w:rsidRDefault="0032338A" w:rsidP="00F46538">
      <w:pPr>
        <w:tabs>
          <w:tab w:val="left" w:pos="720"/>
        </w:tabs>
        <w:ind w:left="432"/>
        <w:rPr>
          <w:rFonts w:ascii="Arial" w:hAnsi="Arial" w:cs="Arial"/>
          <w:sz w:val="24"/>
        </w:rPr>
      </w:pPr>
    </w:p>
    <w:p w:rsidR="005555F1" w:rsidRDefault="0032338A" w:rsidP="005555F1">
      <w:pPr>
        <w:tabs>
          <w:tab w:val="left" w:pos="720"/>
        </w:tabs>
        <w:ind w:left="432"/>
        <w:rPr>
          <w:rFonts w:ascii="Arial" w:hAnsi="Arial"/>
        </w:rPr>
      </w:pPr>
      <w:proofErr w:type="gramStart"/>
      <w:r>
        <w:rPr>
          <w:rFonts w:ascii="Arial" w:hAnsi="Arial" w:cs="Arial"/>
          <w:b/>
          <w:bCs/>
          <w:sz w:val="24"/>
        </w:rPr>
        <w:t xml:space="preserve">182.7 </w:t>
      </w:r>
      <w:r>
        <w:rPr>
          <w:rFonts w:ascii="Arial" w:hAnsi="Arial" w:cs="Arial"/>
          <w:sz w:val="24"/>
        </w:rPr>
        <w:t xml:space="preserve"> </w:t>
      </w:r>
      <w:r w:rsidR="00720848">
        <w:rPr>
          <w:rFonts w:ascii="Arial" w:hAnsi="Arial" w:cs="Arial"/>
          <w:sz w:val="24"/>
        </w:rPr>
        <w:t>Holders</w:t>
      </w:r>
      <w:proofErr w:type="gramEnd"/>
      <w:r w:rsidR="00720848">
        <w:rPr>
          <w:rFonts w:ascii="Arial" w:hAnsi="Arial" w:cs="Arial"/>
          <w:sz w:val="24"/>
        </w:rPr>
        <w:t xml:space="preserve"> shall be provided with overpressure protection systems complying with the requirements of 49 CFR, §</w:t>
      </w:r>
      <w:r w:rsidR="00720848" w:rsidRPr="003173D3">
        <w:rPr>
          <w:rFonts w:ascii="Arial" w:hAnsi="Arial"/>
          <w:sz w:val="24"/>
        </w:rPr>
        <w:t>192.195</w:t>
      </w:r>
      <w:r w:rsidR="00720848" w:rsidRPr="003173D3">
        <w:rPr>
          <w:rFonts w:ascii="Arial" w:hAnsi="Arial"/>
        </w:rPr>
        <w:t>.</w:t>
      </w:r>
    </w:p>
    <w:p w:rsidR="0032338A" w:rsidRDefault="0032338A" w:rsidP="00F46538">
      <w:pPr>
        <w:tabs>
          <w:tab w:val="left" w:pos="720"/>
        </w:tabs>
        <w:ind w:left="720"/>
        <w:rPr>
          <w:rFonts w:ascii="Arial" w:hAnsi="Arial" w:cs="Arial"/>
          <w:sz w:val="22"/>
        </w:rPr>
      </w:pPr>
    </w:p>
    <w:p w:rsidR="0032338A" w:rsidRDefault="005555F1" w:rsidP="005555F1">
      <w:pPr>
        <w:tabs>
          <w:tab w:val="left" w:pos="720"/>
        </w:tabs>
        <w:ind w:left="432"/>
        <w:rPr>
          <w:rFonts w:ascii="Arial" w:hAnsi="Arial" w:cs="Arial"/>
          <w:sz w:val="24"/>
        </w:rPr>
      </w:pPr>
      <w:r w:rsidRPr="005555F1">
        <w:rPr>
          <w:rFonts w:ascii="Arial" w:hAnsi="Arial" w:cs="Arial"/>
          <w:b/>
          <w:sz w:val="24"/>
        </w:rPr>
        <w:t>182.8</w:t>
      </w:r>
      <w:r>
        <w:rPr>
          <w:rFonts w:ascii="Arial" w:hAnsi="Arial" w:cs="Arial"/>
          <w:sz w:val="24"/>
        </w:rPr>
        <w:t xml:space="preserve"> </w:t>
      </w:r>
      <w:r w:rsidR="00720848" w:rsidRPr="008B21CD">
        <w:rPr>
          <w:rFonts w:ascii="Arial" w:hAnsi="Arial" w:cs="Arial"/>
          <w:sz w:val="24"/>
        </w:rPr>
        <w:t xml:space="preserve">When a holder is constructed adjacent to any existing electric transmission line normally carrying voltages in excess of </w:t>
      </w:r>
      <w:r w:rsidR="00720848" w:rsidRPr="003173D3">
        <w:rPr>
          <w:rFonts w:ascii="Arial" w:hAnsi="Arial"/>
          <w:sz w:val="24"/>
        </w:rPr>
        <w:t xml:space="preserve">50,000 </w:t>
      </w:r>
      <w:r w:rsidR="00720848" w:rsidRPr="008B21CD">
        <w:rPr>
          <w:rFonts w:ascii="Arial" w:hAnsi="Arial" w:cs="Arial"/>
          <w:sz w:val="24"/>
          <w:szCs w:val="24"/>
        </w:rPr>
        <w:t>volts,</w:t>
      </w:r>
      <w:r w:rsidR="00F46538">
        <w:rPr>
          <w:rFonts w:ascii="Arial" w:hAnsi="Arial" w:cs="Arial"/>
          <w:sz w:val="24"/>
        </w:rPr>
        <w:t xml:space="preserve"> the </w:t>
      </w:r>
      <w:r w:rsidR="00720848" w:rsidRPr="008B21CD">
        <w:rPr>
          <w:rFonts w:ascii="Arial" w:hAnsi="Arial" w:cs="Arial"/>
          <w:sz w:val="24"/>
        </w:rPr>
        <w:t>holder shall be located no nearer to the lines than the height of the poles carrying them.</w:t>
      </w:r>
    </w:p>
    <w:p w:rsidR="0032338A" w:rsidRDefault="0032338A">
      <w:pPr>
        <w:sectPr w:rsidR="0032338A" w:rsidSect="004E3388">
          <w:pgSz w:w="12240" w:h="15840"/>
          <w:pgMar w:top="1440" w:right="1440" w:bottom="1440" w:left="1440" w:header="720" w:footer="720" w:gutter="0"/>
          <w:cols w:space="720"/>
        </w:sectPr>
      </w:pPr>
    </w:p>
    <w:p w:rsidR="0032338A" w:rsidRDefault="0032338A" w:rsidP="005555F1">
      <w:pPr>
        <w:tabs>
          <w:tab w:val="left" w:pos="720"/>
        </w:tabs>
        <w:ind w:left="720" w:hanging="720"/>
        <w:rPr>
          <w:rFonts w:ascii="Arial" w:hAnsi="Arial" w:cs="Arial"/>
          <w:b/>
          <w:sz w:val="24"/>
        </w:rPr>
      </w:pPr>
      <w:r>
        <w:rPr>
          <w:rFonts w:ascii="Arial" w:hAnsi="Arial" w:cs="Arial"/>
          <w:b/>
          <w:sz w:val="24"/>
        </w:rPr>
        <w:lastRenderedPageBreak/>
        <w:t>183</w:t>
      </w:r>
      <w:r>
        <w:rPr>
          <w:rFonts w:ascii="Arial" w:hAnsi="Arial" w:cs="Arial"/>
          <w:b/>
          <w:sz w:val="24"/>
        </w:rPr>
        <w:tab/>
        <w:t>PIPE</w:t>
      </w:r>
      <w:r>
        <w:rPr>
          <w:rFonts w:ascii="Arial" w:hAnsi="Arial" w:cs="Arial"/>
          <w:b/>
          <w:sz w:val="24"/>
        </w:rPr>
        <w:noBreakHyphen/>
        <w:t>TYPE AND BOTTLE</w:t>
      </w:r>
      <w:r>
        <w:rPr>
          <w:rFonts w:ascii="Arial" w:hAnsi="Arial" w:cs="Arial"/>
          <w:b/>
          <w:sz w:val="24"/>
        </w:rPr>
        <w:noBreakHyphen/>
        <w:t>TYPE HOLDERS: PLAN FOR INSPECTION AND TESTING</w:t>
      </w:r>
    </w:p>
    <w:p w:rsidR="0032338A" w:rsidRDefault="0032338A" w:rsidP="005555F1">
      <w:pPr>
        <w:tabs>
          <w:tab w:val="left" w:pos="720"/>
        </w:tabs>
        <w:rPr>
          <w:rFonts w:ascii="Arial" w:hAnsi="Arial" w:cs="Arial"/>
          <w:sz w:val="24"/>
        </w:rPr>
      </w:pPr>
    </w:p>
    <w:p w:rsidR="007A1D82" w:rsidRPr="007A1D82" w:rsidRDefault="007A1D82" w:rsidP="005555F1">
      <w:pPr>
        <w:tabs>
          <w:tab w:val="left" w:pos="720"/>
        </w:tabs>
        <w:spacing w:after="200" w:line="276" w:lineRule="auto"/>
        <w:ind w:left="432"/>
        <w:rPr>
          <w:rFonts w:ascii="Arial" w:eastAsia="Calibri" w:hAnsi="Arial" w:cs="Arial"/>
          <w:sz w:val="24"/>
          <w:szCs w:val="22"/>
        </w:rPr>
      </w:pPr>
      <w:r w:rsidRPr="007A1D82">
        <w:rPr>
          <w:rFonts w:ascii="Arial" w:eastAsia="Calibri" w:hAnsi="Arial" w:cs="Arial"/>
          <w:b/>
          <w:sz w:val="24"/>
          <w:szCs w:val="22"/>
        </w:rPr>
        <w:t xml:space="preserve">183.1  </w:t>
      </w:r>
      <w:r w:rsidRPr="007A1D82">
        <w:rPr>
          <w:rFonts w:ascii="Arial" w:eastAsia="Calibri" w:hAnsi="Arial" w:cs="Arial"/>
          <w:sz w:val="24"/>
          <w:szCs w:val="22"/>
        </w:rPr>
        <w:t>All leaks of any consequence in gas pipeline, valves and equipment in the vicinity of a holder must be promptly repaired upon discovery, or as soon as practicable. All hazardous leaks must be remedied at once.</w:t>
      </w:r>
    </w:p>
    <w:p w:rsidR="007A1D82" w:rsidRPr="007A1D82" w:rsidRDefault="007A1D82" w:rsidP="005555F1">
      <w:pPr>
        <w:tabs>
          <w:tab w:val="left" w:pos="720"/>
        </w:tabs>
        <w:spacing w:after="200" w:line="276" w:lineRule="auto"/>
        <w:ind w:left="432"/>
        <w:rPr>
          <w:rFonts w:ascii="Arial" w:eastAsia="Calibri" w:hAnsi="Arial" w:cs="Arial"/>
          <w:sz w:val="24"/>
          <w:szCs w:val="22"/>
        </w:rPr>
      </w:pPr>
      <w:proofErr w:type="gramStart"/>
      <w:r w:rsidRPr="007A1D82">
        <w:rPr>
          <w:rFonts w:ascii="Arial" w:eastAsia="Calibri" w:hAnsi="Arial" w:cs="Arial"/>
          <w:b/>
          <w:bCs/>
          <w:sz w:val="24"/>
          <w:szCs w:val="22"/>
        </w:rPr>
        <w:t xml:space="preserve">183.2 </w:t>
      </w:r>
      <w:r w:rsidRPr="007A1D82">
        <w:rPr>
          <w:rFonts w:ascii="Arial" w:eastAsia="Calibri" w:hAnsi="Arial" w:cs="Arial"/>
          <w:sz w:val="24"/>
          <w:szCs w:val="22"/>
        </w:rPr>
        <w:t xml:space="preserve"> In</w:t>
      </w:r>
      <w:proofErr w:type="gramEnd"/>
      <w:r w:rsidRPr="007A1D82">
        <w:rPr>
          <w:rFonts w:ascii="Arial" w:eastAsia="Calibri" w:hAnsi="Arial" w:cs="Arial"/>
          <w:sz w:val="24"/>
          <w:szCs w:val="22"/>
        </w:rPr>
        <w:t xml:space="preserve"> addition to other inspections required by this Part, after a high pressure holder has been in service for a period of ten years, and at intervals not exceeding ten years thereafter, a complete and thorough internal and external inspection shall be made and reported upon by competent inspectors who are selected by the utility and are agreeable to the Commission. A copy of the report shall be provided to the Commission.</w:t>
      </w:r>
    </w:p>
    <w:p w:rsidR="007A1D82" w:rsidRPr="007A1D82" w:rsidRDefault="007A1D82" w:rsidP="005555F1">
      <w:pPr>
        <w:tabs>
          <w:tab w:val="left" w:pos="720"/>
        </w:tabs>
        <w:spacing w:after="200" w:line="276" w:lineRule="auto"/>
        <w:ind w:left="432"/>
        <w:rPr>
          <w:rFonts w:ascii="Arial" w:eastAsia="Calibri" w:hAnsi="Arial" w:cs="Arial"/>
          <w:sz w:val="24"/>
          <w:szCs w:val="22"/>
        </w:rPr>
      </w:pPr>
      <w:proofErr w:type="gramStart"/>
      <w:r w:rsidRPr="007A1D82">
        <w:rPr>
          <w:rFonts w:ascii="Arial" w:eastAsia="Calibri" w:hAnsi="Arial" w:cs="Arial"/>
          <w:b/>
          <w:bCs/>
          <w:sz w:val="24"/>
          <w:szCs w:val="22"/>
        </w:rPr>
        <w:t>183.3</w:t>
      </w:r>
      <w:r w:rsidRPr="007A1D82">
        <w:rPr>
          <w:rFonts w:ascii="Arial" w:eastAsia="Calibri" w:hAnsi="Arial" w:cs="Arial"/>
          <w:sz w:val="24"/>
          <w:szCs w:val="22"/>
        </w:rPr>
        <w:t xml:space="preserve">  In</w:t>
      </w:r>
      <w:proofErr w:type="gramEnd"/>
      <w:r w:rsidRPr="007A1D82">
        <w:rPr>
          <w:rFonts w:ascii="Arial" w:eastAsia="Calibri" w:hAnsi="Arial" w:cs="Arial"/>
          <w:sz w:val="24"/>
          <w:szCs w:val="22"/>
        </w:rPr>
        <w:t xml:space="preserve"> lieu of an internal inspection, when it is not practical to enter the holder, a sufficient number of plugs shall be cut from, or holes bored in, the shell at points believed most subject to internal corrosion, to enable examination for corrosion.  The interior of at least one container of a holder constructed entirely of pipe and fittings shall be inspected by removing the end closures and entering the container.</w:t>
      </w:r>
    </w:p>
    <w:p w:rsidR="007A1D82" w:rsidRPr="007A1D82" w:rsidRDefault="007A1D82" w:rsidP="005555F1">
      <w:pPr>
        <w:tabs>
          <w:tab w:val="left" w:pos="720"/>
        </w:tabs>
        <w:spacing w:after="200" w:line="276" w:lineRule="auto"/>
        <w:ind w:left="432"/>
        <w:rPr>
          <w:rFonts w:ascii="Arial" w:eastAsia="Calibri" w:hAnsi="Arial" w:cs="Arial"/>
          <w:sz w:val="24"/>
          <w:szCs w:val="22"/>
        </w:rPr>
      </w:pPr>
      <w:proofErr w:type="gramStart"/>
      <w:r w:rsidRPr="007A1D82">
        <w:rPr>
          <w:rFonts w:ascii="Arial" w:eastAsia="Calibri" w:hAnsi="Arial" w:cs="Arial"/>
          <w:b/>
          <w:bCs/>
          <w:sz w:val="24"/>
          <w:szCs w:val="22"/>
        </w:rPr>
        <w:t>183.4</w:t>
      </w:r>
      <w:r w:rsidRPr="007A1D82">
        <w:rPr>
          <w:rFonts w:ascii="Arial" w:eastAsia="Calibri" w:hAnsi="Arial" w:cs="Arial"/>
          <w:sz w:val="24"/>
          <w:szCs w:val="22"/>
        </w:rPr>
        <w:t xml:space="preserve">  As</w:t>
      </w:r>
      <w:proofErr w:type="gramEnd"/>
      <w:r w:rsidRPr="007A1D82">
        <w:rPr>
          <w:rFonts w:ascii="Arial" w:eastAsia="Calibri" w:hAnsi="Arial" w:cs="Arial"/>
          <w:sz w:val="24"/>
          <w:szCs w:val="22"/>
        </w:rPr>
        <w:t xml:space="preserve"> an alternative to the above requirements to enter the container, or to cut plugs or bore holes in the holder, a nondestructive test procedure such as ultrasonic testing may be used. The test instrument must be calibrated to measure the wall thickness of the steel plates so that the error of indication shall not vary more than plus or minus two thousandths (±0.002) of an inch.</w:t>
      </w:r>
    </w:p>
    <w:p w:rsidR="005555F1" w:rsidRDefault="007A1D82" w:rsidP="005555F1">
      <w:pPr>
        <w:ind w:left="432"/>
        <w:rPr>
          <w:rFonts w:ascii="Arial" w:eastAsia="Calibri" w:hAnsi="Arial" w:cs="Arial"/>
          <w:sz w:val="24"/>
          <w:szCs w:val="22"/>
        </w:rPr>
      </w:pPr>
      <w:proofErr w:type="gramStart"/>
      <w:r w:rsidRPr="007A1D82">
        <w:rPr>
          <w:rFonts w:ascii="Arial" w:eastAsia="Calibri" w:hAnsi="Arial" w:cs="Arial"/>
          <w:b/>
          <w:bCs/>
          <w:sz w:val="24"/>
          <w:szCs w:val="22"/>
        </w:rPr>
        <w:t>183.5</w:t>
      </w:r>
      <w:r w:rsidRPr="007A1D82">
        <w:rPr>
          <w:rFonts w:ascii="Arial" w:eastAsia="Calibri" w:hAnsi="Arial" w:cs="Arial"/>
          <w:sz w:val="24"/>
          <w:szCs w:val="22"/>
        </w:rPr>
        <w:t xml:space="preserve">  When</w:t>
      </w:r>
      <w:proofErr w:type="gramEnd"/>
      <w:r w:rsidRPr="007A1D82">
        <w:rPr>
          <w:rFonts w:ascii="Arial" w:eastAsia="Calibri" w:hAnsi="Arial" w:cs="Arial"/>
          <w:sz w:val="24"/>
          <w:szCs w:val="22"/>
        </w:rPr>
        <w:t xml:space="preserve"> such inspections determine that the holders are in a defective and hazardous condition, they shall be taken out of service until repaired and placed in a safe workable condition. All others in the same group shall immediately be inspected and repaired if found defective. If any portion of the shell of a high pressure holder is located underground and exposed to the soil, inspection of its exterior for corrosion and leaks shall be made by suitable representative excavations at the time of the inspection.</w:t>
      </w:r>
    </w:p>
    <w:p w:rsidR="0032338A" w:rsidRDefault="005555F1" w:rsidP="005555F1">
      <w:pPr>
        <w:ind w:left="720"/>
        <w:jc w:val="center"/>
        <w:rPr>
          <w:rFonts w:ascii="Arial" w:hAnsi="Arial" w:cs="Arial"/>
          <w:b/>
          <w:sz w:val="24"/>
        </w:rPr>
      </w:pPr>
      <w:r>
        <w:rPr>
          <w:rFonts w:ascii="Arial" w:eastAsia="Calibri" w:hAnsi="Arial" w:cs="Arial"/>
          <w:sz w:val="24"/>
          <w:szCs w:val="22"/>
        </w:rPr>
        <w:br w:type="page"/>
      </w:r>
      <w:r w:rsidR="0032338A">
        <w:rPr>
          <w:rFonts w:ascii="Arial" w:hAnsi="Arial" w:cs="Arial"/>
          <w:b/>
          <w:sz w:val="24"/>
        </w:rPr>
        <w:lastRenderedPageBreak/>
        <w:t xml:space="preserve">SUBPART F </w:t>
      </w:r>
      <w:r w:rsidR="0032338A">
        <w:rPr>
          <w:rFonts w:ascii="Arial" w:hAnsi="Arial" w:cs="Arial"/>
          <w:b/>
          <w:sz w:val="24"/>
        </w:rPr>
        <w:noBreakHyphen/>
        <w:t xml:space="preserve"> PETROLEUM GAS VESSEL STATIONS</w:t>
      </w:r>
    </w:p>
    <w:p w:rsidR="0032338A" w:rsidRDefault="0032338A">
      <w:pPr>
        <w:tabs>
          <w:tab w:val="left" w:pos="720"/>
        </w:tabs>
        <w:rPr>
          <w:rFonts w:ascii="Arial" w:hAnsi="Arial" w:cs="Arial"/>
          <w:sz w:val="24"/>
        </w:rPr>
      </w:pPr>
    </w:p>
    <w:p w:rsidR="0032338A" w:rsidRDefault="0032338A" w:rsidP="005555F1">
      <w:pPr>
        <w:pStyle w:val="Heading4"/>
        <w:tabs>
          <w:tab w:val="left" w:pos="720"/>
        </w:tabs>
        <w:rPr>
          <w:rFonts w:ascii="Arial" w:hAnsi="Arial" w:cs="Arial"/>
        </w:rPr>
      </w:pPr>
      <w:r>
        <w:rPr>
          <w:rFonts w:ascii="Arial" w:hAnsi="Arial" w:cs="Arial"/>
        </w:rPr>
        <w:t>201</w:t>
      </w:r>
      <w:r>
        <w:rPr>
          <w:rFonts w:ascii="Arial" w:hAnsi="Arial" w:cs="Arial"/>
        </w:rPr>
        <w:tab/>
        <w:t>GENERAL</w:t>
      </w:r>
    </w:p>
    <w:p w:rsidR="0032338A" w:rsidRDefault="0032338A" w:rsidP="005555F1">
      <w:pPr>
        <w:tabs>
          <w:tab w:val="left" w:pos="720"/>
        </w:tabs>
        <w:rPr>
          <w:rFonts w:ascii="Arial" w:hAnsi="Arial" w:cs="Arial"/>
          <w:sz w:val="24"/>
        </w:rPr>
      </w:pPr>
    </w:p>
    <w:p w:rsidR="007A1D82" w:rsidRDefault="007A1D82" w:rsidP="005555F1">
      <w:pPr>
        <w:tabs>
          <w:tab w:val="left" w:pos="720"/>
        </w:tabs>
        <w:ind w:left="432"/>
        <w:rPr>
          <w:rFonts w:ascii="Arial" w:hAnsi="Arial" w:cs="Arial"/>
          <w:sz w:val="24"/>
        </w:rPr>
      </w:pPr>
      <w:r>
        <w:rPr>
          <w:rFonts w:ascii="Arial" w:hAnsi="Arial" w:cs="Arial"/>
          <w:sz w:val="24"/>
        </w:rPr>
        <w:t xml:space="preserve">Each </w:t>
      </w:r>
      <w:r w:rsidR="00EB575F">
        <w:rPr>
          <w:rFonts w:ascii="Arial" w:hAnsi="Arial" w:cs="Arial"/>
          <w:sz w:val="24"/>
        </w:rPr>
        <w:t>O</w:t>
      </w:r>
      <w:r>
        <w:rPr>
          <w:rFonts w:ascii="Arial" w:hAnsi="Arial" w:cs="Arial"/>
          <w:sz w:val="24"/>
        </w:rPr>
        <w:t xml:space="preserve">perator shall comply with the requirements of 49 CFR Part 192 </w:t>
      </w:r>
      <w:r>
        <w:rPr>
          <w:rFonts w:ascii="Arial" w:hAnsi="Arial" w:cs="Arial"/>
          <w:sz w:val="24"/>
        </w:rPr>
        <w:noBreakHyphen/>
        <w:t>Transportation of Natural and Other Gas by Pipeline: Minimum Federal Safety Standards. This section of the General Order addresses specific standards for the design, construction, testing, operation, and maintenance of petroleum gas vessel stations in addition to those included in 49 CFR Part 192. These rules do not supersede the Federal Pipeline Safety Regulations, but are supplements to them.</w:t>
      </w:r>
    </w:p>
    <w:p w:rsidR="0032338A" w:rsidRDefault="0032338A" w:rsidP="005555F1">
      <w:pPr>
        <w:tabs>
          <w:tab w:val="left" w:pos="720"/>
        </w:tabs>
        <w:rPr>
          <w:rFonts w:ascii="Arial" w:hAnsi="Arial" w:cs="Arial"/>
          <w:sz w:val="24"/>
        </w:rPr>
      </w:pPr>
    </w:p>
    <w:p w:rsidR="0032338A" w:rsidRDefault="0032338A" w:rsidP="005555F1">
      <w:pPr>
        <w:pStyle w:val="Heading4"/>
        <w:tabs>
          <w:tab w:val="left" w:pos="720"/>
        </w:tabs>
        <w:rPr>
          <w:rFonts w:ascii="Arial" w:hAnsi="Arial" w:cs="Arial"/>
          <w:bCs/>
        </w:rPr>
      </w:pPr>
      <w:r>
        <w:rPr>
          <w:rFonts w:ascii="Arial" w:hAnsi="Arial" w:cs="Arial"/>
          <w:bCs/>
        </w:rPr>
        <w:t>202</w:t>
      </w:r>
      <w:r>
        <w:rPr>
          <w:rFonts w:ascii="Arial" w:hAnsi="Arial" w:cs="Arial"/>
          <w:bCs/>
        </w:rPr>
        <w:tab/>
        <w:t>PETROLEUM GAS VESSEL STATIONS</w:t>
      </w:r>
    </w:p>
    <w:p w:rsidR="0032338A" w:rsidRDefault="0032338A" w:rsidP="005555F1">
      <w:pPr>
        <w:tabs>
          <w:tab w:val="left" w:pos="720"/>
        </w:tabs>
        <w:rPr>
          <w:rFonts w:ascii="Arial" w:hAnsi="Arial" w:cs="Arial"/>
          <w:sz w:val="24"/>
        </w:rPr>
      </w:pPr>
    </w:p>
    <w:p w:rsidR="0032338A" w:rsidRDefault="0032338A" w:rsidP="005555F1">
      <w:pPr>
        <w:tabs>
          <w:tab w:val="left" w:pos="720"/>
        </w:tabs>
        <w:ind w:left="432"/>
        <w:rPr>
          <w:rFonts w:ascii="Arial" w:hAnsi="Arial" w:cs="Arial"/>
          <w:sz w:val="24"/>
        </w:rPr>
      </w:pPr>
      <w:r>
        <w:rPr>
          <w:rFonts w:ascii="Arial" w:hAnsi="Arial" w:cs="Arial"/>
          <w:b/>
          <w:bCs/>
          <w:sz w:val="24"/>
        </w:rPr>
        <w:t xml:space="preserve">202.1 </w:t>
      </w:r>
      <w:r>
        <w:rPr>
          <w:rFonts w:ascii="Arial" w:hAnsi="Arial" w:cs="Arial"/>
          <w:sz w:val="24"/>
        </w:rPr>
        <w:t>For the purpose of this section, vessel shall refer to any structure with a capacity of two hundred gallons or more used for the storage of petroleum gas, but shall not refer to those vessels used for transporting purposes.</w:t>
      </w:r>
    </w:p>
    <w:p w:rsidR="0032338A" w:rsidRDefault="0032338A" w:rsidP="005555F1">
      <w:pPr>
        <w:tabs>
          <w:tab w:val="left" w:pos="720"/>
        </w:tabs>
        <w:ind w:left="432"/>
        <w:rPr>
          <w:rFonts w:ascii="Arial" w:hAnsi="Arial" w:cs="Arial"/>
          <w:sz w:val="24"/>
        </w:rPr>
      </w:pPr>
    </w:p>
    <w:p w:rsidR="005555F1" w:rsidRDefault="0032338A" w:rsidP="005555F1">
      <w:pPr>
        <w:tabs>
          <w:tab w:val="left" w:pos="720"/>
        </w:tabs>
        <w:spacing w:after="120"/>
        <w:ind w:left="432"/>
        <w:rPr>
          <w:rFonts w:ascii="Arial" w:hAnsi="Arial" w:cs="Arial"/>
          <w:sz w:val="24"/>
        </w:rPr>
      </w:pPr>
      <w:r>
        <w:rPr>
          <w:rFonts w:ascii="Arial" w:hAnsi="Arial" w:cs="Arial"/>
          <w:b/>
          <w:bCs/>
          <w:sz w:val="24"/>
        </w:rPr>
        <w:t>202.2</w:t>
      </w:r>
      <w:r>
        <w:rPr>
          <w:rFonts w:ascii="Arial" w:hAnsi="Arial" w:cs="Arial"/>
          <w:sz w:val="24"/>
        </w:rPr>
        <w:t xml:space="preserve"> Each </w:t>
      </w:r>
      <w:r w:rsidR="00EB575F">
        <w:rPr>
          <w:rFonts w:ascii="Arial" w:hAnsi="Arial" w:cs="Arial"/>
          <w:sz w:val="24"/>
        </w:rPr>
        <w:t>O</w:t>
      </w:r>
      <w:r>
        <w:rPr>
          <w:rFonts w:ascii="Arial" w:hAnsi="Arial" w:cs="Arial"/>
          <w:sz w:val="24"/>
        </w:rPr>
        <w:t xml:space="preserve">perator having a vessel station shall establish a plan for the systematic routine inspection and testing of these facilities in accordance with Appendix A </w:t>
      </w:r>
      <w:r>
        <w:rPr>
          <w:rFonts w:ascii="Arial" w:hAnsi="Arial" w:cs="Arial"/>
          <w:sz w:val="24"/>
        </w:rPr>
        <w:noBreakHyphen/>
        <w:t>Petroleum Gas Vessel Stations: Operation, Maintenance, and Inspection, and shall provide for:</w:t>
      </w:r>
    </w:p>
    <w:p w:rsidR="005555F1" w:rsidRDefault="0032338A" w:rsidP="00BD6B6A">
      <w:pPr>
        <w:numPr>
          <w:ilvl w:val="0"/>
          <w:numId w:val="31"/>
        </w:numPr>
        <w:tabs>
          <w:tab w:val="left" w:pos="720"/>
        </w:tabs>
        <w:spacing w:after="120"/>
        <w:ind w:left="1080"/>
        <w:rPr>
          <w:rFonts w:ascii="Arial" w:hAnsi="Arial" w:cs="Arial"/>
          <w:sz w:val="24"/>
        </w:rPr>
      </w:pPr>
      <w:r>
        <w:rPr>
          <w:rFonts w:ascii="Arial" w:hAnsi="Arial" w:cs="Arial"/>
          <w:sz w:val="24"/>
        </w:rPr>
        <w:t>Effective training of all personnel associated with the maintenance and operation of the facilities.</w:t>
      </w:r>
    </w:p>
    <w:p w:rsidR="005555F1" w:rsidRDefault="0032338A" w:rsidP="00BD6B6A">
      <w:pPr>
        <w:numPr>
          <w:ilvl w:val="0"/>
          <w:numId w:val="31"/>
        </w:numPr>
        <w:tabs>
          <w:tab w:val="left" w:pos="720"/>
        </w:tabs>
        <w:spacing w:after="120"/>
        <w:ind w:left="1080"/>
        <w:rPr>
          <w:rFonts w:ascii="Arial" w:hAnsi="Arial" w:cs="Arial"/>
          <w:sz w:val="24"/>
        </w:rPr>
      </w:pPr>
      <w:r>
        <w:rPr>
          <w:rFonts w:ascii="Arial" w:hAnsi="Arial" w:cs="Arial"/>
          <w:sz w:val="24"/>
        </w:rPr>
        <w:t>Specification of appropriate safe work practices and assurance that those practices are followed.</w:t>
      </w:r>
    </w:p>
    <w:p w:rsidR="008227B2" w:rsidRDefault="0032338A" w:rsidP="00BD6B6A">
      <w:pPr>
        <w:numPr>
          <w:ilvl w:val="0"/>
          <w:numId w:val="31"/>
        </w:numPr>
        <w:tabs>
          <w:tab w:val="left" w:pos="720"/>
        </w:tabs>
        <w:spacing w:after="120"/>
        <w:ind w:left="1080"/>
        <w:rPr>
          <w:rFonts w:ascii="Arial" w:hAnsi="Arial" w:cs="Arial"/>
          <w:sz w:val="24"/>
        </w:rPr>
      </w:pPr>
      <w:r>
        <w:rPr>
          <w:rFonts w:ascii="Arial" w:hAnsi="Arial" w:cs="Arial"/>
          <w:sz w:val="24"/>
        </w:rPr>
        <w:t xml:space="preserve">Effective liaison with local fire departments and other emergency response agencies to assure that these agencies are familiar with the operating facilities to the extent necessary to assure that any required response from them in an emergency is effective, and to assure that the </w:t>
      </w:r>
      <w:r w:rsidR="00EB575F">
        <w:rPr>
          <w:rFonts w:ascii="Arial" w:hAnsi="Arial" w:cs="Arial"/>
          <w:sz w:val="24"/>
        </w:rPr>
        <w:t>O</w:t>
      </w:r>
      <w:r>
        <w:rPr>
          <w:rFonts w:ascii="Arial" w:hAnsi="Arial" w:cs="Arial"/>
          <w:sz w:val="24"/>
        </w:rPr>
        <w:t>perator of the facilities is adequately informed of the services that those agencies will provide.</w:t>
      </w:r>
    </w:p>
    <w:p w:rsidR="007A1D82" w:rsidRPr="007A1D82" w:rsidRDefault="008227B2" w:rsidP="005555F1">
      <w:pPr>
        <w:tabs>
          <w:tab w:val="left" w:pos="720"/>
        </w:tabs>
        <w:ind w:left="1440" w:hanging="720"/>
        <w:jc w:val="center"/>
        <w:rPr>
          <w:rFonts w:ascii="Arial" w:hAnsi="Arial" w:cs="Arial"/>
          <w:b/>
          <w:sz w:val="24"/>
          <w:szCs w:val="24"/>
        </w:rPr>
      </w:pPr>
      <w:r>
        <w:rPr>
          <w:rFonts w:ascii="Arial" w:hAnsi="Arial" w:cs="Arial"/>
          <w:sz w:val="24"/>
        </w:rPr>
        <w:br w:type="page"/>
      </w:r>
      <w:r w:rsidR="007A1D82" w:rsidRPr="007A1D82">
        <w:rPr>
          <w:rFonts w:ascii="Arial" w:hAnsi="Arial" w:cs="Arial"/>
          <w:b/>
          <w:sz w:val="24"/>
          <w:szCs w:val="24"/>
        </w:rPr>
        <w:lastRenderedPageBreak/>
        <w:t>SUBPART G – WHISTLEBLOWER PROTECTIONS</w:t>
      </w:r>
    </w:p>
    <w:p w:rsidR="008227B2" w:rsidRDefault="008227B2" w:rsidP="007A1D82">
      <w:pPr>
        <w:tabs>
          <w:tab w:val="left" w:pos="630"/>
        </w:tabs>
        <w:ind w:left="360" w:hanging="360"/>
        <w:rPr>
          <w:rFonts w:ascii="Arial" w:hAnsi="Arial" w:cs="Arial"/>
          <w:b/>
          <w:sz w:val="24"/>
          <w:szCs w:val="24"/>
        </w:rPr>
      </w:pPr>
    </w:p>
    <w:p w:rsidR="007A1D82" w:rsidRPr="007A1D82" w:rsidRDefault="007A1D82" w:rsidP="007A1D82">
      <w:pPr>
        <w:tabs>
          <w:tab w:val="left" w:pos="630"/>
        </w:tabs>
        <w:ind w:left="360" w:hanging="360"/>
        <w:rPr>
          <w:rFonts w:ascii="Arial" w:hAnsi="Arial" w:cs="Arial"/>
          <w:b/>
          <w:sz w:val="24"/>
          <w:szCs w:val="24"/>
        </w:rPr>
      </w:pPr>
      <w:r w:rsidRPr="007A1D82">
        <w:rPr>
          <w:rFonts w:ascii="Arial" w:hAnsi="Arial" w:cs="Arial"/>
          <w:b/>
          <w:sz w:val="24"/>
          <w:szCs w:val="24"/>
        </w:rPr>
        <w:t>301    General</w:t>
      </w:r>
    </w:p>
    <w:p w:rsidR="007A1D82" w:rsidRPr="007A1D82" w:rsidRDefault="007A1D82" w:rsidP="007A1D82">
      <w:pPr>
        <w:ind w:left="360" w:firstLine="720"/>
        <w:rPr>
          <w:rFonts w:ascii="Arial" w:hAnsi="Arial" w:cs="Arial"/>
          <w:sz w:val="24"/>
          <w:szCs w:val="24"/>
        </w:rPr>
      </w:pPr>
    </w:p>
    <w:p w:rsidR="007A1D82" w:rsidRPr="007A1D82" w:rsidRDefault="007A1D82" w:rsidP="005555F1">
      <w:pPr>
        <w:ind w:left="432"/>
        <w:rPr>
          <w:rFonts w:ascii="Arial" w:hAnsi="Arial" w:cs="Arial"/>
          <w:sz w:val="24"/>
          <w:szCs w:val="24"/>
        </w:rPr>
      </w:pPr>
      <w:r w:rsidRPr="007A1D82">
        <w:rPr>
          <w:rFonts w:ascii="Arial" w:hAnsi="Arial" w:cs="Arial"/>
          <w:b/>
          <w:sz w:val="24"/>
          <w:szCs w:val="24"/>
        </w:rPr>
        <w:t>301.1</w:t>
      </w:r>
      <w:r w:rsidRPr="007A1D82">
        <w:rPr>
          <w:rFonts w:ascii="Arial" w:hAnsi="Arial" w:cs="Arial"/>
          <w:sz w:val="24"/>
          <w:szCs w:val="24"/>
        </w:rPr>
        <w:t xml:space="preserve"> Each </w:t>
      </w:r>
      <w:r w:rsidR="00044B7C">
        <w:rPr>
          <w:rFonts w:ascii="Arial" w:hAnsi="Arial" w:cs="Arial"/>
          <w:sz w:val="24"/>
          <w:szCs w:val="24"/>
        </w:rPr>
        <w:t xml:space="preserve">utility </w:t>
      </w:r>
      <w:r w:rsidRPr="007A1D82">
        <w:rPr>
          <w:rFonts w:ascii="Arial" w:hAnsi="Arial" w:cs="Arial"/>
          <w:sz w:val="24"/>
          <w:szCs w:val="24"/>
        </w:rPr>
        <w:t>shall post in a prominent physical location, as well as an electronic notice on its website where its employees are likely to see it, a notice containing the following information:</w:t>
      </w:r>
    </w:p>
    <w:p w:rsidR="007A1D82" w:rsidRPr="007A1D82" w:rsidRDefault="007A1D82" w:rsidP="005555F1">
      <w:pPr>
        <w:ind w:left="432" w:firstLine="720"/>
        <w:rPr>
          <w:rFonts w:ascii="Arial" w:hAnsi="Arial" w:cs="Arial"/>
          <w:sz w:val="24"/>
          <w:szCs w:val="24"/>
        </w:rPr>
      </w:pPr>
    </w:p>
    <w:p w:rsidR="007A1D82" w:rsidRPr="007A1D82" w:rsidRDefault="007A1D82" w:rsidP="005555F1">
      <w:pPr>
        <w:ind w:left="432"/>
        <w:rPr>
          <w:rFonts w:ascii="Arial" w:hAnsi="Arial" w:cs="Arial"/>
          <w:sz w:val="24"/>
          <w:szCs w:val="24"/>
        </w:rPr>
      </w:pPr>
      <w:proofErr w:type="gramStart"/>
      <w:r w:rsidRPr="007A1D82">
        <w:rPr>
          <w:rFonts w:ascii="Arial" w:hAnsi="Arial" w:cs="Arial"/>
          <w:sz w:val="24"/>
          <w:szCs w:val="24"/>
        </w:rPr>
        <w:t>Report unsafe conditions to the Public Utilities Commission by calling the whistleblower hotline at 1(800) 649-7570 or by e</w:t>
      </w:r>
      <w:r w:rsidRPr="007A1D82">
        <w:rPr>
          <w:rFonts w:ascii="Arial" w:hAnsi="Arial" w:cs="Arial"/>
          <w:sz w:val="24"/>
          <w:szCs w:val="24"/>
        </w:rPr>
        <w:noBreakHyphen/>
        <w:t xml:space="preserve">mail to </w:t>
      </w:r>
      <w:hyperlink r:id="rId17" w:history="1">
        <w:r w:rsidRPr="007A1D82">
          <w:rPr>
            <w:rStyle w:val="Hyperlink"/>
            <w:rFonts w:ascii="Arial" w:hAnsi="Arial" w:cs="Arial"/>
            <w:sz w:val="24"/>
            <w:szCs w:val="24"/>
          </w:rPr>
          <w:t>safetyhotline@cpuc.ca.gov</w:t>
        </w:r>
      </w:hyperlink>
      <w:r w:rsidRPr="007A1D82">
        <w:rPr>
          <w:rFonts w:ascii="Arial" w:hAnsi="Arial" w:cs="Arial"/>
          <w:sz w:val="24"/>
          <w:szCs w:val="24"/>
        </w:rPr>
        <w:t>.</w:t>
      </w:r>
      <w:proofErr w:type="gramEnd"/>
      <w:r w:rsidRPr="007A1D82">
        <w:rPr>
          <w:rFonts w:ascii="Arial" w:hAnsi="Arial" w:cs="Arial"/>
          <w:sz w:val="24"/>
          <w:szCs w:val="24"/>
        </w:rPr>
        <w:t xml:space="preserve"> </w:t>
      </w:r>
    </w:p>
    <w:p w:rsidR="007A1D82" w:rsidRPr="007A1D82" w:rsidRDefault="007A1D82" w:rsidP="005555F1">
      <w:pPr>
        <w:ind w:left="432" w:firstLine="720"/>
        <w:rPr>
          <w:rFonts w:ascii="Arial" w:hAnsi="Arial" w:cs="Arial"/>
          <w:sz w:val="24"/>
          <w:szCs w:val="24"/>
        </w:rPr>
      </w:pPr>
    </w:p>
    <w:p w:rsidR="007A1D82" w:rsidRPr="007A1D82" w:rsidRDefault="007A1D82" w:rsidP="005555F1">
      <w:pPr>
        <w:ind w:left="432"/>
        <w:rPr>
          <w:rFonts w:ascii="Arial" w:hAnsi="Arial" w:cs="Arial"/>
          <w:sz w:val="24"/>
          <w:szCs w:val="24"/>
        </w:rPr>
      </w:pPr>
      <w:r w:rsidRPr="007A1D82">
        <w:rPr>
          <w:rFonts w:ascii="Arial" w:hAnsi="Arial" w:cs="Arial"/>
          <w:sz w:val="24"/>
          <w:szCs w:val="24"/>
        </w:rPr>
        <w:t>Under sections 451 of the California Public Utilities Code, every public utility shall furnish and maintain such service, instrumentalities, equipment, and facilities, as are necessary to promote the safety, health, comfort, and convenience of its patrons, employees and the public. Further, under section 963(b)(3) of the California Public Utilities Code, it is the policy of this State that California natural gas utilities and the Commission’s regulation of natural gas utilities place safety of the public and the natural gas utilities’ employees as the top priority consistent with the principle of just and reasonable cost-based rates. In addition, under section 961(e) of the California Public Utilities Code, the Commission and natural gas utilities must provide meaningful and ongoing opportunities for the utilities’ workforce to participate in the utilities’ development of a plan for the safe and reliable operations of their pipeline facilities and to contribute to developing an industry wide culture of safety. In view of the above, any employee of the natural gas utility or of an independent contractor working under contract with a natural gas utility, who in good faith, believes that unsafe conditions, services or facilities of the utility threaten the health or safety of its patrons, the employees or the public, has a right to report the conditions to the California Public Utilities Commission.  The employee can report the conditions by calling the Commission’s Whistleblower Hotline at 1(800) 649</w:t>
      </w:r>
      <w:r w:rsidRPr="007A1D82">
        <w:rPr>
          <w:rFonts w:ascii="Arial" w:hAnsi="Arial" w:cs="Arial"/>
          <w:sz w:val="24"/>
          <w:szCs w:val="24"/>
        </w:rPr>
        <w:noBreakHyphen/>
        <w:t xml:space="preserve">7570, either anonymously or by giving the employee’s name, or by sending an e-mail with the pertinent facts and/or documentation to </w:t>
      </w:r>
      <w:hyperlink r:id="rId18" w:history="1">
        <w:r w:rsidRPr="007A1D82">
          <w:rPr>
            <w:rFonts w:ascii="Arial" w:hAnsi="Arial" w:cs="Arial"/>
            <w:color w:val="0000FF"/>
            <w:sz w:val="24"/>
            <w:szCs w:val="24"/>
            <w:u w:val="single"/>
          </w:rPr>
          <w:t>safetyhotline@cpuc.ca.gov</w:t>
        </w:r>
      </w:hyperlink>
      <w:r w:rsidRPr="007A1D82">
        <w:rPr>
          <w:rFonts w:ascii="Arial" w:hAnsi="Arial" w:cs="Arial"/>
          <w:sz w:val="24"/>
          <w:szCs w:val="24"/>
        </w:rPr>
        <w:t>. This requirement shall be in addition to any right the employee has to contact any other State of Federal agency, if the employee has reasonable cause to believe that the information discloses a violation of a state or federal statute, or a violation or noncompliance with a state or federal rule or regulation.</w:t>
      </w:r>
    </w:p>
    <w:p w:rsidR="007A1D82" w:rsidRPr="007A1D82" w:rsidRDefault="007A1D82" w:rsidP="007A1D82">
      <w:pPr>
        <w:ind w:left="360" w:firstLine="720"/>
        <w:rPr>
          <w:rFonts w:ascii="Arial" w:hAnsi="Arial" w:cs="Arial"/>
          <w:sz w:val="24"/>
          <w:szCs w:val="24"/>
        </w:rPr>
      </w:pPr>
    </w:p>
    <w:p w:rsidR="007A1D82" w:rsidRPr="007A1D82" w:rsidRDefault="007A1D82" w:rsidP="007A1D82">
      <w:pPr>
        <w:ind w:left="720" w:hanging="720"/>
        <w:rPr>
          <w:rFonts w:ascii="Arial" w:hAnsi="Arial" w:cs="Arial"/>
          <w:b/>
          <w:sz w:val="24"/>
          <w:szCs w:val="24"/>
        </w:rPr>
      </w:pPr>
      <w:r w:rsidRPr="007A1D82">
        <w:rPr>
          <w:rFonts w:ascii="Arial" w:hAnsi="Arial" w:cs="Arial"/>
          <w:b/>
          <w:sz w:val="24"/>
          <w:szCs w:val="24"/>
        </w:rPr>
        <w:t>302    The Utility Has No Right to Retaliate Ag</w:t>
      </w:r>
      <w:r>
        <w:rPr>
          <w:rFonts w:ascii="Arial" w:hAnsi="Arial" w:cs="Arial"/>
          <w:b/>
          <w:sz w:val="24"/>
          <w:szCs w:val="24"/>
        </w:rPr>
        <w:t xml:space="preserve">ainst an Employee </w:t>
      </w:r>
      <w:proofErr w:type="gramStart"/>
      <w:r>
        <w:rPr>
          <w:rFonts w:ascii="Arial" w:hAnsi="Arial" w:cs="Arial"/>
          <w:b/>
          <w:sz w:val="24"/>
          <w:szCs w:val="24"/>
        </w:rPr>
        <w:t>For</w:t>
      </w:r>
      <w:proofErr w:type="gramEnd"/>
      <w:r>
        <w:rPr>
          <w:rFonts w:ascii="Arial" w:hAnsi="Arial" w:cs="Arial"/>
          <w:b/>
          <w:sz w:val="24"/>
          <w:szCs w:val="24"/>
        </w:rPr>
        <w:t xml:space="preserve"> Notifying</w:t>
      </w:r>
      <w:r w:rsidRPr="007A1D82">
        <w:rPr>
          <w:rFonts w:ascii="Arial" w:hAnsi="Arial" w:cs="Arial"/>
          <w:b/>
          <w:sz w:val="24"/>
          <w:szCs w:val="24"/>
        </w:rPr>
        <w:t xml:space="preserve"> the California Public Utilities Commission</w:t>
      </w:r>
    </w:p>
    <w:p w:rsidR="007A1D82" w:rsidRPr="007A1D82" w:rsidRDefault="007A1D82" w:rsidP="007A1D82">
      <w:pPr>
        <w:ind w:left="360"/>
        <w:rPr>
          <w:rFonts w:ascii="Arial" w:hAnsi="Arial" w:cs="Arial"/>
          <w:sz w:val="24"/>
          <w:szCs w:val="24"/>
        </w:rPr>
      </w:pPr>
    </w:p>
    <w:p w:rsidR="00E66CF4" w:rsidRDefault="007A1D82" w:rsidP="005555F1">
      <w:pPr>
        <w:ind w:left="432"/>
        <w:rPr>
          <w:rFonts w:ascii="Arial" w:hAnsi="Arial" w:cs="Arial"/>
          <w:sz w:val="24"/>
          <w:szCs w:val="24"/>
        </w:rPr>
      </w:pPr>
      <w:r w:rsidRPr="007A1D82">
        <w:rPr>
          <w:rFonts w:ascii="Arial" w:hAnsi="Arial" w:cs="Arial"/>
          <w:b/>
          <w:sz w:val="24"/>
          <w:szCs w:val="24"/>
        </w:rPr>
        <w:t xml:space="preserve">302.1 </w:t>
      </w:r>
      <w:r w:rsidRPr="007A1D82">
        <w:rPr>
          <w:rFonts w:ascii="Arial" w:hAnsi="Arial" w:cs="Arial"/>
          <w:sz w:val="24"/>
          <w:szCs w:val="24"/>
        </w:rPr>
        <w:t xml:space="preserve">In addition to other statutes, which provide remedies for retaliation against Whistleblowers (e.g., the California Whistleblower Act, California Labor Code § 1102.5), or any other remedy an employee may have in a court, the Commission prohibits California natural gas utilities from retaliating against any employee, who reports, in good faith, unsafe conditions to the Commission. For purposes of this regulation, the Commission retains the option to impose penalties and any other </w:t>
      </w:r>
      <w:r w:rsidRPr="007A1D82">
        <w:rPr>
          <w:rFonts w:ascii="Arial" w:hAnsi="Arial" w:cs="Arial"/>
          <w:sz w:val="24"/>
          <w:szCs w:val="24"/>
        </w:rPr>
        <w:lastRenderedPageBreak/>
        <w:t>remedies provided under the California Public Utilities Code for any natural gas utility, which the Commission finds violates this regulation.</w:t>
      </w:r>
    </w:p>
    <w:p w:rsidR="00E66CF4" w:rsidRPr="00E66CF4" w:rsidRDefault="00E66CF4" w:rsidP="00E66CF4">
      <w:pPr>
        <w:jc w:val="center"/>
        <w:rPr>
          <w:rFonts w:ascii="Arial" w:hAnsi="Arial" w:cs="Arial"/>
          <w:b/>
          <w:sz w:val="24"/>
        </w:rPr>
        <w:sectPr w:rsidR="00E66CF4" w:rsidRPr="00E66CF4" w:rsidSect="004E3388">
          <w:pgSz w:w="12240" w:h="15840"/>
          <w:pgMar w:top="1440" w:right="1440" w:bottom="1440" w:left="1440" w:header="720" w:footer="720" w:gutter="0"/>
          <w:cols w:space="720"/>
        </w:sectPr>
      </w:pPr>
    </w:p>
    <w:p w:rsidR="0032338A" w:rsidRDefault="0032338A">
      <w:pPr>
        <w:pStyle w:val="Heading7"/>
        <w:tabs>
          <w:tab w:val="clear" w:pos="9704"/>
          <w:tab w:val="left" w:pos="720"/>
        </w:tabs>
        <w:rPr>
          <w:rFonts w:ascii="Arial" w:hAnsi="Arial" w:cs="Arial"/>
        </w:rPr>
      </w:pPr>
      <w:r>
        <w:rPr>
          <w:rFonts w:ascii="Arial" w:hAnsi="Arial" w:cs="Arial"/>
        </w:rPr>
        <w:lastRenderedPageBreak/>
        <w:t>APPENDIX A</w:t>
      </w:r>
    </w:p>
    <w:p w:rsidR="0032338A" w:rsidRDefault="0032338A">
      <w:pPr>
        <w:tabs>
          <w:tab w:val="left" w:pos="720"/>
        </w:tabs>
        <w:jc w:val="center"/>
        <w:rPr>
          <w:rFonts w:ascii="Arial" w:hAnsi="Arial" w:cs="Arial"/>
          <w:sz w:val="24"/>
        </w:rPr>
      </w:pPr>
    </w:p>
    <w:p w:rsidR="0032338A" w:rsidRDefault="0032338A">
      <w:pPr>
        <w:tabs>
          <w:tab w:val="left" w:pos="720"/>
        </w:tabs>
        <w:jc w:val="center"/>
        <w:rPr>
          <w:rFonts w:ascii="Arial" w:hAnsi="Arial" w:cs="Arial"/>
          <w:b/>
          <w:sz w:val="24"/>
        </w:rPr>
      </w:pPr>
      <w:r>
        <w:rPr>
          <w:rFonts w:ascii="Arial" w:hAnsi="Arial" w:cs="Arial"/>
          <w:b/>
          <w:sz w:val="24"/>
        </w:rPr>
        <w:t>PETROLEUM GAS VESSEL STATIONS:</w:t>
      </w:r>
    </w:p>
    <w:p w:rsidR="0032338A" w:rsidRDefault="0032338A">
      <w:pPr>
        <w:tabs>
          <w:tab w:val="left" w:pos="720"/>
        </w:tabs>
        <w:jc w:val="center"/>
        <w:rPr>
          <w:rFonts w:ascii="Arial" w:hAnsi="Arial" w:cs="Arial"/>
          <w:b/>
          <w:sz w:val="24"/>
        </w:rPr>
      </w:pPr>
      <w:r>
        <w:rPr>
          <w:rFonts w:ascii="Arial" w:hAnsi="Arial" w:cs="Arial"/>
          <w:b/>
          <w:sz w:val="24"/>
        </w:rPr>
        <w:t>OPERATION, MAINTENANCE AND INSPECTION</w:t>
      </w:r>
    </w:p>
    <w:p w:rsidR="0032338A" w:rsidRDefault="0032338A">
      <w:pPr>
        <w:tabs>
          <w:tab w:val="left" w:pos="720"/>
        </w:tabs>
        <w:rPr>
          <w:rFonts w:ascii="Arial" w:hAnsi="Arial" w:cs="Arial"/>
          <w:sz w:val="24"/>
        </w:rPr>
      </w:pPr>
    </w:p>
    <w:p w:rsidR="005555F1" w:rsidRDefault="0032338A" w:rsidP="005555F1">
      <w:pPr>
        <w:tabs>
          <w:tab w:val="left" w:pos="720"/>
        </w:tabs>
        <w:ind w:left="360" w:hanging="360"/>
        <w:rPr>
          <w:rFonts w:ascii="Arial" w:hAnsi="Arial" w:cs="Arial"/>
          <w:sz w:val="24"/>
        </w:rPr>
      </w:pPr>
      <w:r>
        <w:rPr>
          <w:rFonts w:ascii="Arial" w:hAnsi="Arial" w:cs="Arial"/>
          <w:sz w:val="24"/>
        </w:rPr>
        <w:t>I.</w:t>
      </w:r>
      <w:r>
        <w:rPr>
          <w:rFonts w:ascii="Arial" w:hAnsi="Arial" w:cs="Arial"/>
          <w:sz w:val="24"/>
        </w:rPr>
        <w:tab/>
        <w:t>Operation and Maintenance</w:t>
      </w:r>
    </w:p>
    <w:p w:rsidR="005555F1" w:rsidRDefault="005555F1" w:rsidP="005555F1">
      <w:pPr>
        <w:tabs>
          <w:tab w:val="left" w:pos="720"/>
        </w:tabs>
        <w:rPr>
          <w:rFonts w:ascii="Arial" w:hAnsi="Arial" w:cs="Arial"/>
          <w:sz w:val="24"/>
        </w:rPr>
      </w:pPr>
    </w:p>
    <w:p w:rsidR="005555F1" w:rsidRDefault="0032338A" w:rsidP="00BD6B6A">
      <w:pPr>
        <w:numPr>
          <w:ilvl w:val="0"/>
          <w:numId w:val="32"/>
        </w:numPr>
        <w:tabs>
          <w:tab w:val="left" w:pos="720"/>
        </w:tabs>
        <w:spacing w:after="120"/>
        <w:ind w:left="792"/>
        <w:rPr>
          <w:rFonts w:ascii="Arial" w:hAnsi="Arial" w:cs="Arial"/>
          <w:sz w:val="24"/>
        </w:rPr>
      </w:pPr>
      <w:r>
        <w:rPr>
          <w:rFonts w:ascii="Arial" w:hAnsi="Arial" w:cs="Arial"/>
          <w:sz w:val="24"/>
        </w:rPr>
        <w:t>Before work which might bring about admission of air is performed on any Petroleum Gas vessel, such as removing the vessel from service for internal inspection, internal repairs or dismantling, all inlet and outlet gas connections, except those opening to the atmosphere, shall be physically removed and the vessel shall be purged with inert gases. The closing of inlet and outlet valves or the blanking off of inlet and outlet flanges shall not be considered sufficient precaution against the formation of an explosive mixture while the vessel is out of service.</w:t>
      </w:r>
    </w:p>
    <w:p w:rsidR="005555F1" w:rsidRDefault="0032338A" w:rsidP="005555F1">
      <w:pPr>
        <w:tabs>
          <w:tab w:val="left" w:pos="720"/>
        </w:tabs>
        <w:spacing w:after="120"/>
        <w:ind w:left="792"/>
        <w:rPr>
          <w:rFonts w:ascii="Arial" w:hAnsi="Arial" w:cs="Arial"/>
          <w:sz w:val="24"/>
        </w:rPr>
      </w:pPr>
      <w:r w:rsidRPr="005555F1">
        <w:rPr>
          <w:rFonts w:ascii="Arial" w:hAnsi="Arial" w:cs="Arial"/>
          <w:sz w:val="24"/>
        </w:rPr>
        <w:t>Before work which might bring about the admittance of air is performed on a petroleum gas vessel, all possible liquid shall be drained there from before purging is begun. A sufficient quantity of steam shall be used to supplement the inert gases used for purging in order to assure the removal of all petroleum gas before the admittance of air. Before workmen are allowed to enter a vessel removed from service and purged with inert gases, the inert gases shall be purged with air, or in lieu thereof, the workmen entering the vessel shall be equipped with self</w:t>
      </w:r>
      <w:r w:rsidRPr="005555F1">
        <w:rPr>
          <w:rFonts w:ascii="Arial" w:hAnsi="Arial" w:cs="Arial"/>
          <w:sz w:val="24"/>
        </w:rPr>
        <w:noBreakHyphen/>
        <w:t>contained breathing apparatus meeting the requirements of NFPA 19B and maintained in accordance with manufacturer's recommendations.</w:t>
      </w:r>
    </w:p>
    <w:p w:rsidR="005555F1" w:rsidRDefault="0032338A" w:rsidP="005555F1">
      <w:pPr>
        <w:tabs>
          <w:tab w:val="left" w:pos="720"/>
        </w:tabs>
        <w:spacing w:after="120"/>
        <w:ind w:left="792"/>
        <w:rPr>
          <w:rFonts w:ascii="Arial" w:hAnsi="Arial" w:cs="Arial"/>
          <w:sz w:val="24"/>
        </w:rPr>
      </w:pPr>
      <w:r>
        <w:rPr>
          <w:rFonts w:ascii="Arial" w:hAnsi="Arial" w:cs="Arial"/>
          <w:sz w:val="24"/>
        </w:rPr>
        <w:t>When the interior of a vessel that has been removed from service and purged of flammable vapors is scraped, brushed, sprayed, painted, or otherwise worked on in a manner that might bring about the formation of an explosive mixture, an adequate and continuous circulation of outside air through the vessel by means of fans or other devices is required.</w:t>
      </w:r>
    </w:p>
    <w:p w:rsidR="005555F1" w:rsidRDefault="0032338A" w:rsidP="005555F1">
      <w:pPr>
        <w:tabs>
          <w:tab w:val="left" w:pos="720"/>
        </w:tabs>
        <w:spacing w:after="120"/>
        <w:ind w:left="792"/>
        <w:rPr>
          <w:rFonts w:ascii="Arial" w:hAnsi="Arial" w:cs="Arial"/>
          <w:sz w:val="24"/>
        </w:rPr>
      </w:pPr>
      <w:r>
        <w:rPr>
          <w:rFonts w:ascii="Arial" w:hAnsi="Arial" w:cs="Arial"/>
          <w:sz w:val="24"/>
        </w:rPr>
        <w:t>The circulation of air shall continue until there is no reasonable probability of the formation of an explosive mixture. While engaged in such work, workers must be provided with a safe supply of air to breathe. If conditions warrant, they shall be provided with appropriate respiratory protection.</w:t>
      </w:r>
    </w:p>
    <w:p w:rsidR="005555F1" w:rsidRDefault="0032338A" w:rsidP="005555F1">
      <w:pPr>
        <w:tabs>
          <w:tab w:val="left" w:pos="720"/>
        </w:tabs>
        <w:spacing w:after="120"/>
        <w:ind w:left="792"/>
        <w:rPr>
          <w:rFonts w:ascii="Arial" w:hAnsi="Arial" w:cs="Arial"/>
          <w:sz w:val="24"/>
        </w:rPr>
      </w:pPr>
      <w:r>
        <w:rPr>
          <w:rFonts w:ascii="Arial" w:hAnsi="Arial" w:cs="Arial"/>
          <w:sz w:val="24"/>
        </w:rPr>
        <w:t>Upon returning a purged vessel to service, the air shall be purged from the vessel with inert gases before gas or liquid is allowed to reenter the vessel.</w:t>
      </w:r>
    </w:p>
    <w:p w:rsidR="005555F1" w:rsidRDefault="0032338A" w:rsidP="005555F1">
      <w:pPr>
        <w:tabs>
          <w:tab w:val="left" w:pos="720"/>
        </w:tabs>
        <w:spacing w:after="120"/>
        <w:ind w:left="792"/>
        <w:rPr>
          <w:rFonts w:ascii="Arial" w:hAnsi="Arial" w:cs="Arial"/>
          <w:sz w:val="24"/>
        </w:rPr>
      </w:pPr>
      <w:r>
        <w:rPr>
          <w:rFonts w:ascii="Arial" w:hAnsi="Arial" w:cs="Arial"/>
          <w:sz w:val="24"/>
        </w:rPr>
        <w:t xml:space="preserve">All tests to determine the presence of an explosive mixture in connection with the purging of a vessel with inert gases or </w:t>
      </w:r>
      <w:proofErr w:type="gramStart"/>
      <w:r>
        <w:rPr>
          <w:rFonts w:ascii="Arial" w:hAnsi="Arial" w:cs="Arial"/>
          <w:sz w:val="24"/>
        </w:rPr>
        <w:t>air,</w:t>
      </w:r>
      <w:proofErr w:type="gramEnd"/>
      <w:r>
        <w:rPr>
          <w:rFonts w:ascii="Arial" w:hAnsi="Arial" w:cs="Arial"/>
          <w:sz w:val="24"/>
        </w:rPr>
        <w:t xml:space="preserve"> shall be conducted by competent </w:t>
      </w:r>
      <w:r w:rsidR="004A5BF6">
        <w:rPr>
          <w:rFonts w:ascii="Arial" w:hAnsi="Arial" w:cs="Arial"/>
          <w:sz w:val="24"/>
        </w:rPr>
        <w:t>O</w:t>
      </w:r>
      <w:r>
        <w:rPr>
          <w:rFonts w:ascii="Arial" w:hAnsi="Arial" w:cs="Arial"/>
          <w:sz w:val="24"/>
        </w:rPr>
        <w:t xml:space="preserve">perators by means of adequate specifications and gas analysis apparatus. When gas detection equipment is used, the </w:t>
      </w:r>
      <w:r w:rsidR="004A5BF6">
        <w:rPr>
          <w:rFonts w:ascii="Arial" w:hAnsi="Arial" w:cs="Arial"/>
          <w:sz w:val="24"/>
        </w:rPr>
        <w:t>O</w:t>
      </w:r>
      <w:r>
        <w:rPr>
          <w:rFonts w:ascii="Arial" w:hAnsi="Arial" w:cs="Arial"/>
          <w:sz w:val="24"/>
        </w:rPr>
        <w:t>perator shall calibrate and verify it is in good working order.</w:t>
      </w:r>
    </w:p>
    <w:p w:rsidR="005555F1" w:rsidRDefault="0032338A" w:rsidP="005555F1">
      <w:pPr>
        <w:tabs>
          <w:tab w:val="left" w:pos="720"/>
        </w:tabs>
        <w:spacing w:after="120"/>
        <w:ind w:left="792"/>
        <w:rPr>
          <w:rFonts w:ascii="Arial" w:hAnsi="Arial" w:cs="Arial"/>
          <w:sz w:val="24"/>
        </w:rPr>
      </w:pPr>
      <w:proofErr w:type="gramStart"/>
      <w:r>
        <w:rPr>
          <w:rFonts w:ascii="Arial" w:hAnsi="Arial" w:cs="Arial"/>
          <w:sz w:val="24"/>
        </w:rPr>
        <w:t xml:space="preserve">Except as herein otherwise provided, it is recommended that all operations set forth in this paragraph, including gas analyses, be performed in accordance with </w:t>
      </w:r>
      <w:r>
        <w:rPr>
          <w:rFonts w:ascii="Arial" w:hAnsi="Arial" w:cs="Arial"/>
          <w:sz w:val="24"/>
        </w:rPr>
        <w:lastRenderedPageBreak/>
        <w:t>the latest procedure recommended by the American Gas Association Publication, "Purging Principles and Practice."</w:t>
      </w:r>
      <w:proofErr w:type="gramEnd"/>
    </w:p>
    <w:p w:rsidR="005555F1" w:rsidRDefault="0032338A" w:rsidP="00BD6B6A">
      <w:pPr>
        <w:numPr>
          <w:ilvl w:val="0"/>
          <w:numId w:val="32"/>
        </w:numPr>
        <w:tabs>
          <w:tab w:val="left" w:pos="720"/>
        </w:tabs>
        <w:spacing w:after="120"/>
        <w:ind w:left="792"/>
        <w:rPr>
          <w:rFonts w:ascii="Arial" w:hAnsi="Arial" w:cs="Arial"/>
          <w:sz w:val="24"/>
        </w:rPr>
      </w:pPr>
      <w:r w:rsidRPr="005555F1">
        <w:rPr>
          <w:rFonts w:ascii="Arial" w:hAnsi="Arial" w:cs="Arial"/>
          <w:sz w:val="24"/>
        </w:rPr>
        <w:t>Whenever a vessel is painted, all seams on that portion of the vessel being painted,</w:t>
      </w:r>
      <w:r w:rsidR="005555F1">
        <w:rPr>
          <w:rFonts w:ascii="Arial" w:hAnsi="Arial" w:cs="Arial"/>
          <w:sz w:val="24"/>
        </w:rPr>
        <w:t xml:space="preserve"> </w:t>
      </w:r>
      <w:r w:rsidRPr="005555F1">
        <w:rPr>
          <w:rFonts w:ascii="Arial" w:hAnsi="Arial" w:cs="Arial"/>
          <w:sz w:val="24"/>
        </w:rPr>
        <w:t>which are subject to gas pressure, shall be inspected for leaks.</w:t>
      </w:r>
    </w:p>
    <w:p w:rsidR="005555F1" w:rsidRDefault="0032338A" w:rsidP="00BD6B6A">
      <w:pPr>
        <w:numPr>
          <w:ilvl w:val="0"/>
          <w:numId w:val="32"/>
        </w:numPr>
        <w:tabs>
          <w:tab w:val="left" w:pos="720"/>
        </w:tabs>
        <w:spacing w:after="120"/>
        <w:ind w:left="792"/>
        <w:rPr>
          <w:rFonts w:ascii="Arial" w:hAnsi="Arial" w:cs="Arial"/>
          <w:sz w:val="24"/>
        </w:rPr>
      </w:pPr>
      <w:r>
        <w:rPr>
          <w:rFonts w:ascii="Arial" w:hAnsi="Arial" w:cs="Arial"/>
          <w:sz w:val="24"/>
        </w:rPr>
        <w:t>Except as herein otherwise provided, all vessels of this type shall be maintained and operated in accordance with the Unfired Pressure Vessel Safety Orders, issued by the Division of Industrial Safety, Department of Industrial Relations of the State of California, and in effect at the time; however, no reconstruction of vessels is required in order to comply with said Unfired Pressure Vessel Safety Orders, if the vessels were acquired prior to April 1, 1940.</w:t>
      </w:r>
    </w:p>
    <w:p w:rsidR="005555F1" w:rsidRDefault="0032338A" w:rsidP="00BD6B6A">
      <w:pPr>
        <w:numPr>
          <w:ilvl w:val="0"/>
          <w:numId w:val="32"/>
        </w:numPr>
        <w:tabs>
          <w:tab w:val="left" w:pos="720"/>
        </w:tabs>
        <w:spacing w:after="120"/>
        <w:ind w:left="792"/>
        <w:rPr>
          <w:rFonts w:ascii="Arial" w:hAnsi="Arial" w:cs="Arial"/>
          <w:sz w:val="24"/>
        </w:rPr>
      </w:pPr>
      <w:r>
        <w:rPr>
          <w:rFonts w:ascii="Arial" w:hAnsi="Arial" w:cs="Arial"/>
          <w:sz w:val="24"/>
        </w:rPr>
        <w:t>All valves, fittings, regulators, and pressure relief devices shall be kept in working order and reasonably protected from trespass.</w:t>
      </w:r>
    </w:p>
    <w:p w:rsidR="005555F1" w:rsidRDefault="0032338A" w:rsidP="00BD6B6A">
      <w:pPr>
        <w:numPr>
          <w:ilvl w:val="0"/>
          <w:numId w:val="32"/>
        </w:numPr>
        <w:tabs>
          <w:tab w:val="left" w:pos="720"/>
        </w:tabs>
        <w:spacing w:after="120"/>
        <w:ind w:left="792"/>
        <w:rPr>
          <w:rFonts w:ascii="Arial" w:hAnsi="Arial" w:cs="Arial"/>
          <w:sz w:val="24"/>
        </w:rPr>
      </w:pPr>
      <w:r>
        <w:rPr>
          <w:rFonts w:ascii="Arial" w:hAnsi="Arial" w:cs="Arial"/>
          <w:sz w:val="24"/>
        </w:rPr>
        <w:t xml:space="preserve">The maximum safe operating pressure of the vessel shall be known to the </w:t>
      </w:r>
      <w:r w:rsidR="004A5BF6">
        <w:rPr>
          <w:rFonts w:ascii="Arial" w:hAnsi="Arial" w:cs="Arial"/>
          <w:sz w:val="24"/>
        </w:rPr>
        <w:t>O</w:t>
      </w:r>
      <w:r>
        <w:rPr>
          <w:rFonts w:ascii="Arial" w:hAnsi="Arial" w:cs="Arial"/>
          <w:sz w:val="24"/>
        </w:rPr>
        <w:t>perator. This pressure can be determined from the inspection reports of the State Division of Industrial Safety or other qualified inspectors.</w:t>
      </w:r>
    </w:p>
    <w:p w:rsidR="005555F1" w:rsidRDefault="0032338A" w:rsidP="00BD6B6A">
      <w:pPr>
        <w:numPr>
          <w:ilvl w:val="0"/>
          <w:numId w:val="32"/>
        </w:numPr>
        <w:tabs>
          <w:tab w:val="left" w:pos="720"/>
        </w:tabs>
        <w:spacing w:after="120"/>
        <w:ind w:left="792"/>
        <w:rPr>
          <w:rFonts w:ascii="Arial" w:hAnsi="Arial" w:cs="Arial"/>
          <w:sz w:val="24"/>
        </w:rPr>
      </w:pPr>
      <w:r>
        <w:rPr>
          <w:rFonts w:ascii="Arial" w:hAnsi="Arial" w:cs="Arial"/>
          <w:sz w:val="24"/>
        </w:rPr>
        <w:t>All drips and drain lines shall be kept free of obstruction and in proper working order at all times.</w:t>
      </w:r>
    </w:p>
    <w:p w:rsidR="005555F1" w:rsidRDefault="0032338A" w:rsidP="00BD6B6A">
      <w:pPr>
        <w:numPr>
          <w:ilvl w:val="0"/>
          <w:numId w:val="32"/>
        </w:numPr>
        <w:tabs>
          <w:tab w:val="left" w:pos="720"/>
        </w:tabs>
        <w:spacing w:after="120"/>
        <w:ind w:left="792"/>
        <w:rPr>
          <w:rFonts w:ascii="Arial" w:hAnsi="Arial" w:cs="Arial"/>
          <w:sz w:val="24"/>
        </w:rPr>
      </w:pPr>
      <w:r>
        <w:rPr>
          <w:rFonts w:ascii="Arial" w:hAnsi="Arial" w:cs="Arial"/>
          <w:sz w:val="24"/>
        </w:rPr>
        <w:t>In order to provide for liquid expansion with temperature, Petroleum Gas storage vessels shall not be filled to a greater fraction of their volumes than is permitted by said Unfired Pressure Vessel Safety Orders, in effect at the time.</w:t>
      </w:r>
    </w:p>
    <w:p w:rsidR="005555F1" w:rsidRDefault="0032338A" w:rsidP="00BD6B6A">
      <w:pPr>
        <w:numPr>
          <w:ilvl w:val="0"/>
          <w:numId w:val="32"/>
        </w:numPr>
        <w:tabs>
          <w:tab w:val="left" w:pos="720"/>
        </w:tabs>
        <w:spacing w:after="120"/>
        <w:ind w:left="792"/>
        <w:rPr>
          <w:rFonts w:ascii="Arial" w:hAnsi="Arial" w:cs="Arial"/>
          <w:sz w:val="24"/>
        </w:rPr>
      </w:pPr>
      <w:r w:rsidRPr="005555F1">
        <w:rPr>
          <w:rFonts w:ascii="Arial" w:hAnsi="Arial" w:cs="Arial"/>
          <w:sz w:val="24"/>
        </w:rPr>
        <w:t>At stations where equipment is employed for va</w:t>
      </w:r>
      <w:r w:rsidR="005555F1">
        <w:rPr>
          <w:rFonts w:ascii="Arial" w:hAnsi="Arial" w:cs="Arial"/>
          <w:sz w:val="24"/>
        </w:rPr>
        <w:t xml:space="preserve">porizing the gas, the vaporizer </w:t>
      </w:r>
      <w:r w:rsidRPr="005555F1">
        <w:rPr>
          <w:rFonts w:ascii="Arial" w:hAnsi="Arial" w:cs="Arial"/>
          <w:sz w:val="24"/>
        </w:rPr>
        <w:t>shall be located outside of buildings, unless those buildings are devoted exclusively to Petroleum Gas and distribution operations, are of approved fireproof construction, and are well ventilated from points near the floor and roof.</w:t>
      </w:r>
    </w:p>
    <w:p w:rsidR="005555F1" w:rsidRDefault="0032338A" w:rsidP="00210E8D">
      <w:pPr>
        <w:tabs>
          <w:tab w:val="left" w:pos="720"/>
        </w:tabs>
        <w:spacing w:after="120"/>
        <w:ind w:left="792"/>
        <w:jc w:val="both"/>
        <w:rPr>
          <w:rFonts w:ascii="Arial" w:hAnsi="Arial" w:cs="Arial"/>
          <w:sz w:val="24"/>
        </w:rPr>
      </w:pPr>
      <w:r w:rsidRPr="005555F1">
        <w:rPr>
          <w:rFonts w:ascii="Arial" w:hAnsi="Arial" w:cs="Arial"/>
          <w:sz w:val="24"/>
        </w:rPr>
        <w:t>Any device supplying the necessary artificial heat for producing the steam, hot water, or other heating medium for the gas vaporizers shall be equipped with a full safety shutoff control.</w:t>
      </w:r>
    </w:p>
    <w:p w:rsidR="0032338A" w:rsidRDefault="0032338A" w:rsidP="00210E8D">
      <w:pPr>
        <w:tabs>
          <w:tab w:val="left" w:pos="720"/>
        </w:tabs>
        <w:ind w:left="792"/>
        <w:jc w:val="both"/>
        <w:rPr>
          <w:rFonts w:ascii="Arial" w:hAnsi="Arial" w:cs="Arial"/>
          <w:sz w:val="24"/>
        </w:rPr>
      </w:pPr>
      <w:r>
        <w:rPr>
          <w:rFonts w:ascii="Arial" w:hAnsi="Arial" w:cs="Arial"/>
          <w:sz w:val="24"/>
        </w:rPr>
        <w:t>When such devices are located under a common roof with the gas vaporizers, they shall be located in a separate compartment or room, which shall be separated from compartments or rooms containing liquefied petroleum gas vaporizers, pumps, or central gas mixing devices by a fire wall containing no openings through which free vapors might flow. Vaporizers employing artificial heat shall be provided with a safety relief valve of adequate capacity at or near the outlet of the vaporizer. Direct</w:t>
      </w:r>
      <w:r>
        <w:rPr>
          <w:rFonts w:ascii="Arial" w:hAnsi="Arial" w:cs="Arial"/>
          <w:sz w:val="24"/>
        </w:rPr>
        <w:noBreakHyphen/>
        <w:t>fired Petroleum Gas vaporizers and heaters shall only be allowed after special authorization has been granted by the Commission.</w:t>
      </w:r>
    </w:p>
    <w:p w:rsidR="005555F1" w:rsidRDefault="005555F1" w:rsidP="005555F1">
      <w:pPr>
        <w:tabs>
          <w:tab w:val="left" w:pos="720"/>
        </w:tabs>
        <w:ind w:left="720"/>
        <w:jc w:val="both"/>
        <w:rPr>
          <w:rFonts w:ascii="Arial" w:hAnsi="Arial" w:cs="Arial"/>
          <w:sz w:val="24"/>
        </w:rPr>
      </w:pPr>
    </w:p>
    <w:p w:rsidR="00210E8D" w:rsidRDefault="0032338A" w:rsidP="00210E8D">
      <w:pPr>
        <w:spacing w:after="120"/>
        <w:ind w:left="360" w:hanging="360"/>
        <w:rPr>
          <w:rFonts w:ascii="Arial" w:hAnsi="Arial" w:cs="Arial"/>
          <w:sz w:val="24"/>
        </w:rPr>
      </w:pPr>
      <w:r>
        <w:rPr>
          <w:rFonts w:ascii="Arial" w:hAnsi="Arial" w:cs="Arial"/>
          <w:sz w:val="24"/>
        </w:rPr>
        <w:t>II.</w:t>
      </w:r>
      <w:r>
        <w:rPr>
          <w:rFonts w:ascii="Arial" w:hAnsi="Arial" w:cs="Arial"/>
          <w:sz w:val="24"/>
        </w:rPr>
        <w:tab/>
        <w:t>Inspection Procedures</w:t>
      </w:r>
    </w:p>
    <w:p w:rsidR="00210E8D" w:rsidRDefault="0032338A" w:rsidP="00BD6B6A">
      <w:pPr>
        <w:numPr>
          <w:ilvl w:val="0"/>
          <w:numId w:val="33"/>
        </w:numPr>
        <w:spacing w:after="120"/>
        <w:ind w:left="792"/>
        <w:rPr>
          <w:rFonts w:ascii="Arial" w:hAnsi="Arial" w:cs="Arial"/>
          <w:sz w:val="24"/>
        </w:rPr>
      </w:pPr>
      <w:r>
        <w:rPr>
          <w:rFonts w:ascii="Arial" w:hAnsi="Arial" w:cs="Arial"/>
          <w:sz w:val="24"/>
        </w:rPr>
        <w:t>Each utility shall employ a standard set of inspection forms prescribed by the</w:t>
      </w:r>
      <w:r w:rsidR="00210E8D">
        <w:rPr>
          <w:rFonts w:ascii="Arial" w:hAnsi="Arial" w:cs="Arial"/>
          <w:sz w:val="24"/>
        </w:rPr>
        <w:t xml:space="preserve"> </w:t>
      </w:r>
      <w:r>
        <w:rPr>
          <w:rFonts w:ascii="Arial" w:hAnsi="Arial" w:cs="Arial"/>
          <w:sz w:val="24"/>
        </w:rPr>
        <w:t>Commission for recording data obtained at the time inspections are made.</w:t>
      </w:r>
    </w:p>
    <w:p w:rsidR="00210E8D" w:rsidRDefault="0032338A" w:rsidP="00BD6B6A">
      <w:pPr>
        <w:numPr>
          <w:ilvl w:val="0"/>
          <w:numId w:val="33"/>
        </w:numPr>
        <w:spacing w:after="120"/>
        <w:ind w:left="792"/>
        <w:rPr>
          <w:rFonts w:ascii="Arial" w:hAnsi="Arial" w:cs="Arial"/>
          <w:sz w:val="24"/>
        </w:rPr>
      </w:pPr>
      <w:r>
        <w:rPr>
          <w:rFonts w:ascii="Arial" w:hAnsi="Arial" w:cs="Arial"/>
          <w:sz w:val="24"/>
        </w:rPr>
        <w:lastRenderedPageBreak/>
        <w:t>The annual inspection reports for all vessels shall contain a general summary of the operating condition of the vessel and indicate any changes, repairs, or improvements that appear advisable.</w:t>
      </w:r>
    </w:p>
    <w:p w:rsidR="00210E8D" w:rsidRDefault="0032338A" w:rsidP="00BD6B6A">
      <w:pPr>
        <w:numPr>
          <w:ilvl w:val="0"/>
          <w:numId w:val="33"/>
        </w:numPr>
        <w:spacing w:after="120"/>
        <w:ind w:left="792"/>
        <w:rPr>
          <w:rFonts w:ascii="Arial" w:hAnsi="Arial" w:cs="Arial"/>
          <w:sz w:val="24"/>
        </w:rPr>
      </w:pPr>
      <w:r>
        <w:rPr>
          <w:rFonts w:ascii="Arial" w:hAnsi="Arial" w:cs="Arial"/>
          <w:sz w:val="24"/>
        </w:rPr>
        <w:t>The annual general inspection report of each vessel shall include a description and typical analysis of the gas or gases stored therein during the past year. Analyses shall particularly indicate the content of hydrogen sulfide, carbon dioxide, oxygen, and other corrosive impurities.</w:t>
      </w:r>
    </w:p>
    <w:p w:rsidR="00210E8D" w:rsidRDefault="0032338A" w:rsidP="00BD6B6A">
      <w:pPr>
        <w:numPr>
          <w:ilvl w:val="0"/>
          <w:numId w:val="33"/>
        </w:numPr>
        <w:spacing w:after="120"/>
        <w:ind w:left="792"/>
        <w:rPr>
          <w:rFonts w:ascii="Arial" w:hAnsi="Arial" w:cs="Arial"/>
          <w:sz w:val="24"/>
        </w:rPr>
      </w:pPr>
      <w:r>
        <w:rPr>
          <w:rFonts w:ascii="Arial" w:hAnsi="Arial" w:cs="Arial"/>
          <w:sz w:val="24"/>
        </w:rPr>
        <w:t>Whenever the internal inspection of a vessel is contemplated, it shall first be removed from service and entered in accordance 'with the provisions of I. 1.</w:t>
      </w:r>
    </w:p>
    <w:p w:rsidR="0032338A" w:rsidRDefault="0032338A" w:rsidP="00BD6B6A">
      <w:pPr>
        <w:numPr>
          <w:ilvl w:val="0"/>
          <w:numId w:val="33"/>
        </w:numPr>
        <w:ind w:left="792"/>
        <w:rPr>
          <w:rFonts w:ascii="Arial" w:hAnsi="Arial" w:cs="Arial"/>
          <w:sz w:val="24"/>
        </w:rPr>
      </w:pPr>
      <w:r>
        <w:rPr>
          <w:rFonts w:ascii="Arial" w:hAnsi="Arial" w:cs="Arial"/>
          <w:sz w:val="24"/>
        </w:rPr>
        <w:t>The following minimum inspections shall be made and recorded.</w:t>
      </w:r>
    </w:p>
    <w:p w:rsidR="0032338A" w:rsidRDefault="0032338A" w:rsidP="00210E8D">
      <w:pPr>
        <w:tabs>
          <w:tab w:val="left" w:pos="720"/>
        </w:tabs>
        <w:rPr>
          <w:rFonts w:ascii="Arial" w:hAnsi="Arial" w:cs="Arial"/>
          <w:sz w:val="24"/>
        </w:rPr>
      </w:pPr>
    </w:p>
    <w:p w:rsidR="0032338A" w:rsidRDefault="0032338A" w:rsidP="00210E8D">
      <w:pPr>
        <w:tabs>
          <w:tab w:val="left" w:pos="720"/>
        </w:tabs>
        <w:ind w:left="432"/>
        <w:rPr>
          <w:rFonts w:ascii="Arial" w:hAnsi="Arial" w:cs="Arial"/>
          <w:sz w:val="24"/>
        </w:rPr>
      </w:pPr>
      <w:r>
        <w:rPr>
          <w:rFonts w:ascii="Arial" w:hAnsi="Arial" w:cs="Arial"/>
          <w:sz w:val="24"/>
        </w:rPr>
        <w:t>Annual General Inspection:</w:t>
      </w:r>
    </w:p>
    <w:p w:rsidR="0032338A" w:rsidRDefault="0032338A">
      <w:pPr>
        <w:tabs>
          <w:tab w:val="left" w:pos="720"/>
        </w:tabs>
        <w:rPr>
          <w:rFonts w:ascii="Arial" w:hAnsi="Arial" w:cs="Arial"/>
          <w:sz w:val="24"/>
        </w:rPr>
      </w:pPr>
    </w:p>
    <w:p w:rsidR="0032338A" w:rsidRDefault="0032338A" w:rsidP="00210E8D">
      <w:pPr>
        <w:tabs>
          <w:tab w:val="left" w:pos="720"/>
        </w:tabs>
        <w:spacing w:after="120"/>
        <w:ind w:left="720"/>
        <w:rPr>
          <w:rFonts w:ascii="Arial" w:hAnsi="Arial" w:cs="Arial"/>
          <w:sz w:val="24"/>
        </w:rPr>
      </w:pPr>
      <w:proofErr w:type="gramStart"/>
      <w:r>
        <w:rPr>
          <w:rFonts w:ascii="Arial" w:hAnsi="Arial" w:cs="Arial"/>
          <w:sz w:val="24"/>
        </w:rPr>
        <w:t>General inspection of aboveground vessels for condition, indications of corrosion, and need of painting.</w:t>
      </w:r>
      <w:proofErr w:type="gramEnd"/>
      <w:r>
        <w:rPr>
          <w:rFonts w:ascii="Arial" w:hAnsi="Arial" w:cs="Arial"/>
          <w:sz w:val="24"/>
        </w:rPr>
        <w:t xml:space="preserve"> Check yard for cleanliness and fencing.</w:t>
      </w:r>
    </w:p>
    <w:p w:rsidR="0032338A" w:rsidRDefault="0032338A" w:rsidP="00210E8D">
      <w:pPr>
        <w:tabs>
          <w:tab w:val="left" w:pos="720"/>
        </w:tabs>
        <w:spacing w:after="120"/>
        <w:ind w:left="720"/>
        <w:rPr>
          <w:rFonts w:ascii="Arial" w:hAnsi="Arial" w:cs="Arial"/>
          <w:sz w:val="24"/>
        </w:rPr>
      </w:pPr>
      <w:r>
        <w:rPr>
          <w:rFonts w:ascii="Arial" w:hAnsi="Arial" w:cs="Arial"/>
          <w:sz w:val="24"/>
        </w:rPr>
        <w:t xml:space="preserve">The exposed piping, valves, and fittings of buried vessels shall be examined for general </w:t>
      </w:r>
      <w:proofErr w:type="gramStart"/>
      <w:r>
        <w:rPr>
          <w:rFonts w:ascii="Arial" w:hAnsi="Arial" w:cs="Arial"/>
          <w:sz w:val="24"/>
        </w:rPr>
        <w:t>condition,</w:t>
      </w:r>
      <w:proofErr w:type="gramEnd"/>
      <w:r>
        <w:rPr>
          <w:rFonts w:ascii="Arial" w:hAnsi="Arial" w:cs="Arial"/>
          <w:sz w:val="24"/>
        </w:rPr>
        <w:t xml:space="preserve"> undue strain caused by settlement, and need of painting. All exposed connections, manholes and fittings on vessels, as well as mechanical joints in all exposed piping within fifty feet of any vessel, shall be tested for leaks. All leaks and their disposition shall be shown on the report form. Known or suspected leaks on buried vessels, connections, and fittings shall be uncovered and repaired as soon as practicable. Hazardous leaks shall be repaired at once.</w:t>
      </w:r>
    </w:p>
    <w:p w:rsidR="0032338A" w:rsidRDefault="0032338A" w:rsidP="00210E8D">
      <w:pPr>
        <w:tabs>
          <w:tab w:val="left" w:pos="720"/>
        </w:tabs>
        <w:spacing w:after="120"/>
        <w:ind w:left="720"/>
        <w:rPr>
          <w:rFonts w:ascii="Arial" w:hAnsi="Arial" w:cs="Arial"/>
          <w:sz w:val="24"/>
        </w:rPr>
      </w:pPr>
      <w:r>
        <w:rPr>
          <w:rFonts w:ascii="Arial" w:hAnsi="Arial" w:cs="Arial"/>
          <w:sz w:val="24"/>
        </w:rPr>
        <w:t>Examination shall be made of foundations and supports for all above ground vessels to ascertain if all saddles and piers are fully supporting the vessel. Any settlement which will produce uneven and excessive strain shall be corrected as soon as practicable to minimize risk to the health and safety of the public.</w:t>
      </w:r>
    </w:p>
    <w:p w:rsidR="0032338A" w:rsidRDefault="0032338A" w:rsidP="00210E8D">
      <w:pPr>
        <w:tabs>
          <w:tab w:val="left" w:pos="720"/>
        </w:tabs>
        <w:spacing w:after="120"/>
        <w:ind w:left="720"/>
        <w:rPr>
          <w:rFonts w:ascii="Arial" w:hAnsi="Arial" w:cs="Arial"/>
          <w:sz w:val="24"/>
        </w:rPr>
      </w:pPr>
      <w:r>
        <w:rPr>
          <w:rFonts w:ascii="Arial" w:hAnsi="Arial" w:cs="Arial"/>
          <w:sz w:val="24"/>
        </w:rPr>
        <w:t>Check accuracy of liquid gauging equipment. Check operation of vaporizer relief devices. Inspect condition and operation of safety shutoff control on vaporization heating equipment.</w:t>
      </w:r>
    </w:p>
    <w:p w:rsidR="0032338A" w:rsidRDefault="0032338A" w:rsidP="00210E8D">
      <w:pPr>
        <w:ind w:left="720"/>
        <w:rPr>
          <w:rFonts w:ascii="Arial" w:hAnsi="Arial" w:cs="Arial"/>
          <w:sz w:val="24"/>
        </w:rPr>
      </w:pPr>
    </w:p>
    <w:p w:rsidR="0032338A" w:rsidRDefault="0032338A">
      <w:pPr>
        <w:rPr>
          <w:rFonts w:ascii="Arial" w:hAnsi="Arial" w:cs="Arial"/>
          <w:sz w:val="24"/>
        </w:rPr>
        <w:sectPr w:rsidR="0032338A" w:rsidSect="004E3388">
          <w:pgSz w:w="12240" w:h="15840"/>
          <w:pgMar w:top="1440" w:right="1440" w:bottom="1440" w:left="1440" w:header="720" w:footer="720" w:gutter="0"/>
          <w:cols w:space="720"/>
        </w:sectPr>
      </w:pPr>
    </w:p>
    <w:p w:rsidR="0032338A" w:rsidRDefault="0032338A" w:rsidP="00210E8D">
      <w:pPr>
        <w:tabs>
          <w:tab w:val="left" w:pos="720"/>
        </w:tabs>
        <w:ind w:left="432"/>
        <w:rPr>
          <w:rFonts w:ascii="Arial" w:hAnsi="Arial" w:cs="Arial"/>
          <w:sz w:val="24"/>
        </w:rPr>
      </w:pPr>
      <w:r>
        <w:rPr>
          <w:rFonts w:ascii="Arial" w:hAnsi="Arial" w:cs="Arial"/>
          <w:sz w:val="24"/>
        </w:rPr>
        <w:lastRenderedPageBreak/>
        <w:t>Inspection of Underground Vessels for External Corrosion:</w:t>
      </w:r>
    </w:p>
    <w:p w:rsidR="00210E8D" w:rsidRDefault="00210E8D" w:rsidP="00210E8D">
      <w:pPr>
        <w:tabs>
          <w:tab w:val="left" w:pos="720"/>
        </w:tabs>
        <w:ind w:left="432"/>
        <w:rPr>
          <w:rFonts w:ascii="Arial" w:hAnsi="Arial" w:cs="Arial"/>
          <w:sz w:val="24"/>
        </w:rPr>
      </w:pPr>
    </w:p>
    <w:p w:rsidR="0032338A" w:rsidRDefault="0032338A" w:rsidP="00210E8D">
      <w:pPr>
        <w:tabs>
          <w:tab w:val="left" w:pos="720"/>
        </w:tabs>
        <w:ind w:left="720"/>
        <w:rPr>
          <w:rFonts w:ascii="Arial" w:hAnsi="Arial" w:cs="Arial"/>
          <w:sz w:val="24"/>
        </w:rPr>
      </w:pPr>
      <w:r>
        <w:rPr>
          <w:rFonts w:ascii="Arial" w:hAnsi="Arial" w:cs="Arial"/>
          <w:sz w:val="24"/>
        </w:rPr>
        <w:t>Where a storage vessel is underground and exposed to the soil, inspection of its exterior for soil corrosion and leaks shall be made by suitable representative excavations at least once each ten years.</w:t>
      </w:r>
    </w:p>
    <w:p w:rsidR="00210E8D" w:rsidRDefault="00210E8D" w:rsidP="00210E8D">
      <w:pPr>
        <w:tabs>
          <w:tab w:val="left" w:pos="720"/>
        </w:tabs>
        <w:ind w:left="720"/>
        <w:rPr>
          <w:rFonts w:ascii="Arial" w:hAnsi="Arial" w:cs="Arial"/>
          <w:sz w:val="24"/>
        </w:rPr>
      </w:pPr>
    </w:p>
    <w:p w:rsidR="0032338A" w:rsidRDefault="0032338A" w:rsidP="00210E8D">
      <w:pPr>
        <w:tabs>
          <w:tab w:val="left" w:pos="720"/>
        </w:tabs>
        <w:ind w:left="432"/>
        <w:rPr>
          <w:rFonts w:ascii="Arial" w:hAnsi="Arial" w:cs="Arial"/>
          <w:sz w:val="24"/>
        </w:rPr>
      </w:pPr>
      <w:r>
        <w:rPr>
          <w:rFonts w:ascii="Arial" w:hAnsi="Arial" w:cs="Arial"/>
          <w:sz w:val="24"/>
        </w:rPr>
        <w:t xml:space="preserve">Additional Inspections: </w:t>
      </w:r>
    </w:p>
    <w:p w:rsidR="0032338A" w:rsidRDefault="0032338A" w:rsidP="00210E8D">
      <w:pPr>
        <w:tabs>
          <w:tab w:val="left" w:pos="720"/>
        </w:tabs>
        <w:rPr>
          <w:rFonts w:ascii="Arial" w:hAnsi="Arial" w:cs="Arial"/>
          <w:sz w:val="24"/>
        </w:rPr>
      </w:pPr>
    </w:p>
    <w:p w:rsidR="0032338A" w:rsidRDefault="0032338A" w:rsidP="00210E8D">
      <w:pPr>
        <w:tabs>
          <w:tab w:val="left" w:pos="720"/>
        </w:tabs>
        <w:spacing w:after="120"/>
        <w:ind w:left="720"/>
        <w:rPr>
          <w:rFonts w:ascii="Arial" w:hAnsi="Arial" w:cs="Arial"/>
          <w:sz w:val="24"/>
        </w:rPr>
      </w:pPr>
      <w:r>
        <w:rPr>
          <w:rFonts w:ascii="Arial" w:hAnsi="Arial" w:cs="Arial"/>
          <w:sz w:val="24"/>
        </w:rPr>
        <w:t xml:space="preserve">Except as hereinafter provided, after a Petroleum Gas vessel has been in service for a period of twenty years, and at intervals not exceeding twenty years thereafter, a complete and thorough internal and external inspection shall be made and reported upon by qualified inspectors, who are selected by the utility and are agreeable to the Commission. For groups of two or more vessels, of the same type of materials and design, built at the same time and subjected during the interval to identical service conditions, no less than twenty percent, </w:t>
      </w:r>
      <w:proofErr w:type="gramStart"/>
      <w:r>
        <w:rPr>
          <w:rFonts w:ascii="Arial" w:hAnsi="Arial" w:cs="Arial"/>
          <w:sz w:val="24"/>
        </w:rPr>
        <w:t>nor</w:t>
      </w:r>
      <w:proofErr w:type="gramEnd"/>
      <w:r>
        <w:rPr>
          <w:rFonts w:ascii="Arial" w:hAnsi="Arial" w:cs="Arial"/>
          <w:sz w:val="24"/>
        </w:rPr>
        <w:t xml:space="preserve"> less than one of the vessels in any such group shall receive the internal inspection after each twenty years of service. If the utility uses the above exception, the vessel or vessels inspected shall be regularly rotated in order that eventually all vessels </w:t>
      </w:r>
      <w:r>
        <w:rPr>
          <w:rFonts w:ascii="Arial" w:hAnsi="Arial" w:cs="Arial"/>
          <w:bCs/>
          <w:sz w:val="24"/>
        </w:rPr>
        <w:t>will</w:t>
      </w:r>
      <w:r>
        <w:rPr>
          <w:rFonts w:ascii="Arial" w:hAnsi="Arial" w:cs="Arial"/>
          <w:b/>
          <w:sz w:val="24"/>
        </w:rPr>
        <w:t xml:space="preserve"> </w:t>
      </w:r>
      <w:r>
        <w:rPr>
          <w:rFonts w:ascii="Arial" w:hAnsi="Arial" w:cs="Arial"/>
          <w:sz w:val="24"/>
        </w:rPr>
        <w:t>have been examined.</w:t>
      </w:r>
    </w:p>
    <w:p w:rsidR="0032338A" w:rsidRDefault="00266D55" w:rsidP="00210E8D">
      <w:pPr>
        <w:tabs>
          <w:tab w:val="left" w:pos="720"/>
        </w:tabs>
        <w:spacing w:after="120"/>
        <w:ind w:left="715"/>
        <w:rPr>
          <w:rFonts w:ascii="Arial" w:hAnsi="Arial" w:cs="Arial"/>
          <w:sz w:val="24"/>
        </w:rPr>
      </w:pPr>
      <w:r>
        <w:rPr>
          <w:rFonts w:ascii="Arial" w:hAnsi="Arial" w:cs="Arial"/>
          <w:sz w:val="24"/>
        </w:rPr>
        <w:tab/>
      </w:r>
      <w:r w:rsidR="0032338A">
        <w:rPr>
          <w:rFonts w:ascii="Arial" w:hAnsi="Arial" w:cs="Arial"/>
          <w:sz w:val="24"/>
        </w:rPr>
        <w:t xml:space="preserve">When the vessel is buried and/or cannot be entered for an internal inspection, </w:t>
      </w:r>
      <w:r>
        <w:rPr>
          <w:rFonts w:ascii="Arial" w:hAnsi="Arial" w:cs="Arial"/>
          <w:sz w:val="24"/>
        </w:rPr>
        <w:tab/>
      </w:r>
      <w:r>
        <w:rPr>
          <w:rFonts w:ascii="Arial" w:hAnsi="Arial" w:cs="Arial"/>
          <w:sz w:val="24"/>
        </w:rPr>
        <w:tab/>
      </w:r>
      <w:r w:rsidR="0032338A">
        <w:rPr>
          <w:rFonts w:ascii="Arial" w:hAnsi="Arial" w:cs="Arial"/>
          <w:sz w:val="24"/>
        </w:rPr>
        <w:t xml:space="preserve">a sufficient number of plugs shall be cut from, or holes bored into, the shell at </w:t>
      </w:r>
      <w:r>
        <w:rPr>
          <w:rFonts w:ascii="Arial" w:hAnsi="Arial" w:cs="Arial"/>
          <w:sz w:val="24"/>
        </w:rPr>
        <w:tab/>
      </w:r>
      <w:r>
        <w:rPr>
          <w:rFonts w:ascii="Arial" w:hAnsi="Arial" w:cs="Arial"/>
          <w:sz w:val="24"/>
        </w:rPr>
        <w:tab/>
      </w:r>
      <w:r w:rsidR="0032338A">
        <w:rPr>
          <w:rFonts w:ascii="Arial" w:hAnsi="Arial" w:cs="Arial"/>
          <w:sz w:val="24"/>
        </w:rPr>
        <w:t xml:space="preserve">points believed most subject to internal and/or external corrosion, to enable </w:t>
      </w:r>
      <w:r>
        <w:rPr>
          <w:rFonts w:ascii="Arial" w:hAnsi="Arial" w:cs="Arial"/>
          <w:sz w:val="24"/>
        </w:rPr>
        <w:tab/>
      </w:r>
      <w:r>
        <w:rPr>
          <w:rFonts w:ascii="Arial" w:hAnsi="Arial" w:cs="Arial"/>
          <w:sz w:val="24"/>
        </w:rPr>
        <w:tab/>
      </w:r>
      <w:r w:rsidR="0032338A">
        <w:rPr>
          <w:rFonts w:ascii="Arial" w:hAnsi="Arial" w:cs="Arial"/>
          <w:sz w:val="24"/>
        </w:rPr>
        <w:t>examination for corrosion.</w:t>
      </w:r>
    </w:p>
    <w:p w:rsidR="0032338A" w:rsidRDefault="00266D55" w:rsidP="00210E8D">
      <w:pPr>
        <w:tabs>
          <w:tab w:val="left" w:pos="720"/>
        </w:tabs>
        <w:spacing w:after="120"/>
        <w:ind w:left="714"/>
        <w:rPr>
          <w:rFonts w:ascii="Arial" w:hAnsi="Arial" w:cs="Arial"/>
          <w:sz w:val="24"/>
        </w:rPr>
      </w:pPr>
      <w:r>
        <w:rPr>
          <w:rFonts w:ascii="Arial" w:hAnsi="Arial" w:cs="Arial"/>
          <w:sz w:val="24"/>
        </w:rPr>
        <w:tab/>
      </w:r>
      <w:r w:rsidR="0032338A">
        <w:rPr>
          <w:rFonts w:ascii="Arial" w:hAnsi="Arial" w:cs="Arial"/>
          <w:sz w:val="24"/>
        </w:rPr>
        <w:t xml:space="preserve">As an alternative to entering the vessel or to cutting plugs or boring holes in </w:t>
      </w:r>
      <w:r>
        <w:rPr>
          <w:rFonts w:ascii="Arial" w:hAnsi="Arial" w:cs="Arial"/>
          <w:sz w:val="24"/>
        </w:rPr>
        <w:tab/>
      </w:r>
      <w:r>
        <w:rPr>
          <w:rFonts w:ascii="Arial" w:hAnsi="Arial" w:cs="Arial"/>
          <w:sz w:val="24"/>
        </w:rPr>
        <w:tab/>
      </w:r>
      <w:r w:rsidR="0032338A">
        <w:rPr>
          <w:rFonts w:ascii="Arial" w:hAnsi="Arial" w:cs="Arial"/>
          <w:sz w:val="24"/>
        </w:rPr>
        <w:t xml:space="preserve">the vessel, a nondestructive test procedure such as ultrasonic testing may </w:t>
      </w:r>
      <w:r>
        <w:rPr>
          <w:rFonts w:ascii="Arial" w:hAnsi="Arial" w:cs="Arial"/>
          <w:sz w:val="24"/>
        </w:rPr>
        <w:tab/>
      </w:r>
      <w:r>
        <w:rPr>
          <w:rFonts w:ascii="Arial" w:hAnsi="Arial" w:cs="Arial"/>
          <w:sz w:val="24"/>
        </w:rPr>
        <w:tab/>
      </w:r>
      <w:r w:rsidR="0032338A">
        <w:rPr>
          <w:rFonts w:ascii="Arial" w:hAnsi="Arial" w:cs="Arial"/>
          <w:sz w:val="24"/>
        </w:rPr>
        <w:t xml:space="preserve">be used. The test instrument must be calibrated to measure the wall thickness </w:t>
      </w:r>
      <w:r>
        <w:rPr>
          <w:rFonts w:ascii="Arial" w:hAnsi="Arial" w:cs="Arial"/>
          <w:sz w:val="24"/>
        </w:rPr>
        <w:tab/>
      </w:r>
      <w:r>
        <w:rPr>
          <w:rFonts w:ascii="Arial" w:hAnsi="Arial" w:cs="Arial"/>
          <w:sz w:val="24"/>
        </w:rPr>
        <w:tab/>
      </w:r>
      <w:r w:rsidR="0032338A">
        <w:rPr>
          <w:rFonts w:ascii="Arial" w:hAnsi="Arial" w:cs="Arial"/>
          <w:sz w:val="24"/>
        </w:rPr>
        <w:t xml:space="preserve">of the steel plates so that the error of indication shall not vary more than plus </w:t>
      </w:r>
      <w:r>
        <w:rPr>
          <w:rFonts w:ascii="Arial" w:hAnsi="Arial" w:cs="Arial"/>
          <w:sz w:val="24"/>
        </w:rPr>
        <w:tab/>
      </w:r>
      <w:r>
        <w:rPr>
          <w:rFonts w:ascii="Arial" w:hAnsi="Arial" w:cs="Arial"/>
          <w:sz w:val="24"/>
        </w:rPr>
        <w:tab/>
      </w:r>
      <w:r w:rsidR="0032338A">
        <w:rPr>
          <w:rFonts w:ascii="Arial" w:hAnsi="Arial" w:cs="Arial"/>
          <w:sz w:val="24"/>
        </w:rPr>
        <w:t>or minus two thousandths (± 0.002) of an inch.</w:t>
      </w:r>
    </w:p>
    <w:p w:rsidR="0032338A" w:rsidRDefault="00266D55" w:rsidP="00210E8D">
      <w:pPr>
        <w:tabs>
          <w:tab w:val="left" w:pos="720"/>
        </w:tabs>
        <w:spacing w:after="120"/>
        <w:ind w:left="707"/>
        <w:rPr>
          <w:rFonts w:ascii="Arial" w:hAnsi="Arial" w:cs="Arial"/>
          <w:sz w:val="24"/>
        </w:rPr>
      </w:pPr>
      <w:r>
        <w:rPr>
          <w:rFonts w:ascii="Arial" w:hAnsi="Arial" w:cs="Arial"/>
          <w:sz w:val="24"/>
        </w:rPr>
        <w:tab/>
      </w:r>
      <w:r w:rsidR="0032338A">
        <w:rPr>
          <w:rFonts w:ascii="Arial" w:hAnsi="Arial" w:cs="Arial"/>
          <w:sz w:val="24"/>
        </w:rPr>
        <w:t xml:space="preserve">Any vessels found to be in a defective and hazardous condition shall be taken </w:t>
      </w:r>
      <w:r>
        <w:rPr>
          <w:rFonts w:ascii="Arial" w:hAnsi="Arial" w:cs="Arial"/>
          <w:sz w:val="24"/>
        </w:rPr>
        <w:tab/>
      </w:r>
      <w:r>
        <w:rPr>
          <w:rFonts w:ascii="Arial" w:hAnsi="Arial" w:cs="Arial"/>
          <w:sz w:val="24"/>
        </w:rPr>
        <w:tab/>
      </w:r>
      <w:r w:rsidR="0032338A">
        <w:rPr>
          <w:rFonts w:ascii="Arial" w:hAnsi="Arial" w:cs="Arial"/>
          <w:sz w:val="24"/>
        </w:rPr>
        <w:t xml:space="preserve">out of service until repaired and placed in a safe workable condition, and any </w:t>
      </w:r>
      <w:r>
        <w:rPr>
          <w:rFonts w:ascii="Arial" w:hAnsi="Arial" w:cs="Arial"/>
          <w:sz w:val="24"/>
        </w:rPr>
        <w:tab/>
      </w:r>
      <w:r>
        <w:rPr>
          <w:rFonts w:ascii="Arial" w:hAnsi="Arial" w:cs="Arial"/>
          <w:sz w:val="24"/>
        </w:rPr>
        <w:tab/>
      </w:r>
      <w:r w:rsidR="0032338A">
        <w:rPr>
          <w:rFonts w:ascii="Arial" w:hAnsi="Arial" w:cs="Arial"/>
          <w:sz w:val="24"/>
        </w:rPr>
        <w:t xml:space="preserve">other vessels in the same group shall immediately be inspected and repaired if </w:t>
      </w:r>
      <w:r>
        <w:rPr>
          <w:rFonts w:ascii="Arial" w:hAnsi="Arial" w:cs="Arial"/>
          <w:sz w:val="24"/>
        </w:rPr>
        <w:tab/>
      </w:r>
      <w:r>
        <w:rPr>
          <w:rFonts w:ascii="Arial" w:hAnsi="Arial" w:cs="Arial"/>
          <w:sz w:val="24"/>
        </w:rPr>
        <w:tab/>
      </w:r>
      <w:r w:rsidR="0032338A">
        <w:rPr>
          <w:rFonts w:ascii="Arial" w:hAnsi="Arial" w:cs="Arial"/>
          <w:sz w:val="24"/>
        </w:rPr>
        <w:t>found necessary.</w:t>
      </w:r>
    </w:p>
    <w:p w:rsidR="00336594" w:rsidRDefault="0032338A" w:rsidP="00210E8D">
      <w:pPr>
        <w:tabs>
          <w:tab w:val="left" w:pos="720"/>
        </w:tabs>
        <w:spacing w:after="120"/>
        <w:ind w:left="721"/>
        <w:rPr>
          <w:rFonts w:ascii="Arial" w:hAnsi="Arial" w:cs="Arial"/>
          <w:sz w:val="24"/>
        </w:rPr>
      </w:pPr>
      <w:r>
        <w:rPr>
          <w:rFonts w:ascii="Arial" w:hAnsi="Arial" w:cs="Arial"/>
          <w:sz w:val="24"/>
        </w:rPr>
        <w:t>In the years that the inspections described above are made, the utility will not be required to make</w:t>
      </w:r>
      <w:r w:rsidR="00336594">
        <w:rPr>
          <w:rFonts w:ascii="Arial" w:hAnsi="Arial" w:cs="Arial"/>
          <w:sz w:val="24"/>
        </w:rPr>
        <w:t xml:space="preserve"> </w:t>
      </w:r>
      <w:r>
        <w:rPr>
          <w:rFonts w:ascii="Arial" w:hAnsi="Arial" w:cs="Arial"/>
          <w:sz w:val="24"/>
        </w:rPr>
        <w:t>the regular annual general inspection.</w:t>
      </w:r>
    </w:p>
    <w:p w:rsidR="00336594" w:rsidRDefault="00336594">
      <w:pPr>
        <w:tabs>
          <w:tab w:val="left" w:pos="720"/>
        </w:tabs>
        <w:ind w:left="721"/>
        <w:jc w:val="both"/>
        <w:rPr>
          <w:rFonts w:ascii="Arial" w:hAnsi="Arial" w:cs="Arial"/>
          <w:sz w:val="24"/>
        </w:rPr>
        <w:sectPr w:rsidR="00336594" w:rsidSect="004E3388">
          <w:headerReference w:type="even" r:id="rId19"/>
          <w:headerReference w:type="default" r:id="rId20"/>
          <w:headerReference w:type="first" r:id="rId21"/>
          <w:footerReference w:type="first" r:id="rId22"/>
          <w:pgSz w:w="12240" w:h="15840" w:code="1"/>
          <w:pgMar w:top="1440" w:right="1440" w:bottom="1440" w:left="1440" w:header="720" w:footer="720" w:gutter="0"/>
          <w:cols w:space="720"/>
          <w:noEndnote/>
          <w:docGrid w:linePitch="272"/>
        </w:sectPr>
      </w:pPr>
    </w:p>
    <w:p w:rsidR="0032338A" w:rsidRDefault="0032338A">
      <w:pPr>
        <w:pStyle w:val="Heading7"/>
        <w:tabs>
          <w:tab w:val="clear" w:pos="9704"/>
          <w:tab w:val="right" w:pos="326"/>
        </w:tabs>
        <w:rPr>
          <w:rFonts w:ascii="Arial" w:hAnsi="Arial" w:cs="Arial"/>
          <w:bCs/>
        </w:rPr>
      </w:pPr>
      <w:r>
        <w:rPr>
          <w:rFonts w:ascii="Arial" w:hAnsi="Arial" w:cs="Arial"/>
          <w:bCs/>
        </w:rPr>
        <w:lastRenderedPageBreak/>
        <w:t>APPENDIX B</w:t>
      </w:r>
    </w:p>
    <w:p w:rsidR="0032338A" w:rsidRDefault="0032338A">
      <w:pPr>
        <w:spacing w:before="60"/>
        <w:jc w:val="center"/>
        <w:rPr>
          <w:rFonts w:ascii="Arial" w:hAnsi="Arial"/>
          <w:b/>
          <w:sz w:val="24"/>
        </w:rPr>
      </w:pPr>
      <w:r>
        <w:rPr>
          <w:rFonts w:ascii="Arial" w:hAnsi="Arial"/>
          <w:b/>
          <w:sz w:val="24"/>
        </w:rPr>
        <w:t>CALIFORNIA PUBLIC UTILITIES COMMISSION</w:t>
      </w:r>
    </w:p>
    <w:p w:rsidR="0032338A" w:rsidRDefault="0032338A">
      <w:pPr>
        <w:jc w:val="center"/>
        <w:rPr>
          <w:rFonts w:ascii="Arial" w:hAnsi="Arial"/>
        </w:rPr>
      </w:pPr>
      <w:r>
        <w:rPr>
          <w:rFonts w:ascii="Arial" w:hAnsi="Arial"/>
        </w:rPr>
        <w:t>Report of Gas Leak or Interruption*</w:t>
      </w:r>
    </w:p>
    <w:p w:rsidR="0032338A" w:rsidRDefault="0032338A">
      <w:pPr>
        <w:jc w:val="center"/>
        <w:rPr>
          <w:rFonts w:ascii="Arial" w:hAnsi="Arial"/>
        </w:rPr>
      </w:pPr>
      <w:r>
        <w:rPr>
          <w:rFonts w:ascii="Arial" w:hAnsi="Arial"/>
        </w:rPr>
        <w:t>CPUC File No. 420</w:t>
      </w:r>
    </w:p>
    <w:p w:rsidR="0032338A" w:rsidRDefault="0032338A">
      <w:pPr>
        <w:spacing w:before="120" w:after="60"/>
        <w:rPr>
          <w:rFonts w:ascii="Arial" w:hAnsi="Arial"/>
          <w:b/>
          <w:sz w:val="16"/>
        </w:rPr>
      </w:pPr>
      <w:r>
        <w:rPr>
          <w:rFonts w:ascii="Arial" w:hAnsi="Arial"/>
          <w:b/>
          <w:sz w:val="16"/>
        </w:rPr>
        <w:t>Part I:  CPUC CONTACT INFORMATION</w:t>
      </w:r>
    </w:p>
    <w:tbl>
      <w:tblPr>
        <w:tblW w:w="0" w:type="auto"/>
        <w:tblInd w:w="18" w:type="dxa"/>
        <w:tblLayout w:type="fixed"/>
        <w:tblLook w:val="0000" w:firstRow="0" w:lastRow="0" w:firstColumn="0" w:lastColumn="0" w:noHBand="0" w:noVBand="0"/>
      </w:tblPr>
      <w:tblGrid>
        <w:gridCol w:w="1170"/>
        <w:gridCol w:w="196"/>
        <w:gridCol w:w="2324"/>
        <w:gridCol w:w="282"/>
        <w:gridCol w:w="978"/>
        <w:gridCol w:w="720"/>
        <w:gridCol w:w="810"/>
        <w:gridCol w:w="1323"/>
        <w:gridCol w:w="477"/>
        <w:gridCol w:w="45"/>
        <w:gridCol w:w="87"/>
        <w:gridCol w:w="979"/>
        <w:gridCol w:w="329"/>
        <w:gridCol w:w="321"/>
        <w:gridCol w:w="939"/>
      </w:tblGrid>
      <w:tr w:rsidR="0032338A">
        <w:tc>
          <w:tcPr>
            <w:tcW w:w="1170" w:type="dxa"/>
            <w:tcBorders>
              <w:top w:val="single" w:sz="6" w:space="0" w:color="auto"/>
              <w:left w:val="single" w:sz="6" w:space="0" w:color="auto"/>
            </w:tcBorders>
          </w:tcPr>
          <w:p w:rsidR="0032338A" w:rsidRDefault="00D220D3" w:rsidP="00D220D3">
            <w:pPr>
              <w:spacing w:before="20" w:after="20"/>
              <w:rPr>
                <w:rFonts w:ascii="Arial" w:hAnsi="Arial"/>
                <w:sz w:val="16"/>
              </w:rPr>
            </w:pPr>
            <w:r>
              <w:rPr>
                <w:rFonts w:ascii="Arial" w:hAnsi="Arial"/>
                <w:sz w:val="16"/>
              </w:rPr>
              <w:t>Operator:</w:t>
            </w:r>
          </w:p>
        </w:tc>
        <w:tc>
          <w:tcPr>
            <w:tcW w:w="2520" w:type="dxa"/>
            <w:gridSpan w:val="2"/>
            <w:tcBorders>
              <w:top w:val="single" w:sz="6" w:space="0" w:color="auto"/>
              <w:bottom w:val="single" w:sz="6" w:space="0" w:color="auto"/>
            </w:tcBorders>
          </w:tcPr>
          <w:p w:rsidR="0032338A" w:rsidRDefault="0032338A">
            <w:pPr>
              <w:spacing w:before="20" w:after="20"/>
              <w:rPr>
                <w:b/>
              </w:rPr>
            </w:pPr>
          </w:p>
        </w:tc>
        <w:tc>
          <w:tcPr>
            <w:tcW w:w="1980" w:type="dxa"/>
            <w:gridSpan w:val="3"/>
            <w:tcBorders>
              <w:top w:val="single" w:sz="6" w:space="0" w:color="auto"/>
            </w:tcBorders>
          </w:tcPr>
          <w:p w:rsidR="0032338A" w:rsidRDefault="0032338A">
            <w:pPr>
              <w:spacing w:before="20" w:after="20"/>
              <w:rPr>
                <w:rFonts w:ascii="Arial" w:hAnsi="Arial"/>
                <w:sz w:val="16"/>
              </w:rPr>
            </w:pPr>
            <w:r>
              <w:rPr>
                <w:rFonts w:ascii="Arial" w:hAnsi="Arial"/>
                <w:sz w:val="16"/>
              </w:rPr>
              <w:t>CPUC Contact:  Name</w:t>
            </w:r>
          </w:p>
        </w:tc>
        <w:tc>
          <w:tcPr>
            <w:tcW w:w="2655" w:type="dxa"/>
            <w:gridSpan w:val="4"/>
            <w:tcBorders>
              <w:top w:val="single" w:sz="6" w:space="0" w:color="auto"/>
              <w:bottom w:val="single" w:sz="6" w:space="0" w:color="auto"/>
            </w:tcBorders>
          </w:tcPr>
          <w:p w:rsidR="0032338A" w:rsidRDefault="0032338A">
            <w:pPr>
              <w:spacing w:before="20" w:after="20"/>
            </w:pPr>
          </w:p>
        </w:tc>
        <w:tc>
          <w:tcPr>
            <w:tcW w:w="1716" w:type="dxa"/>
            <w:gridSpan w:val="4"/>
            <w:tcBorders>
              <w:top w:val="single" w:sz="6" w:space="0" w:color="auto"/>
            </w:tcBorders>
          </w:tcPr>
          <w:p w:rsidR="0032338A" w:rsidRDefault="0032338A">
            <w:pPr>
              <w:spacing w:before="20" w:after="20"/>
              <w:jc w:val="right"/>
              <w:rPr>
                <w:rFonts w:ascii="Arial" w:hAnsi="Arial"/>
                <w:sz w:val="16"/>
              </w:rPr>
            </w:pPr>
            <w:r>
              <w:rPr>
                <w:rFonts w:ascii="Arial" w:hAnsi="Arial"/>
                <w:sz w:val="16"/>
              </w:rPr>
              <w:t xml:space="preserve">Recorder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939" w:type="dxa"/>
            <w:tcBorders>
              <w:top w:val="single" w:sz="6" w:space="0" w:color="auto"/>
              <w:right w:val="single" w:sz="6" w:space="0" w:color="auto"/>
            </w:tcBorders>
          </w:tcPr>
          <w:p w:rsidR="0032338A" w:rsidRDefault="0032338A">
            <w:pPr>
              <w:spacing w:before="20" w:after="20"/>
              <w:jc w:val="right"/>
              <w:rPr>
                <w:rFonts w:ascii="Arial" w:hAnsi="Arial"/>
                <w:sz w:val="16"/>
              </w:rPr>
            </w:pPr>
            <w:r>
              <w:rPr>
                <w:rFonts w:ascii="Arial" w:hAnsi="Arial"/>
                <w:sz w:val="16"/>
              </w:rPr>
              <w:t xml:space="preserve">FAX </w:t>
            </w:r>
            <w:r>
              <w:rPr>
                <w:rFonts w:ascii="Arial" w:hAnsi="Arial"/>
                <w:b/>
                <w:sz w:val="16"/>
              </w:rPr>
              <w:t xml:space="preserve">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r>
      <w:tr w:rsidR="0032338A">
        <w:tc>
          <w:tcPr>
            <w:tcW w:w="1366" w:type="dxa"/>
            <w:gridSpan w:val="2"/>
            <w:tcBorders>
              <w:left w:val="single" w:sz="6" w:space="0" w:color="auto"/>
            </w:tcBorders>
          </w:tcPr>
          <w:p w:rsidR="0032338A" w:rsidRDefault="0032338A">
            <w:pPr>
              <w:spacing w:before="20" w:after="20"/>
              <w:rPr>
                <w:rFonts w:ascii="Arial" w:hAnsi="Arial"/>
                <w:sz w:val="16"/>
              </w:rPr>
            </w:pPr>
            <w:r>
              <w:rPr>
                <w:rFonts w:ascii="Arial" w:hAnsi="Arial"/>
                <w:sz w:val="16"/>
              </w:rPr>
              <w:t>Contact Person</w:t>
            </w:r>
          </w:p>
        </w:tc>
        <w:tc>
          <w:tcPr>
            <w:tcW w:w="2606" w:type="dxa"/>
            <w:gridSpan w:val="2"/>
            <w:tcBorders>
              <w:bottom w:val="single" w:sz="6" w:space="0" w:color="auto"/>
            </w:tcBorders>
          </w:tcPr>
          <w:p w:rsidR="0032338A" w:rsidRDefault="0032338A">
            <w:pPr>
              <w:spacing w:before="20" w:after="20"/>
            </w:pPr>
          </w:p>
        </w:tc>
        <w:tc>
          <w:tcPr>
            <w:tcW w:w="978" w:type="dxa"/>
          </w:tcPr>
          <w:p w:rsidR="0032338A" w:rsidRDefault="0032338A">
            <w:pPr>
              <w:spacing w:before="20" w:after="20"/>
              <w:rPr>
                <w:rFonts w:ascii="Arial" w:hAnsi="Arial"/>
                <w:sz w:val="16"/>
              </w:rPr>
            </w:pPr>
          </w:p>
        </w:tc>
        <w:tc>
          <w:tcPr>
            <w:tcW w:w="720" w:type="dxa"/>
          </w:tcPr>
          <w:p w:rsidR="0032338A" w:rsidRDefault="0032338A">
            <w:pPr>
              <w:spacing w:before="20" w:after="20"/>
              <w:rPr>
                <w:rFonts w:ascii="Arial" w:hAnsi="Arial"/>
                <w:sz w:val="16"/>
              </w:rPr>
            </w:pPr>
            <w:r>
              <w:rPr>
                <w:rFonts w:ascii="Arial" w:hAnsi="Arial"/>
                <w:sz w:val="16"/>
              </w:rPr>
              <w:t>Date</w:t>
            </w:r>
          </w:p>
        </w:tc>
        <w:tc>
          <w:tcPr>
            <w:tcW w:w="2610" w:type="dxa"/>
            <w:gridSpan w:val="3"/>
            <w:tcBorders>
              <w:bottom w:val="single" w:sz="6" w:space="0" w:color="auto"/>
            </w:tcBorders>
          </w:tcPr>
          <w:p w:rsidR="0032338A" w:rsidRDefault="0032338A">
            <w:pPr>
              <w:spacing w:before="20" w:after="20"/>
            </w:pPr>
          </w:p>
        </w:tc>
        <w:tc>
          <w:tcPr>
            <w:tcW w:w="1440" w:type="dxa"/>
            <w:gridSpan w:val="4"/>
          </w:tcPr>
          <w:p w:rsidR="0032338A" w:rsidRDefault="0032338A">
            <w:pPr>
              <w:spacing w:before="20" w:after="20"/>
              <w:rPr>
                <w:rFonts w:ascii="Arial" w:hAnsi="Arial"/>
                <w:sz w:val="16"/>
              </w:rPr>
            </w:pPr>
            <w:r>
              <w:rPr>
                <w:rFonts w:ascii="Arial" w:hAnsi="Arial"/>
                <w:sz w:val="16"/>
              </w:rPr>
              <w:t>Time:  (24hr)</w:t>
            </w:r>
          </w:p>
        </w:tc>
        <w:tc>
          <w:tcPr>
            <w:tcW w:w="1260" w:type="dxa"/>
            <w:gridSpan w:val="2"/>
            <w:tcBorders>
              <w:bottom w:val="single" w:sz="6" w:space="0" w:color="auto"/>
              <w:right w:val="single" w:sz="6" w:space="0" w:color="auto"/>
            </w:tcBorders>
          </w:tcPr>
          <w:p w:rsidR="0032338A" w:rsidRDefault="0032338A">
            <w:pPr>
              <w:spacing w:before="20" w:after="20"/>
              <w:rPr>
                <w:b/>
              </w:rPr>
            </w:pPr>
          </w:p>
        </w:tc>
      </w:tr>
      <w:tr w:rsidR="0032338A">
        <w:tc>
          <w:tcPr>
            <w:tcW w:w="3690" w:type="dxa"/>
            <w:gridSpan w:val="3"/>
            <w:tcBorders>
              <w:left w:val="single" w:sz="6" w:space="0" w:color="auto"/>
              <w:bottom w:val="single" w:sz="6" w:space="0" w:color="auto"/>
            </w:tcBorders>
          </w:tcPr>
          <w:p w:rsidR="0032338A" w:rsidRDefault="0032338A">
            <w:pPr>
              <w:spacing w:before="20" w:after="20"/>
            </w:pPr>
          </w:p>
        </w:tc>
        <w:tc>
          <w:tcPr>
            <w:tcW w:w="4113" w:type="dxa"/>
            <w:gridSpan w:val="5"/>
          </w:tcPr>
          <w:p w:rsidR="0032338A" w:rsidRDefault="0032338A">
            <w:pPr>
              <w:spacing w:before="20" w:after="20"/>
              <w:jc w:val="both"/>
              <w:rPr>
                <w:rFonts w:ascii="Arial" w:hAnsi="Arial"/>
                <w:sz w:val="16"/>
              </w:rPr>
            </w:pPr>
            <w:r>
              <w:rPr>
                <w:rFonts w:ascii="Arial" w:hAnsi="Arial"/>
                <w:sz w:val="16"/>
              </w:rPr>
              <w:t xml:space="preserve">CPUC Information Request:      Written Report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588" w:type="dxa"/>
            <w:gridSpan w:val="4"/>
          </w:tcPr>
          <w:p w:rsidR="0032338A" w:rsidRDefault="0032338A">
            <w:pPr>
              <w:spacing w:before="20" w:after="20"/>
              <w:jc w:val="right"/>
              <w:rPr>
                <w:rFonts w:ascii="Arial" w:hAnsi="Arial"/>
                <w:sz w:val="16"/>
              </w:rPr>
            </w:pPr>
            <w:r>
              <w:rPr>
                <w:rFonts w:ascii="Arial" w:hAnsi="Arial"/>
                <w:sz w:val="16"/>
              </w:rPr>
              <w:t xml:space="preserve">Sketch/Photo </w:t>
            </w:r>
            <w:r>
              <w:rPr>
                <w:rFonts w:ascii="Arial" w:hAnsi="Arial"/>
                <w:sz w:val="16"/>
              </w:rPr>
              <w:fldChar w:fldCharType="begin">
                <w:ffData>
                  <w:name w:val="Check56"/>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589" w:type="dxa"/>
            <w:gridSpan w:val="3"/>
            <w:tcBorders>
              <w:right w:val="single" w:sz="6" w:space="0" w:color="auto"/>
            </w:tcBorders>
          </w:tcPr>
          <w:p w:rsidR="0032338A" w:rsidRDefault="0032338A">
            <w:pPr>
              <w:spacing w:before="20" w:after="20"/>
              <w:jc w:val="right"/>
              <w:rPr>
                <w:rFonts w:ascii="Arial" w:hAnsi="Arial"/>
                <w:sz w:val="16"/>
              </w:rPr>
            </w:pPr>
            <w:r>
              <w:rPr>
                <w:rFonts w:ascii="Arial" w:hAnsi="Arial"/>
                <w:sz w:val="16"/>
              </w:rPr>
              <w:t xml:space="preserve">FD Report </w:t>
            </w:r>
            <w:r>
              <w:rPr>
                <w:rFonts w:ascii="Arial" w:hAnsi="Arial"/>
                <w:sz w:val="16"/>
              </w:rPr>
              <w:fldChar w:fldCharType="begin">
                <w:ffData>
                  <w:name w:val="Check58"/>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r>
      <w:tr w:rsidR="0032338A">
        <w:tblPrEx>
          <w:tblCellMar>
            <w:left w:w="72" w:type="dxa"/>
            <w:right w:w="72" w:type="dxa"/>
          </w:tblCellMar>
        </w:tblPrEx>
        <w:tc>
          <w:tcPr>
            <w:tcW w:w="1170" w:type="dxa"/>
            <w:tcBorders>
              <w:left w:val="single" w:sz="6" w:space="0" w:color="auto"/>
              <w:bottom w:val="single" w:sz="6" w:space="0" w:color="auto"/>
            </w:tcBorders>
          </w:tcPr>
          <w:p w:rsidR="0032338A" w:rsidRDefault="0032338A">
            <w:pPr>
              <w:spacing w:before="20" w:after="20"/>
              <w:rPr>
                <w:rFonts w:ascii="Arial Narrow" w:hAnsi="Arial Narrow"/>
                <w:b/>
              </w:rPr>
            </w:pPr>
            <w:r>
              <w:rPr>
                <w:rFonts w:ascii="Arial" w:hAnsi="Arial"/>
                <w:sz w:val="16"/>
              </w:rPr>
              <w:t>Phone:</w:t>
            </w:r>
            <w:r>
              <w:rPr>
                <w:rFonts w:ascii="Arial" w:hAnsi="Arial"/>
                <w:b/>
                <w:sz w:val="16"/>
              </w:rPr>
              <w:t xml:space="preserve"> </w:t>
            </w:r>
          </w:p>
        </w:tc>
        <w:tc>
          <w:tcPr>
            <w:tcW w:w="2520" w:type="dxa"/>
            <w:gridSpan w:val="2"/>
            <w:tcBorders>
              <w:bottom w:val="single" w:sz="6" w:space="0" w:color="auto"/>
            </w:tcBorders>
          </w:tcPr>
          <w:p w:rsidR="0032338A" w:rsidRDefault="0032338A">
            <w:pPr>
              <w:spacing w:before="20" w:after="20"/>
              <w:rPr>
                <w:b/>
              </w:rPr>
            </w:pPr>
          </w:p>
        </w:tc>
        <w:tc>
          <w:tcPr>
            <w:tcW w:w="2790" w:type="dxa"/>
            <w:gridSpan w:val="4"/>
            <w:tcBorders>
              <w:bottom w:val="single" w:sz="6" w:space="0" w:color="auto"/>
            </w:tcBorders>
          </w:tcPr>
          <w:p w:rsidR="0032338A" w:rsidRDefault="0032338A">
            <w:pPr>
              <w:spacing w:before="20" w:after="20"/>
              <w:rPr>
                <w:rFonts w:ascii="Arial" w:hAnsi="Arial"/>
                <w:sz w:val="16"/>
              </w:rPr>
            </w:pPr>
            <w:r>
              <w:rPr>
                <w:rFonts w:ascii="Arial" w:hAnsi="Arial"/>
                <w:sz w:val="16"/>
              </w:rPr>
              <w:t xml:space="preserve">DOT Notified -    Yes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932" w:type="dxa"/>
            <w:gridSpan w:val="4"/>
            <w:tcBorders>
              <w:bottom w:val="single" w:sz="6" w:space="0" w:color="auto"/>
            </w:tcBorders>
          </w:tcPr>
          <w:p w:rsidR="0032338A" w:rsidRDefault="0032338A">
            <w:pPr>
              <w:spacing w:before="20" w:after="20"/>
              <w:rPr>
                <w:rFonts w:ascii="Arial" w:hAnsi="Arial"/>
                <w:sz w:val="16"/>
              </w:rPr>
            </w:pPr>
            <w:r>
              <w:rPr>
                <w:rFonts w:ascii="Arial" w:hAnsi="Arial"/>
                <w:sz w:val="16"/>
              </w:rPr>
              <w:t>DOT Report Number:</w:t>
            </w:r>
          </w:p>
        </w:tc>
        <w:tc>
          <w:tcPr>
            <w:tcW w:w="2568" w:type="dxa"/>
            <w:gridSpan w:val="4"/>
            <w:tcBorders>
              <w:bottom w:val="single" w:sz="6" w:space="0" w:color="auto"/>
              <w:right w:val="single" w:sz="6" w:space="0" w:color="auto"/>
            </w:tcBorders>
          </w:tcPr>
          <w:p w:rsidR="0032338A" w:rsidRDefault="0032338A">
            <w:pPr>
              <w:spacing w:before="20" w:after="20"/>
            </w:pPr>
          </w:p>
        </w:tc>
      </w:tr>
    </w:tbl>
    <w:p w:rsidR="0032338A" w:rsidRDefault="0032338A">
      <w:pPr>
        <w:spacing w:before="60" w:after="60"/>
        <w:rPr>
          <w:rFonts w:ascii="Arial" w:hAnsi="Arial"/>
          <w:b/>
          <w:sz w:val="16"/>
        </w:rPr>
      </w:pPr>
      <w:r>
        <w:rPr>
          <w:rFonts w:ascii="Arial" w:hAnsi="Arial"/>
          <w:b/>
          <w:sz w:val="16"/>
        </w:rPr>
        <w:t>Part II:  INCIDENT DETAILS</w:t>
      </w:r>
    </w:p>
    <w:tbl>
      <w:tblPr>
        <w:tblW w:w="11093" w:type="dxa"/>
        <w:tblLayout w:type="fixed"/>
        <w:tblLook w:val="0000" w:firstRow="0" w:lastRow="0" w:firstColumn="0" w:lastColumn="0" w:noHBand="0" w:noVBand="0"/>
      </w:tblPr>
      <w:tblGrid>
        <w:gridCol w:w="21"/>
        <w:gridCol w:w="1007"/>
        <w:gridCol w:w="157"/>
        <w:gridCol w:w="111"/>
        <w:gridCol w:w="157"/>
        <w:gridCol w:w="90"/>
        <w:gridCol w:w="540"/>
        <w:gridCol w:w="97"/>
        <w:gridCol w:w="105"/>
        <w:gridCol w:w="55"/>
        <w:gridCol w:w="193"/>
        <w:gridCol w:w="90"/>
        <w:gridCol w:w="602"/>
        <w:gridCol w:w="85"/>
        <w:gridCol w:w="225"/>
        <w:gridCol w:w="354"/>
        <w:gridCol w:w="39"/>
        <w:gridCol w:w="45"/>
        <w:gridCol w:w="36"/>
        <w:gridCol w:w="144"/>
        <w:gridCol w:w="90"/>
        <w:gridCol w:w="225"/>
        <w:gridCol w:w="169"/>
        <w:gridCol w:w="72"/>
        <w:gridCol w:w="481"/>
        <w:gridCol w:w="43"/>
        <w:gridCol w:w="356"/>
        <w:gridCol w:w="58"/>
        <w:gridCol w:w="36"/>
        <w:gridCol w:w="145"/>
        <w:gridCol w:w="33"/>
        <w:gridCol w:w="12"/>
        <w:gridCol w:w="170"/>
        <w:gridCol w:w="8"/>
        <w:gridCol w:w="951"/>
        <w:gridCol w:w="187"/>
        <w:gridCol w:w="87"/>
        <w:gridCol w:w="99"/>
        <w:gridCol w:w="16"/>
        <w:gridCol w:w="4"/>
        <w:gridCol w:w="85"/>
        <w:gridCol w:w="100"/>
        <w:gridCol w:w="49"/>
        <w:gridCol w:w="8"/>
        <w:gridCol w:w="26"/>
        <w:gridCol w:w="517"/>
        <w:gridCol w:w="175"/>
        <w:gridCol w:w="11"/>
        <w:gridCol w:w="83"/>
        <w:gridCol w:w="9"/>
        <w:gridCol w:w="15"/>
        <w:gridCol w:w="88"/>
        <w:gridCol w:w="484"/>
        <w:gridCol w:w="127"/>
        <w:gridCol w:w="113"/>
        <w:gridCol w:w="107"/>
        <w:gridCol w:w="327"/>
        <w:gridCol w:w="34"/>
        <w:gridCol w:w="8"/>
        <w:gridCol w:w="28"/>
        <w:gridCol w:w="45"/>
        <w:gridCol w:w="19"/>
        <w:gridCol w:w="28"/>
        <w:gridCol w:w="113"/>
        <w:gridCol w:w="128"/>
        <w:gridCol w:w="57"/>
        <w:gridCol w:w="540"/>
        <w:gridCol w:w="76"/>
        <w:gridCol w:w="298"/>
      </w:tblGrid>
      <w:tr w:rsidR="0032338A">
        <w:tc>
          <w:tcPr>
            <w:tcW w:w="3978" w:type="dxa"/>
            <w:gridSpan w:val="18"/>
            <w:tcBorders>
              <w:top w:val="single" w:sz="6" w:space="0" w:color="auto"/>
              <w:left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Incident Location</w:t>
            </w:r>
          </w:p>
        </w:tc>
        <w:tc>
          <w:tcPr>
            <w:tcW w:w="1900" w:type="dxa"/>
            <w:gridSpan w:val="14"/>
            <w:tcBorders>
              <w:top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Incident Time</w:t>
            </w:r>
          </w:p>
        </w:tc>
        <w:tc>
          <w:tcPr>
            <w:tcW w:w="5215" w:type="dxa"/>
            <w:gridSpan w:val="37"/>
            <w:tcBorders>
              <w:top w:val="single" w:sz="6" w:space="0" w:color="auto"/>
              <w:right w:val="single" w:sz="6" w:space="0" w:color="auto"/>
            </w:tcBorders>
          </w:tcPr>
          <w:p w:rsidR="0032338A" w:rsidRDefault="0032338A" w:rsidP="00B7535B">
            <w:pPr>
              <w:spacing w:before="20" w:after="60"/>
              <w:rPr>
                <w:rFonts w:ascii="Arial" w:hAnsi="Arial"/>
                <w:b/>
                <w:i/>
                <w:sz w:val="16"/>
                <w:u w:val="single"/>
              </w:rPr>
            </w:pPr>
            <w:r>
              <w:rPr>
                <w:rFonts w:ascii="Arial" w:hAnsi="Arial"/>
                <w:b/>
                <w:i/>
                <w:sz w:val="16"/>
                <w:u w:val="single"/>
              </w:rPr>
              <w:t xml:space="preserve">Reported to the </w:t>
            </w:r>
            <w:r w:rsidR="00B7535B">
              <w:rPr>
                <w:rFonts w:ascii="Arial" w:hAnsi="Arial"/>
                <w:b/>
                <w:i/>
                <w:sz w:val="16"/>
                <w:u w:val="single"/>
              </w:rPr>
              <w:t>Operator</w:t>
            </w:r>
          </w:p>
        </w:tc>
      </w:tr>
      <w:tr w:rsidR="0032338A">
        <w:tc>
          <w:tcPr>
            <w:tcW w:w="1548" w:type="dxa"/>
            <w:gridSpan w:val="6"/>
            <w:tcBorders>
              <w:left w:val="single" w:sz="6" w:space="0" w:color="auto"/>
            </w:tcBorders>
          </w:tcPr>
          <w:p w:rsidR="0032338A" w:rsidRDefault="0032338A">
            <w:pPr>
              <w:spacing w:before="20" w:after="20"/>
              <w:rPr>
                <w:rFonts w:ascii="Arial" w:hAnsi="Arial"/>
                <w:sz w:val="16"/>
              </w:rPr>
            </w:pPr>
            <w:r>
              <w:rPr>
                <w:rFonts w:ascii="Arial" w:hAnsi="Arial"/>
                <w:sz w:val="16"/>
              </w:rPr>
              <w:t>City/County:</w:t>
            </w:r>
          </w:p>
        </w:tc>
        <w:tc>
          <w:tcPr>
            <w:tcW w:w="2466" w:type="dxa"/>
            <w:gridSpan w:val="13"/>
            <w:tcBorders>
              <w:bottom w:val="single" w:sz="6" w:space="0" w:color="auto"/>
            </w:tcBorders>
          </w:tcPr>
          <w:p w:rsidR="0032338A" w:rsidRDefault="0032338A">
            <w:pPr>
              <w:spacing w:before="20" w:after="20"/>
            </w:pPr>
          </w:p>
        </w:tc>
        <w:tc>
          <w:tcPr>
            <w:tcW w:w="1224" w:type="dxa"/>
            <w:gridSpan w:val="7"/>
          </w:tcPr>
          <w:p w:rsidR="0032338A" w:rsidRDefault="0032338A">
            <w:pPr>
              <w:spacing w:before="20" w:after="20"/>
              <w:rPr>
                <w:rFonts w:ascii="Arial" w:hAnsi="Arial"/>
                <w:sz w:val="16"/>
              </w:rPr>
            </w:pPr>
            <w:r>
              <w:rPr>
                <w:rFonts w:ascii="Arial" w:hAnsi="Arial"/>
                <w:sz w:val="16"/>
              </w:rPr>
              <w:t>Date</w:t>
            </w:r>
          </w:p>
        </w:tc>
        <w:tc>
          <w:tcPr>
            <w:tcW w:w="810" w:type="dxa"/>
            <w:gridSpan w:val="7"/>
            <w:tcBorders>
              <w:bottom w:val="single" w:sz="6" w:space="0" w:color="auto"/>
            </w:tcBorders>
          </w:tcPr>
          <w:p w:rsidR="0032338A" w:rsidRDefault="0032338A">
            <w:pPr>
              <w:spacing w:before="20" w:after="20"/>
              <w:rPr>
                <w:sz w:val="16"/>
              </w:rPr>
            </w:pPr>
          </w:p>
        </w:tc>
        <w:tc>
          <w:tcPr>
            <w:tcW w:w="1586" w:type="dxa"/>
            <w:gridSpan w:val="10"/>
          </w:tcPr>
          <w:p w:rsidR="0032338A" w:rsidRDefault="0032338A">
            <w:pPr>
              <w:spacing w:before="20" w:after="20"/>
              <w:rPr>
                <w:rFonts w:ascii="Arial" w:hAnsi="Arial"/>
                <w:sz w:val="16"/>
              </w:rPr>
            </w:pPr>
            <w:r>
              <w:rPr>
                <w:rFonts w:ascii="Arial" w:hAnsi="Arial"/>
                <w:sz w:val="16"/>
              </w:rPr>
              <w:t xml:space="preserve">Date: </w:t>
            </w:r>
          </w:p>
        </w:tc>
        <w:tc>
          <w:tcPr>
            <w:tcW w:w="844" w:type="dxa"/>
            <w:gridSpan w:val="8"/>
            <w:tcBorders>
              <w:bottom w:val="single" w:sz="6" w:space="0" w:color="auto"/>
            </w:tcBorders>
          </w:tcPr>
          <w:p w:rsidR="0032338A" w:rsidRDefault="0032338A">
            <w:pPr>
              <w:spacing w:before="20" w:after="20"/>
              <w:rPr>
                <w:sz w:val="16"/>
              </w:rPr>
            </w:pPr>
          </w:p>
        </w:tc>
        <w:tc>
          <w:tcPr>
            <w:tcW w:w="1408" w:type="dxa"/>
            <w:gridSpan w:val="12"/>
          </w:tcPr>
          <w:p w:rsidR="0032338A" w:rsidRDefault="0032338A">
            <w:pPr>
              <w:spacing w:before="20" w:after="20"/>
              <w:rPr>
                <w:rFonts w:ascii="Arial" w:hAnsi="Arial"/>
                <w:sz w:val="16"/>
              </w:rPr>
            </w:pPr>
            <w:r>
              <w:rPr>
                <w:rFonts w:ascii="Arial" w:hAnsi="Arial"/>
                <w:sz w:val="16"/>
              </w:rPr>
              <w:t>Time: (24hr)</w:t>
            </w:r>
          </w:p>
        </w:tc>
        <w:tc>
          <w:tcPr>
            <w:tcW w:w="1207" w:type="dxa"/>
            <w:gridSpan w:val="6"/>
            <w:tcBorders>
              <w:bottom w:val="single" w:sz="6" w:space="0" w:color="auto"/>
              <w:right w:val="single" w:sz="6" w:space="0" w:color="auto"/>
            </w:tcBorders>
          </w:tcPr>
          <w:p w:rsidR="0032338A" w:rsidRDefault="0032338A">
            <w:pPr>
              <w:spacing w:before="20" w:after="20"/>
            </w:pPr>
          </w:p>
        </w:tc>
      </w:tr>
      <w:tr w:rsidR="0032338A">
        <w:tc>
          <w:tcPr>
            <w:tcW w:w="1548" w:type="dxa"/>
            <w:gridSpan w:val="6"/>
            <w:tcBorders>
              <w:left w:val="single" w:sz="6" w:space="0" w:color="auto"/>
              <w:bottom w:val="single" w:sz="6" w:space="0" w:color="auto"/>
            </w:tcBorders>
          </w:tcPr>
          <w:p w:rsidR="0032338A" w:rsidRDefault="0032338A">
            <w:pPr>
              <w:spacing w:before="20" w:after="60"/>
              <w:rPr>
                <w:rFonts w:ascii="Arial" w:hAnsi="Arial"/>
                <w:sz w:val="16"/>
              </w:rPr>
            </w:pPr>
            <w:r>
              <w:rPr>
                <w:rFonts w:ascii="Arial" w:hAnsi="Arial"/>
                <w:sz w:val="16"/>
              </w:rPr>
              <w:t>Address/Location:</w:t>
            </w:r>
          </w:p>
        </w:tc>
        <w:tc>
          <w:tcPr>
            <w:tcW w:w="2466" w:type="dxa"/>
            <w:gridSpan w:val="13"/>
            <w:tcBorders>
              <w:bottom w:val="single" w:sz="6" w:space="0" w:color="auto"/>
            </w:tcBorders>
          </w:tcPr>
          <w:p w:rsidR="0032338A" w:rsidRDefault="0032338A">
            <w:pPr>
              <w:spacing w:before="20" w:after="60"/>
            </w:pPr>
          </w:p>
        </w:tc>
        <w:tc>
          <w:tcPr>
            <w:tcW w:w="1224" w:type="dxa"/>
            <w:gridSpan w:val="7"/>
            <w:tcBorders>
              <w:bottom w:val="single" w:sz="6" w:space="0" w:color="auto"/>
            </w:tcBorders>
          </w:tcPr>
          <w:p w:rsidR="0032338A" w:rsidRDefault="0032338A">
            <w:pPr>
              <w:spacing w:before="20" w:after="60"/>
              <w:rPr>
                <w:rFonts w:ascii="Arial" w:hAnsi="Arial"/>
                <w:sz w:val="16"/>
              </w:rPr>
            </w:pPr>
            <w:r>
              <w:rPr>
                <w:rFonts w:ascii="Arial" w:hAnsi="Arial"/>
                <w:sz w:val="16"/>
              </w:rPr>
              <w:t>Time:  (24hr)</w:t>
            </w:r>
          </w:p>
        </w:tc>
        <w:tc>
          <w:tcPr>
            <w:tcW w:w="810" w:type="dxa"/>
            <w:gridSpan w:val="7"/>
            <w:tcBorders>
              <w:bottom w:val="single" w:sz="6" w:space="0" w:color="auto"/>
            </w:tcBorders>
          </w:tcPr>
          <w:p w:rsidR="0032338A" w:rsidRDefault="0032338A">
            <w:pPr>
              <w:spacing w:before="20" w:after="60"/>
            </w:pPr>
          </w:p>
        </w:tc>
        <w:tc>
          <w:tcPr>
            <w:tcW w:w="1586" w:type="dxa"/>
            <w:gridSpan w:val="10"/>
            <w:tcBorders>
              <w:bottom w:val="single" w:sz="6" w:space="0" w:color="auto"/>
            </w:tcBorders>
          </w:tcPr>
          <w:p w:rsidR="0032338A" w:rsidRDefault="0032338A">
            <w:pPr>
              <w:spacing w:before="20" w:after="60"/>
              <w:rPr>
                <w:rFonts w:ascii="Arial" w:hAnsi="Arial"/>
                <w:sz w:val="16"/>
              </w:rPr>
            </w:pPr>
            <w:r>
              <w:rPr>
                <w:rFonts w:ascii="Arial" w:hAnsi="Arial"/>
                <w:sz w:val="16"/>
              </w:rPr>
              <w:t>Reported by:</w:t>
            </w:r>
          </w:p>
        </w:tc>
        <w:tc>
          <w:tcPr>
            <w:tcW w:w="3459" w:type="dxa"/>
            <w:gridSpan w:val="26"/>
            <w:tcBorders>
              <w:bottom w:val="single" w:sz="6" w:space="0" w:color="auto"/>
              <w:right w:val="single" w:sz="6" w:space="0" w:color="auto"/>
            </w:tcBorders>
          </w:tcPr>
          <w:p w:rsidR="0032338A" w:rsidRDefault="0032338A">
            <w:pPr>
              <w:spacing w:before="20" w:after="60"/>
            </w:pPr>
          </w:p>
        </w:tc>
      </w:tr>
      <w:tr w:rsidR="0032338A">
        <w:tc>
          <w:tcPr>
            <w:tcW w:w="11093" w:type="dxa"/>
            <w:gridSpan w:val="69"/>
            <w:tcBorders>
              <w:top w:val="single" w:sz="6" w:space="0" w:color="auto"/>
              <w:left w:val="single" w:sz="6" w:space="0" w:color="auto"/>
              <w:right w:val="single" w:sz="6" w:space="0" w:color="auto"/>
            </w:tcBorders>
          </w:tcPr>
          <w:p w:rsidR="0032338A" w:rsidRDefault="0032338A">
            <w:pPr>
              <w:spacing w:before="20" w:after="60"/>
              <w:rPr>
                <w:rFonts w:ascii="Arial" w:hAnsi="Arial"/>
                <w:sz w:val="16"/>
              </w:rPr>
            </w:pPr>
            <w:r>
              <w:rPr>
                <w:rFonts w:ascii="Arial" w:hAnsi="Arial"/>
                <w:b/>
                <w:i/>
                <w:sz w:val="16"/>
                <w:u w:val="single"/>
              </w:rPr>
              <w:t>Reason(s) for Reporting</w:t>
            </w:r>
            <w:r>
              <w:rPr>
                <w:rFonts w:ascii="Arial" w:hAnsi="Arial"/>
                <w:b/>
                <w:sz w:val="16"/>
              </w:rPr>
              <w:t xml:space="preserve">  </w:t>
            </w:r>
            <w:r>
              <w:rPr>
                <w:rFonts w:ascii="Arial" w:hAnsi="Arial"/>
                <w:sz w:val="16"/>
              </w:rPr>
              <w:t>(check all that apply)</w:t>
            </w:r>
          </w:p>
        </w:tc>
      </w:tr>
      <w:tr w:rsidR="0032338A">
        <w:tc>
          <w:tcPr>
            <w:tcW w:w="6048" w:type="dxa"/>
            <w:gridSpan w:val="33"/>
            <w:tcBorders>
              <w:left w:val="single" w:sz="6" w:space="0" w:color="auto"/>
            </w:tcBorders>
          </w:tcPr>
          <w:p w:rsidR="0032338A" w:rsidRDefault="0032338A">
            <w:pPr>
              <w:spacing w:before="20" w:after="60"/>
              <w:rPr>
                <w:rFonts w:ascii="Arial" w:hAnsi="Arial"/>
                <w:sz w:val="16"/>
              </w:rPr>
            </w:pPr>
            <w:r>
              <w:rPr>
                <w:rFonts w:ascii="Arial" w:hAnsi="Arial"/>
                <w:sz w:val="16"/>
                <w:u w:val="single"/>
              </w:rPr>
              <w:t>Gas leak associated with:</w:t>
            </w:r>
          </w:p>
        </w:tc>
        <w:tc>
          <w:tcPr>
            <w:tcW w:w="5045" w:type="dxa"/>
            <w:gridSpan w:val="36"/>
            <w:tcBorders>
              <w:right w:val="single" w:sz="6" w:space="0" w:color="auto"/>
            </w:tcBorders>
          </w:tcPr>
          <w:p w:rsidR="0032338A" w:rsidRDefault="0032338A">
            <w:pPr>
              <w:spacing w:before="20" w:after="60"/>
              <w:rPr>
                <w:rFonts w:ascii="Arial" w:hAnsi="Arial"/>
                <w:sz w:val="16"/>
              </w:rPr>
            </w:pPr>
            <w:r>
              <w:rPr>
                <w:rFonts w:ascii="Arial" w:hAnsi="Arial"/>
                <w:sz w:val="16"/>
                <w:u w:val="single"/>
              </w:rPr>
              <w:t>Emergency action required:</w:t>
            </w:r>
          </w:p>
        </w:tc>
      </w:tr>
      <w:tr w:rsidR="0032338A">
        <w:tc>
          <w:tcPr>
            <w:tcW w:w="1188" w:type="dxa"/>
            <w:gridSpan w:val="3"/>
            <w:tcBorders>
              <w:left w:val="single" w:sz="6" w:space="0" w:color="auto"/>
            </w:tcBorders>
          </w:tcPr>
          <w:p w:rsidR="0032338A" w:rsidRDefault="0032338A">
            <w:pPr>
              <w:spacing w:before="20" w:after="20"/>
              <w:jc w:val="right"/>
              <w:rPr>
                <w:rFonts w:ascii="Arial" w:hAnsi="Arial"/>
                <w:sz w:val="16"/>
              </w:rPr>
            </w:pPr>
            <w:r>
              <w:rPr>
                <w:rFonts w:ascii="Arial" w:hAnsi="Arial"/>
                <w:sz w:val="16"/>
              </w:rPr>
              <w:t xml:space="preserve">Death </w:t>
            </w:r>
            <w:r>
              <w:rPr>
                <w:rFonts w:ascii="Arial" w:hAnsi="Arial"/>
                <w:sz w:val="16"/>
              </w:rPr>
              <w:fldChar w:fldCharType="begin">
                <w:ffData>
                  <w:name w:val="Check4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350" w:type="dxa"/>
            <w:gridSpan w:val="8"/>
          </w:tcPr>
          <w:p w:rsidR="0032338A" w:rsidRDefault="0032338A">
            <w:pPr>
              <w:spacing w:before="20" w:after="20"/>
              <w:jc w:val="right"/>
              <w:rPr>
                <w:rFonts w:ascii="Arial" w:hAnsi="Arial"/>
                <w:sz w:val="16"/>
              </w:rPr>
            </w:pPr>
            <w:r>
              <w:rPr>
                <w:rFonts w:ascii="Arial" w:hAnsi="Arial"/>
                <w:sz w:val="16"/>
              </w:rPr>
              <w:t xml:space="preserve">Injury </w:t>
            </w:r>
            <w:r>
              <w:rPr>
                <w:rFonts w:ascii="Arial" w:hAnsi="Arial"/>
                <w:sz w:val="16"/>
              </w:rPr>
              <w:fldChar w:fldCharType="begin">
                <w:ffData>
                  <w:name w:val="Check4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395" w:type="dxa"/>
            <w:gridSpan w:val="6"/>
          </w:tcPr>
          <w:p w:rsidR="0032338A" w:rsidRDefault="0032338A">
            <w:pPr>
              <w:spacing w:before="20" w:after="20"/>
              <w:jc w:val="right"/>
              <w:rPr>
                <w:rFonts w:ascii="Arial" w:hAnsi="Arial"/>
                <w:b/>
                <w:sz w:val="16"/>
              </w:rPr>
            </w:pPr>
            <w:r>
              <w:rPr>
                <w:rFonts w:ascii="Arial" w:hAnsi="Arial"/>
                <w:b/>
                <w:sz w:val="16"/>
              </w:rPr>
              <w:t xml:space="preserve">$$Damage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661" w:type="dxa"/>
            <w:gridSpan w:val="10"/>
          </w:tcPr>
          <w:p w:rsidR="0032338A" w:rsidRDefault="0032338A">
            <w:pPr>
              <w:jc w:val="right"/>
              <w:rPr>
                <w:rFonts w:ascii="Arial" w:hAnsi="Arial"/>
                <w:b/>
                <w:sz w:val="16"/>
              </w:rPr>
            </w:pPr>
            <w:r>
              <w:rPr>
                <w:rFonts w:ascii="Arial" w:hAnsi="Arial"/>
                <w:b/>
                <w:sz w:val="16"/>
              </w:rPr>
              <w:t xml:space="preserve">Media Coverage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786" w:type="dxa"/>
            <w:gridSpan w:val="11"/>
          </w:tcPr>
          <w:p w:rsidR="0032338A" w:rsidRDefault="0032338A">
            <w:pPr>
              <w:spacing w:before="20" w:after="20"/>
              <w:jc w:val="right"/>
              <w:rPr>
                <w:rFonts w:ascii="Arial" w:hAnsi="Arial"/>
                <w:b/>
                <w:sz w:val="16"/>
              </w:rPr>
            </w:pPr>
            <w:r>
              <w:rPr>
                <w:rFonts w:ascii="Arial" w:hAnsi="Arial"/>
                <w:b/>
                <w:sz w:val="16"/>
              </w:rPr>
              <w:t xml:space="preserve">Traffic Rerouted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797" w:type="dxa"/>
            <w:gridSpan w:val="16"/>
          </w:tcPr>
          <w:p w:rsidR="0032338A" w:rsidRDefault="0032338A">
            <w:pPr>
              <w:spacing w:before="20" w:after="20"/>
              <w:jc w:val="right"/>
              <w:rPr>
                <w:rFonts w:ascii="Arial" w:hAnsi="Arial"/>
                <w:b/>
                <w:sz w:val="16"/>
              </w:rPr>
            </w:pPr>
            <w:r>
              <w:rPr>
                <w:rFonts w:ascii="Arial" w:hAnsi="Arial"/>
                <w:b/>
                <w:sz w:val="16"/>
              </w:rPr>
              <w:t xml:space="preserve">Area Blocked Off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916" w:type="dxa"/>
            <w:gridSpan w:val="15"/>
            <w:tcBorders>
              <w:right w:val="single" w:sz="6" w:space="0" w:color="auto"/>
            </w:tcBorders>
          </w:tcPr>
          <w:p w:rsidR="0032338A" w:rsidRDefault="0032338A">
            <w:pPr>
              <w:spacing w:before="20" w:after="20"/>
              <w:jc w:val="right"/>
              <w:rPr>
                <w:rFonts w:ascii="Arial" w:hAnsi="Arial"/>
                <w:b/>
                <w:sz w:val="16"/>
              </w:rPr>
            </w:pPr>
            <w:r>
              <w:rPr>
                <w:rFonts w:ascii="Arial" w:hAnsi="Arial"/>
                <w:b/>
                <w:sz w:val="16"/>
              </w:rPr>
              <w:t xml:space="preserve">Building Evacuated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r>
      <w:tr w:rsidR="0032338A">
        <w:tc>
          <w:tcPr>
            <w:tcW w:w="2538" w:type="dxa"/>
            <w:gridSpan w:val="11"/>
            <w:tcBorders>
              <w:left w:val="single" w:sz="6" w:space="0" w:color="auto"/>
            </w:tcBorders>
          </w:tcPr>
          <w:p w:rsidR="0032338A" w:rsidRDefault="0032338A">
            <w:pPr>
              <w:spacing w:before="20" w:after="20"/>
              <w:jc w:val="right"/>
              <w:rPr>
                <w:rFonts w:ascii="Arial" w:hAnsi="Arial"/>
                <w:sz w:val="16"/>
              </w:rPr>
            </w:pPr>
            <w:r>
              <w:rPr>
                <w:rFonts w:ascii="Arial" w:hAnsi="Arial"/>
                <w:sz w:val="16"/>
              </w:rPr>
              <w:t xml:space="preserve">Service Interruption </w:t>
            </w:r>
            <w:r>
              <w:rPr>
                <w:rFonts w:ascii="Arial" w:hAnsi="Arial"/>
                <w:sz w:val="16"/>
              </w:rPr>
              <w:fldChar w:fldCharType="begin">
                <w:ffData>
                  <w:name w:val="Check4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3056" w:type="dxa"/>
            <w:gridSpan w:val="16"/>
          </w:tcPr>
          <w:p w:rsidR="0032338A" w:rsidRDefault="0032338A">
            <w:pPr>
              <w:spacing w:before="20" w:after="20"/>
              <w:jc w:val="right"/>
              <w:rPr>
                <w:rFonts w:ascii="Arial" w:hAnsi="Arial"/>
                <w:sz w:val="16"/>
              </w:rPr>
            </w:pPr>
            <w:r>
              <w:rPr>
                <w:rFonts w:ascii="Arial" w:hAnsi="Arial"/>
                <w:sz w:val="16"/>
              </w:rPr>
              <w:t xml:space="preserve">Operator  Judgment </w:t>
            </w:r>
            <w:r>
              <w:rPr>
                <w:rFonts w:ascii="Arial" w:hAnsi="Arial"/>
                <w:sz w:val="16"/>
              </w:rPr>
              <w:fldChar w:fldCharType="begin">
                <w:ffData>
                  <w:name w:val="Check51"/>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2869" w:type="dxa"/>
            <w:gridSpan w:val="23"/>
          </w:tcPr>
          <w:p w:rsidR="0032338A" w:rsidRDefault="0032338A">
            <w:pPr>
              <w:spacing w:before="20" w:after="20"/>
              <w:rPr>
                <w:rFonts w:ascii="Arial" w:hAnsi="Arial"/>
                <w:sz w:val="16"/>
              </w:rPr>
            </w:pPr>
            <w:r>
              <w:rPr>
                <w:rFonts w:ascii="Arial" w:hAnsi="Arial"/>
                <w:sz w:val="16"/>
              </w:rPr>
              <w:t>Other Emergency actions (describe)</w:t>
            </w:r>
          </w:p>
        </w:tc>
        <w:tc>
          <w:tcPr>
            <w:tcW w:w="2630" w:type="dxa"/>
            <w:gridSpan w:val="19"/>
            <w:tcBorders>
              <w:right w:val="single" w:sz="6" w:space="0" w:color="auto"/>
            </w:tcBorders>
          </w:tcPr>
          <w:p w:rsidR="0032338A" w:rsidRDefault="0032338A">
            <w:pPr>
              <w:spacing w:before="20" w:after="20"/>
              <w:rPr>
                <w:sz w:val="18"/>
              </w:rPr>
            </w:pPr>
            <w:r>
              <w:rPr>
                <w:b/>
                <w:i/>
                <w:sz w:val="18"/>
              </w:rPr>
              <w:fldChar w:fldCharType="begin">
                <w:ffData>
                  <w:name w:val="Text22"/>
                  <w:enabled/>
                  <w:calcOnExit w:val="0"/>
                  <w:textInput/>
                </w:ffData>
              </w:fldChar>
            </w:r>
            <w:r>
              <w:rPr>
                <w:b/>
                <w:i/>
                <w:sz w:val="18"/>
              </w:rPr>
              <w:instrText xml:space="preserve"> FORMTEXT </w:instrText>
            </w:r>
            <w:r>
              <w:rPr>
                <w:b/>
                <w:i/>
                <w:sz w:val="18"/>
              </w:rPr>
            </w:r>
            <w:r>
              <w:rPr>
                <w:b/>
                <w:i/>
                <w:sz w:val="18"/>
              </w:rPr>
              <w:fldChar w:fldCharType="separate"/>
            </w:r>
            <w:r>
              <w:rPr>
                <w:b/>
                <w:i/>
                <w:sz w:val="18"/>
              </w:rPr>
              <w:t> </w:t>
            </w:r>
            <w:r>
              <w:rPr>
                <w:b/>
                <w:i/>
                <w:sz w:val="18"/>
              </w:rPr>
              <w:t> </w:t>
            </w:r>
            <w:r>
              <w:rPr>
                <w:b/>
                <w:i/>
                <w:sz w:val="18"/>
              </w:rPr>
              <w:t> </w:t>
            </w:r>
            <w:r>
              <w:rPr>
                <w:b/>
                <w:i/>
                <w:sz w:val="18"/>
              </w:rPr>
              <w:t> </w:t>
            </w:r>
            <w:r>
              <w:rPr>
                <w:b/>
                <w:i/>
                <w:sz w:val="18"/>
              </w:rPr>
              <w:t> </w:t>
            </w:r>
            <w:r>
              <w:rPr>
                <w:b/>
                <w:i/>
                <w:sz w:val="18"/>
              </w:rPr>
              <w:fldChar w:fldCharType="end"/>
            </w:r>
          </w:p>
        </w:tc>
      </w:tr>
      <w:tr w:rsidR="0032338A">
        <w:tc>
          <w:tcPr>
            <w:tcW w:w="2628" w:type="dxa"/>
            <w:gridSpan w:val="12"/>
            <w:tcBorders>
              <w:left w:val="single" w:sz="6" w:space="0" w:color="auto"/>
            </w:tcBorders>
          </w:tcPr>
          <w:p w:rsidR="0032338A" w:rsidRDefault="0032338A">
            <w:pPr>
              <w:spacing w:before="20" w:after="60"/>
              <w:jc w:val="right"/>
              <w:rPr>
                <w:rFonts w:ascii="Arial" w:hAnsi="Arial"/>
                <w:sz w:val="16"/>
              </w:rPr>
            </w:pPr>
            <w:r>
              <w:rPr>
                <w:rFonts w:ascii="Arial" w:hAnsi="Arial"/>
                <w:sz w:val="16"/>
              </w:rPr>
              <w:t xml:space="preserve">Transmission Line Test Failure </w:t>
            </w:r>
            <w:r>
              <w:rPr>
                <w:rFonts w:ascii="Arial" w:hAnsi="Arial"/>
                <w:sz w:val="16"/>
              </w:rPr>
              <w:fldChar w:fldCharType="begin">
                <w:ffData>
                  <w:name w:val="Check45"/>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3024" w:type="dxa"/>
            <w:gridSpan w:val="16"/>
          </w:tcPr>
          <w:p w:rsidR="0032338A" w:rsidRDefault="0032338A">
            <w:pPr>
              <w:spacing w:before="20" w:after="60"/>
              <w:jc w:val="right"/>
              <w:rPr>
                <w:rFonts w:ascii="Arial" w:hAnsi="Arial"/>
                <w:sz w:val="16"/>
              </w:rPr>
            </w:pPr>
            <w:r>
              <w:rPr>
                <w:rFonts w:ascii="Arial" w:hAnsi="Arial"/>
                <w:sz w:val="16"/>
              </w:rPr>
              <w:t xml:space="preserve">Required Transmission Line Shutdown </w:t>
            </w:r>
            <w:r>
              <w:rPr>
                <w:rFonts w:ascii="Arial" w:hAnsi="Arial"/>
                <w:sz w:val="16"/>
              </w:rPr>
              <w:fldChar w:fldCharType="begin">
                <w:ffData>
                  <w:name w:val="Check46"/>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5441" w:type="dxa"/>
            <w:gridSpan w:val="41"/>
            <w:tcBorders>
              <w:right w:val="single" w:sz="6" w:space="0" w:color="auto"/>
            </w:tcBorders>
          </w:tcPr>
          <w:p w:rsidR="0032338A" w:rsidRDefault="0032338A">
            <w:pPr>
              <w:spacing w:before="20" w:after="60"/>
              <w:rPr>
                <w:sz w:val="18"/>
              </w:rPr>
            </w:pPr>
            <w:r>
              <w:rPr>
                <w:b/>
                <w:i/>
                <w:sz w:val="18"/>
              </w:rPr>
              <w:fldChar w:fldCharType="begin">
                <w:ffData>
                  <w:name w:val=""/>
                  <w:enabled/>
                  <w:calcOnExit w:val="0"/>
                  <w:textInput/>
                </w:ffData>
              </w:fldChar>
            </w:r>
            <w:r>
              <w:rPr>
                <w:b/>
                <w:i/>
                <w:sz w:val="18"/>
              </w:rPr>
              <w:instrText xml:space="preserve"> FORMTEXT </w:instrText>
            </w:r>
            <w:r>
              <w:rPr>
                <w:b/>
                <w:i/>
                <w:sz w:val="18"/>
              </w:rPr>
            </w:r>
            <w:r>
              <w:rPr>
                <w:b/>
                <w:i/>
                <w:sz w:val="18"/>
              </w:rPr>
              <w:fldChar w:fldCharType="separate"/>
            </w:r>
            <w:r>
              <w:rPr>
                <w:b/>
                <w:i/>
                <w:sz w:val="18"/>
              </w:rPr>
              <w:t> </w:t>
            </w:r>
            <w:r>
              <w:rPr>
                <w:b/>
                <w:i/>
                <w:sz w:val="18"/>
              </w:rPr>
              <w:t> </w:t>
            </w:r>
            <w:r>
              <w:rPr>
                <w:b/>
                <w:i/>
                <w:sz w:val="18"/>
              </w:rPr>
              <w:t> </w:t>
            </w:r>
            <w:r>
              <w:rPr>
                <w:b/>
                <w:i/>
                <w:sz w:val="18"/>
              </w:rPr>
              <w:t> </w:t>
            </w:r>
            <w:r>
              <w:rPr>
                <w:b/>
                <w:i/>
                <w:sz w:val="18"/>
              </w:rPr>
              <w:t> </w:t>
            </w:r>
            <w:r>
              <w:rPr>
                <w:b/>
                <w:i/>
                <w:sz w:val="18"/>
              </w:rPr>
              <w:fldChar w:fldCharType="end"/>
            </w:r>
          </w:p>
        </w:tc>
      </w:tr>
      <w:tr w:rsidR="0032338A">
        <w:tblPrEx>
          <w:tblCellMar>
            <w:left w:w="101" w:type="dxa"/>
            <w:right w:w="101" w:type="dxa"/>
          </w:tblCellMar>
        </w:tblPrEx>
        <w:tc>
          <w:tcPr>
            <w:tcW w:w="1458" w:type="dxa"/>
            <w:gridSpan w:val="5"/>
            <w:tcBorders>
              <w:top w:val="single" w:sz="6" w:space="0" w:color="auto"/>
              <w:left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Incident Cause</w:t>
            </w:r>
          </w:p>
        </w:tc>
        <w:tc>
          <w:tcPr>
            <w:tcW w:w="887" w:type="dxa"/>
            <w:gridSpan w:val="5"/>
            <w:tcBorders>
              <w:top w:val="single" w:sz="6" w:space="0" w:color="auto"/>
            </w:tcBorders>
          </w:tcPr>
          <w:p w:rsidR="0032338A" w:rsidRDefault="0032338A">
            <w:pPr>
              <w:spacing w:before="20" w:after="60"/>
              <w:jc w:val="right"/>
              <w:rPr>
                <w:rFonts w:ascii="Arial" w:hAnsi="Arial"/>
                <w:b/>
                <w:sz w:val="16"/>
              </w:rPr>
            </w:pPr>
            <w:r>
              <w:rPr>
                <w:rFonts w:ascii="Arial" w:hAnsi="Arial"/>
                <w:b/>
                <w:sz w:val="16"/>
              </w:rPr>
              <w:t xml:space="preserve">Dig In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549" w:type="dxa"/>
            <w:gridSpan w:val="6"/>
            <w:tcBorders>
              <w:top w:val="single" w:sz="6" w:space="0" w:color="auto"/>
            </w:tcBorders>
          </w:tcPr>
          <w:p w:rsidR="0032338A" w:rsidRDefault="0032338A">
            <w:pPr>
              <w:spacing w:before="20" w:after="60"/>
              <w:jc w:val="right"/>
              <w:rPr>
                <w:rFonts w:ascii="Arial" w:hAnsi="Arial"/>
                <w:sz w:val="16"/>
              </w:rPr>
            </w:pPr>
            <w:r>
              <w:rPr>
                <w:rFonts w:ascii="Arial" w:hAnsi="Arial"/>
                <w:sz w:val="16"/>
              </w:rPr>
              <w:t xml:space="preserve">Fire/Explosion  </w:t>
            </w:r>
            <w:r>
              <w:rPr>
                <w:rFonts w:ascii="Arial" w:hAnsi="Arial"/>
                <w:sz w:val="16"/>
              </w:rPr>
              <w:fldChar w:fldCharType="begin">
                <w:ffData>
                  <w:name w:val="Check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793" w:type="dxa"/>
            <w:gridSpan w:val="13"/>
            <w:tcBorders>
              <w:top w:val="single" w:sz="6" w:space="0" w:color="auto"/>
            </w:tcBorders>
          </w:tcPr>
          <w:p w:rsidR="0032338A" w:rsidRDefault="0032338A">
            <w:pPr>
              <w:spacing w:before="20" w:after="60"/>
              <w:jc w:val="right"/>
              <w:rPr>
                <w:rFonts w:ascii="Arial" w:hAnsi="Arial"/>
                <w:sz w:val="16"/>
              </w:rPr>
            </w:pPr>
            <w:r>
              <w:rPr>
                <w:rFonts w:ascii="Arial" w:hAnsi="Arial"/>
                <w:sz w:val="16"/>
              </w:rPr>
              <w:t xml:space="preserve">Construction Defect  </w:t>
            </w:r>
            <w:r>
              <w:rPr>
                <w:rFonts w:ascii="Arial" w:hAnsi="Arial"/>
                <w:b/>
                <w:sz w:val="16"/>
              </w:rPr>
              <w:fldChar w:fldCharType="begin">
                <w:ffData>
                  <w:name w:val="Check6"/>
                  <w:enabled/>
                  <w:calcOnExit w:val="0"/>
                  <w:checkBox>
                    <w:sizeAuto/>
                    <w:default w:val="0"/>
                  </w:checkBox>
                </w:ffData>
              </w:fldChar>
            </w:r>
            <w:bookmarkStart w:id="1" w:name="Check6"/>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bookmarkEnd w:id="1"/>
          </w:p>
        </w:tc>
        <w:tc>
          <w:tcPr>
            <w:tcW w:w="1319" w:type="dxa"/>
            <w:gridSpan w:val="6"/>
            <w:tcBorders>
              <w:top w:val="single" w:sz="6" w:space="0" w:color="auto"/>
            </w:tcBorders>
          </w:tcPr>
          <w:p w:rsidR="0032338A" w:rsidRDefault="0032338A">
            <w:pPr>
              <w:spacing w:before="20" w:after="60"/>
              <w:jc w:val="right"/>
              <w:rPr>
                <w:rFonts w:ascii="Arial" w:hAnsi="Arial"/>
                <w:sz w:val="16"/>
              </w:rPr>
            </w:pPr>
            <w:r>
              <w:rPr>
                <w:rFonts w:ascii="Arial" w:hAnsi="Arial"/>
                <w:sz w:val="16"/>
              </w:rPr>
              <w:t xml:space="preserve">Material Failure  </w:t>
            </w: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364" w:type="dxa"/>
            <w:gridSpan w:val="13"/>
            <w:tcBorders>
              <w:top w:val="single" w:sz="6" w:space="0" w:color="auto"/>
            </w:tcBorders>
          </w:tcPr>
          <w:p w:rsidR="0032338A" w:rsidRDefault="0032338A">
            <w:pPr>
              <w:spacing w:before="20" w:after="60"/>
              <w:jc w:val="right"/>
              <w:rPr>
                <w:rFonts w:ascii="Arial" w:hAnsi="Arial"/>
                <w:sz w:val="16"/>
              </w:rPr>
            </w:pPr>
            <w:r>
              <w:rPr>
                <w:rFonts w:ascii="Arial" w:hAnsi="Arial"/>
                <w:sz w:val="16"/>
              </w:rPr>
              <w:t xml:space="preserve">Corrosion  </w:t>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423" w:type="dxa"/>
            <w:gridSpan w:val="12"/>
            <w:tcBorders>
              <w:top w:val="single" w:sz="6" w:space="0" w:color="auto"/>
            </w:tcBorders>
          </w:tcPr>
          <w:p w:rsidR="0032338A" w:rsidRDefault="0032338A">
            <w:pPr>
              <w:spacing w:before="20" w:after="60"/>
              <w:jc w:val="right"/>
              <w:rPr>
                <w:rFonts w:ascii="Arial" w:hAnsi="Arial"/>
                <w:sz w:val="16"/>
              </w:rPr>
            </w:pPr>
            <w:r>
              <w:rPr>
                <w:rFonts w:ascii="Arial" w:hAnsi="Arial"/>
                <w:sz w:val="16"/>
              </w:rPr>
              <w:t xml:space="preserve">Vehicle Impact  </w:t>
            </w: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300" w:type="dxa"/>
            <w:gridSpan w:val="9"/>
            <w:tcBorders>
              <w:top w:val="single" w:sz="6" w:space="0" w:color="auto"/>
              <w:right w:val="single" w:sz="6" w:space="0" w:color="auto"/>
            </w:tcBorders>
          </w:tcPr>
          <w:p w:rsidR="0032338A" w:rsidRDefault="0032338A">
            <w:pPr>
              <w:spacing w:before="20" w:after="60"/>
              <w:jc w:val="right"/>
              <w:rPr>
                <w:rFonts w:ascii="Arial" w:hAnsi="Arial"/>
                <w:sz w:val="16"/>
              </w:rPr>
            </w:pPr>
            <w:r>
              <w:rPr>
                <w:rFonts w:ascii="Arial" w:hAnsi="Arial"/>
                <w:sz w:val="16"/>
              </w:rPr>
              <w:t xml:space="preserve">Suicide  </w:t>
            </w: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r>
      <w:tr w:rsidR="0032338A">
        <w:tc>
          <w:tcPr>
            <w:tcW w:w="4248" w:type="dxa"/>
            <w:gridSpan w:val="21"/>
            <w:tcBorders>
              <w:left w:val="single" w:sz="6" w:space="0" w:color="auto"/>
              <w:bottom w:val="single" w:sz="6" w:space="0" w:color="auto"/>
            </w:tcBorders>
          </w:tcPr>
          <w:p w:rsidR="0032338A" w:rsidRDefault="0032338A">
            <w:pPr>
              <w:spacing w:before="20" w:after="60"/>
              <w:jc w:val="right"/>
              <w:rPr>
                <w:rFonts w:ascii="Arial" w:hAnsi="Arial"/>
                <w:sz w:val="16"/>
              </w:rPr>
            </w:pPr>
            <w:r>
              <w:rPr>
                <w:rFonts w:ascii="Arial" w:hAnsi="Arial"/>
                <w:sz w:val="16"/>
              </w:rPr>
              <w:t xml:space="preserve">UNKNOWN - MORE INFORMATION TO FOLLOW  </w:t>
            </w:r>
            <w:r>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585" w:type="dxa"/>
            <w:gridSpan w:val="9"/>
            <w:tcBorders>
              <w:bottom w:val="single" w:sz="6" w:space="0" w:color="auto"/>
            </w:tcBorders>
          </w:tcPr>
          <w:p w:rsidR="0032338A" w:rsidRDefault="0032338A">
            <w:pPr>
              <w:spacing w:before="20" w:after="60"/>
              <w:rPr>
                <w:rFonts w:ascii="Arial" w:hAnsi="Arial"/>
                <w:sz w:val="16"/>
              </w:rPr>
            </w:pPr>
            <w:r>
              <w:rPr>
                <w:rFonts w:ascii="Arial" w:hAnsi="Arial"/>
                <w:sz w:val="16"/>
              </w:rPr>
              <w:t>Other (describe)</w:t>
            </w:r>
          </w:p>
        </w:tc>
        <w:tc>
          <w:tcPr>
            <w:tcW w:w="5260" w:type="dxa"/>
            <w:gridSpan w:val="39"/>
            <w:tcBorders>
              <w:bottom w:val="single" w:sz="6" w:space="0" w:color="auto"/>
              <w:right w:val="single" w:sz="6" w:space="0" w:color="auto"/>
            </w:tcBorders>
          </w:tcPr>
          <w:p w:rsidR="0032338A" w:rsidRDefault="0032338A">
            <w:pPr>
              <w:spacing w:before="20" w:after="60"/>
              <w:jc w:val="both"/>
              <w:rPr>
                <w:i/>
              </w:rPr>
            </w:pPr>
            <w:r>
              <w:rPr>
                <w:i/>
              </w:rPr>
              <w:fldChar w:fldCharType="begin">
                <w:ffData>
                  <w:name w:val=""/>
                  <w:enabled/>
                  <w:calcOnExit w:val="0"/>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p>
        </w:tc>
      </w:tr>
      <w:tr w:rsidR="0032338A">
        <w:tc>
          <w:tcPr>
            <w:tcW w:w="4473" w:type="dxa"/>
            <w:gridSpan w:val="22"/>
            <w:tcBorders>
              <w:top w:val="single" w:sz="6" w:space="0" w:color="auto"/>
              <w:left w:val="single" w:sz="6" w:space="0" w:color="auto"/>
              <w:bottom w:val="single" w:sz="6" w:space="0" w:color="auto"/>
            </w:tcBorders>
          </w:tcPr>
          <w:p w:rsidR="0032338A" w:rsidRDefault="0032338A">
            <w:pPr>
              <w:spacing w:before="20" w:after="60"/>
              <w:rPr>
                <w:rFonts w:ascii="Arial" w:hAnsi="Arial"/>
                <w:sz w:val="16"/>
              </w:rPr>
            </w:pPr>
            <w:r>
              <w:rPr>
                <w:rFonts w:ascii="Arial" w:hAnsi="Arial"/>
                <w:b/>
                <w:i/>
                <w:sz w:val="16"/>
                <w:u w:val="single"/>
              </w:rPr>
              <w:t>Escaping Gas Involvement</w:t>
            </w:r>
            <w:r>
              <w:rPr>
                <w:rFonts w:ascii="Arial" w:hAnsi="Arial"/>
                <w:b/>
                <w:sz w:val="16"/>
              </w:rPr>
              <w:t xml:space="preserve"> </w:t>
            </w:r>
            <w:r>
              <w:rPr>
                <w:rFonts w:ascii="Arial" w:hAnsi="Arial"/>
                <w:sz w:val="16"/>
              </w:rPr>
              <w:t xml:space="preserve"> (check all that apply)</w:t>
            </w:r>
          </w:p>
        </w:tc>
        <w:tc>
          <w:tcPr>
            <w:tcW w:w="1405" w:type="dxa"/>
            <w:gridSpan w:val="10"/>
            <w:tcBorders>
              <w:top w:val="single" w:sz="6" w:space="0" w:color="auto"/>
              <w:bottom w:val="single" w:sz="6" w:space="0" w:color="auto"/>
            </w:tcBorders>
          </w:tcPr>
          <w:p w:rsidR="0032338A" w:rsidRDefault="0032338A">
            <w:pPr>
              <w:spacing w:before="20" w:after="60"/>
              <w:rPr>
                <w:rFonts w:ascii="Arial Narrow" w:hAnsi="Arial Narrow"/>
              </w:rPr>
            </w:pPr>
          </w:p>
        </w:tc>
        <w:tc>
          <w:tcPr>
            <w:tcW w:w="1522" w:type="dxa"/>
            <w:gridSpan w:val="8"/>
            <w:tcBorders>
              <w:top w:val="single" w:sz="6" w:space="0" w:color="auto"/>
              <w:bottom w:val="single" w:sz="6" w:space="0" w:color="auto"/>
            </w:tcBorders>
          </w:tcPr>
          <w:p w:rsidR="0032338A" w:rsidRDefault="0032338A">
            <w:pPr>
              <w:spacing w:before="20" w:after="60"/>
              <w:rPr>
                <w:rFonts w:ascii="Arial" w:hAnsi="Arial"/>
                <w:sz w:val="16"/>
              </w:rPr>
            </w:pPr>
            <w:r>
              <w:rPr>
                <w:rFonts w:ascii="Arial" w:hAnsi="Arial"/>
                <w:sz w:val="16"/>
              </w:rPr>
              <w:t xml:space="preserve">Leak Only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054" w:type="dxa"/>
            <w:gridSpan w:val="9"/>
            <w:tcBorders>
              <w:top w:val="single" w:sz="6" w:space="0" w:color="auto"/>
              <w:bottom w:val="single" w:sz="6" w:space="0" w:color="auto"/>
            </w:tcBorders>
          </w:tcPr>
          <w:p w:rsidR="0032338A" w:rsidRDefault="0032338A">
            <w:pPr>
              <w:spacing w:before="20" w:after="60"/>
              <w:rPr>
                <w:rFonts w:ascii="Arial" w:hAnsi="Arial"/>
                <w:sz w:val="16"/>
              </w:rPr>
            </w:pPr>
            <w:r>
              <w:rPr>
                <w:rFonts w:ascii="Arial" w:hAnsi="Arial"/>
                <w:sz w:val="16"/>
              </w:rPr>
              <w:t xml:space="preserve">Fire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385" w:type="dxa"/>
            <w:gridSpan w:val="12"/>
            <w:tcBorders>
              <w:top w:val="single" w:sz="6" w:space="0" w:color="auto"/>
              <w:bottom w:val="single" w:sz="6" w:space="0" w:color="auto"/>
            </w:tcBorders>
          </w:tcPr>
          <w:p w:rsidR="0032338A" w:rsidRDefault="0032338A">
            <w:pPr>
              <w:spacing w:before="20" w:after="60"/>
              <w:rPr>
                <w:rFonts w:ascii="Arial" w:hAnsi="Arial"/>
                <w:sz w:val="16"/>
              </w:rPr>
            </w:pPr>
            <w:r>
              <w:rPr>
                <w:rFonts w:ascii="Arial" w:hAnsi="Arial"/>
                <w:sz w:val="16"/>
              </w:rPr>
              <w:t xml:space="preserve">Explosion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254" w:type="dxa"/>
            <w:gridSpan w:val="8"/>
            <w:tcBorders>
              <w:top w:val="single" w:sz="6" w:space="0" w:color="auto"/>
              <w:bottom w:val="single" w:sz="6" w:space="0" w:color="auto"/>
              <w:right w:val="single" w:sz="6" w:space="0" w:color="auto"/>
            </w:tcBorders>
          </w:tcPr>
          <w:p w:rsidR="0032338A" w:rsidRDefault="0032338A">
            <w:pPr>
              <w:spacing w:before="20" w:after="60"/>
              <w:rPr>
                <w:rFonts w:ascii="Arial" w:hAnsi="Arial"/>
                <w:sz w:val="16"/>
              </w:rPr>
            </w:pPr>
            <w:r>
              <w:rPr>
                <w:rFonts w:ascii="Arial" w:hAnsi="Arial"/>
                <w:sz w:val="16"/>
              </w:rPr>
              <w:t xml:space="preserve">None  </w:t>
            </w:r>
            <w:r>
              <w:rPr>
                <w:rFonts w:ascii="Arial" w:hAnsi="Arial"/>
                <w:sz w:val="16"/>
              </w:rPr>
              <w:fldChar w:fldCharType="begin">
                <w:ffData>
                  <w:name w:val="Check15"/>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r>
      <w:tr w:rsidR="0032338A">
        <w:trPr>
          <w:trHeight w:hRule="exact" w:val="1200"/>
        </w:trPr>
        <w:tc>
          <w:tcPr>
            <w:tcW w:w="10800" w:type="dxa"/>
            <w:gridSpan w:val="68"/>
            <w:tcBorders>
              <w:top w:val="single" w:sz="6" w:space="0" w:color="auto"/>
              <w:left w:val="single" w:sz="6" w:space="0" w:color="auto"/>
              <w:bottom w:val="single" w:sz="6" w:space="0" w:color="auto"/>
            </w:tcBorders>
          </w:tcPr>
          <w:p w:rsidR="0032338A" w:rsidRDefault="0032338A">
            <w:pPr>
              <w:spacing w:before="20" w:after="20"/>
              <w:rPr>
                <w:rFonts w:ascii="Arial" w:hAnsi="Arial"/>
                <w:sz w:val="16"/>
              </w:rPr>
            </w:pPr>
            <w:proofErr w:type="gramStart"/>
            <w:r>
              <w:rPr>
                <w:rFonts w:ascii="Arial" w:hAnsi="Arial"/>
                <w:b/>
                <w:i/>
                <w:sz w:val="16"/>
                <w:u w:val="single"/>
              </w:rPr>
              <w:t>Summary</w:t>
            </w:r>
            <w:r>
              <w:rPr>
                <w:rFonts w:ascii="Arial" w:hAnsi="Arial"/>
                <w:sz w:val="16"/>
              </w:rPr>
              <w:t xml:space="preserve">  (</w:t>
            </w:r>
            <w:proofErr w:type="gramEnd"/>
            <w:r>
              <w:rPr>
                <w:rFonts w:ascii="Arial" w:hAnsi="Arial"/>
                <w:sz w:val="16"/>
              </w:rPr>
              <w:t>Briefly describe the incident and the probable cause.)</w:t>
            </w:r>
            <w:r>
              <w:rPr>
                <w:rFonts w:ascii="Arial" w:hAnsi="Arial"/>
                <w:b/>
                <w:i/>
                <w:sz w:val="16"/>
              </w:rPr>
              <w:t xml:space="preserve"> </w:t>
            </w:r>
          </w:p>
        </w:tc>
        <w:tc>
          <w:tcPr>
            <w:tcW w:w="293" w:type="dxa"/>
            <w:tcBorders>
              <w:top w:val="single" w:sz="6" w:space="0" w:color="auto"/>
              <w:bottom w:val="single" w:sz="6" w:space="0" w:color="auto"/>
              <w:right w:val="single" w:sz="6" w:space="0" w:color="auto"/>
            </w:tcBorders>
          </w:tcPr>
          <w:p w:rsidR="0032338A" w:rsidRDefault="0032338A">
            <w:pPr>
              <w:spacing w:before="20" w:after="20"/>
              <w:rPr>
                <w:rFonts w:ascii="Arial Narrow" w:hAnsi="Arial Narrow"/>
              </w:rPr>
            </w:pPr>
          </w:p>
        </w:tc>
      </w:tr>
      <w:tr w:rsidR="0032338A">
        <w:tc>
          <w:tcPr>
            <w:tcW w:w="5238" w:type="dxa"/>
            <w:gridSpan w:val="26"/>
            <w:tcBorders>
              <w:top w:val="single" w:sz="6" w:space="0" w:color="auto"/>
              <w:left w:val="single" w:sz="6" w:space="0" w:color="auto"/>
            </w:tcBorders>
          </w:tcPr>
          <w:p w:rsidR="0032338A" w:rsidRDefault="0032338A">
            <w:pPr>
              <w:spacing w:before="20" w:after="60"/>
              <w:rPr>
                <w:rFonts w:ascii="Arial" w:hAnsi="Arial"/>
                <w:sz w:val="16"/>
              </w:rPr>
            </w:pPr>
            <w:r>
              <w:rPr>
                <w:rFonts w:ascii="Arial" w:hAnsi="Arial"/>
                <w:b/>
                <w:i/>
                <w:sz w:val="16"/>
                <w:u w:val="single"/>
              </w:rPr>
              <w:t>Gas Equipment Affected</w:t>
            </w:r>
            <w:r>
              <w:rPr>
                <w:rFonts w:ascii="Arial" w:hAnsi="Arial"/>
                <w:b/>
                <w:sz w:val="16"/>
              </w:rPr>
              <w:t xml:space="preserve"> </w:t>
            </w:r>
            <w:r>
              <w:rPr>
                <w:rFonts w:ascii="Arial" w:hAnsi="Arial"/>
                <w:sz w:val="16"/>
              </w:rPr>
              <w:t xml:space="preserve"> (check all that apply)</w:t>
            </w:r>
          </w:p>
        </w:tc>
        <w:tc>
          <w:tcPr>
            <w:tcW w:w="3132" w:type="dxa"/>
            <w:gridSpan w:val="22"/>
            <w:tcBorders>
              <w:top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Specification of Failed Equipment</w:t>
            </w:r>
          </w:p>
        </w:tc>
        <w:tc>
          <w:tcPr>
            <w:tcW w:w="2723" w:type="dxa"/>
            <w:gridSpan w:val="21"/>
            <w:tcBorders>
              <w:top w:val="single" w:sz="6" w:space="0" w:color="auto"/>
              <w:right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Injuries and Fatalities</w:t>
            </w:r>
          </w:p>
        </w:tc>
      </w:tr>
      <w:tr w:rsidR="0032338A">
        <w:tblPrEx>
          <w:tblCellMar>
            <w:left w:w="86" w:type="dxa"/>
            <w:right w:w="86" w:type="dxa"/>
          </w:tblCellMar>
        </w:tblPrEx>
        <w:trPr>
          <w:gridBefore w:val="1"/>
          <w:wBefore w:w="22" w:type="dxa"/>
        </w:trPr>
        <w:tc>
          <w:tcPr>
            <w:tcW w:w="1008" w:type="dxa"/>
            <w:tcBorders>
              <w:left w:val="single" w:sz="6" w:space="0" w:color="auto"/>
            </w:tcBorders>
          </w:tcPr>
          <w:p w:rsidR="0032338A" w:rsidRDefault="0032338A">
            <w:pPr>
              <w:spacing w:before="20" w:after="20"/>
              <w:jc w:val="right"/>
              <w:rPr>
                <w:rFonts w:ascii="Arial" w:hAnsi="Arial"/>
                <w:b/>
                <w:sz w:val="16"/>
              </w:rPr>
            </w:pPr>
            <w:r>
              <w:rPr>
                <w:rFonts w:ascii="Arial" w:hAnsi="Arial"/>
                <w:b/>
                <w:sz w:val="16"/>
              </w:rPr>
              <w:t xml:space="preserve">Main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260" w:type="dxa"/>
            <w:gridSpan w:val="7"/>
          </w:tcPr>
          <w:p w:rsidR="0032338A" w:rsidRDefault="0032338A">
            <w:pPr>
              <w:spacing w:before="20" w:after="20"/>
              <w:jc w:val="right"/>
              <w:rPr>
                <w:rFonts w:ascii="Arial" w:hAnsi="Arial"/>
                <w:sz w:val="16"/>
              </w:rPr>
            </w:pPr>
            <w:r>
              <w:rPr>
                <w:rFonts w:ascii="Arial" w:hAnsi="Arial"/>
                <w:sz w:val="16"/>
              </w:rPr>
              <w:t xml:space="preserve">Regulator   </w:t>
            </w:r>
            <w:r>
              <w:rPr>
                <w:rFonts w:ascii="Arial" w:hAnsi="Arial"/>
                <w:sz w:val="16"/>
              </w:rPr>
              <w:fldChar w:fldCharType="begin">
                <w:ffData>
                  <w:name w:val="Check31"/>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250" w:type="dxa"/>
            <w:gridSpan w:val="6"/>
          </w:tcPr>
          <w:p w:rsidR="0032338A" w:rsidRDefault="0032338A">
            <w:pPr>
              <w:spacing w:before="20" w:after="20"/>
              <w:jc w:val="right"/>
              <w:rPr>
                <w:rFonts w:ascii="Arial" w:hAnsi="Arial"/>
                <w:sz w:val="16"/>
              </w:rPr>
            </w:pPr>
            <w:r>
              <w:rPr>
                <w:rFonts w:ascii="Arial" w:hAnsi="Arial"/>
                <w:sz w:val="16"/>
              </w:rPr>
              <w:t xml:space="preserve">Meter   </w:t>
            </w:r>
            <w:r>
              <w:rPr>
                <w:rFonts w:ascii="Arial" w:hAnsi="Arial"/>
                <w:sz w:val="16"/>
              </w:rPr>
              <w:fldChar w:fldCharType="begin">
                <w:ffData>
                  <w:name w:val="Check3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698" w:type="dxa"/>
            <w:gridSpan w:val="11"/>
          </w:tcPr>
          <w:p w:rsidR="0032338A" w:rsidRDefault="0032338A">
            <w:pPr>
              <w:spacing w:before="20" w:after="20"/>
              <w:jc w:val="right"/>
              <w:rPr>
                <w:rFonts w:ascii="Arial" w:hAnsi="Arial"/>
                <w:sz w:val="16"/>
              </w:rPr>
            </w:pPr>
            <w:r>
              <w:rPr>
                <w:rFonts w:ascii="Arial" w:hAnsi="Arial"/>
                <w:sz w:val="16"/>
              </w:rPr>
              <w:t xml:space="preserve">Valve   </w:t>
            </w:r>
            <w:r>
              <w:rPr>
                <w:rFonts w:ascii="Arial" w:hAnsi="Arial"/>
                <w:sz w:val="16"/>
              </w:rPr>
              <w:fldChar w:fldCharType="begin">
                <w:ffData>
                  <w:name w:val="Check36"/>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628" w:type="dxa"/>
            <w:gridSpan w:val="5"/>
          </w:tcPr>
          <w:p w:rsidR="0032338A" w:rsidRDefault="0032338A">
            <w:pPr>
              <w:spacing w:before="20" w:after="20"/>
              <w:rPr>
                <w:rFonts w:ascii="Arial" w:hAnsi="Arial"/>
                <w:sz w:val="16"/>
              </w:rPr>
            </w:pPr>
            <w:r>
              <w:rPr>
                <w:rFonts w:ascii="Arial" w:hAnsi="Arial"/>
                <w:sz w:val="16"/>
              </w:rPr>
              <w:t>Material</w:t>
            </w:r>
          </w:p>
        </w:tc>
        <w:tc>
          <w:tcPr>
            <w:tcW w:w="1415" w:type="dxa"/>
            <w:gridSpan w:val="6"/>
          </w:tcPr>
          <w:p w:rsidR="0032338A" w:rsidRDefault="0032338A">
            <w:pPr>
              <w:spacing w:before="20" w:after="20"/>
              <w:jc w:val="right"/>
              <w:rPr>
                <w:rFonts w:ascii="Arial" w:hAnsi="Arial"/>
                <w:sz w:val="16"/>
              </w:rPr>
            </w:pPr>
            <w:r>
              <w:rPr>
                <w:rFonts w:ascii="Arial" w:hAnsi="Arial"/>
                <w:sz w:val="16"/>
              </w:rPr>
              <w:t xml:space="preserve">Steel   </w:t>
            </w:r>
            <w:r>
              <w:rPr>
                <w:rFonts w:ascii="Arial" w:hAnsi="Arial"/>
                <w:sz w:val="16"/>
              </w:rPr>
              <w:fldChar w:fldCharType="begin">
                <w:ffData>
                  <w:name w:val="Check39"/>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079" w:type="dxa"/>
            <w:gridSpan w:val="10"/>
          </w:tcPr>
          <w:p w:rsidR="0032338A" w:rsidRDefault="0032338A">
            <w:pPr>
              <w:spacing w:before="20" w:after="20"/>
              <w:jc w:val="right"/>
              <w:rPr>
                <w:rFonts w:ascii="Arial" w:hAnsi="Arial"/>
                <w:sz w:val="16"/>
              </w:rPr>
            </w:pPr>
            <w:r>
              <w:rPr>
                <w:rFonts w:ascii="Arial" w:hAnsi="Arial"/>
                <w:sz w:val="16"/>
              </w:rPr>
              <w:t xml:space="preserve">Cast  Iron   </w:t>
            </w:r>
            <w:r>
              <w:rPr>
                <w:rFonts w:ascii="Arial" w:hAnsi="Arial"/>
                <w:sz w:val="16"/>
              </w:rPr>
              <w:fldChar w:fldCharType="begin">
                <w:ffData>
                  <w:name w:val="Check42"/>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206" w:type="dxa"/>
            <w:gridSpan w:val="5"/>
          </w:tcPr>
          <w:p w:rsidR="0032338A" w:rsidRDefault="0032338A">
            <w:pPr>
              <w:spacing w:before="20" w:after="20"/>
              <w:jc w:val="center"/>
              <w:rPr>
                <w:rFonts w:ascii="Arial" w:hAnsi="Arial"/>
                <w:sz w:val="16"/>
              </w:rPr>
            </w:pPr>
          </w:p>
        </w:tc>
        <w:tc>
          <w:tcPr>
            <w:tcW w:w="1292" w:type="dxa"/>
            <w:gridSpan w:val="10"/>
          </w:tcPr>
          <w:p w:rsidR="0032338A" w:rsidRDefault="0032338A">
            <w:pPr>
              <w:spacing w:before="20" w:after="20"/>
              <w:rPr>
                <w:rFonts w:ascii="Arial" w:hAnsi="Arial"/>
                <w:sz w:val="16"/>
              </w:rPr>
            </w:pPr>
            <w:r>
              <w:rPr>
                <w:rFonts w:ascii="Arial" w:hAnsi="Arial"/>
                <w:sz w:val="16"/>
              </w:rPr>
              <w:t xml:space="preserve">None   </w:t>
            </w:r>
            <w:r>
              <w:rPr>
                <w:rFonts w:ascii="Arial" w:hAnsi="Arial"/>
                <w:sz w:val="16"/>
              </w:rPr>
              <w:fldChar w:fldCharType="begin">
                <w:ffData>
                  <w:name w:val="Check44"/>
                  <w:enabled/>
                  <w:calcOnExit w:val="0"/>
                  <w:checkBox>
                    <w:sizeAuto/>
                    <w:default w:val="0"/>
                  </w:checkBox>
                </w:ffData>
              </w:fldChar>
            </w:r>
            <w:bookmarkStart w:id="2" w:name="Check44"/>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bookmarkEnd w:id="2"/>
          </w:p>
        </w:tc>
        <w:tc>
          <w:tcPr>
            <w:tcW w:w="1235" w:type="dxa"/>
            <w:gridSpan w:val="7"/>
            <w:tcBorders>
              <w:right w:val="single" w:sz="6" w:space="0" w:color="auto"/>
            </w:tcBorders>
          </w:tcPr>
          <w:p w:rsidR="0032338A" w:rsidRDefault="0032338A">
            <w:pPr>
              <w:spacing w:before="20" w:after="20"/>
              <w:rPr>
                <w:rFonts w:ascii="Arial" w:hAnsi="Arial"/>
                <w:sz w:val="16"/>
              </w:rPr>
            </w:pPr>
          </w:p>
        </w:tc>
      </w:tr>
      <w:tr w:rsidR="0032338A">
        <w:tblPrEx>
          <w:tblCellMar>
            <w:left w:w="86" w:type="dxa"/>
            <w:right w:w="86" w:type="dxa"/>
          </w:tblCellMar>
        </w:tblPrEx>
        <w:trPr>
          <w:gridBefore w:val="1"/>
          <w:wBefore w:w="22" w:type="dxa"/>
        </w:trPr>
        <w:tc>
          <w:tcPr>
            <w:tcW w:w="2268" w:type="dxa"/>
            <w:gridSpan w:val="8"/>
            <w:tcBorders>
              <w:left w:val="single" w:sz="6" w:space="0" w:color="auto"/>
            </w:tcBorders>
          </w:tcPr>
          <w:p w:rsidR="0032338A" w:rsidRDefault="0032338A">
            <w:pPr>
              <w:spacing w:before="20" w:after="20"/>
              <w:jc w:val="right"/>
              <w:rPr>
                <w:rFonts w:ascii="Arial" w:hAnsi="Arial"/>
                <w:sz w:val="16"/>
              </w:rPr>
            </w:pPr>
            <w:r>
              <w:rPr>
                <w:rFonts w:ascii="Arial" w:hAnsi="Arial"/>
                <w:sz w:val="16"/>
              </w:rPr>
              <w:t xml:space="preserve">Service Line   </w:t>
            </w:r>
            <w:r>
              <w:rPr>
                <w:rFonts w:ascii="Arial" w:hAnsi="Arial"/>
                <w:sz w:val="16"/>
              </w:rPr>
              <w:fldChar w:fldCharType="begin">
                <w:ffData>
                  <w:name w:val="Check32"/>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250" w:type="dxa"/>
            <w:gridSpan w:val="6"/>
          </w:tcPr>
          <w:p w:rsidR="0032338A" w:rsidRDefault="0032338A">
            <w:pPr>
              <w:spacing w:before="20" w:after="20"/>
              <w:jc w:val="right"/>
              <w:rPr>
                <w:rFonts w:ascii="Arial" w:hAnsi="Arial"/>
                <w:sz w:val="16"/>
              </w:rPr>
            </w:pPr>
            <w:r>
              <w:rPr>
                <w:rFonts w:ascii="Arial" w:hAnsi="Arial"/>
                <w:sz w:val="16"/>
              </w:rPr>
              <w:t xml:space="preserve">Controls   </w:t>
            </w:r>
            <w:r>
              <w:rPr>
                <w:rFonts w:ascii="Arial" w:hAnsi="Arial"/>
                <w:sz w:val="16"/>
              </w:rPr>
              <w:fldChar w:fldCharType="begin">
                <w:ffData>
                  <w:name w:val="Check35"/>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698" w:type="dxa"/>
            <w:gridSpan w:val="11"/>
          </w:tcPr>
          <w:p w:rsidR="0032338A" w:rsidRDefault="0032338A">
            <w:pPr>
              <w:spacing w:before="20" w:after="20"/>
              <w:jc w:val="right"/>
              <w:rPr>
                <w:rFonts w:ascii="Arial" w:hAnsi="Arial"/>
                <w:sz w:val="16"/>
              </w:rPr>
            </w:pPr>
            <w:r>
              <w:rPr>
                <w:rFonts w:ascii="Arial" w:hAnsi="Arial"/>
                <w:sz w:val="16"/>
              </w:rPr>
              <w:t xml:space="preserve">Service Riser   </w:t>
            </w:r>
            <w:r>
              <w:rPr>
                <w:rFonts w:ascii="Arial" w:hAnsi="Arial"/>
                <w:sz w:val="16"/>
              </w:rPr>
              <w:fldChar w:fldCharType="begin">
                <w:ffData>
                  <w:name w:val="Check3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2043" w:type="dxa"/>
            <w:gridSpan w:val="11"/>
          </w:tcPr>
          <w:p w:rsidR="0032338A" w:rsidRDefault="0032338A">
            <w:pPr>
              <w:spacing w:before="20" w:after="20"/>
              <w:jc w:val="right"/>
              <w:rPr>
                <w:rFonts w:ascii="Arial" w:hAnsi="Arial"/>
                <w:sz w:val="16"/>
              </w:rPr>
            </w:pPr>
            <w:r>
              <w:rPr>
                <w:rFonts w:ascii="Arial" w:hAnsi="Arial"/>
                <w:sz w:val="16"/>
              </w:rPr>
              <w:t xml:space="preserve">Plastic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079" w:type="dxa"/>
            <w:gridSpan w:val="10"/>
          </w:tcPr>
          <w:p w:rsidR="0032338A" w:rsidRDefault="0032338A">
            <w:pPr>
              <w:spacing w:before="20" w:after="20"/>
              <w:jc w:val="right"/>
              <w:rPr>
                <w:rFonts w:ascii="Arial" w:hAnsi="Arial"/>
                <w:sz w:val="16"/>
              </w:rPr>
            </w:pPr>
            <w:r>
              <w:rPr>
                <w:rFonts w:ascii="Arial" w:hAnsi="Arial"/>
                <w:sz w:val="16"/>
              </w:rPr>
              <w:t xml:space="preserve">Copper   </w:t>
            </w:r>
            <w:r>
              <w:rPr>
                <w:rFonts w:ascii="Arial" w:hAnsi="Arial"/>
                <w:sz w:val="16"/>
              </w:rPr>
              <w:fldChar w:fldCharType="begin">
                <w:ffData>
                  <w:name w:val="Check43"/>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033" w:type="dxa"/>
            <w:gridSpan w:val="9"/>
          </w:tcPr>
          <w:p w:rsidR="0032338A" w:rsidRDefault="0032338A">
            <w:pPr>
              <w:spacing w:before="20" w:after="20"/>
              <w:rPr>
                <w:rFonts w:ascii="Arial" w:hAnsi="Arial"/>
                <w:sz w:val="16"/>
              </w:rPr>
            </w:pPr>
          </w:p>
        </w:tc>
        <w:tc>
          <w:tcPr>
            <w:tcW w:w="786" w:type="dxa"/>
            <w:gridSpan w:val="10"/>
          </w:tcPr>
          <w:p w:rsidR="0032338A" w:rsidRDefault="0032338A">
            <w:pPr>
              <w:spacing w:before="20" w:after="20"/>
              <w:rPr>
                <w:rFonts w:ascii="Arial" w:hAnsi="Arial"/>
                <w:sz w:val="16"/>
              </w:rPr>
            </w:pPr>
            <w:r>
              <w:rPr>
                <w:rFonts w:ascii="Arial" w:hAnsi="Arial"/>
                <w:sz w:val="16"/>
              </w:rPr>
              <w:t>Injuries</w:t>
            </w:r>
          </w:p>
        </w:tc>
        <w:tc>
          <w:tcPr>
            <w:tcW w:w="914" w:type="dxa"/>
            <w:gridSpan w:val="3"/>
            <w:tcBorders>
              <w:right w:val="single" w:sz="6" w:space="0" w:color="auto"/>
            </w:tcBorders>
          </w:tcPr>
          <w:p w:rsidR="0032338A" w:rsidRDefault="0032338A">
            <w:pPr>
              <w:spacing w:before="20" w:after="20"/>
              <w:rPr>
                <w:rFonts w:ascii="Arial" w:hAnsi="Arial"/>
                <w:sz w:val="16"/>
              </w:rPr>
            </w:pPr>
            <w:r>
              <w:rPr>
                <w:rFonts w:ascii="Arial" w:hAnsi="Arial"/>
                <w:sz w:val="16"/>
              </w:rPr>
              <w:t>Fatalities</w:t>
            </w:r>
          </w:p>
        </w:tc>
      </w:tr>
      <w:tr w:rsidR="0032338A">
        <w:tblPrEx>
          <w:tblCellMar>
            <w:left w:w="86" w:type="dxa"/>
            <w:right w:w="86" w:type="dxa"/>
          </w:tblCellMar>
        </w:tblPrEx>
        <w:trPr>
          <w:gridBefore w:val="1"/>
          <w:wBefore w:w="22" w:type="dxa"/>
        </w:trPr>
        <w:tc>
          <w:tcPr>
            <w:tcW w:w="2268" w:type="dxa"/>
            <w:gridSpan w:val="8"/>
            <w:tcBorders>
              <w:left w:val="single" w:sz="6" w:space="0" w:color="auto"/>
            </w:tcBorders>
          </w:tcPr>
          <w:p w:rsidR="0032338A" w:rsidRDefault="0032338A">
            <w:pPr>
              <w:spacing w:before="20" w:after="20"/>
              <w:jc w:val="right"/>
              <w:rPr>
                <w:rFonts w:ascii="Arial Narrow" w:hAnsi="Arial Narrow"/>
                <w:sz w:val="17"/>
              </w:rPr>
            </w:pPr>
            <w:r>
              <w:rPr>
                <w:rFonts w:ascii="Arial Narrow" w:hAnsi="Arial Narrow"/>
                <w:sz w:val="17"/>
              </w:rPr>
              <w:t xml:space="preserve">Customer Facility   </w:t>
            </w:r>
            <w:r>
              <w:rPr>
                <w:rFonts w:ascii="Arial Narrow" w:hAnsi="Arial Narrow"/>
                <w:sz w:val="17"/>
              </w:rPr>
              <w:fldChar w:fldCharType="begin">
                <w:ffData>
                  <w:name w:val="Check33"/>
                  <w:enabled/>
                  <w:calcOnExit w:val="0"/>
                  <w:checkBox>
                    <w:sizeAuto/>
                    <w:default w:val="0"/>
                  </w:checkBox>
                </w:ffData>
              </w:fldChar>
            </w:r>
            <w:r>
              <w:rPr>
                <w:rFonts w:ascii="Arial Narrow" w:hAnsi="Arial Narrow"/>
                <w:sz w:val="17"/>
              </w:rPr>
              <w:instrText xml:space="preserve"> FORMCHECKBOX </w:instrText>
            </w:r>
            <w:r w:rsidR="00FA0B60">
              <w:rPr>
                <w:rFonts w:ascii="Arial Narrow" w:hAnsi="Arial Narrow"/>
                <w:sz w:val="17"/>
              </w:rPr>
            </w:r>
            <w:r w:rsidR="00FA0B60">
              <w:rPr>
                <w:rFonts w:ascii="Arial Narrow" w:hAnsi="Arial Narrow"/>
                <w:sz w:val="17"/>
              </w:rPr>
              <w:fldChar w:fldCharType="separate"/>
            </w:r>
            <w:r>
              <w:rPr>
                <w:rFonts w:ascii="Arial Narrow" w:hAnsi="Arial Narrow"/>
                <w:sz w:val="17"/>
              </w:rPr>
              <w:fldChar w:fldCharType="end"/>
            </w:r>
          </w:p>
        </w:tc>
        <w:tc>
          <w:tcPr>
            <w:tcW w:w="2905" w:type="dxa"/>
            <w:gridSpan w:val="16"/>
          </w:tcPr>
          <w:p w:rsidR="0032338A" w:rsidRDefault="0032338A">
            <w:pPr>
              <w:spacing w:before="20" w:after="20"/>
              <w:jc w:val="right"/>
              <w:rPr>
                <w:rFonts w:ascii="Arial Narrow" w:hAnsi="Arial Narrow"/>
                <w:sz w:val="17"/>
              </w:rPr>
            </w:pPr>
            <w:r>
              <w:rPr>
                <w:rFonts w:ascii="Arial Narrow" w:hAnsi="Arial Narrow"/>
                <w:sz w:val="17"/>
              </w:rPr>
              <w:t xml:space="preserve">Transmission Line   </w:t>
            </w:r>
            <w:r>
              <w:rPr>
                <w:rFonts w:ascii="Arial Narrow" w:hAnsi="Arial Narrow"/>
                <w:sz w:val="17"/>
              </w:rPr>
              <w:fldChar w:fldCharType="begin">
                <w:ffData>
                  <w:name w:val="Check38"/>
                  <w:enabled/>
                  <w:calcOnExit w:val="0"/>
                  <w:checkBox>
                    <w:sizeAuto/>
                    <w:default w:val="0"/>
                  </w:checkBox>
                </w:ffData>
              </w:fldChar>
            </w:r>
            <w:r>
              <w:rPr>
                <w:rFonts w:ascii="Arial Narrow" w:hAnsi="Arial Narrow"/>
                <w:sz w:val="17"/>
              </w:rPr>
              <w:instrText xml:space="preserve"> FORMCHECKBOX </w:instrText>
            </w:r>
            <w:r w:rsidR="00FA0B60">
              <w:rPr>
                <w:rFonts w:ascii="Arial Narrow" w:hAnsi="Arial Narrow"/>
                <w:sz w:val="17"/>
              </w:rPr>
            </w:r>
            <w:r w:rsidR="00FA0B60">
              <w:rPr>
                <w:rFonts w:ascii="Arial Narrow" w:hAnsi="Arial Narrow"/>
                <w:sz w:val="17"/>
              </w:rPr>
              <w:fldChar w:fldCharType="separate"/>
            </w:r>
            <w:r>
              <w:rPr>
                <w:rFonts w:ascii="Arial Narrow" w:hAnsi="Arial Narrow"/>
                <w:sz w:val="17"/>
              </w:rPr>
              <w:fldChar w:fldCharType="end"/>
            </w:r>
          </w:p>
        </w:tc>
        <w:tc>
          <w:tcPr>
            <w:tcW w:w="1999" w:type="dxa"/>
            <w:gridSpan w:val="11"/>
          </w:tcPr>
          <w:p w:rsidR="0032338A" w:rsidRDefault="0032338A">
            <w:pPr>
              <w:spacing w:before="20" w:after="20"/>
              <w:jc w:val="right"/>
              <w:rPr>
                <w:rFonts w:ascii="Arial Narrow" w:hAnsi="Arial Narrow"/>
                <w:sz w:val="17"/>
              </w:rPr>
            </w:pPr>
            <w:r>
              <w:rPr>
                <w:rFonts w:ascii="Arial Narrow" w:hAnsi="Arial Narrow"/>
                <w:sz w:val="17"/>
              </w:rPr>
              <w:t xml:space="preserve">Other   </w:t>
            </w:r>
            <w:r>
              <w:rPr>
                <w:rFonts w:ascii="Arial Narrow" w:hAnsi="Arial Narrow"/>
                <w:sz w:val="17"/>
              </w:rPr>
              <w:fldChar w:fldCharType="begin">
                <w:ffData>
                  <w:name w:val="Check41"/>
                  <w:enabled/>
                  <w:calcOnExit w:val="0"/>
                  <w:checkBox>
                    <w:sizeAuto/>
                    <w:default w:val="0"/>
                  </w:checkBox>
                </w:ffData>
              </w:fldChar>
            </w:r>
            <w:r>
              <w:rPr>
                <w:rFonts w:ascii="Arial Narrow" w:hAnsi="Arial Narrow"/>
                <w:sz w:val="17"/>
              </w:rPr>
              <w:instrText xml:space="preserve"> FORMCHECKBOX </w:instrText>
            </w:r>
            <w:r w:rsidR="00FA0B60">
              <w:rPr>
                <w:rFonts w:ascii="Arial Narrow" w:hAnsi="Arial Narrow"/>
                <w:sz w:val="17"/>
              </w:rPr>
            </w:r>
            <w:r w:rsidR="00FA0B60">
              <w:rPr>
                <w:rFonts w:ascii="Arial Narrow" w:hAnsi="Arial Narrow"/>
                <w:sz w:val="17"/>
              </w:rPr>
              <w:fldChar w:fldCharType="separate"/>
            </w:r>
            <w:r>
              <w:rPr>
                <w:rFonts w:ascii="Arial Narrow" w:hAnsi="Arial Narrow"/>
                <w:sz w:val="17"/>
              </w:rPr>
              <w:fldChar w:fldCharType="end"/>
            </w:r>
          </w:p>
        </w:tc>
        <w:tc>
          <w:tcPr>
            <w:tcW w:w="1176" w:type="dxa"/>
            <w:gridSpan w:val="12"/>
          </w:tcPr>
          <w:p w:rsidR="0032338A" w:rsidRDefault="0032338A">
            <w:pPr>
              <w:spacing w:before="20" w:after="20"/>
              <w:jc w:val="both"/>
              <w:rPr>
                <w:sz w:val="17"/>
                <w:u w:val="single"/>
              </w:rPr>
            </w:pPr>
            <w:r>
              <w:rPr>
                <w:sz w:val="17"/>
                <w:u w:val="single"/>
              </w:rPr>
              <w:t>                       </w:t>
            </w:r>
          </w:p>
        </w:tc>
        <w:tc>
          <w:tcPr>
            <w:tcW w:w="919" w:type="dxa"/>
            <w:gridSpan w:val="7"/>
          </w:tcPr>
          <w:p w:rsidR="0032338A" w:rsidRDefault="0032338A">
            <w:pPr>
              <w:spacing w:before="20" w:after="20"/>
              <w:rPr>
                <w:rFonts w:ascii="Arial Narrow" w:hAnsi="Arial Narrow"/>
                <w:sz w:val="17"/>
              </w:rPr>
            </w:pPr>
            <w:r>
              <w:rPr>
                <w:rFonts w:ascii="Arial Narrow" w:hAnsi="Arial Narrow"/>
                <w:sz w:val="17"/>
              </w:rPr>
              <w:t>Company:</w:t>
            </w:r>
          </w:p>
        </w:tc>
        <w:tc>
          <w:tcPr>
            <w:tcW w:w="837" w:type="dxa"/>
            <w:gridSpan w:val="10"/>
          </w:tcPr>
          <w:p w:rsidR="0032338A" w:rsidRDefault="0032338A">
            <w:pPr>
              <w:spacing w:before="20" w:after="20"/>
              <w:jc w:val="right"/>
              <w:rPr>
                <w:b/>
                <w:sz w:val="18"/>
              </w:rPr>
            </w:pPr>
          </w:p>
        </w:tc>
        <w:tc>
          <w:tcPr>
            <w:tcW w:w="967" w:type="dxa"/>
            <w:gridSpan w:val="4"/>
            <w:tcBorders>
              <w:right w:val="single" w:sz="6" w:space="0" w:color="auto"/>
            </w:tcBorders>
          </w:tcPr>
          <w:p w:rsidR="0032338A" w:rsidRDefault="0032338A">
            <w:pPr>
              <w:spacing w:before="20" w:after="20"/>
              <w:jc w:val="right"/>
              <w:rPr>
                <w:b/>
                <w:sz w:val="18"/>
              </w:rPr>
            </w:pPr>
          </w:p>
        </w:tc>
      </w:tr>
      <w:tr w:rsidR="0032338A">
        <w:tblPrEx>
          <w:tblCellMar>
            <w:left w:w="86" w:type="dxa"/>
            <w:right w:w="86" w:type="dxa"/>
          </w:tblCellMar>
        </w:tblPrEx>
        <w:trPr>
          <w:gridBefore w:val="1"/>
          <w:wBefore w:w="22" w:type="dxa"/>
        </w:trPr>
        <w:tc>
          <w:tcPr>
            <w:tcW w:w="1278" w:type="dxa"/>
            <w:gridSpan w:val="3"/>
            <w:tcBorders>
              <w:left w:val="single" w:sz="6" w:space="0" w:color="auto"/>
            </w:tcBorders>
          </w:tcPr>
          <w:p w:rsidR="0032338A" w:rsidRDefault="0032338A">
            <w:pPr>
              <w:spacing w:before="20" w:after="60"/>
              <w:rPr>
                <w:rFonts w:ascii="Arial" w:hAnsi="Arial"/>
                <w:sz w:val="16"/>
              </w:rPr>
            </w:pPr>
            <w:r>
              <w:rPr>
                <w:rFonts w:ascii="Arial" w:hAnsi="Arial"/>
                <w:sz w:val="16"/>
              </w:rPr>
              <w:t>Other  (describe)</w:t>
            </w:r>
          </w:p>
        </w:tc>
        <w:tc>
          <w:tcPr>
            <w:tcW w:w="2948" w:type="dxa"/>
            <w:gridSpan w:val="17"/>
          </w:tcPr>
          <w:p w:rsidR="0032338A" w:rsidRDefault="0032338A">
            <w:pPr>
              <w:spacing w:before="20" w:after="60"/>
              <w:rPr>
                <w:sz w:val="18"/>
              </w:rPr>
            </w:pPr>
            <w:r>
              <w:rPr>
                <w:sz w:val="18"/>
              </w:rPr>
              <w:fldChar w:fldCharType="begin">
                <w:ffData>
                  <w:name w:val="Text25"/>
                  <w:enabled/>
                  <w:calcOnExit w:val="0"/>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1440" w:type="dxa"/>
            <w:gridSpan w:val="8"/>
          </w:tcPr>
          <w:p w:rsidR="0032338A" w:rsidRDefault="0032338A">
            <w:pPr>
              <w:spacing w:before="20" w:after="60"/>
              <w:rPr>
                <w:rFonts w:ascii="Arial" w:hAnsi="Arial"/>
                <w:b/>
                <w:sz w:val="16"/>
              </w:rPr>
            </w:pPr>
            <w:r>
              <w:rPr>
                <w:rFonts w:ascii="Arial" w:hAnsi="Arial"/>
                <w:sz w:val="16"/>
              </w:rPr>
              <w:t xml:space="preserve">Pipe Size </w:t>
            </w:r>
          </w:p>
          <w:p w:rsidR="0032338A" w:rsidRDefault="0032338A">
            <w:pPr>
              <w:spacing w:before="20" w:after="60"/>
              <w:rPr>
                <w:rFonts w:ascii="Arial Narrow" w:hAnsi="Arial Narrow"/>
                <w:sz w:val="18"/>
              </w:rPr>
            </w:pPr>
            <w:r>
              <w:rPr>
                <w:b/>
                <w:sz w:val="18"/>
                <w:u w:val="single"/>
              </w:rPr>
              <w:t xml:space="preserve"> </w:t>
            </w:r>
            <w:r>
              <w:rPr>
                <w:rFonts w:ascii="Arial" w:hAnsi="Arial"/>
                <w:sz w:val="16"/>
              </w:rPr>
              <w:t>MAOP</w:t>
            </w:r>
            <w:r>
              <w:rPr>
                <w:rFonts w:ascii="Arial Narrow" w:hAnsi="Arial Narrow"/>
                <w:sz w:val="18"/>
              </w:rPr>
              <w:t xml:space="preserve"> </w:t>
            </w:r>
          </w:p>
        </w:tc>
        <w:tc>
          <w:tcPr>
            <w:tcW w:w="2497" w:type="dxa"/>
            <w:gridSpan w:val="17"/>
          </w:tcPr>
          <w:p w:rsidR="0032338A" w:rsidRDefault="0032338A">
            <w:pPr>
              <w:spacing w:before="20"/>
              <w:rPr>
                <w:rFonts w:ascii="Arial Narrow" w:hAnsi="Arial Narrow"/>
                <w:sz w:val="18"/>
              </w:rPr>
            </w:pPr>
            <w:r>
              <w:rPr>
                <w:rFonts w:ascii="Arial" w:hAnsi="Arial"/>
                <w:sz w:val="16"/>
              </w:rPr>
              <w:t>Operating</w:t>
            </w:r>
            <w:r>
              <w:rPr>
                <w:rFonts w:ascii="Arial Narrow" w:hAnsi="Arial Narrow"/>
                <w:sz w:val="18"/>
              </w:rPr>
              <w:t xml:space="preserve"> </w:t>
            </w:r>
          </w:p>
          <w:p w:rsidR="0032338A" w:rsidRDefault="0032338A">
            <w:pPr>
              <w:spacing w:before="20"/>
              <w:rPr>
                <w:rFonts w:ascii="Arial Narrow" w:hAnsi="Arial Narrow"/>
                <w:sz w:val="18"/>
              </w:rPr>
            </w:pPr>
            <w:r>
              <w:rPr>
                <w:rFonts w:ascii="Arial" w:hAnsi="Arial"/>
                <w:sz w:val="16"/>
              </w:rPr>
              <w:t>Pressure</w:t>
            </w:r>
            <w:r>
              <w:rPr>
                <w:rFonts w:ascii="Arial Narrow" w:hAnsi="Arial Narrow"/>
                <w:sz w:val="18"/>
              </w:rPr>
              <w:t xml:space="preserve"> </w:t>
            </w:r>
            <w:r>
              <w:rPr>
                <w:sz w:val="18"/>
              </w:rPr>
              <w:t xml:space="preserve"> </w:t>
            </w:r>
          </w:p>
        </w:tc>
        <w:tc>
          <w:tcPr>
            <w:tcW w:w="865" w:type="dxa"/>
            <w:gridSpan w:val="7"/>
          </w:tcPr>
          <w:p w:rsidR="0032338A" w:rsidRDefault="0032338A">
            <w:pPr>
              <w:spacing w:before="20" w:after="60"/>
              <w:rPr>
                <w:rFonts w:ascii="Arial Narrow" w:hAnsi="Arial Narrow"/>
                <w:sz w:val="18"/>
              </w:rPr>
            </w:pPr>
            <w:r>
              <w:rPr>
                <w:rFonts w:ascii="Arial Narrow" w:hAnsi="Arial Narrow"/>
                <w:sz w:val="18"/>
              </w:rPr>
              <w:t>Other:</w:t>
            </w:r>
          </w:p>
        </w:tc>
        <w:tc>
          <w:tcPr>
            <w:tcW w:w="949" w:type="dxa"/>
            <w:gridSpan w:val="11"/>
          </w:tcPr>
          <w:p w:rsidR="0032338A" w:rsidRDefault="0032338A">
            <w:pPr>
              <w:spacing w:before="20" w:after="60"/>
              <w:jc w:val="right"/>
              <w:rPr>
                <w:b/>
                <w:sz w:val="18"/>
              </w:rPr>
            </w:pPr>
          </w:p>
        </w:tc>
        <w:tc>
          <w:tcPr>
            <w:tcW w:w="1094" w:type="dxa"/>
            <w:gridSpan w:val="5"/>
            <w:tcBorders>
              <w:right w:val="single" w:sz="6" w:space="0" w:color="auto"/>
            </w:tcBorders>
          </w:tcPr>
          <w:p w:rsidR="0032338A" w:rsidRDefault="0032338A">
            <w:pPr>
              <w:spacing w:before="20" w:after="60"/>
              <w:jc w:val="right"/>
              <w:rPr>
                <w:b/>
                <w:sz w:val="18"/>
              </w:rPr>
            </w:pPr>
          </w:p>
        </w:tc>
      </w:tr>
      <w:tr w:rsidR="0032338A">
        <w:trPr>
          <w:trHeight w:hRule="exact" w:val="60"/>
        </w:trPr>
        <w:tc>
          <w:tcPr>
            <w:tcW w:w="11093" w:type="dxa"/>
            <w:gridSpan w:val="69"/>
            <w:tcBorders>
              <w:left w:val="single" w:sz="6" w:space="0" w:color="auto"/>
              <w:bottom w:val="single" w:sz="6" w:space="0" w:color="auto"/>
              <w:right w:val="single" w:sz="6" w:space="0" w:color="auto"/>
            </w:tcBorders>
          </w:tcPr>
          <w:p w:rsidR="0032338A" w:rsidRDefault="0032338A">
            <w:pPr>
              <w:spacing w:before="20" w:after="20"/>
              <w:rPr>
                <w:rFonts w:ascii="Arial Narrow" w:hAnsi="Arial Narrow"/>
              </w:rPr>
            </w:pPr>
          </w:p>
        </w:tc>
      </w:tr>
      <w:tr w:rsidR="0032338A">
        <w:tc>
          <w:tcPr>
            <w:tcW w:w="7668" w:type="dxa"/>
            <w:gridSpan w:val="45"/>
            <w:tcBorders>
              <w:top w:val="single" w:sz="6" w:space="0" w:color="auto"/>
              <w:left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Dig In Information</w:t>
            </w:r>
          </w:p>
        </w:tc>
        <w:tc>
          <w:tcPr>
            <w:tcW w:w="3425" w:type="dxa"/>
            <w:gridSpan w:val="24"/>
            <w:tcBorders>
              <w:top w:val="single" w:sz="6" w:space="0" w:color="auto"/>
              <w:right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Estimated Damage</w:t>
            </w:r>
          </w:p>
        </w:tc>
      </w:tr>
      <w:tr w:rsidR="0032338A">
        <w:tc>
          <w:tcPr>
            <w:tcW w:w="4158" w:type="dxa"/>
            <w:gridSpan w:val="20"/>
            <w:tcBorders>
              <w:left w:val="single" w:sz="6" w:space="0" w:color="auto"/>
            </w:tcBorders>
          </w:tcPr>
          <w:p w:rsidR="0032338A" w:rsidRDefault="0032338A">
            <w:pPr>
              <w:spacing w:before="20" w:after="20"/>
              <w:jc w:val="right"/>
              <w:rPr>
                <w:rFonts w:ascii="Arial" w:hAnsi="Arial"/>
                <w:sz w:val="16"/>
              </w:rPr>
            </w:pPr>
            <w:r>
              <w:rPr>
                <w:rFonts w:ascii="Arial" w:hAnsi="Arial"/>
                <w:sz w:val="16"/>
              </w:rPr>
              <w:t xml:space="preserve">USA notification required:    Yes  </w:t>
            </w:r>
            <w:r>
              <w:rPr>
                <w:rFonts w:ascii="Arial" w:hAnsi="Arial"/>
                <w:sz w:val="16"/>
              </w:rPr>
              <w:fldChar w:fldCharType="begin">
                <w:ffData>
                  <w:name w:val="Check1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w:t>
            </w:r>
          </w:p>
        </w:tc>
        <w:tc>
          <w:tcPr>
            <w:tcW w:w="1890" w:type="dxa"/>
            <w:gridSpan w:val="13"/>
          </w:tcPr>
          <w:p w:rsidR="0032338A" w:rsidRDefault="0032338A">
            <w:pPr>
              <w:spacing w:before="20" w:after="20"/>
              <w:rPr>
                <w:rFonts w:ascii="Arial" w:hAnsi="Arial"/>
                <w:sz w:val="16"/>
              </w:rPr>
            </w:pPr>
            <w:r>
              <w:rPr>
                <w:rFonts w:ascii="Arial" w:hAnsi="Arial"/>
                <w:sz w:val="16"/>
              </w:rPr>
              <w:t>Name of Excavator:</w:t>
            </w:r>
          </w:p>
        </w:tc>
        <w:tc>
          <w:tcPr>
            <w:tcW w:w="1437" w:type="dxa"/>
            <w:gridSpan w:val="8"/>
            <w:tcBorders>
              <w:bottom w:val="single" w:sz="6" w:space="0" w:color="auto"/>
            </w:tcBorders>
          </w:tcPr>
          <w:p w:rsidR="0032338A" w:rsidRDefault="0032338A">
            <w:pPr>
              <w:spacing w:before="20" w:after="20"/>
            </w:pPr>
          </w:p>
        </w:tc>
        <w:tc>
          <w:tcPr>
            <w:tcW w:w="2281" w:type="dxa"/>
            <w:gridSpan w:val="18"/>
          </w:tcPr>
          <w:p w:rsidR="0032338A" w:rsidRDefault="0032338A">
            <w:pPr>
              <w:spacing w:before="20" w:after="20"/>
              <w:jc w:val="right"/>
              <w:rPr>
                <w:rFonts w:ascii="Arial" w:hAnsi="Arial"/>
                <w:sz w:val="16"/>
              </w:rPr>
            </w:pPr>
            <w:r>
              <w:rPr>
                <w:rFonts w:ascii="Arial" w:hAnsi="Arial"/>
                <w:sz w:val="16"/>
              </w:rPr>
              <w:t>Damage to gas facilities:</w:t>
            </w:r>
          </w:p>
        </w:tc>
        <w:tc>
          <w:tcPr>
            <w:tcW w:w="1327" w:type="dxa"/>
            <w:gridSpan w:val="10"/>
            <w:tcBorders>
              <w:right w:val="single" w:sz="6" w:space="0" w:color="auto"/>
            </w:tcBorders>
          </w:tcPr>
          <w:p w:rsidR="0032338A" w:rsidRDefault="0032338A">
            <w:pPr>
              <w:spacing w:before="20" w:after="20"/>
              <w:jc w:val="both"/>
              <w:rPr>
                <w:b/>
              </w:rPr>
            </w:pPr>
          </w:p>
        </w:tc>
      </w:tr>
      <w:tr w:rsidR="0032338A">
        <w:tc>
          <w:tcPr>
            <w:tcW w:w="4158" w:type="dxa"/>
            <w:gridSpan w:val="20"/>
            <w:tcBorders>
              <w:left w:val="single" w:sz="6" w:space="0" w:color="auto"/>
            </w:tcBorders>
          </w:tcPr>
          <w:p w:rsidR="0032338A" w:rsidRDefault="0032338A">
            <w:pPr>
              <w:spacing w:before="20" w:after="20"/>
              <w:jc w:val="right"/>
              <w:rPr>
                <w:rFonts w:ascii="Arial" w:hAnsi="Arial"/>
                <w:sz w:val="16"/>
              </w:rPr>
            </w:pPr>
            <w:r>
              <w:rPr>
                <w:rFonts w:ascii="Arial" w:hAnsi="Arial"/>
                <w:sz w:val="16"/>
              </w:rPr>
              <w:t xml:space="preserve">USA notified:    Yes  </w:t>
            </w:r>
            <w:r>
              <w:rPr>
                <w:rFonts w:ascii="Arial" w:hAnsi="Arial"/>
                <w:sz w:val="16"/>
              </w:rPr>
              <w:fldChar w:fldCharType="begin">
                <w:ffData>
                  <w:name w:val="Check1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b/>
                <w:sz w:val="16"/>
              </w:rPr>
              <w:t xml:space="preserve">   </w:t>
            </w:r>
            <w:r>
              <w:rPr>
                <w:rFonts w:ascii="Arial" w:hAnsi="Arial"/>
                <w:sz w:val="16"/>
              </w:rPr>
              <w:t xml:space="preserve">  No  </w:t>
            </w:r>
            <w:r>
              <w:rPr>
                <w:rFonts w:ascii="Arial" w:hAnsi="Arial"/>
                <w:sz w:val="16"/>
              </w:rPr>
              <w:fldChar w:fldCharType="begin">
                <w:ffData>
                  <w:name w:val="Check19"/>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p w:rsidR="0032338A" w:rsidRDefault="0032338A">
            <w:pPr>
              <w:spacing w:before="20" w:after="20"/>
              <w:jc w:val="right"/>
              <w:rPr>
                <w:rFonts w:ascii="Arial" w:hAnsi="Arial"/>
                <w:sz w:val="16"/>
              </w:rPr>
            </w:pPr>
            <w:r>
              <w:rPr>
                <w:rFonts w:ascii="Arial" w:hAnsi="Arial"/>
                <w:sz w:val="16"/>
              </w:rPr>
              <w:t xml:space="preserve"> </w:t>
            </w:r>
          </w:p>
        </w:tc>
        <w:tc>
          <w:tcPr>
            <w:tcW w:w="1720" w:type="dxa"/>
            <w:gridSpan w:val="12"/>
          </w:tcPr>
          <w:p w:rsidR="0032338A" w:rsidRDefault="0032338A">
            <w:pPr>
              <w:spacing w:before="20" w:after="20"/>
              <w:rPr>
                <w:rFonts w:ascii="Arial" w:hAnsi="Arial"/>
                <w:sz w:val="16"/>
              </w:rPr>
            </w:pPr>
            <w:r>
              <w:rPr>
                <w:rFonts w:ascii="Arial" w:hAnsi="Arial"/>
                <w:sz w:val="16"/>
              </w:rPr>
              <w:t>Excavator Contact Person:</w:t>
            </w:r>
          </w:p>
        </w:tc>
        <w:tc>
          <w:tcPr>
            <w:tcW w:w="1607" w:type="dxa"/>
            <w:gridSpan w:val="9"/>
            <w:tcBorders>
              <w:bottom w:val="single" w:sz="6" w:space="0" w:color="auto"/>
            </w:tcBorders>
          </w:tcPr>
          <w:p w:rsidR="0032338A" w:rsidRDefault="0032338A">
            <w:pPr>
              <w:spacing w:before="20" w:after="20"/>
              <w:rPr>
                <w:b/>
              </w:rPr>
            </w:pPr>
          </w:p>
        </w:tc>
        <w:tc>
          <w:tcPr>
            <w:tcW w:w="2273" w:type="dxa"/>
            <w:gridSpan w:val="17"/>
          </w:tcPr>
          <w:p w:rsidR="0032338A" w:rsidRDefault="0032338A">
            <w:pPr>
              <w:spacing w:before="20" w:after="20"/>
              <w:jc w:val="right"/>
              <w:rPr>
                <w:rFonts w:ascii="Arial" w:hAnsi="Arial"/>
                <w:sz w:val="16"/>
              </w:rPr>
            </w:pPr>
            <w:r>
              <w:rPr>
                <w:rFonts w:ascii="Arial" w:hAnsi="Arial"/>
                <w:sz w:val="16"/>
              </w:rPr>
              <w:t>Other damage involving gas:</w:t>
            </w:r>
          </w:p>
        </w:tc>
        <w:tc>
          <w:tcPr>
            <w:tcW w:w="1335" w:type="dxa"/>
            <w:gridSpan w:val="11"/>
            <w:tcBorders>
              <w:right w:val="single" w:sz="6" w:space="0" w:color="auto"/>
            </w:tcBorders>
          </w:tcPr>
          <w:p w:rsidR="0032338A" w:rsidRDefault="0032338A">
            <w:pPr>
              <w:spacing w:before="20" w:after="20"/>
              <w:jc w:val="both"/>
              <w:rPr>
                <w:b/>
              </w:rPr>
            </w:pPr>
          </w:p>
        </w:tc>
      </w:tr>
      <w:tr w:rsidR="0032338A">
        <w:tc>
          <w:tcPr>
            <w:tcW w:w="4158" w:type="dxa"/>
            <w:gridSpan w:val="20"/>
            <w:tcBorders>
              <w:left w:val="single" w:sz="6" w:space="0" w:color="auto"/>
            </w:tcBorders>
          </w:tcPr>
          <w:p w:rsidR="0032338A" w:rsidRDefault="0032338A">
            <w:pPr>
              <w:spacing w:before="20" w:after="60"/>
              <w:jc w:val="right"/>
              <w:rPr>
                <w:rFonts w:ascii="Arial" w:hAnsi="Arial"/>
                <w:sz w:val="16"/>
              </w:rPr>
            </w:pPr>
            <w:r>
              <w:rPr>
                <w:rFonts w:ascii="Arial" w:hAnsi="Arial"/>
                <w:sz w:val="16"/>
              </w:rPr>
              <w:t xml:space="preserve">Facilities properly marked:    Yes  </w:t>
            </w: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17"/>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w:t>
            </w:r>
          </w:p>
        </w:tc>
        <w:tc>
          <w:tcPr>
            <w:tcW w:w="1890" w:type="dxa"/>
            <w:gridSpan w:val="13"/>
          </w:tcPr>
          <w:p w:rsidR="0032338A" w:rsidRDefault="0032338A">
            <w:pPr>
              <w:spacing w:before="20" w:after="60"/>
              <w:jc w:val="right"/>
              <w:rPr>
                <w:rFonts w:ascii="Arial" w:hAnsi="Arial"/>
                <w:sz w:val="16"/>
              </w:rPr>
            </w:pPr>
            <w:r>
              <w:rPr>
                <w:rFonts w:ascii="Arial" w:hAnsi="Arial"/>
                <w:sz w:val="16"/>
              </w:rPr>
              <w:t>Phone:</w:t>
            </w:r>
          </w:p>
        </w:tc>
        <w:tc>
          <w:tcPr>
            <w:tcW w:w="1594" w:type="dxa"/>
            <w:gridSpan w:val="11"/>
            <w:tcBorders>
              <w:bottom w:val="single" w:sz="6" w:space="0" w:color="auto"/>
            </w:tcBorders>
          </w:tcPr>
          <w:p w:rsidR="0032338A" w:rsidRDefault="0032338A">
            <w:pPr>
              <w:spacing w:before="20" w:after="60"/>
              <w:rPr>
                <w:b/>
              </w:rPr>
            </w:pPr>
          </w:p>
        </w:tc>
        <w:tc>
          <w:tcPr>
            <w:tcW w:w="2124" w:type="dxa"/>
            <w:gridSpan w:val="15"/>
          </w:tcPr>
          <w:p w:rsidR="0032338A" w:rsidRDefault="0032338A">
            <w:pPr>
              <w:spacing w:before="20" w:after="60"/>
              <w:jc w:val="right"/>
              <w:rPr>
                <w:rFonts w:ascii="Arial" w:hAnsi="Arial"/>
                <w:sz w:val="16"/>
              </w:rPr>
            </w:pPr>
            <w:r>
              <w:rPr>
                <w:rFonts w:ascii="Arial" w:hAnsi="Arial"/>
                <w:sz w:val="16"/>
              </w:rPr>
              <w:t>Total:</w:t>
            </w:r>
          </w:p>
        </w:tc>
        <w:tc>
          <w:tcPr>
            <w:tcW w:w="1327" w:type="dxa"/>
            <w:gridSpan w:val="10"/>
            <w:tcBorders>
              <w:right w:val="single" w:sz="6" w:space="0" w:color="auto"/>
            </w:tcBorders>
          </w:tcPr>
          <w:p w:rsidR="0032338A" w:rsidRDefault="0032338A">
            <w:pPr>
              <w:spacing w:before="20" w:after="60"/>
              <w:jc w:val="both"/>
              <w:rPr>
                <w:b/>
              </w:rPr>
            </w:pPr>
          </w:p>
        </w:tc>
      </w:tr>
      <w:tr w:rsidR="0032338A">
        <w:tc>
          <w:tcPr>
            <w:tcW w:w="4642" w:type="dxa"/>
            <w:gridSpan w:val="23"/>
            <w:tcBorders>
              <w:top w:val="single" w:sz="6" w:space="0" w:color="auto"/>
              <w:left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Recovery from Incident</w:t>
            </w:r>
          </w:p>
        </w:tc>
        <w:tc>
          <w:tcPr>
            <w:tcW w:w="2943" w:type="dxa"/>
            <w:gridSpan w:val="19"/>
            <w:tcBorders>
              <w:top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Public Agencies on Scene</w:t>
            </w:r>
            <w:r>
              <w:rPr>
                <w:rFonts w:ascii="Arial" w:hAnsi="Arial"/>
                <w:b/>
                <w:i/>
                <w:sz w:val="16"/>
                <w:u w:val="single"/>
              </w:rPr>
              <w:tab/>
            </w:r>
          </w:p>
        </w:tc>
        <w:tc>
          <w:tcPr>
            <w:tcW w:w="1812" w:type="dxa"/>
            <w:gridSpan w:val="14"/>
            <w:tcBorders>
              <w:top w:val="single" w:sz="6" w:space="0" w:color="auto"/>
            </w:tcBorders>
          </w:tcPr>
          <w:p w:rsidR="0032338A" w:rsidRDefault="0032338A">
            <w:pPr>
              <w:spacing w:before="20" w:after="60"/>
              <w:rPr>
                <w:rFonts w:ascii="Arial" w:hAnsi="Arial"/>
                <w:b/>
                <w:i/>
                <w:sz w:val="16"/>
                <w:u w:val="single"/>
              </w:rPr>
            </w:pPr>
            <w:r>
              <w:rPr>
                <w:rFonts w:ascii="Arial" w:hAnsi="Arial"/>
                <w:b/>
                <w:i/>
                <w:sz w:val="16"/>
                <w:u w:val="single"/>
              </w:rPr>
              <w:t>Customer Outage</w:t>
            </w:r>
          </w:p>
        </w:tc>
        <w:tc>
          <w:tcPr>
            <w:tcW w:w="1696" w:type="dxa"/>
            <w:gridSpan w:val="13"/>
            <w:tcBorders>
              <w:top w:val="single" w:sz="6" w:space="0" w:color="auto"/>
              <w:right w:val="single" w:sz="6" w:space="0" w:color="auto"/>
            </w:tcBorders>
          </w:tcPr>
          <w:p w:rsidR="0032338A" w:rsidRDefault="0032338A">
            <w:pPr>
              <w:spacing w:before="20" w:after="60"/>
              <w:rPr>
                <w:rFonts w:ascii="Arial Narrow" w:hAnsi="Arial Narrow"/>
              </w:rPr>
            </w:pPr>
          </w:p>
        </w:tc>
      </w:tr>
      <w:tr w:rsidR="0032338A">
        <w:tc>
          <w:tcPr>
            <w:tcW w:w="2088" w:type="dxa"/>
            <w:gridSpan w:val="7"/>
            <w:tcBorders>
              <w:left w:val="single" w:sz="6" w:space="0" w:color="auto"/>
            </w:tcBorders>
          </w:tcPr>
          <w:p w:rsidR="0032338A" w:rsidRDefault="0032338A">
            <w:pPr>
              <w:spacing w:before="20" w:after="20"/>
              <w:rPr>
                <w:rFonts w:ascii="Arial" w:hAnsi="Arial"/>
                <w:sz w:val="16"/>
              </w:rPr>
            </w:pPr>
          </w:p>
        </w:tc>
        <w:tc>
          <w:tcPr>
            <w:tcW w:w="1142" w:type="dxa"/>
            <w:gridSpan w:val="6"/>
          </w:tcPr>
          <w:p w:rsidR="0032338A" w:rsidRDefault="0032338A">
            <w:pPr>
              <w:spacing w:before="20" w:after="20"/>
              <w:jc w:val="center"/>
              <w:rPr>
                <w:rFonts w:ascii="Arial" w:hAnsi="Arial"/>
                <w:sz w:val="16"/>
              </w:rPr>
            </w:pPr>
            <w:r>
              <w:rPr>
                <w:rFonts w:ascii="Arial" w:hAnsi="Arial"/>
                <w:sz w:val="16"/>
                <w:u w:val="single"/>
              </w:rPr>
              <w:t>Date</w:t>
            </w:r>
          </w:p>
        </w:tc>
        <w:tc>
          <w:tcPr>
            <w:tcW w:w="1412" w:type="dxa"/>
            <w:gridSpan w:val="10"/>
          </w:tcPr>
          <w:p w:rsidR="0032338A" w:rsidRDefault="0032338A">
            <w:pPr>
              <w:spacing w:before="20" w:after="20"/>
              <w:jc w:val="center"/>
              <w:rPr>
                <w:rFonts w:ascii="Arial" w:hAnsi="Arial"/>
                <w:sz w:val="16"/>
              </w:rPr>
            </w:pPr>
            <w:r>
              <w:rPr>
                <w:rFonts w:ascii="Arial" w:hAnsi="Arial"/>
                <w:sz w:val="16"/>
                <w:u w:val="single"/>
              </w:rPr>
              <w:t>Time (24hr)</w:t>
            </w:r>
          </w:p>
        </w:tc>
        <w:tc>
          <w:tcPr>
            <w:tcW w:w="5542" w:type="dxa"/>
            <w:gridSpan w:val="43"/>
          </w:tcPr>
          <w:p w:rsidR="0032338A" w:rsidRDefault="0032338A">
            <w:pPr>
              <w:spacing w:before="20" w:after="20"/>
              <w:rPr>
                <w:rFonts w:ascii="Arial Narrow" w:hAnsi="Arial Narrow"/>
              </w:rPr>
            </w:pPr>
          </w:p>
        </w:tc>
        <w:tc>
          <w:tcPr>
            <w:tcW w:w="905" w:type="dxa"/>
            <w:gridSpan w:val="3"/>
            <w:tcBorders>
              <w:right w:val="single" w:sz="6" w:space="0" w:color="auto"/>
            </w:tcBorders>
          </w:tcPr>
          <w:p w:rsidR="0032338A" w:rsidRDefault="0032338A">
            <w:pPr>
              <w:spacing w:before="20" w:after="20"/>
              <w:rPr>
                <w:rFonts w:ascii="Arial Narrow" w:hAnsi="Arial Narrow"/>
              </w:rPr>
            </w:pPr>
          </w:p>
        </w:tc>
      </w:tr>
      <w:tr w:rsidR="0032338A">
        <w:tc>
          <w:tcPr>
            <w:tcW w:w="2178" w:type="dxa"/>
            <w:gridSpan w:val="8"/>
            <w:tcBorders>
              <w:left w:val="single" w:sz="6" w:space="0" w:color="auto"/>
            </w:tcBorders>
          </w:tcPr>
          <w:p w:rsidR="0032338A" w:rsidRDefault="0032338A">
            <w:pPr>
              <w:spacing w:before="20" w:after="20"/>
              <w:jc w:val="right"/>
              <w:rPr>
                <w:rFonts w:ascii="Arial" w:hAnsi="Arial"/>
                <w:sz w:val="16"/>
              </w:rPr>
            </w:pPr>
            <w:r>
              <w:rPr>
                <w:rFonts w:ascii="Arial" w:hAnsi="Arial"/>
                <w:sz w:val="16"/>
              </w:rPr>
              <w:fldChar w:fldCharType="begin"/>
            </w:r>
            <w:r>
              <w:rPr>
                <w:rFonts w:ascii="Arial" w:hAnsi="Arial"/>
                <w:sz w:val="16"/>
              </w:rPr>
              <w:instrText>SYMBOL 70 \f "Wingdings"</w:instrText>
            </w:r>
            <w:r>
              <w:rPr>
                <w:rFonts w:ascii="Arial" w:hAnsi="Arial"/>
                <w:sz w:val="16"/>
              </w:rPr>
              <w:fldChar w:fldCharType="end"/>
            </w:r>
            <w:r>
              <w:rPr>
                <w:rFonts w:ascii="Arial" w:hAnsi="Arial"/>
                <w:sz w:val="16"/>
              </w:rPr>
              <w:t>Co Personnel on Scene</w:t>
            </w:r>
          </w:p>
        </w:tc>
        <w:tc>
          <w:tcPr>
            <w:tcW w:w="1130" w:type="dxa"/>
            <w:gridSpan w:val="6"/>
          </w:tcPr>
          <w:p w:rsidR="0032338A" w:rsidRDefault="0032338A">
            <w:pPr>
              <w:spacing w:before="20" w:after="20"/>
              <w:jc w:val="center"/>
              <w:rPr>
                <w:b/>
              </w:rPr>
            </w:pPr>
          </w:p>
        </w:tc>
        <w:tc>
          <w:tcPr>
            <w:tcW w:w="1398" w:type="dxa"/>
            <w:gridSpan w:val="10"/>
          </w:tcPr>
          <w:p w:rsidR="0032338A" w:rsidRDefault="0032338A">
            <w:pPr>
              <w:spacing w:before="20" w:after="20"/>
              <w:jc w:val="center"/>
              <w:rPr>
                <w:b/>
              </w:rPr>
            </w:pPr>
          </w:p>
        </w:tc>
        <w:tc>
          <w:tcPr>
            <w:tcW w:w="1342" w:type="dxa"/>
            <w:gridSpan w:val="10"/>
          </w:tcPr>
          <w:p w:rsidR="0032338A" w:rsidRDefault="0032338A">
            <w:pPr>
              <w:spacing w:before="20" w:after="20"/>
              <w:jc w:val="right"/>
              <w:rPr>
                <w:rFonts w:ascii="Arial" w:hAnsi="Arial"/>
                <w:sz w:val="16"/>
              </w:rPr>
            </w:pPr>
            <w:r>
              <w:rPr>
                <w:rFonts w:ascii="Arial" w:hAnsi="Arial"/>
                <w:sz w:val="16"/>
              </w:rPr>
              <w:t xml:space="preserve">Media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340" w:type="dxa"/>
            <w:gridSpan w:val="5"/>
          </w:tcPr>
          <w:p w:rsidR="0032338A" w:rsidRDefault="0032338A">
            <w:pPr>
              <w:spacing w:before="20" w:after="20"/>
              <w:jc w:val="right"/>
              <w:rPr>
                <w:rFonts w:ascii="Arial" w:hAnsi="Arial"/>
                <w:sz w:val="16"/>
              </w:rPr>
            </w:pPr>
            <w:r>
              <w:rPr>
                <w:rFonts w:ascii="Arial" w:hAnsi="Arial"/>
                <w:sz w:val="16"/>
              </w:rPr>
              <w:t xml:space="preserve">Police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2327" w:type="dxa"/>
            <w:gridSpan w:val="18"/>
          </w:tcPr>
          <w:p w:rsidR="0032338A" w:rsidRDefault="0032338A">
            <w:pPr>
              <w:spacing w:before="20" w:after="20"/>
              <w:jc w:val="right"/>
              <w:rPr>
                <w:rFonts w:ascii="Arial" w:hAnsi="Arial"/>
                <w:sz w:val="16"/>
              </w:rPr>
            </w:pPr>
            <w:r>
              <w:rPr>
                <w:rFonts w:ascii="Arial" w:hAnsi="Arial"/>
                <w:sz w:val="16"/>
              </w:rPr>
              <w:t>Customers out  of  service</w:t>
            </w:r>
          </w:p>
        </w:tc>
        <w:tc>
          <w:tcPr>
            <w:tcW w:w="1000" w:type="dxa"/>
            <w:gridSpan w:val="10"/>
          </w:tcPr>
          <w:p w:rsidR="0032338A" w:rsidRDefault="0032338A">
            <w:pPr>
              <w:spacing w:before="20" w:after="20"/>
              <w:jc w:val="both"/>
            </w:pPr>
          </w:p>
        </w:tc>
        <w:tc>
          <w:tcPr>
            <w:tcW w:w="374" w:type="dxa"/>
            <w:gridSpan w:val="2"/>
            <w:tcBorders>
              <w:right w:val="single" w:sz="6" w:space="0" w:color="auto"/>
            </w:tcBorders>
          </w:tcPr>
          <w:p w:rsidR="0032338A" w:rsidRDefault="0032338A">
            <w:pPr>
              <w:spacing w:before="20" w:after="20"/>
              <w:rPr>
                <w:rFonts w:ascii="Arial Narrow" w:hAnsi="Arial Narrow"/>
              </w:rPr>
            </w:pPr>
          </w:p>
        </w:tc>
      </w:tr>
      <w:tr w:rsidR="0032338A">
        <w:tc>
          <w:tcPr>
            <w:tcW w:w="2178" w:type="dxa"/>
            <w:gridSpan w:val="8"/>
            <w:tcBorders>
              <w:left w:val="single" w:sz="6" w:space="0" w:color="auto"/>
            </w:tcBorders>
          </w:tcPr>
          <w:p w:rsidR="0032338A" w:rsidRDefault="0032338A">
            <w:pPr>
              <w:spacing w:before="20" w:after="20"/>
              <w:jc w:val="right"/>
              <w:rPr>
                <w:rFonts w:ascii="Arial" w:hAnsi="Arial"/>
                <w:sz w:val="16"/>
              </w:rPr>
            </w:pPr>
            <w:r>
              <w:rPr>
                <w:rFonts w:ascii="Arial" w:hAnsi="Arial"/>
                <w:sz w:val="16"/>
              </w:rPr>
              <w:t>Gas flow stopped</w:t>
            </w:r>
          </w:p>
        </w:tc>
        <w:tc>
          <w:tcPr>
            <w:tcW w:w="1130" w:type="dxa"/>
            <w:gridSpan w:val="6"/>
          </w:tcPr>
          <w:p w:rsidR="0032338A" w:rsidRDefault="0032338A">
            <w:pPr>
              <w:spacing w:before="20" w:after="20"/>
              <w:jc w:val="center"/>
              <w:rPr>
                <w:b/>
              </w:rPr>
            </w:pPr>
          </w:p>
        </w:tc>
        <w:tc>
          <w:tcPr>
            <w:tcW w:w="1398" w:type="dxa"/>
            <w:gridSpan w:val="10"/>
          </w:tcPr>
          <w:p w:rsidR="0032338A" w:rsidRDefault="0032338A">
            <w:pPr>
              <w:spacing w:before="20" w:after="20"/>
              <w:jc w:val="center"/>
              <w:rPr>
                <w:b/>
              </w:rPr>
            </w:pPr>
          </w:p>
        </w:tc>
        <w:tc>
          <w:tcPr>
            <w:tcW w:w="1342" w:type="dxa"/>
            <w:gridSpan w:val="10"/>
          </w:tcPr>
          <w:p w:rsidR="0032338A" w:rsidRDefault="0032338A">
            <w:pPr>
              <w:spacing w:before="20" w:after="20"/>
              <w:jc w:val="right"/>
              <w:rPr>
                <w:rFonts w:ascii="Arial" w:hAnsi="Arial"/>
                <w:sz w:val="16"/>
              </w:rPr>
            </w:pPr>
            <w:r>
              <w:rPr>
                <w:rFonts w:ascii="Arial" w:hAnsi="Arial"/>
                <w:sz w:val="16"/>
              </w:rPr>
              <w:t xml:space="preserve">Fire  </w:t>
            </w:r>
            <w:r>
              <w:rPr>
                <w:rFonts w:ascii="Arial" w:hAnsi="Arial"/>
                <w:b/>
                <w:sz w:val="16"/>
              </w:rPr>
              <w:fldChar w:fldCharType="begin">
                <w:ffData>
                  <w:name w:val="Check6"/>
                  <w:enabled/>
                  <w:calcOnExit w:val="0"/>
                  <w:checkBox>
                    <w:sizeAuto/>
                    <w:default w:val="0"/>
                  </w:checkBox>
                </w:ffData>
              </w:fldChar>
            </w:r>
            <w:r>
              <w:rPr>
                <w:rFonts w:ascii="Arial" w:hAnsi="Arial"/>
                <w:b/>
                <w:sz w:val="16"/>
              </w:rPr>
              <w:instrText xml:space="preserve"> FORMCHECKBOX </w:instrText>
            </w:r>
            <w:r w:rsidR="00FA0B60">
              <w:rPr>
                <w:rFonts w:ascii="Arial" w:hAnsi="Arial"/>
                <w:b/>
                <w:sz w:val="16"/>
              </w:rPr>
            </w:r>
            <w:r w:rsidR="00FA0B60">
              <w:rPr>
                <w:rFonts w:ascii="Arial" w:hAnsi="Arial"/>
                <w:b/>
                <w:sz w:val="16"/>
              </w:rPr>
              <w:fldChar w:fldCharType="separate"/>
            </w:r>
            <w:r>
              <w:rPr>
                <w:rFonts w:ascii="Arial" w:hAnsi="Arial"/>
                <w:b/>
                <w:sz w:val="16"/>
              </w:rPr>
              <w:fldChar w:fldCharType="end"/>
            </w:r>
          </w:p>
        </w:tc>
        <w:tc>
          <w:tcPr>
            <w:tcW w:w="1340" w:type="dxa"/>
            <w:gridSpan w:val="5"/>
          </w:tcPr>
          <w:p w:rsidR="0032338A" w:rsidRDefault="0032338A">
            <w:pPr>
              <w:spacing w:before="20" w:after="20"/>
              <w:jc w:val="right"/>
              <w:rPr>
                <w:rFonts w:ascii="Arial" w:hAnsi="Arial"/>
                <w:sz w:val="16"/>
              </w:rPr>
            </w:pPr>
            <w:r>
              <w:rPr>
                <w:rFonts w:ascii="Arial" w:hAnsi="Arial"/>
                <w:sz w:val="16"/>
              </w:rPr>
              <w:t xml:space="preserve">Ambulance  </w:t>
            </w:r>
            <w:r>
              <w:rPr>
                <w:rFonts w:ascii="Arial" w:hAnsi="Arial"/>
                <w:sz w:val="16"/>
              </w:rPr>
              <w:fldChar w:fldCharType="begin">
                <w:ffData>
                  <w:name w:val="Check25"/>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2327" w:type="dxa"/>
            <w:gridSpan w:val="18"/>
          </w:tcPr>
          <w:p w:rsidR="0032338A" w:rsidRDefault="0032338A">
            <w:pPr>
              <w:spacing w:before="20" w:after="20"/>
              <w:jc w:val="right"/>
              <w:rPr>
                <w:rFonts w:ascii="Arial" w:hAnsi="Arial"/>
                <w:sz w:val="16"/>
              </w:rPr>
            </w:pPr>
            <w:r>
              <w:rPr>
                <w:rFonts w:ascii="Arial" w:hAnsi="Arial"/>
                <w:sz w:val="16"/>
              </w:rPr>
              <w:t>Customer-hours outage</w:t>
            </w:r>
          </w:p>
        </w:tc>
        <w:tc>
          <w:tcPr>
            <w:tcW w:w="1000" w:type="dxa"/>
            <w:gridSpan w:val="10"/>
          </w:tcPr>
          <w:p w:rsidR="0032338A" w:rsidRDefault="0032338A">
            <w:pPr>
              <w:spacing w:before="20" w:after="20"/>
              <w:jc w:val="both"/>
              <w:rPr>
                <w:b/>
              </w:rPr>
            </w:pPr>
          </w:p>
        </w:tc>
        <w:tc>
          <w:tcPr>
            <w:tcW w:w="374" w:type="dxa"/>
            <w:gridSpan w:val="2"/>
            <w:tcBorders>
              <w:right w:val="single" w:sz="6" w:space="0" w:color="auto"/>
            </w:tcBorders>
          </w:tcPr>
          <w:p w:rsidR="0032338A" w:rsidRDefault="0032338A">
            <w:pPr>
              <w:spacing w:before="20" w:after="20"/>
              <w:rPr>
                <w:rFonts w:ascii="Arial Narrow" w:hAnsi="Arial Narrow"/>
              </w:rPr>
            </w:pPr>
          </w:p>
        </w:tc>
      </w:tr>
      <w:tr w:rsidR="0032338A">
        <w:tc>
          <w:tcPr>
            <w:tcW w:w="2178" w:type="dxa"/>
            <w:gridSpan w:val="8"/>
            <w:tcBorders>
              <w:left w:val="single" w:sz="6" w:space="0" w:color="auto"/>
              <w:bottom w:val="single" w:sz="6" w:space="0" w:color="auto"/>
            </w:tcBorders>
          </w:tcPr>
          <w:p w:rsidR="0032338A" w:rsidRDefault="0032338A">
            <w:pPr>
              <w:spacing w:before="20" w:after="60"/>
              <w:jc w:val="right"/>
              <w:rPr>
                <w:rFonts w:ascii="Arial" w:hAnsi="Arial"/>
                <w:sz w:val="16"/>
              </w:rPr>
            </w:pPr>
            <w:r>
              <w:rPr>
                <w:rFonts w:ascii="Arial" w:hAnsi="Arial"/>
                <w:sz w:val="16"/>
              </w:rPr>
              <w:t>Service restored</w:t>
            </w:r>
          </w:p>
        </w:tc>
        <w:tc>
          <w:tcPr>
            <w:tcW w:w="1130" w:type="dxa"/>
            <w:gridSpan w:val="6"/>
            <w:tcBorders>
              <w:bottom w:val="single" w:sz="6" w:space="0" w:color="auto"/>
            </w:tcBorders>
          </w:tcPr>
          <w:p w:rsidR="0032338A" w:rsidRDefault="0032338A">
            <w:pPr>
              <w:spacing w:before="20" w:after="60"/>
              <w:jc w:val="center"/>
              <w:rPr>
                <w:b/>
              </w:rPr>
            </w:pPr>
          </w:p>
        </w:tc>
        <w:tc>
          <w:tcPr>
            <w:tcW w:w="1398" w:type="dxa"/>
            <w:gridSpan w:val="10"/>
            <w:tcBorders>
              <w:bottom w:val="single" w:sz="6" w:space="0" w:color="auto"/>
            </w:tcBorders>
          </w:tcPr>
          <w:p w:rsidR="0032338A" w:rsidRDefault="0032338A">
            <w:pPr>
              <w:spacing w:before="20" w:after="60"/>
              <w:jc w:val="center"/>
              <w:rPr>
                <w:b/>
              </w:rPr>
            </w:pPr>
          </w:p>
        </w:tc>
        <w:tc>
          <w:tcPr>
            <w:tcW w:w="6383" w:type="dxa"/>
            <w:gridSpan w:val="45"/>
            <w:tcBorders>
              <w:bottom w:val="single" w:sz="6" w:space="0" w:color="auto"/>
              <w:right w:val="single" w:sz="6" w:space="0" w:color="auto"/>
            </w:tcBorders>
          </w:tcPr>
          <w:p w:rsidR="0032338A" w:rsidRDefault="0032338A">
            <w:pPr>
              <w:spacing w:before="20" w:after="60"/>
              <w:rPr>
                <w:rFonts w:ascii="Arial" w:hAnsi="Arial"/>
                <w:sz w:val="16"/>
              </w:rPr>
            </w:pPr>
          </w:p>
        </w:tc>
      </w:tr>
    </w:tbl>
    <w:p w:rsidR="0032338A" w:rsidRDefault="0032338A">
      <w:pPr>
        <w:spacing w:before="60" w:after="60"/>
        <w:rPr>
          <w:rFonts w:ascii="Arial" w:hAnsi="Arial"/>
          <w:b/>
          <w:sz w:val="16"/>
        </w:rPr>
      </w:pPr>
      <w:r>
        <w:rPr>
          <w:rFonts w:ascii="Arial" w:hAnsi="Arial"/>
          <w:b/>
          <w:sz w:val="16"/>
        </w:rPr>
        <w:t>Part III:  CPUC INVESTIGATION</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78"/>
        <w:gridCol w:w="1170"/>
        <w:gridCol w:w="1440"/>
        <w:gridCol w:w="2517"/>
        <w:gridCol w:w="19"/>
        <w:gridCol w:w="1776"/>
        <w:gridCol w:w="1171"/>
        <w:gridCol w:w="329"/>
        <w:gridCol w:w="397"/>
      </w:tblGrid>
      <w:tr w:rsidR="0032338A">
        <w:tc>
          <w:tcPr>
            <w:tcW w:w="4788" w:type="dxa"/>
            <w:gridSpan w:val="3"/>
          </w:tcPr>
          <w:p w:rsidR="0032338A" w:rsidRDefault="0032338A">
            <w:pPr>
              <w:spacing w:before="20" w:after="20"/>
              <w:rPr>
                <w:rFonts w:ascii="Arial" w:hAnsi="Arial"/>
                <w:sz w:val="16"/>
              </w:rPr>
            </w:pPr>
            <w:r>
              <w:rPr>
                <w:rFonts w:ascii="Arial" w:hAnsi="Arial"/>
                <w:sz w:val="16"/>
              </w:rPr>
              <w:t xml:space="preserve">Is further investigation warranted?    Yes   </w:t>
            </w:r>
            <w:r>
              <w:rPr>
                <w:rFonts w:ascii="Arial" w:hAnsi="Arial"/>
                <w:sz w:val="16"/>
              </w:rPr>
              <w:fldChar w:fldCharType="begin">
                <w:ffData>
                  <w:name w:val="Check24"/>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25"/>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2536" w:type="dxa"/>
            <w:gridSpan w:val="2"/>
          </w:tcPr>
          <w:p w:rsidR="0032338A" w:rsidRDefault="0032338A">
            <w:pPr>
              <w:spacing w:before="20" w:after="20"/>
              <w:rPr>
                <w:rFonts w:ascii="Arial" w:hAnsi="Arial"/>
                <w:sz w:val="16"/>
              </w:rPr>
            </w:pPr>
            <w:r>
              <w:rPr>
                <w:rFonts w:ascii="Arial" w:hAnsi="Arial"/>
                <w:sz w:val="16"/>
              </w:rPr>
              <w:t>Signature of CPUC Engineer</w:t>
            </w:r>
          </w:p>
        </w:tc>
        <w:tc>
          <w:tcPr>
            <w:tcW w:w="2947" w:type="dxa"/>
            <w:gridSpan w:val="2"/>
            <w:tcBorders>
              <w:top w:val="single" w:sz="6" w:space="0" w:color="auto"/>
              <w:bottom w:val="single" w:sz="6" w:space="0" w:color="auto"/>
            </w:tcBorders>
          </w:tcPr>
          <w:p w:rsidR="0032338A" w:rsidRDefault="0032338A">
            <w:pPr>
              <w:spacing w:before="20" w:after="20"/>
              <w:rPr>
                <w:b/>
                <w:i/>
              </w:rPr>
            </w:pPr>
            <w:r>
              <w:rPr>
                <w:b/>
                <w:i/>
              </w:rPr>
              <w:fldChar w:fldCharType="begin">
                <w:ffData>
                  <w:name w:val="Text47"/>
                  <w:enabled/>
                  <w:calcOnExit w:val="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c>
          <w:tcPr>
            <w:tcW w:w="725" w:type="dxa"/>
            <w:gridSpan w:val="2"/>
          </w:tcPr>
          <w:p w:rsidR="0032338A" w:rsidRDefault="0032338A">
            <w:pPr>
              <w:spacing w:before="20" w:after="20"/>
            </w:pPr>
          </w:p>
        </w:tc>
      </w:tr>
      <w:tr w:rsidR="0032338A">
        <w:tc>
          <w:tcPr>
            <w:tcW w:w="2178" w:type="dxa"/>
          </w:tcPr>
          <w:p w:rsidR="0032338A" w:rsidRDefault="0032338A">
            <w:pPr>
              <w:spacing w:before="20" w:after="60"/>
              <w:rPr>
                <w:rFonts w:ascii="Arial" w:hAnsi="Arial"/>
                <w:sz w:val="16"/>
              </w:rPr>
            </w:pPr>
            <w:r>
              <w:rPr>
                <w:rFonts w:ascii="Arial" w:hAnsi="Arial"/>
                <w:sz w:val="16"/>
              </w:rPr>
              <w:t>Date incident investigated:</w:t>
            </w:r>
          </w:p>
        </w:tc>
        <w:tc>
          <w:tcPr>
            <w:tcW w:w="1170" w:type="dxa"/>
            <w:tcBorders>
              <w:top w:val="nil"/>
              <w:bottom w:val="single" w:sz="6" w:space="0" w:color="auto"/>
            </w:tcBorders>
          </w:tcPr>
          <w:p w:rsidR="0032338A" w:rsidRDefault="0032338A">
            <w:pPr>
              <w:spacing w:before="20" w:after="60"/>
              <w:rPr>
                <w:u w:val="double"/>
              </w:rPr>
            </w:pPr>
            <w:r>
              <w:rPr>
                <w:u w:val="double"/>
              </w:rPr>
              <w:fldChar w:fldCharType="begin">
                <w:ffData>
                  <w:name w:val=""/>
                  <w:enabled/>
                  <w:calcOnExit w:val="0"/>
                  <w:textInput>
                    <w:type w:val="date"/>
                    <w:format w:val="M/d/yy"/>
                  </w:textInput>
                </w:ffData>
              </w:fldChar>
            </w:r>
            <w:r>
              <w:rPr>
                <w:u w:val="double"/>
              </w:rPr>
              <w:instrText xml:space="preserve"> FORMTEXT </w:instrText>
            </w:r>
            <w:r>
              <w:rPr>
                <w:u w:val="double"/>
              </w:rPr>
            </w:r>
            <w:r>
              <w:rPr>
                <w:u w:val="double"/>
              </w:rPr>
              <w:fldChar w:fldCharType="separate"/>
            </w:r>
            <w:r>
              <w:rPr>
                <w:u w:val="double"/>
              </w:rPr>
              <w:t> </w:t>
            </w:r>
            <w:r>
              <w:rPr>
                <w:u w:val="double"/>
              </w:rPr>
              <w:t> </w:t>
            </w:r>
            <w:r>
              <w:rPr>
                <w:u w:val="double"/>
              </w:rPr>
              <w:t> </w:t>
            </w:r>
            <w:r>
              <w:rPr>
                <w:u w:val="double"/>
              </w:rPr>
              <w:t> </w:t>
            </w:r>
            <w:r>
              <w:rPr>
                <w:u w:val="double"/>
              </w:rPr>
              <w:t> </w:t>
            </w:r>
            <w:r>
              <w:rPr>
                <w:u w:val="double"/>
              </w:rPr>
              <w:fldChar w:fldCharType="end"/>
            </w:r>
          </w:p>
        </w:tc>
        <w:tc>
          <w:tcPr>
            <w:tcW w:w="3957" w:type="dxa"/>
            <w:gridSpan w:val="2"/>
          </w:tcPr>
          <w:p w:rsidR="0032338A" w:rsidRDefault="0032338A">
            <w:pPr>
              <w:spacing w:before="20" w:after="60"/>
              <w:rPr>
                <w:rFonts w:ascii="Arial" w:hAnsi="Arial"/>
                <w:sz w:val="16"/>
              </w:rPr>
            </w:pPr>
            <w:r>
              <w:rPr>
                <w:rFonts w:ascii="Arial" w:hAnsi="Arial"/>
                <w:sz w:val="16"/>
              </w:rPr>
              <w:t xml:space="preserve">Field </w:t>
            </w:r>
            <w:proofErr w:type="gramStart"/>
            <w:r>
              <w:rPr>
                <w:rFonts w:ascii="Arial" w:hAnsi="Arial"/>
                <w:sz w:val="16"/>
              </w:rPr>
              <w:t>report  attached</w:t>
            </w:r>
            <w:proofErr w:type="gramEnd"/>
            <w:r>
              <w:rPr>
                <w:rFonts w:ascii="Arial" w:hAnsi="Arial"/>
                <w:sz w:val="16"/>
              </w:rPr>
              <w:t>?</w:t>
            </w:r>
            <w:r>
              <w:rPr>
                <w:rFonts w:ascii="Arial" w:hAnsi="Arial"/>
                <w:sz w:val="16"/>
              </w:rPr>
              <w:tab/>
              <w:t xml:space="preserve"> Yes </w:t>
            </w:r>
            <w:r>
              <w:rPr>
                <w:rFonts w:ascii="Arial" w:hAnsi="Arial"/>
                <w:sz w:val="16"/>
              </w:rPr>
              <w:fldChar w:fldCharType="begin">
                <w:ffData>
                  <w:name w:val="Check22"/>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r>
              <w:rPr>
                <w:rFonts w:ascii="Arial" w:hAnsi="Arial"/>
                <w:sz w:val="16"/>
              </w:rPr>
              <w:t xml:space="preserve">    No  </w:t>
            </w:r>
            <w:r>
              <w:rPr>
                <w:rFonts w:ascii="Arial" w:hAnsi="Arial"/>
                <w:sz w:val="16"/>
              </w:rPr>
              <w:fldChar w:fldCharType="begin">
                <w:ffData>
                  <w:name w:val="Check23"/>
                  <w:enabled/>
                  <w:calcOnExit w:val="0"/>
                  <w:checkBox>
                    <w:sizeAuto/>
                    <w:default w:val="0"/>
                  </w:checkBox>
                </w:ffData>
              </w:fldChar>
            </w:r>
            <w:r>
              <w:rPr>
                <w:rFonts w:ascii="Arial" w:hAnsi="Arial"/>
                <w:sz w:val="16"/>
              </w:rPr>
              <w:instrText xml:space="preserve"> FORMCHECKBOX </w:instrText>
            </w:r>
            <w:r w:rsidR="00FA0B60">
              <w:rPr>
                <w:rFonts w:ascii="Arial" w:hAnsi="Arial"/>
                <w:sz w:val="16"/>
              </w:rPr>
            </w:r>
            <w:r w:rsidR="00FA0B60">
              <w:rPr>
                <w:rFonts w:ascii="Arial" w:hAnsi="Arial"/>
                <w:sz w:val="16"/>
              </w:rPr>
              <w:fldChar w:fldCharType="separate"/>
            </w:r>
            <w:r>
              <w:rPr>
                <w:rFonts w:ascii="Arial" w:hAnsi="Arial"/>
                <w:sz w:val="16"/>
              </w:rPr>
              <w:fldChar w:fldCharType="end"/>
            </w:r>
          </w:p>
        </w:tc>
        <w:tc>
          <w:tcPr>
            <w:tcW w:w="1795" w:type="dxa"/>
            <w:gridSpan w:val="2"/>
          </w:tcPr>
          <w:p w:rsidR="0032338A" w:rsidRDefault="0032338A">
            <w:pPr>
              <w:spacing w:before="20" w:after="60"/>
              <w:rPr>
                <w:rFonts w:ascii="Arial" w:hAnsi="Arial"/>
                <w:sz w:val="16"/>
              </w:rPr>
            </w:pPr>
            <w:r>
              <w:rPr>
                <w:rFonts w:ascii="Arial" w:hAnsi="Arial"/>
                <w:sz w:val="16"/>
              </w:rPr>
              <w:t>CPUC Inspector:</w:t>
            </w:r>
          </w:p>
        </w:tc>
        <w:tc>
          <w:tcPr>
            <w:tcW w:w="1500" w:type="dxa"/>
            <w:gridSpan w:val="2"/>
            <w:tcBorders>
              <w:top w:val="nil"/>
              <w:bottom w:val="single" w:sz="6" w:space="0" w:color="auto"/>
            </w:tcBorders>
          </w:tcPr>
          <w:p w:rsidR="0032338A" w:rsidRDefault="0032338A">
            <w:pPr>
              <w:spacing w:before="20" w:after="60"/>
              <w:rPr>
                <w:b/>
                <w:i/>
              </w:rPr>
            </w:pPr>
            <w:r>
              <w:rPr>
                <w:b/>
                <w:i/>
              </w:rPr>
              <w:fldChar w:fldCharType="begin">
                <w:ffData>
                  <w:name w:val="Text48"/>
                  <w:enabled/>
                  <w:calcOnExit w:val="0"/>
                  <w:textInput/>
                </w:ffData>
              </w:fldChar>
            </w:r>
            <w:r>
              <w:rPr>
                <w:b/>
                <w:i/>
              </w:rPr>
              <w:instrText xml:space="preserve"> FORMTEXT </w:instrText>
            </w:r>
            <w:r>
              <w:rPr>
                <w:b/>
                <w:i/>
              </w:rPr>
            </w:r>
            <w:r>
              <w:rPr>
                <w:b/>
                <w:i/>
              </w:rPr>
              <w:fldChar w:fldCharType="separate"/>
            </w:r>
            <w:r>
              <w:rPr>
                <w:b/>
                <w:i/>
              </w:rPr>
              <w:t> </w:t>
            </w:r>
            <w:r>
              <w:rPr>
                <w:b/>
                <w:i/>
              </w:rPr>
              <w:t> </w:t>
            </w:r>
            <w:r>
              <w:rPr>
                <w:b/>
                <w:i/>
              </w:rPr>
              <w:t> </w:t>
            </w:r>
            <w:r>
              <w:rPr>
                <w:b/>
                <w:i/>
              </w:rPr>
              <w:t> </w:t>
            </w:r>
            <w:r>
              <w:rPr>
                <w:b/>
                <w:i/>
              </w:rPr>
              <w:t> </w:t>
            </w:r>
            <w:r>
              <w:rPr>
                <w:b/>
                <w:i/>
              </w:rPr>
              <w:fldChar w:fldCharType="end"/>
            </w:r>
          </w:p>
        </w:tc>
        <w:tc>
          <w:tcPr>
            <w:tcW w:w="397" w:type="dxa"/>
          </w:tcPr>
          <w:p w:rsidR="0032338A" w:rsidRDefault="0032338A">
            <w:pPr>
              <w:spacing w:before="20" w:after="60"/>
            </w:pPr>
          </w:p>
        </w:tc>
      </w:tr>
    </w:tbl>
    <w:p w:rsidR="001C663C" w:rsidRDefault="0032338A">
      <w:pPr>
        <w:spacing w:before="180"/>
        <w:rPr>
          <w:rFonts w:ascii="Arial" w:hAnsi="Arial"/>
          <w:sz w:val="16"/>
        </w:rPr>
      </w:pPr>
      <w:r>
        <w:rPr>
          <w:rFonts w:ascii="Arial" w:hAnsi="Arial"/>
          <w:sz w:val="16"/>
        </w:rPr>
        <w:t>*The information contained in this report is provided solely for the confidential use of the Commission and its staff and is not open to public inspection (PUC GO 66-C, Public Utilities Code, Sections 315 and 583).</w:t>
      </w:r>
    </w:p>
    <w:p w:rsidR="0032338A" w:rsidRPr="003173D3" w:rsidRDefault="003A66BC" w:rsidP="003173D3">
      <w:pPr>
        <w:tabs>
          <w:tab w:val="left" w:pos="10290"/>
        </w:tabs>
        <w:rPr>
          <w:rFonts w:ascii="Arial Narrow" w:hAnsi="Arial Narrow"/>
          <w:sz w:val="24"/>
        </w:rPr>
      </w:pPr>
      <w:r>
        <w:rPr>
          <w:rFonts w:ascii="Arial Narrow" w:hAnsi="Arial Narrow"/>
          <w:sz w:val="24"/>
        </w:rPr>
        <w:tab/>
      </w:r>
    </w:p>
    <w:sectPr w:rsidR="0032338A" w:rsidRPr="003173D3" w:rsidSect="00210E8D">
      <w:headerReference w:type="even" r:id="rId23"/>
      <w:headerReference w:type="default" r:id="rId24"/>
      <w:footerReference w:type="default" r:id="rId25"/>
      <w:headerReference w:type="first" r:id="rId26"/>
      <w:pgSz w:w="12240" w:h="15840" w:code="1"/>
      <w:pgMar w:top="720" w:right="720" w:bottom="720" w:left="720" w:header="720" w:footer="165"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B60" w:rsidRDefault="00FA0B60">
      <w:r>
        <w:separator/>
      </w:r>
    </w:p>
  </w:endnote>
  <w:endnote w:type="continuationSeparator" w:id="0">
    <w:p w:rsidR="00FA0B60" w:rsidRDefault="00FA0B60">
      <w:r>
        <w:continuationSeparator/>
      </w:r>
    </w:p>
  </w:endnote>
  <w:endnote w:type="continuationNotice" w:id="1">
    <w:p w:rsidR="00FA0B60" w:rsidRDefault="00FA0B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Footer"/>
      <w:jc w:val="center"/>
    </w:pPr>
  </w:p>
  <w:p w:rsidR="00C27A3F" w:rsidRDefault="00C27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182643"/>
      <w:docPartObj>
        <w:docPartGallery w:val="Page Numbers (Bottom of Page)"/>
        <w:docPartUnique/>
      </w:docPartObj>
    </w:sdtPr>
    <w:sdtEndPr>
      <w:rPr>
        <w:noProof/>
      </w:rPr>
    </w:sdtEndPr>
    <w:sdtContent>
      <w:p w:rsidR="00C27A3F" w:rsidRDefault="00C27A3F">
        <w:pPr>
          <w:pStyle w:val="Footer"/>
          <w:jc w:val="center"/>
        </w:pPr>
        <w:r w:rsidRPr="00336594">
          <w:rPr>
            <w:rFonts w:ascii="Arial" w:hAnsi="Arial" w:cs="Arial"/>
            <w:b/>
            <w:sz w:val="22"/>
            <w:szCs w:val="22"/>
          </w:rPr>
          <w:fldChar w:fldCharType="begin"/>
        </w:r>
        <w:r w:rsidRPr="00336594">
          <w:rPr>
            <w:rFonts w:ascii="Arial" w:hAnsi="Arial" w:cs="Arial"/>
            <w:b/>
            <w:sz w:val="22"/>
            <w:szCs w:val="22"/>
          </w:rPr>
          <w:instrText xml:space="preserve"> PAGE   \* MERGEFORMAT </w:instrText>
        </w:r>
        <w:r w:rsidRPr="00336594">
          <w:rPr>
            <w:rFonts w:ascii="Arial" w:hAnsi="Arial" w:cs="Arial"/>
            <w:b/>
            <w:sz w:val="22"/>
            <w:szCs w:val="22"/>
          </w:rPr>
          <w:fldChar w:fldCharType="separate"/>
        </w:r>
        <w:r w:rsidR="000471D4">
          <w:rPr>
            <w:rFonts w:ascii="Arial" w:hAnsi="Arial" w:cs="Arial"/>
            <w:b/>
            <w:noProof/>
            <w:sz w:val="22"/>
            <w:szCs w:val="22"/>
          </w:rPr>
          <w:t>18</w:t>
        </w:r>
        <w:r w:rsidRPr="00336594">
          <w:rPr>
            <w:rFonts w:ascii="Arial" w:hAnsi="Arial" w:cs="Arial"/>
            <w:b/>
            <w:noProof/>
            <w:sz w:val="22"/>
            <w:szCs w:val="22"/>
          </w:rPr>
          <w:fldChar w:fldCharType="end"/>
        </w:r>
      </w:p>
    </w:sdtContent>
  </w:sdt>
  <w:p w:rsidR="00C27A3F" w:rsidRDefault="00C27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Pr="00EB743C" w:rsidRDefault="00C27A3F" w:rsidP="00EB74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Footer"/>
      <w:jc w:val="center"/>
    </w:pPr>
  </w:p>
  <w:p w:rsidR="00C27A3F" w:rsidRDefault="00C27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B60" w:rsidRDefault="00FA0B60">
      <w:r>
        <w:separator/>
      </w:r>
    </w:p>
  </w:footnote>
  <w:footnote w:type="continuationSeparator" w:id="0">
    <w:p w:rsidR="00FA0B60" w:rsidRDefault="00FA0B60">
      <w:r>
        <w:continuationSeparator/>
      </w:r>
    </w:p>
  </w:footnote>
  <w:footnote w:type="continuationNotice" w:id="1">
    <w:p w:rsidR="00FA0B60" w:rsidRDefault="00FA0B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Pr="00897062" w:rsidRDefault="00C27A3F" w:rsidP="0089706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A3F" w:rsidRDefault="00C27A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50D"/>
    <w:multiLevelType w:val="hybridMultilevel"/>
    <w:tmpl w:val="73505594"/>
    <w:lvl w:ilvl="0" w:tplc="04090017">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CCF0CED"/>
    <w:multiLevelType w:val="hybridMultilevel"/>
    <w:tmpl w:val="58BC9FDA"/>
    <w:lvl w:ilvl="0" w:tplc="70060DF6">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060DF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D1DFC"/>
    <w:multiLevelType w:val="hybridMultilevel"/>
    <w:tmpl w:val="15DA8C88"/>
    <w:lvl w:ilvl="0" w:tplc="70060DF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D856BC"/>
    <w:multiLevelType w:val="hybridMultilevel"/>
    <w:tmpl w:val="8876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200B0"/>
    <w:multiLevelType w:val="hybridMultilevel"/>
    <w:tmpl w:val="48F415A6"/>
    <w:lvl w:ilvl="0" w:tplc="98E4EE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281621"/>
    <w:multiLevelType w:val="hybridMultilevel"/>
    <w:tmpl w:val="301282A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DFF7117"/>
    <w:multiLevelType w:val="hybridMultilevel"/>
    <w:tmpl w:val="85602102"/>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4A46CD5"/>
    <w:multiLevelType w:val="hybridMultilevel"/>
    <w:tmpl w:val="5D169A9E"/>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24DB204D"/>
    <w:multiLevelType w:val="hybridMultilevel"/>
    <w:tmpl w:val="87DEDF42"/>
    <w:lvl w:ilvl="0" w:tplc="63448812">
      <w:start w:val="1"/>
      <w:numFmt w:val="lowerRoman"/>
      <w:pStyle w:val="Heading8"/>
      <w:lvlText w:val="%1)"/>
      <w:lvlJc w:val="right"/>
      <w:pPr>
        <w:tabs>
          <w:tab w:val="num" w:pos="1440"/>
        </w:tabs>
        <w:ind w:left="144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55E52CF"/>
    <w:multiLevelType w:val="hybridMultilevel"/>
    <w:tmpl w:val="0F404CC8"/>
    <w:lvl w:ilvl="0" w:tplc="70060DF6">
      <w:start w:val="1"/>
      <w:numFmt w:val="lowerRoman"/>
      <w:lvlText w:val="(%1)"/>
      <w:lvlJc w:val="left"/>
      <w:pPr>
        <w:ind w:left="2160" w:hanging="360"/>
      </w:pPr>
      <w:rPr>
        <w:rFonts w:hint="default"/>
      </w:rPr>
    </w:lvl>
    <w:lvl w:ilvl="1" w:tplc="70060DF6">
      <w:start w:val="1"/>
      <w:numFmt w:val="low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6C1080"/>
    <w:multiLevelType w:val="hybridMultilevel"/>
    <w:tmpl w:val="AA04DA0E"/>
    <w:lvl w:ilvl="0" w:tplc="DA464ECE">
      <w:start w:val="1"/>
      <w:numFmt w:val="lowerLetter"/>
      <w:lvlText w:val="(%1)"/>
      <w:lvlJc w:val="left"/>
      <w:pPr>
        <w:ind w:left="1152" w:hanging="360"/>
      </w:pPr>
      <w:rPr>
        <w:rFonts w:hint="default"/>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nsid w:val="2BE77167"/>
    <w:multiLevelType w:val="hybridMultilevel"/>
    <w:tmpl w:val="5D169A9E"/>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2E825D32"/>
    <w:multiLevelType w:val="hybridMultilevel"/>
    <w:tmpl w:val="0BA64370"/>
    <w:lvl w:ilvl="0" w:tplc="70060D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ED00EF8"/>
    <w:multiLevelType w:val="hybridMultilevel"/>
    <w:tmpl w:val="D3B68C9E"/>
    <w:lvl w:ilvl="0" w:tplc="53C2BE2C">
      <w:start w:val="1"/>
      <w:numFmt w:val="lowerRoman"/>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nsid w:val="31D458E8"/>
    <w:multiLevelType w:val="hybridMultilevel"/>
    <w:tmpl w:val="1082866A"/>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39761A98"/>
    <w:multiLevelType w:val="hybridMultilevel"/>
    <w:tmpl w:val="B5EE1286"/>
    <w:lvl w:ilvl="0" w:tplc="645ED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EF86EC7"/>
    <w:multiLevelType w:val="hybridMultilevel"/>
    <w:tmpl w:val="2CC26438"/>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45C01766"/>
    <w:multiLevelType w:val="hybridMultilevel"/>
    <w:tmpl w:val="3D2E5A88"/>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8">
    <w:nsid w:val="47AF3778"/>
    <w:multiLevelType w:val="hybridMultilevel"/>
    <w:tmpl w:val="69320E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46612F6"/>
    <w:multiLevelType w:val="multilevel"/>
    <w:tmpl w:val="EF448432"/>
    <w:lvl w:ilvl="0">
      <w:start w:val="1"/>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bullet"/>
      <w:lvlText w:val=""/>
      <w:lvlJc w:val="left"/>
      <w:pPr>
        <w:tabs>
          <w:tab w:val="num" w:pos="3240"/>
        </w:tabs>
        <w:ind w:left="3240" w:hanging="360"/>
      </w:pPr>
      <w:rPr>
        <w:rFonts w:ascii="Symbol" w:hAnsi="Symbol"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0">
    <w:nsid w:val="572A2315"/>
    <w:multiLevelType w:val="hybridMultilevel"/>
    <w:tmpl w:val="0BE6DDC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021574"/>
    <w:multiLevelType w:val="hybridMultilevel"/>
    <w:tmpl w:val="56289482"/>
    <w:lvl w:ilvl="0" w:tplc="98E4EE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5C5A2586"/>
    <w:multiLevelType w:val="hybridMultilevel"/>
    <w:tmpl w:val="615A4354"/>
    <w:lvl w:ilvl="0" w:tplc="645ED6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2202A3"/>
    <w:multiLevelType w:val="hybridMultilevel"/>
    <w:tmpl w:val="CFAC8AF2"/>
    <w:lvl w:ilvl="0" w:tplc="98E4EE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F5E7070"/>
    <w:multiLevelType w:val="hybridMultilevel"/>
    <w:tmpl w:val="BA0CCE0C"/>
    <w:lvl w:ilvl="0" w:tplc="98E4EE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BF4E9F"/>
    <w:multiLevelType w:val="hybridMultilevel"/>
    <w:tmpl w:val="B9EC442C"/>
    <w:lvl w:ilvl="0" w:tplc="70060D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81D679E"/>
    <w:multiLevelType w:val="hybridMultilevel"/>
    <w:tmpl w:val="BCC2C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04198"/>
    <w:multiLevelType w:val="hybridMultilevel"/>
    <w:tmpl w:val="66506512"/>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8">
    <w:nsid w:val="71C30CF3"/>
    <w:multiLevelType w:val="multilevel"/>
    <w:tmpl w:val="FC8C2E4E"/>
    <w:lvl w:ilvl="0">
      <w:start w:val="1"/>
      <w:numFmt w:val="lowerLetter"/>
      <w:lvlText w:val="(%1)"/>
      <w:lvlJc w:val="left"/>
      <w:pPr>
        <w:tabs>
          <w:tab w:val="num" w:pos="6760"/>
        </w:tabs>
        <w:ind w:left="6760" w:hanging="360"/>
      </w:pPr>
      <w:rPr>
        <w:rFonts w:hint="default"/>
        <w:b w:val="0"/>
        <w:i w:val="0"/>
        <w:sz w:val="24"/>
        <w:szCs w:val="24"/>
      </w:rPr>
    </w:lvl>
    <w:lvl w:ilvl="1">
      <w:start w:val="1"/>
      <w:numFmt w:val="lowerLetter"/>
      <w:lvlText w:val="%2)"/>
      <w:lvlJc w:val="left"/>
      <w:pPr>
        <w:tabs>
          <w:tab w:val="num" w:pos="6840"/>
        </w:tabs>
        <w:ind w:left="6840" w:hanging="360"/>
      </w:pPr>
      <w:rPr>
        <w:rFonts w:ascii="Times New Roman" w:hAnsi="Times New Roman" w:hint="default"/>
        <w:b w:val="0"/>
        <w:i w:val="0"/>
        <w:sz w:val="24"/>
        <w:szCs w:val="24"/>
      </w:rPr>
    </w:lvl>
    <w:lvl w:ilvl="2">
      <w:start w:val="1"/>
      <w:numFmt w:val="lowerRoman"/>
      <w:lvlText w:val="%3)"/>
      <w:lvlJc w:val="left"/>
      <w:pPr>
        <w:tabs>
          <w:tab w:val="num" w:pos="7200"/>
        </w:tabs>
        <w:ind w:left="7200" w:hanging="360"/>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7920"/>
        </w:tabs>
        <w:ind w:left="7920" w:hanging="360"/>
      </w:pPr>
      <w:rPr>
        <w:rFonts w:hint="default"/>
      </w:rPr>
    </w:lvl>
    <w:lvl w:ilvl="5">
      <w:start w:val="1"/>
      <w:numFmt w:val="lowerRoman"/>
      <w:lvlText w:val="(%6)"/>
      <w:lvlJc w:val="left"/>
      <w:pPr>
        <w:tabs>
          <w:tab w:val="num" w:pos="8280"/>
        </w:tabs>
        <w:ind w:left="8280" w:hanging="360"/>
      </w:pPr>
      <w:rPr>
        <w:rFonts w:hint="default"/>
      </w:rPr>
    </w:lvl>
    <w:lvl w:ilvl="6">
      <w:start w:val="1"/>
      <w:numFmt w:val="decimal"/>
      <w:lvlText w:val="%7."/>
      <w:lvlJc w:val="left"/>
      <w:pPr>
        <w:tabs>
          <w:tab w:val="num" w:pos="8640"/>
        </w:tabs>
        <w:ind w:left="8640" w:hanging="360"/>
      </w:pPr>
      <w:rPr>
        <w:rFonts w:hint="default"/>
      </w:rPr>
    </w:lvl>
    <w:lvl w:ilvl="7">
      <w:start w:val="1"/>
      <w:numFmt w:val="lowerLetter"/>
      <w:lvlText w:val="%8."/>
      <w:lvlJc w:val="left"/>
      <w:pPr>
        <w:tabs>
          <w:tab w:val="num" w:pos="9000"/>
        </w:tabs>
        <w:ind w:left="9000" w:hanging="360"/>
      </w:pPr>
      <w:rPr>
        <w:rFonts w:hint="default"/>
      </w:rPr>
    </w:lvl>
    <w:lvl w:ilvl="8">
      <w:start w:val="1"/>
      <w:numFmt w:val="lowerRoman"/>
      <w:lvlText w:val="%9."/>
      <w:lvlJc w:val="left"/>
      <w:pPr>
        <w:tabs>
          <w:tab w:val="num" w:pos="9360"/>
        </w:tabs>
        <w:ind w:left="9360" w:hanging="360"/>
      </w:pPr>
      <w:rPr>
        <w:rFonts w:hint="default"/>
      </w:rPr>
    </w:lvl>
  </w:abstractNum>
  <w:abstractNum w:abstractNumId="29">
    <w:nsid w:val="774E3879"/>
    <w:multiLevelType w:val="hybridMultilevel"/>
    <w:tmpl w:val="770A1A68"/>
    <w:lvl w:ilvl="0" w:tplc="645ED67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nsid w:val="78E41613"/>
    <w:multiLevelType w:val="hybridMultilevel"/>
    <w:tmpl w:val="074C4346"/>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1">
    <w:nsid w:val="7D6672E2"/>
    <w:multiLevelType w:val="hybridMultilevel"/>
    <w:tmpl w:val="480C74C2"/>
    <w:lvl w:ilvl="0" w:tplc="DBB8B71A">
      <w:start w:val="1"/>
      <w:numFmt w:val="lowerLetter"/>
      <w:lvlText w:val="(%1)"/>
      <w:lvlJc w:val="left"/>
      <w:pPr>
        <w:tabs>
          <w:tab w:val="num" w:pos="6760"/>
        </w:tabs>
        <w:ind w:left="6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8A5B1A"/>
    <w:multiLevelType w:val="hybridMultilevel"/>
    <w:tmpl w:val="5C9C2022"/>
    <w:lvl w:ilvl="0" w:tplc="CEBA2C4E">
      <w:start w:val="1"/>
      <w:numFmt w:val="lowerLetter"/>
      <w:lvlText w:val="(%1)"/>
      <w:lvlJc w:val="left"/>
      <w:pPr>
        <w:tabs>
          <w:tab w:val="num" w:pos="6760"/>
        </w:tabs>
        <w:ind w:left="6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7"/>
  </w:num>
  <w:num w:numId="4">
    <w:abstractNumId w:val="31"/>
  </w:num>
  <w:num w:numId="5">
    <w:abstractNumId w:val="32"/>
  </w:num>
  <w:num w:numId="6">
    <w:abstractNumId w:val="28"/>
  </w:num>
  <w:num w:numId="7">
    <w:abstractNumId w:val="22"/>
  </w:num>
  <w:num w:numId="8">
    <w:abstractNumId w:val="14"/>
  </w:num>
  <w:num w:numId="9">
    <w:abstractNumId w:val="0"/>
  </w:num>
  <w:num w:numId="10">
    <w:abstractNumId w:val="18"/>
  </w:num>
  <w:num w:numId="11">
    <w:abstractNumId w:val="5"/>
  </w:num>
  <w:num w:numId="12">
    <w:abstractNumId w:val="30"/>
  </w:num>
  <w:num w:numId="13">
    <w:abstractNumId w:val="20"/>
  </w:num>
  <w:num w:numId="14">
    <w:abstractNumId w:val="13"/>
  </w:num>
  <w:num w:numId="15">
    <w:abstractNumId w:val="10"/>
  </w:num>
  <w:num w:numId="16">
    <w:abstractNumId w:val="15"/>
  </w:num>
  <w:num w:numId="17">
    <w:abstractNumId w:val="24"/>
  </w:num>
  <w:num w:numId="18">
    <w:abstractNumId w:val="1"/>
  </w:num>
  <w:num w:numId="19">
    <w:abstractNumId w:val="2"/>
  </w:num>
  <w:num w:numId="20">
    <w:abstractNumId w:val="21"/>
  </w:num>
  <w:num w:numId="21">
    <w:abstractNumId w:val="12"/>
  </w:num>
  <w:num w:numId="22">
    <w:abstractNumId w:val="9"/>
  </w:num>
  <w:num w:numId="23">
    <w:abstractNumId w:val="4"/>
  </w:num>
  <w:num w:numId="24">
    <w:abstractNumId w:val="25"/>
  </w:num>
  <w:num w:numId="25">
    <w:abstractNumId w:val="16"/>
  </w:num>
  <w:num w:numId="26">
    <w:abstractNumId w:val="6"/>
  </w:num>
  <w:num w:numId="27">
    <w:abstractNumId w:val="11"/>
  </w:num>
  <w:num w:numId="28">
    <w:abstractNumId w:val="23"/>
  </w:num>
  <w:num w:numId="29">
    <w:abstractNumId w:val="7"/>
  </w:num>
  <w:num w:numId="30">
    <w:abstractNumId w:val="29"/>
  </w:num>
  <w:num w:numId="31">
    <w:abstractNumId w:val="27"/>
  </w:num>
  <w:num w:numId="32">
    <w:abstractNumId w:val="3"/>
  </w:num>
  <w:num w:numId="33">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19C8"/>
    <w:rsid w:val="00007784"/>
    <w:rsid w:val="00010030"/>
    <w:rsid w:val="000115E6"/>
    <w:rsid w:val="00044B7C"/>
    <w:rsid w:val="000471D4"/>
    <w:rsid w:val="000509CB"/>
    <w:rsid w:val="000550DD"/>
    <w:rsid w:val="000812EA"/>
    <w:rsid w:val="00082214"/>
    <w:rsid w:val="00084D82"/>
    <w:rsid w:val="00086EE0"/>
    <w:rsid w:val="000C5944"/>
    <w:rsid w:val="000C66B0"/>
    <w:rsid w:val="000F2499"/>
    <w:rsid w:val="001046F2"/>
    <w:rsid w:val="00106E68"/>
    <w:rsid w:val="00115170"/>
    <w:rsid w:val="001169F2"/>
    <w:rsid w:val="00126AAC"/>
    <w:rsid w:val="00126C67"/>
    <w:rsid w:val="001316E5"/>
    <w:rsid w:val="00142AC5"/>
    <w:rsid w:val="0014341D"/>
    <w:rsid w:val="001440EA"/>
    <w:rsid w:val="00151B6D"/>
    <w:rsid w:val="001B372D"/>
    <w:rsid w:val="001B4EBE"/>
    <w:rsid w:val="001B6EC4"/>
    <w:rsid w:val="001C1FF4"/>
    <w:rsid w:val="001C663C"/>
    <w:rsid w:val="001C710E"/>
    <w:rsid w:val="001E005B"/>
    <w:rsid w:val="001E0647"/>
    <w:rsid w:val="001E2BED"/>
    <w:rsid w:val="001E4051"/>
    <w:rsid w:val="001E6E60"/>
    <w:rsid w:val="001F103E"/>
    <w:rsid w:val="00210E8D"/>
    <w:rsid w:val="00232137"/>
    <w:rsid w:val="00235961"/>
    <w:rsid w:val="00235AF7"/>
    <w:rsid w:val="00266D55"/>
    <w:rsid w:val="00271217"/>
    <w:rsid w:val="0027430F"/>
    <w:rsid w:val="0028309F"/>
    <w:rsid w:val="0029237C"/>
    <w:rsid w:val="00292864"/>
    <w:rsid w:val="002A3533"/>
    <w:rsid w:val="002A3AF7"/>
    <w:rsid w:val="002A7958"/>
    <w:rsid w:val="002C66C5"/>
    <w:rsid w:val="002E7073"/>
    <w:rsid w:val="002F09AD"/>
    <w:rsid w:val="00311767"/>
    <w:rsid w:val="003173D3"/>
    <w:rsid w:val="0032338A"/>
    <w:rsid w:val="003248BD"/>
    <w:rsid w:val="0033335E"/>
    <w:rsid w:val="00336594"/>
    <w:rsid w:val="00341DAF"/>
    <w:rsid w:val="0034289B"/>
    <w:rsid w:val="00344AE0"/>
    <w:rsid w:val="003460DE"/>
    <w:rsid w:val="00355BC2"/>
    <w:rsid w:val="00366D07"/>
    <w:rsid w:val="00372A5E"/>
    <w:rsid w:val="00383BBA"/>
    <w:rsid w:val="00397BA4"/>
    <w:rsid w:val="003A469F"/>
    <w:rsid w:val="003A66BC"/>
    <w:rsid w:val="003C1682"/>
    <w:rsid w:val="003C19C8"/>
    <w:rsid w:val="003D33EC"/>
    <w:rsid w:val="0041514E"/>
    <w:rsid w:val="00420CF4"/>
    <w:rsid w:val="004344E4"/>
    <w:rsid w:val="00434DE0"/>
    <w:rsid w:val="004414BD"/>
    <w:rsid w:val="00446962"/>
    <w:rsid w:val="00460D84"/>
    <w:rsid w:val="00462C41"/>
    <w:rsid w:val="004673A5"/>
    <w:rsid w:val="004934D1"/>
    <w:rsid w:val="00496F11"/>
    <w:rsid w:val="004A5BF6"/>
    <w:rsid w:val="004B2ECA"/>
    <w:rsid w:val="004B3C20"/>
    <w:rsid w:val="004B46E0"/>
    <w:rsid w:val="004C5966"/>
    <w:rsid w:val="004C612D"/>
    <w:rsid w:val="004E3388"/>
    <w:rsid w:val="004E5F72"/>
    <w:rsid w:val="004E71BF"/>
    <w:rsid w:val="00501C31"/>
    <w:rsid w:val="00502664"/>
    <w:rsid w:val="00507F38"/>
    <w:rsid w:val="005126C7"/>
    <w:rsid w:val="00522F81"/>
    <w:rsid w:val="00531724"/>
    <w:rsid w:val="00536EE6"/>
    <w:rsid w:val="00545A82"/>
    <w:rsid w:val="005505B4"/>
    <w:rsid w:val="005555F1"/>
    <w:rsid w:val="0056410F"/>
    <w:rsid w:val="00571935"/>
    <w:rsid w:val="0057371A"/>
    <w:rsid w:val="00581760"/>
    <w:rsid w:val="0059247B"/>
    <w:rsid w:val="005A0D00"/>
    <w:rsid w:val="005A5E57"/>
    <w:rsid w:val="005B1B80"/>
    <w:rsid w:val="005B4273"/>
    <w:rsid w:val="005B7D5F"/>
    <w:rsid w:val="005C5BBA"/>
    <w:rsid w:val="005D49D5"/>
    <w:rsid w:val="005F3C15"/>
    <w:rsid w:val="005F61D3"/>
    <w:rsid w:val="006066D6"/>
    <w:rsid w:val="00606FC1"/>
    <w:rsid w:val="00617E96"/>
    <w:rsid w:val="0062259A"/>
    <w:rsid w:val="00632CDE"/>
    <w:rsid w:val="0063318A"/>
    <w:rsid w:val="0064257D"/>
    <w:rsid w:val="00644F4B"/>
    <w:rsid w:val="006474FA"/>
    <w:rsid w:val="0065270C"/>
    <w:rsid w:val="00657585"/>
    <w:rsid w:val="00663FC6"/>
    <w:rsid w:val="006709B4"/>
    <w:rsid w:val="00671428"/>
    <w:rsid w:val="00674A25"/>
    <w:rsid w:val="006858EA"/>
    <w:rsid w:val="006A29AA"/>
    <w:rsid w:val="006B00F0"/>
    <w:rsid w:val="006B0B2E"/>
    <w:rsid w:val="006C2758"/>
    <w:rsid w:val="006D52B6"/>
    <w:rsid w:val="006F08C9"/>
    <w:rsid w:val="006F2226"/>
    <w:rsid w:val="0070508E"/>
    <w:rsid w:val="007062F9"/>
    <w:rsid w:val="00707D38"/>
    <w:rsid w:val="00714F91"/>
    <w:rsid w:val="00720848"/>
    <w:rsid w:val="00731472"/>
    <w:rsid w:val="00753EEC"/>
    <w:rsid w:val="007611CC"/>
    <w:rsid w:val="00780354"/>
    <w:rsid w:val="00782460"/>
    <w:rsid w:val="00784A24"/>
    <w:rsid w:val="007A1D82"/>
    <w:rsid w:val="007A3DD6"/>
    <w:rsid w:val="007B1DF6"/>
    <w:rsid w:val="007B3AF8"/>
    <w:rsid w:val="007C141E"/>
    <w:rsid w:val="007D41D8"/>
    <w:rsid w:val="007E1D53"/>
    <w:rsid w:val="007E5206"/>
    <w:rsid w:val="007E70A7"/>
    <w:rsid w:val="00811B91"/>
    <w:rsid w:val="008212F6"/>
    <w:rsid w:val="008227B2"/>
    <w:rsid w:val="0083278E"/>
    <w:rsid w:val="00834358"/>
    <w:rsid w:val="008354B3"/>
    <w:rsid w:val="00842F7A"/>
    <w:rsid w:val="00873767"/>
    <w:rsid w:val="0088399C"/>
    <w:rsid w:val="00883EB4"/>
    <w:rsid w:val="00895C9C"/>
    <w:rsid w:val="00897062"/>
    <w:rsid w:val="008A47F4"/>
    <w:rsid w:val="008A7234"/>
    <w:rsid w:val="008B0C41"/>
    <w:rsid w:val="008B3E2E"/>
    <w:rsid w:val="008B60C7"/>
    <w:rsid w:val="008B7E18"/>
    <w:rsid w:val="008D45C3"/>
    <w:rsid w:val="008E266D"/>
    <w:rsid w:val="008F7263"/>
    <w:rsid w:val="00900AC6"/>
    <w:rsid w:val="0091556D"/>
    <w:rsid w:val="0092254F"/>
    <w:rsid w:val="009245EF"/>
    <w:rsid w:val="00940627"/>
    <w:rsid w:val="009423AD"/>
    <w:rsid w:val="00945608"/>
    <w:rsid w:val="00985708"/>
    <w:rsid w:val="0099315E"/>
    <w:rsid w:val="00997458"/>
    <w:rsid w:val="009A651C"/>
    <w:rsid w:val="009B3E18"/>
    <w:rsid w:val="009B63DE"/>
    <w:rsid w:val="009B6781"/>
    <w:rsid w:val="009C2C8B"/>
    <w:rsid w:val="009D69C7"/>
    <w:rsid w:val="009D7CE3"/>
    <w:rsid w:val="009E6894"/>
    <w:rsid w:val="009F50F9"/>
    <w:rsid w:val="00A0089E"/>
    <w:rsid w:val="00A043D2"/>
    <w:rsid w:val="00A05D9E"/>
    <w:rsid w:val="00A15465"/>
    <w:rsid w:val="00A21010"/>
    <w:rsid w:val="00A414B3"/>
    <w:rsid w:val="00A626AE"/>
    <w:rsid w:val="00A64CC1"/>
    <w:rsid w:val="00A65630"/>
    <w:rsid w:val="00A96263"/>
    <w:rsid w:val="00AA396A"/>
    <w:rsid w:val="00AA7DB0"/>
    <w:rsid w:val="00AB2619"/>
    <w:rsid w:val="00AB2800"/>
    <w:rsid w:val="00AC6550"/>
    <w:rsid w:val="00AD48FD"/>
    <w:rsid w:val="00B029A9"/>
    <w:rsid w:val="00B07D8E"/>
    <w:rsid w:val="00B13F91"/>
    <w:rsid w:val="00B3239C"/>
    <w:rsid w:val="00B4159E"/>
    <w:rsid w:val="00B4281D"/>
    <w:rsid w:val="00B51D30"/>
    <w:rsid w:val="00B732E4"/>
    <w:rsid w:val="00B7535B"/>
    <w:rsid w:val="00B873CE"/>
    <w:rsid w:val="00B91FAC"/>
    <w:rsid w:val="00BA12B3"/>
    <w:rsid w:val="00BD1959"/>
    <w:rsid w:val="00BD6B6A"/>
    <w:rsid w:val="00BF217E"/>
    <w:rsid w:val="00BF51D6"/>
    <w:rsid w:val="00C010F2"/>
    <w:rsid w:val="00C1571A"/>
    <w:rsid w:val="00C15FB5"/>
    <w:rsid w:val="00C163E8"/>
    <w:rsid w:val="00C21DBA"/>
    <w:rsid w:val="00C27A3F"/>
    <w:rsid w:val="00C32015"/>
    <w:rsid w:val="00C40935"/>
    <w:rsid w:val="00C419A7"/>
    <w:rsid w:val="00C60DA0"/>
    <w:rsid w:val="00C71BB6"/>
    <w:rsid w:val="00C817D1"/>
    <w:rsid w:val="00C85275"/>
    <w:rsid w:val="00C96EA1"/>
    <w:rsid w:val="00CC5198"/>
    <w:rsid w:val="00CC735A"/>
    <w:rsid w:val="00CD4322"/>
    <w:rsid w:val="00CD6CD6"/>
    <w:rsid w:val="00CE7B13"/>
    <w:rsid w:val="00CF072C"/>
    <w:rsid w:val="00D07939"/>
    <w:rsid w:val="00D15D4F"/>
    <w:rsid w:val="00D20929"/>
    <w:rsid w:val="00D20DCD"/>
    <w:rsid w:val="00D220D3"/>
    <w:rsid w:val="00D24787"/>
    <w:rsid w:val="00D25115"/>
    <w:rsid w:val="00D42C76"/>
    <w:rsid w:val="00D4570D"/>
    <w:rsid w:val="00D537C0"/>
    <w:rsid w:val="00D57BF1"/>
    <w:rsid w:val="00D70440"/>
    <w:rsid w:val="00D75DC3"/>
    <w:rsid w:val="00D830A3"/>
    <w:rsid w:val="00DA6463"/>
    <w:rsid w:val="00DB33DC"/>
    <w:rsid w:val="00DB462D"/>
    <w:rsid w:val="00DB5C80"/>
    <w:rsid w:val="00DC06BA"/>
    <w:rsid w:val="00DD0274"/>
    <w:rsid w:val="00DE76EB"/>
    <w:rsid w:val="00DF4E03"/>
    <w:rsid w:val="00DF5670"/>
    <w:rsid w:val="00DF7DC1"/>
    <w:rsid w:val="00E1513E"/>
    <w:rsid w:val="00E232AA"/>
    <w:rsid w:val="00E40BBF"/>
    <w:rsid w:val="00E43367"/>
    <w:rsid w:val="00E5220C"/>
    <w:rsid w:val="00E561B8"/>
    <w:rsid w:val="00E6555B"/>
    <w:rsid w:val="00E66CF4"/>
    <w:rsid w:val="00E7019F"/>
    <w:rsid w:val="00EA59F9"/>
    <w:rsid w:val="00EB39A6"/>
    <w:rsid w:val="00EB575F"/>
    <w:rsid w:val="00EB743C"/>
    <w:rsid w:val="00EE5F34"/>
    <w:rsid w:val="00EF1ECF"/>
    <w:rsid w:val="00F057B0"/>
    <w:rsid w:val="00F13E5E"/>
    <w:rsid w:val="00F16F7A"/>
    <w:rsid w:val="00F17C0E"/>
    <w:rsid w:val="00F33FD9"/>
    <w:rsid w:val="00F420EC"/>
    <w:rsid w:val="00F4510D"/>
    <w:rsid w:val="00F46538"/>
    <w:rsid w:val="00F666D7"/>
    <w:rsid w:val="00F67C14"/>
    <w:rsid w:val="00F706AD"/>
    <w:rsid w:val="00F87178"/>
    <w:rsid w:val="00F87349"/>
    <w:rsid w:val="00F97C29"/>
    <w:rsid w:val="00FA0B60"/>
    <w:rsid w:val="00FA1B95"/>
    <w:rsid w:val="00FA3FA5"/>
    <w:rsid w:val="00FB591B"/>
    <w:rsid w:val="00FB71B8"/>
    <w:rsid w:val="00FD5616"/>
    <w:rsid w:val="00FD6AB0"/>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9233"/>
      </w:tabs>
      <w:jc w:val="center"/>
      <w:outlineLvl w:val="0"/>
    </w:pPr>
    <w:rPr>
      <w:rFonts w:ascii="Bookman Old Style" w:hAnsi="Bookman Old Style"/>
      <w:sz w:val="42"/>
    </w:rPr>
  </w:style>
  <w:style w:type="paragraph" w:styleId="Heading2">
    <w:name w:val="heading 2"/>
    <w:basedOn w:val="Normal"/>
    <w:next w:val="Normal"/>
    <w:qFormat/>
    <w:pPr>
      <w:keepNext/>
      <w:outlineLvl w:val="1"/>
    </w:pPr>
    <w:rPr>
      <w:rFonts w:ascii="Arial" w:hAnsi="Arial"/>
      <w:b/>
      <w:color w:val="000000"/>
    </w:rPr>
  </w:style>
  <w:style w:type="paragraph" w:styleId="Heading3">
    <w:name w:val="heading 3"/>
    <w:basedOn w:val="Normal"/>
    <w:next w:val="Normal"/>
    <w:qFormat/>
    <w:pPr>
      <w:keepNext/>
      <w:tabs>
        <w:tab w:val="left" w:pos="1627"/>
      </w:tabs>
      <w:outlineLvl w:val="2"/>
    </w:pPr>
    <w:rPr>
      <w:b/>
      <w:bCs/>
      <w:sz w:val="22"/>
    </w:rPr>
  </w:style>
  <w:style w:type="paragraph" w:styleId="Heading4">
    <w:name w:val="heading 4"/>
    <w:basedOn w:val="Normal"/>
    <w:next w:val="Normal"/>
    <w:qFormat/>
    <w:pPr>
      <w:keepNext/>
      <w:tabs>
        <w:tab w:val="right" w:pos="720"/>
      </w:tabs>
      <w:outlineLvl w:val="3"/>
    </w:pPr>
    <w:rPr>
      <w:rFonts w:ascii="Arial Narrow" w:hAnsi="Arial Narrow"/>
      <w:b/>
      <w:sz w:val="24"/>
    </w:rPr>
  </w:style>
  <w:style w:type="paragraph" w:styleId="Heading5">
    <w:name w:val="heading 5"/>
    <w:basedOn w:val="Normal"/>
    <w:next w:val="Normal"/>
    <w:qFormat/>
    <w:pPr>
      <w:keepNext/>
      <w:tabs>
        <w:tab w:val="left" w:pos="780"/>
        <w:tab w:val="right" w:pos="9629"/>
      </w:tabs>
      <w:ind w:left="-432"/>
      <w:outlineLvl w:val="4"/>
    </w:pPr>
    <w:rPr>
      <w:rFonts w:ascii="Arial Narrow" w:hAnsi="Arial Narrow"/>
      <w:b/>
      <w:sz w:val="24"/>
    </w:rPr>
  </w:style>
  <w:style w:type="paragraph" w:styleId="Heading6">
    <w:name w:val="heading 6"/>
    <w:basedOn w:val="Normal"/>
    <w:next w:val="Normal"/>
    <w:qFormat/>
    <w:pPr>
      <w:keepNext/>
      <w:tabs>
        <w:tab w:val="left" w:pos="746"/>
        <w:tab w:val="right" w:pos="1947"/>
      </w:tabs>
      <w:outlineLvl w:val="5"/>
    </w:pPr>
    <w:rPr>
      <w:rFonts w:ascii="Arial" w:hAnsi="Arial"/>
      <w:b/>
      <w:sz w:val="23"/>
    </w:rPr>
  </w:style>
  <w:style w:type="paragraph" w:styleId="Heading7">
    <w:name w:val="heading 7"/>
    <w:basedOn w:val="Normal"/>
    <w:next w:val="Normal"/>
    <w:qFormat/>
    <w:pPr>
      <w:keepNext/>
      <w:tabs>
        <w:tab w:val="right" w:pos="9704"/>
      </w:tabs>
      <w:jc w:val="center"/>
      <w:outlineLvl w:val="6"/>
    </w:pPr>
    <w:rPr>
      <w:rFonts w:ascii="Arial Narrow" w:hAnsi="Arial Narrow"/>
      <w:b/>
      <w:sz w:val="24"/>
    </w:rPr>
  </w:style>
  <w:style w:type="paragraph" w:styleId="Heading8">
    <w:name w:val="heading 8"/>
    <w:basedOn w:val="Normal"/>
    <w:next w:val="Normal"/>
    <w:qFormat/>
    <w:pPr>
      <w:keepNext/>
      <w:numPr>
        <w:numId w:val="1"/>
      </w:numPr>
      <w:tabs>
        <w:tab w:val="left" w:pos="720"/>
      </w:tabs>
      <w:outlineLvl w:val="7"/>
    </w:pPr>
    <w:rPr>
      <w:rFonts w:ascii="Arial Narrow" w:hAnsi="Arial Narrow"/>
      <w:sz w:val="24"/>
    </w:rPr>
  </w:style>
  <w:style w:type="paragraph" w:styleId="Heading9">
    <w:name w:val="heading 9"/>
    <w:basedOn w:val="Normal"/>
    <w:next w:val="Normal"/>
    <w:qFormat/>
    <w:pPr>
      <w:keepNext/>
      <w:tabs>
        <w:tab w:val="left" w:pos="3780"/>
      </w:tabs>
      <w:ind w:left="720" w:hanging="720"/>
      <w:jc w:val="both"/>
      <w:outlineLvl w:val="8"/>
    </w:pPr>
    <w:rPr>
      <w:rFonts w:ascii="Tms Rmn" w:hAnsi="Tms Rm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3">
    <w:name w:val="OmniPage #13"/>
    <w:basedOn w:val="Normal"/>
    <w:pPr>
      <w:spacing w:line="160" w:lineRule="exact"/>
    </w:pPr>
  </w:style>
  <w:style w:type="paragraph" w:customStyle="1" w:styleId="OmniPage18">
    <w:name w:val="OmniPage #18"/>
    <w:basedOn w:val="Normal"/>
    <w:pPr>
      <w:spacing w:line="180" w:lineRule="exact"/>
    </w:pPr>
  </w:style>
  <w:style w:type="paragraph" w:styleId="BodyText">
    <w:name w:val="Body Text"/>
    <w:basedOn w:val="Normal"/>
    <w:pPr>
      <w:jc w:val="center"/>
    </w:pPr>
    <w:rPr>
      <w:b/>
      <w:color w:val="000000"/>
    </w:rPr>
  </w:style>
  <w:style w:type="paragraph" w:styleId="BodyText2">
    <w:name w:val="Body Text 2"/>
    <w:basedOn w:val="Normal"/>
    <w:rPr>
      <w:color w:val="000000"/>
    </w:rPr>
  </w:style>
  <w:style w:type="paragraph" w:styleId="BodyText3">
    <w:name w:val="Body Text 3"/>
    <w:basedOn w:val="Normal"/>
    <w:pPr>
      <w:jc w:val="both"/>
    </w:pPr>
    <w:rPr>
      <w:rFonts w:ascii="Arial Narrow" w:hAnsi="Arial Narrow"/>
      <w:sz w:val="24"/>
    </w:rPr>
  </w:style>
  <w:style w:type="paragraph" w:styleId="Title">
    <w:name w:val="Title"/>
    <w:basedOn w:val="Normal"/>
    <w:qFormat/>
    <w:pPr>
      <w:tabs>
        <w:tab w:val="right" w:pos="9233"/>
      </w:tabs>
      <w:jc w:val="center"/>
    </w:pPr>
    <w:rPr>
      <w:rFonts w:ascii="Bookman Old Style" w:hAnsi="Bookman Old Style"/>
      <w:sz w:val="70"/>
    </w:rPr>
  </w:style>
  <w:style w:type="paragraph" w:styleId="BodyTextIndent">
    <w:name w:val="Body Text Indent"/>
    <w:basedOn w:val="Normal"/>
    <w:pPr>
      <w:tabs>
        <w:tab w:val="left" w:pos="2610"/>
      </w:tabs>
      <w:ind w:left="288" w:hanging="288"/>
      <w:jc w:val="both"/>
    </w:pPr>
    <w:rPr>
      <w:rFonts w:ascii="Arial Narrow" w:hAnsi="Arial Narrow"/>
      <w:sz w:val="24"/>
    </w:rPr>
  </w:style>
  <w:style w:type="paragraph" w:styleId="BodyTextIndent2">
    <w:name w:val="Body Text Indent 2"/>
    <w:basedOn w:val="Normal"/>
    <w:pPr>
      <w:tabs>
        <w:tab w:val="left" w:pos="2250"/>
        <w:tab w:val="right" w:pos="9704"/>
      </w:tabs>
      <w:ind w:left="1296" w:hanging="576"/>
    </w:pPr>
    <w:rPr>
      <w:rFonts w:ascii="Arial Narrow" w:hAnsi="Arial Narrow"/>
      <w:sz w:val="24"/>
    </w:rPr>
  </w:style>
  <w:style w:type="paragraph" w:styleId="BodyTextIndent3">
    <w:name w:val="Body Text Indent 3"/>
    <w:basedOn w:val="Normal"/>
    <w:pPr>
      <w:tabs>
        <w:tab w:val="left" w:pos="1545"/>
        <w:tab w:val="right" w:pos="9002"/>
      </w:tabs>
      <w:ind w:left="576" w:hanging="576"/>
    </w:pPr>
    <w:rPr>
      <w:rFonts w:ascii="Arial Narrow" w:hAnsi="Arial Narrow"/>
      <w:sz w:val="24"/>
    </w:rPr>
  </w:style>
  <w:style w:type="paragraph" w:styleId="Footer">
    <w:name w:val="footer"/>
    <w:basedOn w:val="Normal"/>
    <w:link w:val="FooterChar"/>
    <w:uiPriority w:val="99"/>
    <w:pPr>
      <w:tabs>
        <w:tab w:val="center" w:pos="4320"/>
        <w:tab w:val="right" w:pos="8640"/>
      </w:tabs>
    </w:pPr>
    <w:rPr>
      <w:rFonts w:ascii="Tms Rmn" w:hAnsi="Tms Rmn"/>
    </w:rPr>
  </w:style>
  <w:style w:type="paragraph" w:styleId="Header">
    <w:name w:val="header"/>
    <w:basedOn w:val="Normal"/>
    <w:pPr>
      <w:tabs>
        <w:tab w:val="center" w:pos="4320"/>
        <w:tab w:val="right" w:pos="8640"/>
      </w:tabs>
    </w:pPr>
    <w:rPr>
      <w:rFonts w:ascii="Tms Rmn" w:hAnsi="Tms Rmn"/>
    </w:rPr>
  </w:style>
  <w:style w:type="character" w:styleId="Hyperlink">
    <w:name w:val="Hyperlink"/>
    <w:rPr>
      <w:color w:val="0000FF"/>
      <w:u w:val="single"/>
    </w:rPr>
  </w:style>
  <w:style w:type="paragraph" w:styleId="BalloonText">
    <w:name w:val="Balloon Text"/>
    <w:basedOn w:val="Normal"/>
    <w:semiHidden/>
    <w:rsid w:val="006709B4"/>
    <w:rPr>
      <w:rFonts w:ascii="Tahoma" w:hAnsi="Tahoma" w:cs="Tahoma"/>
      <w:sz w:val="16"/>
      <w:szCs w:val="16"/>
    </w:rPr>
  </w:style>
  <w:style w:type="paragraph" w:styleId="PlainText">
    <w:name w:val="Plain Text"/>
    <w:basedOn w:val="Normal"/>
    <w:rsid w:val="00420CF4"/>
    <w:rPr>
      <w:rFonts w:ascii="Courier New" w:hAnsi="Courier New" w:cs="Courier New"/>
    </w:rPr>
  </w:style>
  <w:style w:type="character" w:styleId="CommentReference">
    <w:name w:val="annotation reference"/>
    <w:semiHidden/>
    <w:rsid w:val="00142AC5"/>
    <w:rPr>
      <w:sz w:val="16"/>
      <w:szCs w:val="16"/>
    </w:rPr>
  </w:style>
  <w:style w:type="paragraph" w:styleId="CommentText">
    <w:name w:val="annotation text"/>
    <w:basedOn w:val="Normal"/>
    <w:semiHidden/>
    <w:rsid w:val="00142AC5"/>
  </w:style>
  <w:style w:type="paragraph" w:styleId="CommentSubject">
    <w:name w:val="annotation subject"/>
    <w:basedOn w:val="CommentText"/>
    <w:next w:val="CommentText"/>
    <w:semiHidden/>
    <w:rsid w:val="00142AC5"/>
    <w:rPr>
      <w:b/>
      <w:bCs/>
    </w:rPr>
  </w:style>
  <w:style w:type="paragraph" w:styleId="NormalWeb">
    <w:name w:val="Normal (Web)"/>
    <w:basedOn w:val="Normal"/>
    <w:rsid w:val="00151B6D"/>
    <w:pPr>
      <w:spacing w:before="100" w:beforeAutospacing="1" w:after="100" w:afterAutospacing="1"/>
    </w:pPr>
    <w:rPr>
      <w:sz w:val="24"/>
      <w:szCs w:val="24"/>
    </w:rPr>
  </w:style>
  <w:style w:type="paragraph" w:styleId="ListParagraph">
    <w:name w:val="List Paragraph"/>
    <w:basedOn w:val="Normal"/>
    <w:uiPriority w:val="34"/>
    <w:qFormat/>
    <w:rsid w:val="00CE7B1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D57BF1"/>
  </w:style>
  <w:style w:type="character" w:customStyle="1" w:styleId="FooterChar">
    <w:name w:val="Footer Char"/>
    <w:basedOn w:val="DefaultParagraphFont"/>
    <w:link w:val="Footer"/>
    <w:uiPriority w:val="99"/>
    <w:rsid w:val="00D537C0"/>
    <w:rPr>
      <w:rFonts w:ascii="Tms Rmn" w:hAnsi="Tms Rm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right" w:pos="9233"/>
      </w:tabs>
      <w:jc w:val="center"/>
      <w:outlineLvl w:val="0"/>
    </w:pPr>
    <w:rPr>
      <w:rFonts w:ascii="Bookman Old Style" w:hAnsi="Bookman Old Style"/>
      <w:sz w:val="42"/>
    </w:rPr>
  </w:style>
  <w:style w:type="paragraph" w:styleId="Heading2">
    <w:name w:val="heading 2"/>
    <w:basedOn w:val="Normal"/>
    <w:next w:val="Normal"/>
    <w:qFormat/>
    <w:pPr>
      <w:keepNext/>
      <w:outlineLvl w:val="1"/>
    </w:pPr>
    <w:rPr>
      <w:rFonts w:ascii="Arial" w:hAnsi="Arial"/>
      <w:b/>
      <w:color w:val="000000"/>
    </w:rPr>
  </w:style>
  <w:style w:type="paragraph" w:styleId="Heading3">
    <w:name w:val="heading 3"/>
    <w:basedOn w:val="Normal"/>
    <w:next w:val="Normal"/>
    <w:qFormat/>
    <w:pPr>
      <w:keepNext/>
      <w:tabs>
        <w:tab w:val="left" w:pos="1627"/>
      </w:tabs>
      <w:outlineLvl w:val="2"/>
    </w:pPr>
    <w:rPr>
      <w:b/>
      <w:bCs/>
      <w:sz w:val="22"/>
    </w:rPr>
  </w:style>
  <w:style w:type="paragraph" w:styleId="Heading4">
    <w:name w:val="heading 4"/>
    <w:basedOn w:val="Normal"/>
    <w:next w:val="Normal"/>
    <w:qFormat/>
    <w:pPr>
      <w:keepNext/>
      <w:tabs>
        <w:tab w:val="right" w:pos="720"/>
      </w:tabs>
      <w:outlineLvl w:val="3"/>
    </w:pPr>
    <w:rPr>
      <w:rFonts w:ascii="Arial Narrow" w:hAnsi="Arial Narrow"/>
      <w:b/>
      <w:sz w:val="24"/>
    </w:rPr>
  </w:style>
  <w:style w:type="paragraph" w:styleId="Heading5">
    <w:name w:val="heading 5"/>
    <w:basedOn w:val="Normal"/>
    <w:next w:val="Normal"/>
    <w:qFormat/>
    <w:pPr>
      <w:keepNext/>
      <w:tabs>
        <w:tab w:val="left" w:pos="780"/>
        <w:tab w:val="right" w:pos="9629"/>
      </w:tabs>
      <w:ind w:left="-432"/>
      <w:outlineLvl w:val="4"/>
    </w:pPr>
    <w:rPr>
      <w:rFonts w:ascii="Arial Narrow" w:hAnsi="Arial Narrow"/>
      <w:b/>
      <w:sz w:val="24"/>
    </w:rPr>
  </w:style>
  <w:style w:type="paragraph" w:styleId="Heading6">
    <w:name w:val="heading 6"/>
    <w:basedOn w:val="Normal"/>
    <w:next w:val="Normal"/>
    <w:qFormat/>
    <w:pPr>
      <w:keepNext/>
      <w:tabs>
        <w:tab w:val="left" w:pos="746"/>
        <w:tab w:val="right" w:pos="1947"/>
      </w:tabs>
      <w:outlineLvl w:val="5"/>
    </w:pPr>
    <w:rPr>
      <w:rFonts w:ascii="Arial" w:hAnsi="Arial"/>
      <w:b/>
      <w:sz w:val="23"/>
    </w:rPr>
  </w:style>
  <w:style w:type="paragraph" w:styleId="Heading7">
    <w:name w:val="heading 7"/>
    <w:basedOn w:val="Normal"/>
    <w:next w:val="Normal"/>
    <w:qFormat/>
    <w:pPr>
      <w:keepNext/>
      <w:tabs>
        <w:tab w:val="right" w:pos="9704"/>
      </w:tabs>
      <w:jc w:val="center"/>
      <w:outlineLvl w:val="6"/>
    </w:pPr>
    <w:rPr>
      <w:rFonts w:ascii="Arial Narrow" w:hAnsi="Arial Narrow"/>
      <w:b/>
      <w:sz w:val="24"/>
    </w:rPr>
  </w:style>
  <w:style w:type="paragraph" w:styleId="Heading8">
    <w:name w:val="heading 8"/>
    <w:basedOn w:val="Normal"/>
    <w:next w:val="Normal"/>
    <w:qFormat/>
    <w:pPr>
      <w:keepNext/>
      <w:numPr>
        <w:numId w:val="1"/>
      </w:numPr>
      <w:tabs>
        <w:tab w:val="left" w:pos="720"/>
      </w:tabs>
      <w:outlineLvl w:val="7"/>
    </w:pPr>
    <w:rPr>
      <w:rFonts w:ascii="Arial Narrow" w:hAnsi="Arial Narrow"/>
      <w:sz w:val="24"/>
    </w:rPr>
  </w:style>
  <w:style w:type="paragraph" w:styleId="Heading9">
    <w:name w:val="heading 9"/>
    <w:basedOn w:val="Normal"/>
    <w:next w:val="Normal"/>
    <w:qFormat/>
    <w:pPr>
      <w:keepNext/>
      <w:tabs>
        <w:tab w:val="left" w:pos="3780"/>
      </w:tabs>
      <w:ind w:left="720" w:hanging="720"/>
      <w:jc w:val="both"/>
      <w:outlineLvl w:val="8"/>
    </w:pPr>
    <w:rPr>
      <w:rFonts w:ascii="Tms Rmn" w:hAnsi="Tms Rm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3">
    <w:name w:val="OmniPage #13"/>
    <w:basedOn w:val="Normal"/>
    <w:pPr>
      <w:spacing w:line="160" w:lineRule="exact"/>
    </w:pPr>
  </w:style>
  <w:style w:type="paragraph" w:customStyle="1" w:styleId="OmniPage18">
    <w:name w:val="OmniPage #18"/>
    <w:basedOn w:val="Normal"/>
    <w:pPr>
      <w:spacing w:line="180" w:lineRule="exact"/>
    </w:pPr>
  </w:style>
  <w:style w:type="paragraph" w:styleId="BodyText">
    <w:name w:val="Body Text"/>
    <w:basedOn w:val="Normal"/>
    <w:pPr>
      <w:jc w:val="center"/>
    </w:pPr>
    <w:rPr>
      <w:b/>
      <w:color w:val="000000"/>
    </w:rPr>
  </w:style>
  <w:style w:type="paragraph" w:styleId="BodyText2">
    <w:name w:val="Body Text 2"/>
    <w:basedOn w:val="Normal"/>
    <w:rPr>
      <w:color w:val="000000"/>
    </w:rPr>
  </w:style>
  <w:style w:type="paragraph" w:styleId="BodyText3">
    <w:name w:val="Body Text 3"/>
    <w:basedOn w:val="Normal"/>
    <w:pPr>
      <w:jc w:val="both"/>
    </w:pPr>
    <w:rPr>
      <w:rFonts w:ascii="Arial Narrow" w:hAnsi="Arial Narrow"/>
      <w:sz w:val="24"/>
    </w:rPr>
  </w:style>
  <w:style w:type="paragraph" w:styleId="Title">
    <w:name w:val="Title"/>
    <w:basedOn w:val="Normal"/>
    <w:qFormat/>
    <w:pPr>
      <w:tabs>
        <w:tab w:val="right" w:pos="9233"/>
      </w:tabs>
      <w:jc w:val="center"/>
    </w:pPr>
    <w:rPr>
      <w:rFonts w:ascii="Bookman Old Style" w:hAnsi="Bookman Old Style"/>
      <w:sz w:val="70"/>
    </w:rPr>
  </w:style>
  <w:style w:type="paragraph" w:styleId="BodyTextIndent">
    <w:name w:val="Body Text Indent"/>
    <w:basedOn w:val="Normal"/>
    <w:pPr>
      <w:tabs>
        <w:tab w:val="left" w:pos="2610"/>
      </w:tabs>
      <w:ind w:left="288" w:hanging="288"/>
      <w:jc w:val="both"/>
    </w:pPr>
    <w:rPr>
      <w:rFonts w:ascii="Arial Narrow" w:hAnsi="Arial Narrow"/>
      <w:sz w:val="24"/>
    </w:rPr>
  </w:style>
  <w:style w:type="paragraph" w:styleId="BodyTextIndent2">
    <w:name w:val="Body Text Indent 2"/>
    <w:basedOn w:val="Normal"/>
    <w:pPr>
      <w:tabs>
        <w:tab w:val="left" w:pos="2250"/>
        <w:tab w:val="right" w:pos="9704"/>
      </w:tabs>
      <w:ind w:left="1296" w:hanging="576"/>
    </w:pPr>
    <w:rPr>
      <w:rFonts w:ascii="Arial Narrow" w:hAnsi="Arial Narrow"/>
      <w:sz w:val="24"/>
    </w:rPr>
  </w:style>
  <w:style w:type="paragraph" w:styleId="BodyTextIndent3">
    <w:name w:val="Body Text Indent 3"/>
    <w:basedOn w:val="Normal"/>
    <w:pPr>
      <w:tabs>
        <w:tab w:val="left" w:pos="1545"/>
        <w:tab w:val="right" w:pos="9002"/>
      </w:tabs>
      <w:ind w:left="576" w:hanging="576"/>
    </w:pPr>
    <w:rPr>
      <w:rFonts w:ascii="Arial Narrow" w:hAnsi="Arial Narrow"/>
      <w:sz w:val="24"/>
    </w:rPr>
  </w:style>
  <w:style w:type="paragraph" w:styleId="Footer">
    <w:name w:val="footer"/>
    <w:basedOn w:val="Normal"/>
    <w:link w:val="FooterChar"/>
    <w:uiPriority w:val="99"/>
    <w:pPr>
      <w:tabs>
        <w:tab w:val="center" w:pos="4320"/>
        <w:tab w:val="right" w:pos="8640"/>
      </w:tabs>
    </w:pPr>
    <w:rPr>
      <w:rFonts w:ascii="Tms Rmn" w:hAnsi="Tms Rmn"/>
    </w:rPr>
  </w:style>
  <w:style w:type="paragraph" w:styleId="Header">
    <w:name w:val="header"/>
    <w:basedOn w:val="Normal"/>
    <w:pPr>
      <w:tabs>
        <w:tab w:val="center" w:pos="4320"/>
        <w:tab w:val="right" w:pos="8640"/>
      </w:tabs>
    </w:pPr>
    <w:rPr>
      <w:rFonts w:ascii="Tms Rmn" w:hAnsi="Tms Rmn"/>
    </w:rPr>
  </w:style>
  <w:style w:type="character" w:styleId="Hyperlink">
    <w:name w:val="Hyperlink"/>
    <w:rPr>
      <w:color w:val="0000FF"/>
      <w:u w:val="single"/>
    </w:rPr>
  </w:style>
  <w:style w:type="paragraph" w:styleId="BalloonText">
    <w:name w:val="Balloon Text"/>
    <w:basedOn w:val="Normal"/>
    <w:semiHidden/>
    <w:rsid w:val="006709B4"/>
    <w:rPr>
      <w:rFonts w:ascii="Tahoma" w:hAnsi="Tahoma" w:cs="Tahoma"/>
      <w:sz w:val="16"/>
      <w:szCs w:val="16"/>
    </w:rPr>
  </w:style>
  <w:style w:type="paragraph" w:styleId="PlainText">
    <w:name w:val="Plain Text"/>
    <w:basedOn w:val="Normal"/>
    <w:rsid w:val="00420CF4"/>
    <w:rPr>
      <w:rFonts w:ascii="Courier New" w:hAnsi="Courier New" w:cs="Courier New"/>
    </w:rPr>
  </w:style>
  <w:style w:type="character" w:styleId="CommentReference">
    <w:name w:val="annotation reference"/>
    <w:semiHidden/>
    <w:rsid w:val="00142AC5"/>
    <w:rPr>
      <w:sz w:val="16"/>
      <w:szCs w:val="16"/>
    </w:rPr>
  </w:style>
  <w:style w:type="paragraph" w:styleId="CommentText">
    <w:name w:val="annotation text"/>
    <w:basedOn w:val="Normal"/>
    <w:semiHidden/>
    <w:rsid w:val="00142AC5"/>
  </w:style>
  <w:style w:type="paragraph" w:styleId="CommentSubject">
    <w:name w:val="annotation subject"/>
    <w:basedOn w:val="CommentText"/>
    <w:next w:val="CommentText"/>
    <w:semiHidden/>
    <w:rsid w:val="00142AC5"/>
    <w:rPr>
      <w:b/>
      <w:bCs/>
    </w:rPr>
  </w:style>
  <w:style w:type="paragraph" w:styleId="NormalWeb">
    <w:name w:val="Normal (Web)"/>
    <w:basedOn w:val="Normal"/>
    <w:rsid w:val="00151B6D"/>
    <w:pPr>
      <w:spacing w:before="100" w:beforeAutospacing="1" w:after="100" w:afterAutospacing="1"/>
    </w:pPr>
    <w:rPr>
      <w:sz w:val="24"/>
      <w:szCs w:val="24"/>
    </w:rPr>
  </w:style>
  <w:style w:type="paragraph" w:styleId="ListParagraph">
    <w:name w:val="List Paragraph"/>
    <w:basedOn w:val="Normal"/>
    <w:uiPriority w:val="34"/>
    <w:qFormat/>
    <w:rsid w:val="00CE7B13"/>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D57BF1"/>
  </w:style>
  <w:style w:type="character" w:customStyle="1" w:styleId="FooterChar">
    <w:name w:val="Footer Char"/>
    <w:basedOn w:val="DefaultParagraphFont"/>
    <w:link w:val="Footer"/>
    <w:uiPriority w:val="99"/>
    <w:rsid w:val="00D537C0"/>
    <w:rPr>
      <w:rFonts w:ascii="Tms Rmn" w:hAnsi="Tms R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548">
      <w:bodyDiv w:val="1"/>
      <w:marLeft w:val="0"/>
      <w:marRight w:val="0"/>
      <w:marTop w:val="0"/>
      <w:marBottom w:val="0"/>
      <w:divBdr>
        <w:top w:val="none" w:sz="0" w:space="0" w:color="auto"/>
        <w:left w:val="none" w:sz="0" w:space="0" w:color="auto"/>
        <w:bottom w:val="none" w:sz="0" w:space="0" w:color="auto"/>
        <w:right w:val="none" w:sz="0" w:space="0" w:color="auto"/>
      </w:divBdr>
    </w:div>
    <w:div w:id="260720969">
      <w:bodyDiv w:val="1"/>
      <w:marLeft w:val="60"/>
      <w:marRight w:val="60"/>
      <w:marTop w:val="60"/>
      <w:marBottom w:val="15"/>
      <w:divBdr>
        <w:top w:val="none" w:sz="0" w:space="0" w:color="auto"/>
        <w:left w:val="none" w:sz="0" w:space="0" w:color="auto"/>
        <w:bottom w:val="none" w:sz="0" w:space="0" w:color="auto"/>
        <w:right w:val="none" w:sz="0" w:space="0" w:color="auto"/>
      </w:divBdr>
    </w:div>
    <w:div w:id="1074860786">
      <w:bodyDiv w:val="1"/>
      <w:marLeft w:val="0"/>
      <w:marRight w:val="0"/>
      <w:marTop w:val="0"/>
      <w:marBottom w:val="0"/>
      <w:divBdr>
        <w:top w:val="none" w:sz="0" w:space="0" w:color="auto"/>
        <w:left w:val="none" w:sz="0" w:space="0" w:color="auto"/>
        <w:bottom w:val="none" w:sz="0" w:space="0" w:color="auto"/>
        <w:right w:val="none" w:sz="0" w:space="0" w:color="auto"/>
      </w:divBdr>
    </w:div>
    <w:div w:id="195837335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afetyhotline@cpuc.ca.gov"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afetyhotline@cpuc.ca.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ops.dot.gov/library/forms/forms.htm"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ops.dot.gov/library/forms/forms.htm"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F9EA-800E-4E95-936F-422696B3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11012</Words>
  <Characters>62775</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73640</CharactersWithSpaces>
  <SharedDoc>false</SharedDoc>
  <HLinks>
    <vt:vector size="24" baseType="variant">
      <vt:variant>
        <vt:i4>5963819</vt:i4>
      </vt:variant>
      <vt:variant>
        <vt:i4>9</vt:i4>
      </vt:variant>
      <vt:variant>
        <vt:i4>0</vt:i4>
      </vt:variant>
      <vt:variant>
        <vt:i4>5</vt:i4>
      </vt:variant>
      <vt:variant>
        <vt:lpwstr>mailto:safetyhotline@cpuc.ca.gov</vt:lpwstr>
      </vt:variant>
      <vt:variant>
        <vt:lpwstr/>
      </vt:variant>
      <vt:variant>
        <vt:i4>5963819</vt:i4>
      </vt:variant>
      <vt:variant>
        <vt:i4>6</vt:i4>
      </vt:variant>
      <vt:variant>
        <vt:i4>0</vt:i4>
      </vt:variant>
      <vt:variant>
        <vt:i4>5</vt:i4>
      </vt:variant>
      <vt:variant>
        <vt:lpwstr>mailto:safetyhotline@cpuc.ca.gov</vt:lpwstr>
      </vt:variant>
      <vt:variant>
        <vt:lpwstr/>
      </vt:variant>
      <vt:variant>
        <vt:i4>1441868</vt:i4>
      </vt:variant>
      <vt:variant>
        <vt:i4>3</vt:i4>
      </vt:variant>
      <vt:variant>
        <vt:i4>0</vt:i4>
      </vt:variant>
      <vt:variant>
        <vt:i4>5</vt:i4>
      </vt:variant>
      <vt:variant>
        <vt:lpwstr>http://ops.dot.gov/library/forms/forms.htm</vt:lpwstr>
      </vt:variant>
      <vt:variant>
        <vt:lpwstr>7100.2</vt:lpwstr>
      </vt:variant>
      <vt:variant>
        <vt:i4>1376332</vt:i4>
      </vt:variant>
      <vt:variant>
        <vt:i4>0</vt:i4>
      </vt:variant>
      <vt:variant>
        <vt:i4>0</vt:i4>
      </vt:variant>
      <vt:variant>
        <vt:i4>5</vt:i4>
      </vt:variant>
      <vt:variant>
        <vt:lpwstr>http://ops.dot.gov/library/forms/forms.htm</vt:lpwstr>
      </vt:variant>
      <vt:variant>
        <vt:lpwstr>7100.1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2008-09-05T19:43:00Z</cp:lastPrinted>
  <dcterms:created xsi:type="dcterms:W3CDTF">2016-12-12T18:37:00Z</dcterms:created>
  <dcterms:modified xsi:type="dcterms:W3CDTF">2016-12-12T18:37:00Z</dcterms:modified>
</cp:coreProperties>
</file>