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35695" w14:textId="77777777" w:rsidR="00EF6CE0" w:rsidRPr="00FD3215" w:rsidRDefault="00EF6CE0" w:rsidP="00EF6CE0">
      <w:pPr>
        <w:keepNext/>
        <w:suppressAutoHyphens/>
        <w:spacing w:after="0"/>
        <w:jc w:val="center"/>
        <w:rPr>
          <w:rFonts w:ascii="Palatino" w:eastAsia="Times New Roman" w:hAnsi="Palatino" w:cs="Times New Roman"/>
          <w:b/>
          <w:sz w:val="24"/>
          <w:szCs w:val="20"/>
        </w:rPr>
      </w:pPr>
      <w:bookmarkStart w:id="0" w:name="_GoBack"/>
      <w:bookmarkEnd w:id="0"/>
      <w:r w:rsidRPr="00FD3215">
        <w:rPr>
          <w:rFonts w:ascii="Palatino" w:eastAsia="Times New Roman" w:hAnsi="Palatino" w:cs="Times New Roman"/>
          <w:b/>
          <w:sz w:val="24"/>
          <w:szCs w:val="20"/>
        </w:rPr>
        <w:t xml:space="preserve">PUBLIC UTILITIES COMMISSION OF THE STATE OF </w:t>
      </w:r>
      <w:smartTag w:uri="urn:schemas-microsoft-com:office:smarttags" w:element="State">
        <w:smartTag w:uri="urn:schemas-microsoft-com:office:smarttags" w:element="PostalCode">
          <w:r w:rsidRPr="00FD3215">
            <w:rPr>
              <w:rFonts w:ascii="Palatino" w:eastAsia="Times New Roman" w:hAnsi="Palatino" w:cs="Times New Roman"/>
              <w:b/>
              <w:sz w:val="24"/>
              <w:szCs w:val="20"/>
            </w:rPr>
            <w:t>CALIFORNIA</w:t>
          </w:r>
        </w:smartTag>
      </w:smartTag>
    </w:p>
    <w:p w14:paraId="76DD588F" w14:textId="77777777" w:rsidR="00EF6CE0" w:rsidRDefault="00EF6CE0" w:rsidP="00EF6CE0">
      <w:pPr>
        <w:suppressAutoHyphens/>
        <w:spacing w:after="0"/>
        <w:rPr>
          <w:rFonts w:ascii="Palatino" w:eastAsia="Times New Roman" w:hAnsi="Palatino" w:cs="Times New Roman"/>
          <w:sz w:val="26"/>
          <w:szCs w:val="20"/>
        </w:rPr>
      </w:pPr>
    </w:p>
    <w:p w14:paraId="17447FC1" w14:textId="416F099C" w:rsidR="000B317B" w:rsidRPr="000B317B" w:rsidRDefault="000B317B" w:rsidP="000B317B">
      <w:pPr>
        <w:tabs>
          <w:tab w:val="left" w:pos="6930"/>
        </w:tabs>
        <w:suppressAutoHyphens/>
        <w:spacing w:after="0"/>
        <w:rPr>
          <w:rFonts w:ascii="Palatino" w:eastAsia="Times New Roman" w:hAnsi="Palatino" w:cs="Times New Roman"/>
          <w:b/>
          <w:sz w:val="26"/>
          <w:szCs w:val="20"/>
        </w:rPr>
      </w:pPr>
      <w:r>
        <w:rPr>
          <w:rFonts w:ascii="Palatino" w:eastAsia="Times New Roman" w:hAnsi="Palatino" w:cs="Times New Roman"/>
          <w:sz w:val="26"/>
          <w:szCs w:val="20"/>
        </w:rPr>
        <w:tab/>
      </w:r>
      <w:r w:rsidRPr="000B317B">
        <w:rPr>
          <w:rFonts w:ascii="Palatino" w:eastAsia="Times New Roman" w:hAnsi="Palatino" w:cs="Times New Roman"/>
          <w:b/>
          <w:sz w:val="26"/>
          <w:szCs w:val="20"/>
        </w:rPr>
        <w:t>AGENDA ID 15021</w:t>
      </w:r>
    </w:p>
    <w:p w14:paraId="249B5C43" w14:textId="77777777" w:rsidR="00EF6CE0" w:rsidRPr="00EF6CE0" w:rsidRDefault="00EF6CE0" w:rsidP="00EF6CE0">
      <w:pPr>
        <w:tabs>
          <w:tab w:val="left" w:pos="1440"/>
        </w:tabs>
        <w:spacing w:after="0"/>
        <w:rPr>
          <w:rFonts w:ascii="Palatino" w:eastAsia="Times New Roman" w:hAnsi="Palatino" w:cs="Times New Roman"/>
          <w:b/>
          <w:sz w:val="24"/>
          <w:szCs w:val="20"/>
        </w:rPr>
      </w:pPr>
      <w:r w:rsidRPr="00EF6CE0">
        <w:rPr>
          <w:rFonts w:ascii="Palatino" w:eastAsia="Times New Roman" w:hAnsi="Palatino" w:cs="Times New Roman"/>
          <w:b/>
          <w:sz w:val="24"/>
          <w:szCs w:val="20"/>
        </w:rPr>
        <w:t>ENERGY DIVISION</w:t>
      </w:r>
      <w:r w:rsidRPr="00EF6CE0">
        <w:rPr>
          <w:rFonts w:ascii="Palatino" w:eastAsia="Times New Roman" w:hAnsi="Palatino" w:cs="Times New Roman"/>
          <w:b/>
          <w:sz w:val="24"/>
          <w:szCs w:val="20"/>
        </w:rPr>
        <w:tab/>
      </w:r>
      <w:r w:rsidRPr="00EF6CE0">
        <w:rPr>
          <w:rFonts w:ascii="Palatino" w:eastAsia="Times New Roman" w:hAnsi="Palatino" w:cs="Times New Roman"/>
          <w:b/>
          <w:sz w:val="24"/>
          <w:szCs w:val="20"/>
        </w:rPr>
        <w:tab/>
      </w:r>
      <w:r w:rsidRPr="00EF6CE0">
        <w:rPr>
          <w:rFonts w:ascii="Palatino" w:eastAsia="Times New Roman" w:hAnsi="Palatino" w:cs="Times New Roman"/>
          <w:b/>
          <w:sz w:val="24"/>
          <w:szCs w:val="20"/>
        </w:rPr>
        <w:tab/>
      </w:r>
      <w:r w:rsidRPr="00EF6CE0">
        <w:rPr>
          <w:rFonts w:ascii="Palatino" w:eastAsia="Times New Roman" w:hAnsi="Palatino" w:cs="Times New Roman"/>
          <w:b/>
          <w:sz w:val="24"/>
          <w:szCs w:val="20"/>
        </w:rPr>
        <w:tab/>
        <w:t xml:space="preserve">                 </w:t>
      </w:r>
      <w:r w:rsidRPr="00EF6CE0">
        <w:rPr>
          <w:rFonts w:ascii="Palatino" w:eastAsia="Times New Roman" w:hAnsi="Palatino" w:cs="Times New Roman"/>
          <w:b/>
          <w:sz w:val="24"/>
          <w:szCs w:val="20"/>
        </w:rPr>
        <w:tab/>
        <w:t xml:space="preserve">       RESOLUTION E-4795</w:t>
      </w:r>
    </w:p>
    <w:p w14:paraId="772F48FC" w14:textId="5D977BFD" w:rsidR="00EF6CE0" w:rsidRPr="00EF6CE0" w:rsidRDefault="00EF6CE0" w:rsidP="00EF6CE0">
      <w:pPr>
        <w:tabs>
          <w:tab w:val="right" w:pos="8910"/>
        </w:tabs>
        <w:spacing w:after="0"/>
        <w:ind w:left="1440" w:firstLine="720"/>
        <w:jc w:val="right"/>
        <w:rPr>
          <w:rFonts w:ascii="Palatino" w:eastAsia="Times New Roman" w:hAnsi="Palatino" w:cs="Times New Roman"/>
          <w:b/>
          <w:sz w:val="24"/>
          <w:szCs w:val="20"/>
        </w:rPr>
      </w:pPr>
      <w:r w:rsidRPr="00EF6CE0">
        <w:rPr>
          <w:rFonts w:ascii="Palatino" w:eastAsia="Times New Roman" w:hAnsi="Palatino" w:cs="Times New Roman"/>
          <w:b/>
          <w:sz w:val="24"/>
          <w:szCs w:val="20"/>
        </w:rPr>
        <w:tab/>
      </w:r>
      <w:r w:rsidR="007F7499">
        <w:rPr>
          <w:rFonts w:ascii="Palatino" w:eastAsia="Times New Roman" w:hAnsi="Palatino" w:cs="Times New Roman"/>
          <w:b/>
          <w:sz w:val="24"/>
          <w:szCs w:val="20"/>
        </w:rPr>
        <w:t>Aug 18</w:t>
      </w:r>
      <w:r w:rsidRPr="00EF6CE0">
        <w:rPr>
          <w:rFonts w:ascii="Palatino" w:eastAsia="Times New Roman" w:hAnsi="Palatino" w:cs="Times New Roman"/>
          <w:b/>
          <w:sz w:val="24"/>
          <w:szCs w:val="20"/>
        </w:rPr>
        <w:t>, 2016</w:t>
      </w:r>
    </w:p>
    <w:p w14:paraId="6C0FD2CC" w14:textId="77777777" w:rsidR="00EF6CE0" w:rsidRPr="00EF6CE0" w:rsidRDefault="00EF6CE0" w:rsidP="00EF6CE0">
      <w:pPr>
        <w:tabs>
          <w:tab w:val="right" w:pos="8910"/>
        </w:tabs>
        <w:spacing w:after="0"/>
        <w:ind w:left="1440" w:firstLine="720"/>
        <w:rPr>
          <w:rFonts w:ascii="Palatino" w:eastAsia="Times New Roman" w:hAnsi="Palatino" w:cs="Times New Roman"/>
          <w:b/>
          <w:sz w:val="24"/>
          <w:szCs w:val="20"/>
        </w:rPr>
      </w:pPr>
    </w:p>
    <w:p w14:paraId="3616C1A3" w14:textId="77777777" w:rsidR="00EF6CE0" w:rsidRPr="00F94268" w:rsidRDefault="00EF6CE0" w:rsidP="00EF6CE0">
      <w:pPr>
        <w:keepNext/>
        <w:spacing w:after="0"/>
        <w:jc w:val="center"/>
        <w:rPr>
          <w:rFonts w:ascii="Palatino Linotype" w:eastAsia="Times New Roman" w:hAnsi="Palatino Linotype" w:cs="Times New Roman"/>
          <w:b/>
          <w:spacing w:val="120"/>
          <w:sz w:val="26"/>
          <w:szCs w:val="20"/>
          <w:u w:val="single"/>
        </w:rPr>
      </w:pPr>
      <w:bookmarkStart w:id="1" w:name="_Ref404993683"/>
      <w:r w:rsidRPr="00F94268">
        <w:rPr>
          <w:rFonts w:ascii="Palatino Linotype" w:eastAsia="Times New Roman" w:hAnsi="Palatino Linotype" w:cs="Times New Roman"/>
          <w:b/>
          <w:spacing w:val="120"/>
          <w:sz w:val="26"/>
          <w:szCs w:val="20"/>
          <w:u w:val="single"/>
        </w:rPr>
        <w:t>RESOLUTION</w:t>
      </w:r>
    </w:p>
    <w:p w14:paraId="220F68DA" w14:textId="77777777" w:rsidR="00EF6CE0" w:rsidRPr="00EF6CE0" w:rsidRDefault="00EF6CE0" w:rsidP="00EF6CE0">
      <w:pPr>
        <w:spacing w:after="0"/>
        <w:jc w:val="both"/>
        <w:rPr>
          <w:rFonts w:ascii="Palatino" w:eastAsia="Times New Roman" w:hAnsi="Palatino" w:cs="Times New Roman"/>
          <w:sz w:val="26"/>
          <w:szCs w:val="20"/>
        </w:rPr>
      </w:pPr>
    </w:p>
    <w:p w14:paraId="4436367B" w14:textId="77777777" w:rsidR="00EF6CE0" w:rsidRPr="00EF6CE0" w:rsidRDefault="00EF6CE0" w:rsidP="00EF6CE0">
      <w:pPr>
        <w:autoSpaceDE w:val="0"/>
        <w:autoSpaceDN w:val="0"/>
        <w:adjustRightInd w:val="0"/>
        <w:spacing w:after="0"/>
        <w:jc w:val="both"/>
        <w:rPr>
          <w:rFonts w:ascii="Book Antiqua" w:eastAsia="Times New Roman" w:hAnsi="Book Antiqua" w:cs="Arial"/>
          <w:color w:val="000000"/>
          <w:sz w:val="24"/>
          <w:szCs w:val="24"/>
        </w:rPr>
      </w:pPr>
      <w:r w:rsidRPr="00EF6CE0">
        <w:rPr>
          <w:rFonts w:ascii="Book Antiqua" w:eastAsia="Times New Roman" w:hAnsi="Book Antiqua" w:cs="Times New Roman"/>
          <w:sz w:val="26"/>
          <w:szCs w:val="20"/>
        </w:rPr>
        <w:t>Resolution E-4795. Approval of the Database for Energy-Efficient Resources (DEER) updates for 2017 and 2018, in Compliance with D.15-10-028.</w:t>
      </w:r>
    </w:p>
    <w:p w14:paraId="6ED4EADE" w14:textId="77777777" w:rsidR="00EF6CE0" w:rsidRPr="00EF6CE0" w:rsidRDefault="00EF6CE0" w:rsidP="00EF6CE0">
      <w:pPr>
        <w:spacing w:after="0"/>
        <w:ind w:left="720" w:right="720"/>
        <w:jc w:val="both"/>
        <w:rPr>
          <w:rFonts w:ascii="Book Antiqua" w:eastAsia="Times New Roman" w:hAnsi="Book Antiqua" w:cs="Book Antiqua"/>
          <w:color w:val="000000"/>
          <w:sz w:val="26"/>
          <w:szCs w:val="26"/>
        </w:rPr>
      </w:pPr>
    </w:p>
    <w:p w14:paraId="79432CD9" w14:textId="77777777" w:rsidR="00EF6CE0" w:rsidRPr="00EF6CE0" w:rsidRDefault="00EF6CE0" w:rsidP="00EF6CE0">
      <w:pPr>
        <w:spacing w:after="120"/>
        <w:ind w:left="720" w:right="720"/>
        <w:jc w:val="both"/>
        <w:rPr>
          <w:rFonts w:ascii="Book Antiqua" w:eastAsia="Times New Roman" w:hAnsi="Book Antiqua" w:cs="Times New Roman"/>
          <w:sz w:val="26"/>
          <w:szCs w:val="20"/>
        </w:rPr>
      </w:pPr>
      <w:r w:rsidRPr="000B317B">
        <w:rPr>
          <w:rFonts w:ascii="Book Antiqua" w:eastAsia="Times New Roman" w:hAnsi="Book Antiqua" w:cs="Times New Roman"/>
          <w:b/>
          <w:sz w:val="26"/>
          <w:szCs w:val="20"/>
        </w:rPr>
        <w:t>PROPOSED OUTCOME</w:t>
      </w:r>
      <w:r w:rsidRPr="00EF6CE0">
        <w:rPr>
          <w:rFonts w:ascii="Book Antiqua" w:eastAsia="Times New Roman" w:hAnsi="Book Antiqua" w:cs="Times New Roman"/>
          <w:sz w:val="26"/>
          <w:szCs w:val="20"/>
        </w:rPr>
        <w:t>:</w:t>
      </w:r>
    </w:p>
    <w:p w14:paraId="211C77BF" w14:textId="77777777" w:rsidR="00EF6CE0" w:rsidRPr="00EF6CE0" w:rsidRDefault="00EF6CE0" w:rsidP="00A83E75">
      <w:pPr>
        <w:numPr>
          <w:ilvl w:val="0"/>
          <w:numId w:val="8"/>
        </w:numPr>
        <w:spacing w:after="0"/>
        <w:ind w:right="720"/>
        <w:jc w:val="both"/>
        <w:rPr>
          <w:rFonts w:ascii="Book Antiqua" w:eastAsia="Times New Roman" w:hAnsi="Book Antiqua" w:cs="Times New Roman"/>
          <w:sz w:val="26"/>
          <w:szCs w:val="20"/>
        </w:rPr>
      </w:pPr>
      <w:r w:rsidRPr="00EF6CE0">
        <w:rPr>
          <w:rFonts w:ascii="Book Antiqua" w:eastAsia="Times New Roman" w:hAnsi="Book Antiqua" w:cs="Times New Roman"/>
          <w:sz w:val="26"/>
          <w:szCs w:val="20"/>
        </w:rPr>
        <w:t>DEER2017 Update (effective 1/1/2017)</w:t>
      </w:r>
    </w:p>
    <w:p w14:paraId="5C2A980D" w14:textId="77777777" w:rsidR="00EF6CE0" w:rsidRPr="00EF6CE0" w:rsidRDefault="00EF6CE0" w:rsidP="00A83E75">
      <w:pPr>
        <w:numPr>
          <w:ilvl w:val="0"/>
          <w:numId w:val="8"/>
        </w:numPr>
        <w:spacing w:after="0"/>
        <w:ind w:right="720"/>
        <w:jc w:val="both"/>
        <w:rPr>
          <w:rFonts w:ascii="Book Antiqua" w:eastAsia="Times New Roman" w:hAnsi="Book Antiqua" w:cs="Times New Roman"/>
          <w:sz w:val="26"/>
          <w:szCs w:val="20"/>
        </w:rPr>
      </w:pPr>
      <w:r w:rsidRPr="00EF6CE0">
        <w:rPr>
          <w:rFonts w:ascii="Book Antiqua" w:eastAsia="Times New Roman" w:hAnsi="Book Antiqua" w:cs="Times New Roman"/>
          <w:sz w:val="26"/>
          <w:szCs w:val="20"/>
        </w:rPr>
        <w:t>DEER2018 Update (effective 1/1/2018)</w:t>
      </w:r>
    </w:p>
    <w:p w14:paraId="6918175E" w14:textId="77777777" w:rsidR="00EF6CE0" w:rsidRPr="00EF6CE0" w:rsidRDefault="00EF6CE0" w:rsidP="00EF6CE0">
      <w:pPr>
        <w:spacing w:after="0"/>
        <w:ind w:left="720" w:right="720"/>
        <w:jc w:val="both"/>
        <w:rPr>
          <w:rFonts w:ascii="Book Antiqua" w:eastAsia="Times New Roman" w:hAnsi="Book Antiqua" w:cs="Times New Roman"/>
          <w:sz w:val="26"/>
          <w:szCs w:val="20"/>
        </w:rPr>
      </w:pPr>
    </w:p>
    <w:p w14:paraId="5C455986" w14:textId="77777777" w:rsidR="00EF6CE0" w:rsidRPr="00EF6CE0" w:rsidRDefault="00EF6CE0" w:rsidP="00EF6CE0">
      <w:pPr>
        <w:spacing w:after="0"/>
        <w:ind w:left="720" w:right="720"/>
        <w:jc w:val="both"/>
        <w:rPr>
          <w:rFonts w:ascii="Book Antiqua" w:eastAsia="Times New Roman" w:hAnsi="Book Antiqua" w:cs="Times New Roman"/>
          <w:sz w:val="26"/>
          <w:szCs w:val="20"/>
        </w:rPr>
      </w:pPr>
      <w:r w:rsidRPr="000B317B">
        <w:rPr>
          <w:rFonts w:ascii="Book Antiqua" w:eastAsia="Times New Roman" w:hAnsi="Book Antiqua" w:cs="Times New Roman"/>
          <w:b/>
          <w:sz w:val="26"/>
          <w:szCs w:val="20"/>
        </w:rPr>
        <w:t>SAFETY CONSIDERATIONS</w:t>
      </w:r>
      <w:r w:rsidRPr="00EF6CE0">
        <w:rPr>
          <w:rFonts w:ascii="Book Antiqua" w:eastAsia="Times New Roman" w:hAnsi="Book Antiqua" w:cs="Times New Roman"/>
          <w:sz w:val="26"/>
          <w:szCs w:val="20"/>
        </w:rPr>
        <w:t>:</w:t>
      </w:r>
    </w:p>
    <w:p w14:paraId="6B88447E" w14:textId="77777777" w:rsidR="00EF6CE0" w:rsidRPr="00EF6CE0" w:rsidRDefault="00EF6CE0" w:rsidP="00A83E75">
      <w:pPr>
        <w:numPr>
          <w:ilvl w:val="0"/>
          <w:numId w:val="7"/>
        </w:numPr>
        <w:spacing w:after="0"/>
        <w:ind w:right="720"/>
        <w:jc w:val="both"/>
        <w:rPr>
          <w:rFonts w:ascii="Book Antiqua" w:eastAsia="Times New Roman" w:hAnsi="Book Antiqua" w:cs="Times New Roman"/>
          <w:sz w:val="26"/>
          <w:szCs w:val="20"/>
        </w:rPr>
      </w:pPr>
      <w:r w:rsidRPr="00EF6CE0">
        <w:rPr>
          <w:rFonts w:ascii="Book Antiqua" w:eastAsia="Times New Roman" w:hAnsi="Book Antiqua" w:cs="Times New Roman"/>
          <w:sz w:val="26"/>
          <w:szCs w:val="20"/>
        </w:rPr>
        <w:t>There is no impact on safety.</w:t>
      </w:r>
    </w:p>
    <w:p w14:paraId="65B8754E" w14:textId="77777777" w:rsidR="00EF6CE0" w:rsidRPr="00EF6CE0" w:rsidRDefault="00EF6CE0" w:rsidP="00EF6CE0">
      <w:pPr>
        <w:spacing w:after="0"/>
        <w:ind w:left="720" w:right="720"/>
        <w:jc w:val="both"/>
        <w:rPr>
          <w:rFonts w:ascii="Book Antiqua" w:eastAsia="Times New Roman" w:hAnsi="Book Antiqua" w:cs="Times New Roman"/>
          <w:sz w:val="26"/>
          <w:szCs w:val="20"/>
        </w:rPr>
      </w:pPr>
    </w:p>
    <w:p w14:paraId="707921F3" w14:textId="77777777" w:rsidR="00EF6CE0" w:rsidRPr="00EF6CE0" w:rsidRDefault="00EF6CE0" w:rsidP="00EF6CE0">
      <w:pPr>
        <w:spacing w:after="0"/>
        <w:ind w:left="720" w:right="720"/>
        <w:jc w:val="both"/>
        <w:rPr>
          <w:rFonts w:ascii="Book Antiqua" w:eastAsia="Times New Roman" w:hAnsi="Book Antiqua" w:cs="Times New Roman"/>
          <w:sz w:val="26"/>
          <w:szCs w:val="20"/>
        </w:rPr>
      </w:pPr>
      <w:r w:rsidRPr="000B317B">
        <w:rPr>
          <w:rFonts w:ascii="Book Antiqua" w:eastAsia="Times New Roman" w:hAnsi="Book Antiqua" w:cs="Times New Roman"/>
          <w:b/>
          <w:sz w:val="26"/>
          <w:szCs w:val="20"/>
        </w:rPr>
        <w:t>ESTIMATED COST</w:t>
      </w:r>
      <w:r w:rsidRPr="00EF6CE0">
        <w:rPr>
          <w:rFonts w:ascii="Book Antiqua" w:eastAsia="Times New Roman" w:hAnsi="Book Antiqua" w:cs="Times New Roman"/>
          <w:sz w:val="26"/>
          <w:szCs w:val="20"/>
        </w:rPr>
        <w:t xml:space="preserve">:  </w:t>
      </w:r>
    </w:p>
    <w:p w14:paraId="721867B4" w14:textId="77777777" w:rsidR="00EF6CE0" w:rsidRPr="00EF6CE0" w:rsidRDefault="00EF6CE0" w:rsidP="00A83E75">
      <w:pPr>
        <w:numPr>
          <w:ilvl w:val="0"/>
          <w:numId w:val="7"/>
        </w:numPr>
        <w:autoSpaceDE w:val="0"/>
        <w:autoSpaceDN w:val="0"/>
        <w:adjustRightInd w:val="0"/>
        <w:spacing w:after="0"/>
        <w:contextualSpacing/>
        <w:jc w:val="both"/>
        <w:rPr>
          <w:rFonts w:ascii="Book Antiqua" w:eastAsia="Times New Roman" w:hAnsi="Book Antiqua" w:cs="Times New Roman"/>
          <w:sz w:val="26"/>
          <w:szCs w:val="20"/>
        </w:rPr>
      </w:pPr>
      <w:r w:rsidRPr="00EF6CE0">
        <w:rPr>
          <w:rFonts w:ascii="Book Antiqua" w:eastAsia="Times New Roman" w:hAnsi="Book Antiqua" w:cs="Book Antiqua"/>
          <w:color w:val="000000"/>
          <w:sz w:val="26"/>
          <w:szCs w:val="26"/>
        </w:rPr>
        <w:t xml:space="preserve">This Resolution is expected to result in no additional cost. </w:t>
      </w:r>
    </w:p>
    <w:p w14:paraId="2D4F4B1E" w14:textId="77777777" w:rsidR="00EF6CE0" w:rsidRPr="00EF6CE0" w:rsidRDefault="00EF6CE0" w:rsidP="00EF6CE0">
      <w:pPr>
        <w:spacing w:after="0"/>
        <w:ind w:left="1440" w:right="720"/>
        <w:jc w:val="both"/>
        <w:rPr>
          <w:rFonts w:ascii="Book Antiqua" w:eastAsia="Times New Roman" w:hAnsi="Book Antiqua" w:cs="Times New Roman"/>
          <w:sz w:val="26"/>
          <w:szCs w:val="20"/>
          <w:highlight w:val="yellow"/>
        </w:rPr>
      </w:pPr>
    </w:p>
    <w:p w14:paraId="560198EF" w14:textId="77777777" w:rsidR="00EF6CE0" w:rsidRPr="00EF6CE0" w:rsidRDefault="00EF6CE0" w:rsidP="00EF6CE0">
      <w:pPr>
        <w:spacing w:after="0"/>
        <w:ind w:right="720"/>
        <w:jc w:val="both"/>
        <w:rPr>
          <w:rFonts w:ascii="Book Antiqua" w:eastAsia="Times New Roman" w:hAnsi="Book Antiqua" w:cs="Times New Roman"/>
          <w:sz w:val="26"/>
          <w:szCs w:val="20"/>
        </w:rPr>
      </w:pPr>
      <w:r w:rsidRPr="00EF6CE0">
        <w:rPr>
          <w:rFonts w:ascii="Book Antiqua" w:eastAsia="Times New Roman" w:hAnsi="Book Antiqua" w:cs="Book Antiqua"/>
          <w:color w:val="000000"/>
          <w:sz w:val="26"/>
          <w:szCs w:val="26"/>
        </w:rPr>
        <w:t>By Energy Division’s own motion.</w:t>
      </w:r>
    </w:p>
    <w:p w14:paraId="1654FD44" w14:textId="77777777" w:rsidR="00EF6CE0" w:rsidRPr="00EF6CE0" w:rsidRDefault="00EF6CE0" w:rsidP="00EF6CE0">
      <w:pPr>
        <w:spacing w:after="0"/>
        <w:jc w:val="both"/>
        <w:rPr>
          <w:rFonts w:ascii="Book Antiqua" w:eastAsia="Times New Roman" w:hAnsi="Book Antiqua" w:cs="Times New Roman"/>
          <w:sz w:val="26"/>
          <w:szCs w:val="20"/>
        </w:rPr>
      </w:pPr>
      <w:r w:rsidRPr="00EF6CE0">
        <w:rPr>
          <w:rFonts w:ascii="Book Antiqua" w:eastAsia="Times New Roman" w:hAnsi="Book Antiqua" w:cs="Times New Roman"/>
          <w:sz w:val="26"/>
          <w:szCs w:val="20"/>
        </w:rPr>
        <w:t>__________________________________________________________</w:t>
      </w:r>
    </w:p>
    <w:p w14:paraId="5584D785" w14:textId="65629087" w:rsidR="00EF6CE0" w:rsidRPr="008B241A" w:rsidRDefault="000B317B" w:rsidP="00C66F70">
      <w:pPr>
        <w:pStyle w:val="Heading1"/>
        <w:numPr>
          <w:ilvl w:val="0"/>
          <w:numId w:val="0"/>
        </w:numPr>
        <w:spacing w:before="240" w:after="120"/>
        <w:rPr>
          <w:rFonts w:ascii="Helvetica" w:eastAsia="Times New Roman" w:hAnsi="Helvetica"/>
          <w:b/>
          <w:sz w:val="26"/>
          <w:szCs w:val="26"/>
          <w:u w:val="single"/>
        </w:rPr>
      </w:pPr>
      <w:r w:rsidRPr="008B241A">
        <w:rPr>
          <w:rFonts w:ascii="Helvetica" w:eastAsia="Times New Roman" w:hAnsi="Helvetica"/>
          <w:b/>
          <w:sz w:val="26"/>
          <w:szCs w:val="26"/>
          <w:u w:val="single"/>
        </w:rPr>
        <w:t>SUMMARY</w:t>
      </w:r>
      <w:bookmarkEnd w:id="1"/>
    </w:p>
    <w:p w14:paraId="644CDD89" w14:textId="77777777" w:rsidR="00EF6CE0" w:rsidRPr="00EF6CE0" w:rsidRDefault="00EF6CE0" w:rsidP="00EF6CE0">
      <w:pPr>
        <w:spacing w:after="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 xml:space="preserve">This Resolution approves updates to the </w:t>
      </w:r>
      <w:r w:rsidRPr="00EF6CE0">
        <w:rPr>
          <w:rFonts w:ascii="Palatino Linotype" w:eastAsia="Times New Roman" w:hAnsi="Palatino Linotype" w:cs="Arial"/>
          <w:bCs/>
          <w:color w:val="000000"/>
          <w:sz w:val="26"/>
          <w:szCs w:val="26"/>
        </w:rPr>
        <w:t>Database for Energy-Efficient Resources (DEER) for 2017 and 2018.</w:t>
      </w:r>
      <w:r w:rsidRPr="00EF6CE0">
        <w:rPr>
          <w:rFonts w:ascii="Palatino Linotype" w:eastAsia="Times New Roman" w:hAnsi="Palatino Linotype" w:cs="Arial"/>
          <w:color w:val="000000"/>
          <w:sz w:val="26"/>
          <w:szCs w:val="26"/>
        </w:rPr>
        <w:t xml:space="preserve"> DEER2017 and DEER2018 values will be effective 1/1/2017 and 1/1/2018 respectively. </w:t>
      </w:r>
    </w:p>
    <w:p w14:paraId="73DBB0E6" w14:textId="77777777" w:rsidR="00EF6CE0" w:rsidRPr="00EF6CE0" w:rsidRDefault="00EF6CE0" w:rsidP="00EF6CE0">
      <w:pPr>
        <w:autoSpaceDE w:val="0"/>
        <w:autoSpaceDN w:val="0"/>
        <w:adjustRightInd w:val="0"/>
        <w:spacing w:after="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All of the updated DEER assumptions, methods, values and supporting documentation are available on the DEEResources.com website.</w:t>
      </w:r>
    </w:p>
    <w:p w14:paraId="7FC16C52" w14:textId="20859B5C" w:rsidR="00EF6CE0" w:rsidRPr="008B241A" w:rsidRDefault="000B317B" w:rsidP="00C66F70">
      <w:pPr>
        <w:pStyle w:val="Heading1"/>
        <w:numPr>
          <w:ilvl w:val="0"/>
          <w:numId w:val="0"/>
        </w:numPr>
        <w:spacing w:before="240" w:after="120"/>
        <w:rPr>
          <w:rFonts w:ascii="Palatino Linotype" w:eastAsia="Times New Roman" w:hAnsi="Palatino Linotype"/>
          <w:b/>
          <w:sz w:val="26"/>
          <w:szCs w:val="26"/>
          <w:u w:val="single"/>
        </w:rPr>
      </w:pPr>
      <w:r w:rsidRPr="008B241A">
        <w:rPr>
          <w:rFonts w:ascii="Helvetica" w:eastAsia="Times New Roman" w:hAnsi="Helvetica"/>
          <w:b/>
          <w:sz w:val="26"/>
          <w:szCs w:val="26"/>
          <w:u w:val="single"/>
        </w:rPr>
        <w:t>BACKGROUND</w:t>
      </w:r>
    </w:p>
    <w:p w14:paraId="3A65816C" w14:textId="77777777" w:rsidR="00EF6CE0" w:rsidRPr="00EF6CE0" w:rsidRDefault="00EF6CE0" w:rsidP="00EF6CE0">
      <w:pPr>
        <w:autoSpaceDE w:val="0"/>
        <w:autoSpaceDN w:val="0"/>
        <w:adjustRightInd w:val="0"/>
        <w:spacing w:after="24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 xml:space="preserve">DEER updates (available via on line datasets and documentation on DEEResources.com) flow into the portfolio development process by providing new savings estimates from which to design programs.  New savings estimates, including assumptions and methods as well as values, inform where a current program may need to shift eligibility and/or incentive support to continue to capture savings cost effectively.  DEER updates may also reflect new market </w:t>
      </w:r>
      <w:r w:rsidRPr="00EF6CE0">
        <w:rPr>
          <w:rFonts w:ascii="Palatino Linotype" w:eastAsia="Times New Roman" w:hAnsi="Palatino Linotype" w:cs="Arial"/>
          <w:color w:val="000000"/>
          <w:sz w:val="26"/>
          <w:szCs w:val="26"/>
        </w:rPr>
        <w:lastRenderedPageBreak/>
        <w:t>conditions (reflected in required baseline assumptions and predicted attribution rates).  Program Administrators (PA)s need to factor in all of these new assumptions and values by a) knowing there is an update, b) understanding the fundamental assumptions for the update, and c) identifying necessary shifts to their programs to still capture cost effective savings.  Updates to DEER methods similarly may re-define the adopted approach to estimating savings, and hence would need to be applied in both workpaper development and custom project savings estimates as well as program deployment decisions</w:t>
      </w:r>
      <w:r w:rsidRPr="00EF6CE0">
        <w:rPr>
          <w:rFonts w:ascii="Palatino Linotype" w:eastAsia="Times New Roman" w:hAnsi="Palatino Linotype" w:cs="Times New Roman"/>
          <w:sz w:val="26"/>
          <w:szCs w:val="26"/>
        </w:rPr>
        <w:t xml:space="preserve">.  </w:t>
      </w:r>
    </w:p>
    <w:p w14:paraId="6322DAFB" w14:textId="77777777" w:rsidR="00EF6CE0" w:rsidRPr="00EF6CE0" w:rsidRDefault="00EF6CE0" w:rsidP="00EF6CE0">
      <w:pPr>
        <w:autoSpaceDE w:val="0"/>
        <w:autoSpaceDN w:val="0"/>
        <w:adjustRightInd w:val="0"/>
        <w:spacing w:after="24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Decision D.15-10-028, Ordering Paragraph 17: “Commission Staff shall propose changes to the Database of Energy Efficient Resources once annually via resolution, with the associated comment/protest period provided by General Order 96-B.  However, Commission staff may make changes at any time without a resolution to fix errors or to change documentation.” Decision D.15-10-028, retains the direction from D.12-05-015 that DEER values be updated to be consistent with existing and updated state and federal codes and standards while incorporating these changes into the annual DEER update.</w:t>
      </w:r>
      <w:r w:rsidRPr="00EF6CE0">
        <w:rPr>
          <w:rFonts w:ascii="Palatino Linotype" w:eastAsia="Times New Roman" w:hAnsi="Palatino Linotype" w:cs="Arial"/>
          <w:color w:val="000000"/>
          <w:sz w:val="26"/>
          <w:szCs w:val="26"/>
          <w:vertAlign w:val="superscript"/>
        </w:rPr>
        <w:footnoteReference w:id="2"/>
      </w:r>
      <w:r w:rsidRPr="00EF6CE0">
        <w:rPr>
          <w:rFonts w:ascii="Palatino Linotype" w:eastAsia="Times New Roman" w:hAnsi="Palatino Linotype" w:cs="Arial"/>
          <w:color w:val="000000"/>
          <w:sz w:val="26"/>
          <w:szCs w:val="26"/>
        </w:rPr>
        <w:t xml:space="preserve"> Decision D.15-10-028 also retains previous direction on Commission staff latitude in updating DEER.</w:t>
      </w:r>
      <w:r w:rsidRPr="00EF6CE0">
        <w:rPr>
          <w:rFonts w:ascii="Palatino Linotype" w:eastAsia="Times New Roman" w:hAnsi="Palatino Linotype" w:cs="Arial"/>
          <w:color w:val="000000"/>
          <w:sz w:val="26"/>
          <w:szCs w:val="26"/>
          <w:vertAlign w:val="superscript"/>
        </w:rPr>
        <w:footnoteReference w:id="3"/>
      </w:r>
    </w:p>
    <w:p w14:paraId="4B37CBB7" w14:textId="3E7AA9BC" w:rsidR="00EF6CE0" w:rsidRPr="008B241A" w:rsidRDefault="000B317B" w:rsidP="000B317B">
      <w:pPr>
        <w:pStyle w:val="Heading1"/>
        <w:numPr>
          <w:ilvl w:val="0"/>
          <w:numId w:val="0"/>
        </w:numPr>
        <w:spacing w:before="240" w:after="120"/>
        <w:rPr>
          <w:rFonts w:ascii="Palatino Linotype" w:eastAsia="Times New Roman" w:hAnsi="Palatino Linotype"/>
          <w:b/>
          <w:sz w:val="26"/>
          <w:szCs w:val="26"/>
          <w:u w:val="single"/>
        </w:rPr>
      </w:pPr>
      <w:r w:rsidRPr="008B241A">
        <w:rPr>
          <w:rFonts w:ascii="Helvetica" w:eastAsia="Times New Roman" w:hAnsi="Helvetica"/>
          <w:b/>
          <w:sz w:val="26"/>
          <w:szCs w:val="26"/>
          <w:u w:val="single"/>
        </w:rPr>
        <w:t>DISCUSSION</w:t>
      </w:r>
    </w:p>
    <w:p w14:paraId="368F00F9" w14:textId="77777777" w:rsidR="00EF6CE0" w:rsidRPr="00EF6CE0" w:rsidRDefault="00EF6CE0" w:rsidP="00EF6CE0">
      <w:pPr>
        <w:spacing w:after="24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Pursuant to D.15-10-28 on June 1 the Energy Division published a scoping memo on the proposed list of updates for DEER2017 and DEER2018. Commission staff identified the following priorities for determining the updates:</w:t>
      </w:r>
    </w:p>
    <w:p w14:paraId="272533F7" w14:textId="77777777" w:rsidR="00EF6CE0" w:rsidRPr="00EF6CE0" w:rsidRDefault="00EF6CE0" w:rsidP="00A83E75">
      <w:pPr>
        <w:numPr>
          <w:ilvl w:val="0"/>
          <w:numId w:val="9"/>
        </w:numPr>
        <w:spacing w:after="12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u w:val="single"/>
        </w:rPr>
        <w:t>New Code Update or Code Update Not Covered in Previous DEER</w:t>
      </w:r>
      <w:r w:rsidRPr="00EF6CE0">
        <w:rPr>
          <w:rFonts w:ascii="Palatino Linotype" w:eastAsia="Times New Roman" w:hAnsi="Palatino Linotype" w:cs="Arial"/>
          <w:color w:val="000000"/>
          <w:sz w:val="26"/>
          <w:szCs w:val="26"/>
        </w:rPr>
        <w:t xml:space="preserve"> </w:t>
      </w:r>
      <w:r w:rsidRPr="00EF6CE0">
        <w:rPr>
          <w:rFonts w:ascii="Palatino Linotype" w:eastAsia="Times New Roman" w:hAnsi="Palatino Linotype" w:cs="Arial"/>
          <w:color w:val="000000"/>
          <w:sz w:val="26"/>
          <w:szCs w:val="26"/>
          <w:u w:val="single"/>
        </w:rPr>
        <w:t>Updates:</w:t>
      </w:r>
      <w:r w:rsidRPr="00EF6CE0">
        <w:rPr>
          <w:rFonts w:ascii="Palatino Linotype" w:eastAsia="Times New Roman" w:hAnsi="Palatino Linotype" w:cs="Arial"/>
          <w:color w:val="000000"/>
          <w:sz w:val="26"/>
          <w:szCs w:val="26"/>
        </w:rPr>
        <w:t xml:space="preserve"> Code updates are the highest priority to ensure that code and Industry Standard Practice baselines are properly defined.</w:t>
      </w:r>
    </w:p>
    <w:p w14:paraId="59474699" w14:textId="77777777" w:rsidR="00EF6CE0" w:rsidRPr="00EF6CE0" w:rsidRDefault="00EF6CE0" w:rsidP="00A83E75">
      <w:pPr>
        <w:numPr>
          <w:ilvl w:val="0"/>
          <w:numId w:val="9"/>
        </w:numPr>
        <w:spacing w:after="200"/>
        <w:contextualSpacing/>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u w:val="single"/>
        </w:rPr>
        <w:lastRenderedPageBreak/>
        <w:t>Updates to Underlying Methodology:</w:t>
      </w:r>
      <w:r w:rsidRPr="00EF6CE0">
        <w:rPr>
          <w:rFonts w:ascii="Palatino Linotype" w:eastAsia="Times New Roman" w:hAnsi="Palatino Linotype" w:cs="Arial"/>
          <w:color w:val="000000"/>
          <w:sz w:val="26"/>
          <w:szCs w:val="26"/>
        </w:rPr>
        <w:t xml:space="preserve"> The DEER Update will focus on updates and improvements to simulation and modeling methodologies to reflect latest research results.</w:t>
      </w:r>
    </w:p>
    <w:p w14:paraId="1E6C3A72" w14:textId="77777777" w:rsidR="00EF6CE0" w:rsidRPr="00EF6CE0" w:rsidRDefault="00EF6CE0" w:rsidP="00A83E75">
      <w:pPr>
        <w:numPr>
          <w:ilvl w:val="0"/>
          <w:numId w:val="9"/>
        </w:numPr>
        <w:spacing w:after="200"/>
        <w:contextualSpacing/>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u w:val="single"/>
        </w:rPr>
        <w:t>Broad Updates with Applicability to DEER and non-DEER Measures:</w:t>
      </w:r>
      <w:r w:rsidRPr="00EF6CE0">
        <w:rPr>
          <w:rFonts w:ascii="Palatino Linotype" w:eastAsia="Times New Roman" w:hAnsi="Palatino Linotype" w:cs="Arial"/>
          <w:color w:val="000000"/>
          <w:sz w:val="26"/>
          <w:szCs w:val="26"/>
        </w:rPr>
        <w:t xml:space="preserve"> The DEER update will focus on revisions with broad application across all measures. </w:t>
      </w:r>
    </w:p>
    <w:p w14:paraId="390AD93E" w14:textId="77777777" w:rsidR="00EF6CE0" w:rsidRPr="00EF6CE0" w:rsidRDefault="00EF6CE0" w:rsidP="00A83E75">
      <w:pPr>
        <w:numPr>
          <w:ilvl w:val="0"/>
          <w:numId w:val="9"/>
        </w:numPr>
        <w:spacing w:after="200"/>
        <w:contextualSpacing/>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u w:val="single"/>
        </w:rPr>
        <w:t>Updates that Affect Large Portfolio Contributions or Large Measure Counts:</w:t>
      </w:r>
      <w:r w:rsidRPr="00EF6CE0">
        <w:rPr>
          <w:rFonts w:ascii="Palatino Linotype" w:eastAsia="Times New Roman" w:hAnsi="Palatino Linotype" w:cs="Arial"/>
          <w:color w:val="000000"/>
          <w:sz w:val="26"/>
          <w:szCs w:val="26"/>
        </w:rPr>
        <w:t xml:space="preserve"> The DEER update will focus on updates that result in revisions to a majority of savings and other cost effectiveness values in terms of overall portfolio contribution as well as total measure counts.</w:t>
      </w:r>
    </w:p>
    <w:p w14:paraId="703CF158" w14:textId="77777777" w:rsidR="00EF6CE0" w:rsidRPr="00EF6CE0" w:rsidRDefault="00EF6CE0" w:rsidP="00EF6CE0">
      <w:pPr>
        <w:spacing w:after="0"/>
        <w:rPr>
          <w:rFonts w:ascii="Palatino Linotype" w:eastAsia="Times New Roman" w:hAnsi="Palatino Linotype" w:cs="Arial"/>
          <w:color w:val="000000"/>
          <w:sz w:val="26"/>
          <w:szCs w:val="26"/>
        </w:rPr>
      </w:pPr>
    </w:p>
    <w:p w14:paraId="6D03A44B" w14:textId="77777777" w:rsidR="00EF6CE0" w:rsidRPr="00EF6CE0" w:rsidRDefault="00EF6CE0" w:rsidP="00EF6CE0">
      <w:pPr>
        <w:spacing w:after="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 xml:space="preserve">This Resolution approves the final updates to the </w:t>
      </w:r>
      <w:r w:rsidRPr="00EF6CE0">
        <w:rPr>
          <w:rFonts w:ascii="Palatino Linotype" w:eastAsia="Times New Roman" w:hAnsi="Palatino Linotype" w:cs="Arial"/>
          <w:bCs/>
          <w:color w:val="000000"/>
          <w:sz w:val="26"/>
          <w:szCs w:val="26"/>
        </w:rPr>
        <w:t xml:space="preserve">Database for Energy-Efficient Resources (DEER) for 2017 and 2018. </w:t>
      </w:r>
      <w:r w:rsidRPr="00EF6CE0">
        <w:rPr>
          <w:rFonts w:ascii="Palatino Linotype" w:eastAsia="Times New Roman" w:hAnsi="Palatino Linotype" w:cs="Arial"/>
          <w:color w:val="000000"/>
          <w:sz w:val="26"/>
          <w:szCs w:val="26"/>
        </w:rPr>
        <w:t xml:space="preserve">DEER2017 and DEER2018 values will be effective 1/1/2017 and 1/1/2018 respectively. The final updated measures are listed in Table 1 with a more detailed description of the changes and additions provided in the Attachment to this Resolution . Complete documentation and supporting material on the updated assumptions and methods as well as all of the updated values are available at </w:t>
      </w:r>
      <w:hyperlink r:id="rId9" w:history="1">
        <w:r w:rsidRPr="00EF6CE0">
          <w:rPr>
            <w:rFonts w:ascii="Palatino Linotype" w:eastAsia="Times New Roman" w:hAnsi="Palatino Linotype" w:cs="Arial"/>
            <w:color w:val="0000FF" w:themeColor="hyperlink"/>
            <w:sz w:val="26"/>
            <w:szCs w:val="26"/>
            <w:u w:val="single"/>
          </w:rPr>
          <w:t>DEEResources.com</w:t>
        </w:r>
      </w:hyperlink>
      <w:r w:rsidRPr="00EF6CE0">
        <w:rPr>
          <w:rFonts w:ascii="Palatino Linotype" w:eastAsia="Times New Roman" w:hAnsi="Palatino Linotype" w:cs="Arial"/>
          <w:color w:val="000000"/>
          <w:sz w:val="26"/>
          <w:szCs w:val="26"/>
        </w:rPr>
        <w:t xml:space="preserve"> on the DEER2017/DEER2018 page under DEER Versions on the website Main Menu. The updated values are in the ex-ante database and accessible for review and download via the Remote Ex Ante Data Interface (</w:t>
      </w:r>
      <w:hyperlink r:id="rId10" w:history="1">
        <w:r w:rsidRPr="00EF6CE0">
          <w:rPr>
            <w:rFonts w:ascii="Palatino Linotype" w:eastAsia="Times New Roman" w:hAnsi="Palatino Linotype" w:cs="Arial"/>
            <w:color w:val="0000FF" w:themeColor="hyperlink"/>
            <w:sz w:val="26"/>
            <w:szCs w:val="26"/>
            <w:u w:val="single"/>
          </w:rPr>
          <w:t>READI</w:t>
        </w:r>
      </w:hyperlink>
      <w:r w:rsidRPr="00EF6CE0">
        <w:rPr>
          <w:rFonts w:ascii="Palatino Linotype" w:eastAsia="Times New Roman" w:hAnsi="Palatino Linotype" w:cs="Arial"/>
          <w:color w:val="000000"/>
          <w:sz w:val="26"/>
          <w:szCs w:val="26"/>
        </w:rPr>
        <w:t>) tool which is also available for download from that same webpage.</w:t>
      </w:r>
    </w:p>
    <w:p w14:paraId="3FC2BDAB" w14:textId="77777777" w:rsidR="00EF6CE0" w:rsidRPr="00EF6CE0" w:rsidRDefault="00EF6CE0" w:rsidP="00EF6CE0">
      <w:pPr>
        <w:autoSpaceDE w:val="0"/>
        <w:autoSpaceDN w:val="0"/>
        <w:adjustRightInd w:val="0"/>
        <w:spacing w:after="0"/>
        <w:jc w:val="both"/>
        <w:rPr>
          <w:rFonts w:ascii="Palatino Linotype" w:eastAsia="Times New Roman" w:hAnsi="Palatino Linotype" w:cs="Arial"/>
          <w:color w:val="000000"/>
          <w:sz w:val="26"/>
          <w:szCs w:val="26"/>
        </w:rPr>
      </w:pPr>
    </w:p>
    <w:p w14:paraId="2CF31CAB" w14:textId="77777777" w:rsidR="00EF6CE0" w:rsidRPr="00EF6CE0" w:rsidRDefault="00EF6CE0" w:rsidP="00EF6CE0">
      <w:pPr>
        <w:autoSpaceDE w:val="0"/>
        <w:autoSpaceDN w:val="0"/>
        <w:adjustRightInd w:val="0"/>
        <w:spacing w:after="0"/>
        <w:jc w:val="both"/>
        <w:rPr>
          <w:rFonts w:ascii="Palatino Linotype" w:eastAsia="Times New Roman" w:hAnsi="Palatino Linotype" w:cs="Arial"/>
          <w:color w:val="000000"/>
          <w:sz w:val="26"/>
          <w:szCs w:val="26"/>
        </w:rPr>
        <w:sectPr w:rsidR="00EF6CE0" w:rsidRPr="00EF6CE0" w:rsidSect="00EF6CE0">
          <w:headerReference w:type="default" r:id="rId11"/>
          <w:footerReference w:type="default" r:id="rId12"/>
          <w:headerReference w:type="first" r:id="rId13"/>
          <w:footerReference w:type="first" r:id="rId14"/>
          <w:pgSz w:w="12240" w:h="15840" w:code="1"/>
          <w:pgMar w:top="1440" w:right="1440" w:bottom="900" w:left="1440" w:header="720" w:footer="432" w:gutter="0"/>
          <w:cols w:space="720"/>
          <w:titlePg/>
          <w:docGrid w:linePitch="354"/>
        </w:sectPr>
      </w:pPr>
    </w:p>
    <w:p w14:paraId="059F93E8" w14:textId="77777777" w:rsidR="00EF6CE0" w:rsidRPr="00EF6CE0" w:rsidRDefault="00EF6CE0" w:rsidP="00EF6CE0">
      <w:pPr>
        <w:keepNext/>
        <w:spacing w:after="120"/>
        <w:jc w:val="center"/>
        <w:rPr>
          <w:rFonts w:ascii="Palatino Linotype" w:hAnsi="Palatino Linotype"/>
          <w:b/>
          <w:bCs/>
          <w:sz w:val="24"/>
          <w:szCs w:val="24"/>
        </w:rPr>
      </w:pPr>
      <w:bookmarkStart w:id="2" w:name="_Ref410382634"/>
      <w:r w:rsidRPr="00EF6CE0">
        <w:rPr>
          <w:rFonts w:ascii="Palatino Linotype" w:hAnsi="Palatino Linotype"/>
          <w:b/>
          <w:bCs/>
          <w:sz w:val="24"/>
          <w:szCs w:val="24"/>
        </w:rPr>
        <w:lastRenderedPageBreak/>
        <w:t xml:space="preserve">Table </w:t>
      </w:r>
      <w:r w:rsidRPr="00EF6CE0">
        <w:rPr>
          <w:rFonts w:ascii="Palatino Linotype" w:hAnsi="Palatino Linotype"/>
          <w:b/>
          <w:bCs/>
          <w:sz w:val="24"/>
          <w:szCs w:val="24"/>
        </w:rPr>
        <w:fldChar w:fldCharType="begin"/>
      </w:r>
      <w:r w:rsidRPr="00EF6CE0">
        <w:rPr>
          <w:rFonts w:ascii="Palatino Linotype" w:hAnsi="Palatino Linotype"/>
          <w:b/>
          <w:bCs/>
          <w:sz w:val="24"/>
          <w:szCs w:val="24"/>
        </w:rPr>
        <w:instrText xml:space="preserve"> SEQ Table \* ARABIC </w:instrText>
      </w:r>
      <w:r w:rsidRPr="00EF6CE0">
        <w:rPr>
          <w:rFonts w:ascii="Palatino Linotype" w:hAnsi="Palatino Linotype"/>
          <w:b/>
          <w:bCs/>
          <w:sz w:val="24"/>
          <w:szCs w:val="24"/>
        </w:rPr>
        <w:fldChar w:fldCharType="separate"/>
      </w:r>
      <w:r w:rsidR="00D271BC">
        <w:rPr>
          <w:rFonts w:ascii="Palatino Linotype" w:hAnsi="Palatino Linotype"/>
          <w:b/>
          <w:bCs/>
          <w:noProof/>
          <w:sz w:val="24"/>
          <w:szCs w:val="24"/>
        </w:rPr>
        <w:t>1</w:t>
      </w:r>
      <w:r w:rsidRPr="00EF6CE0">
        <w:rPr>
          <w:rFonts w:ascii="Palatino Linotype" w:hAnsi="Palatino Linotype"/>
          <w:b/>
          <w:bCs/>
          <w:noProof/>
          <w:sz w:val="24"/>
          <w:szCs w:val="24"/>
        </w:rPr>
        <w:fldChar w:fldCharType="end"/>
      </w:r>
      <w:bookmarkEnd w:id="2"/>
      <w:r w:rsidRPr="00EF6CE0">
        <w:rPr>
          <w:rFonts w:ascii="Palatino Linotype" w:hAnsi="Palatino Linotype"/>
          <w:b/>
          <w:bCs/>
          <w:sz w:val="24"/>
          <w:szCs w:val="24"/>
        </w:rPr>
        <w:t xml:space="preserve"> - DEER2017 and DEER2018 Update Measures</w:t>
      </w:r>
    </w:p>
    <w:tbl>
      <w:tblPr>
        <w:tblStyle w:val="TableGrid1"/>
        <w:tblW w:w="14856" w:type="dxa"/>
        <w:tblInd w:w="-432" w:type="dxa"/>
        <w:shd w:val="clear" w:color="auto" w:fill="F2DBDB" w:themeFill="accent2" w:themeFillTint="33"/>
        <w:tblLayout w:type="fixed"/>
        <w:tblCellMar>
          <w:left w:w="115" w:type="dxa"/>
          <w:right w:w="115" w:type="dxa"/>
        </w:tblCellMar>
        <w:tblLook w:val="04A0" w:firstRow="1" w:lastRow="0" w:firstColumn="1" w:lastColumn="0" w:noHBand="0" w:noVBand="1"/>
      </w:tblPr>
      <w:tblGrid>
        <w:gridCol w:w="3510"/>
        <w:gridCol w:w="5857"/>
        <w:gridCol w:w="251"/>
        <w:gridCol w:w="226"/>
        <w:gridCol w:w="13"/>
        <w:gridCol w:w="237"/>
        <w:gridCol w:w="217"/>
        <w:gridCol w:w="237"/>
        <w:gridCol w:w="235"/>
        <w:gridCol w:w="246"/>
        <w:gridCol w:w="227"/>
        <w:gridCol w:w="217"/>
        <w:gridCol w:w="217"/>
        <w:gridCol w:w="217"/>
        <w:gridCol w:w="227"/>
        <w:gridCol w:w="270"/>
        <w:gridCol w:w="258"/>
        <w:gridCol w:w="257"/>
        <w:gridCol w:w="257"/>
        <w:gridCol w:w="269"/>
        <w:gridCol w:w="227"/>
        <w:gridCol w:w="217"/>
        <w:gridCol w:w="217"/>
        <w:gridCol w:w="217"/>
        <w:gridCol w:w="265"/>
        <w:gridCol w:w="268"/>
      </w:tblGrid>
      <w:tr w:rsidR="00EF6CE0" w:rsidRPr="00EF6CE0" w14:paraId="4ECFFA23" w14:textId="77777777" w:rsidTr="00EF6CE0">
        <w:trPr>
          <w:trHeight w:val="339"/>
          <w:tblHeader/>
        </w:trPr>
        <w:tc>
          <w:tcPr>
            <w:tcW w:w="3510" w:type="dxa"/>
            <w:tcBorders>
              <w:top w:val="single" w:sz="12" w:space="0" w:color="auto"/>
              <w:left w:val="single" w:sz="12" w:space="0" w:color="auto"/>
              <w:bottom w:val="nil"/>
            </w:tcBorders>
            <w:shd w:val="clear" w:color="auto" w:fill="EEECE1" w:themeFill="background2"/>
            <w:vAlign w:val="center"/>
          </w:tcPr>
          <w:p w14:paraId="55F9DF35" w14:textId="77777777" w:rsidR="00EF6CE0" w:rsidRPr="00EF6CE0" w:rsidRDefault="00EF6CE0" w:rsidP="00EF6CE0">
            <w:pPr>
              <w:spacing w:after="0"/>
              <w:rPr>
                <w:rFonts w:ascii="Palatino" w:hAnsi="Palatino"/>
                <w:b/>
                <w:sz w:val="20"/>
                <w:szCs w:val="20"/>
              </w:rPr>
            </w:pPr>
          </w:p>
        </w:tc>
        <w:tc>
          <w:tcPr>
            <w:tcW w:w="5857" w:type="dxa"/>
            <w:tcBorders>
              <w:top w:val="single" w:sz="12" w:space="0" w:color="auto"/>
              <w:bottom w:val="nil"/>
            </w:tcBorders>
            <w:shd w:val="clear" w:color="auto" w:fill="EEECE1" w:themeFill="background2"/>
            <w:vAlign w:val="center"/>
          </w:tcPr>
          <w:p w14:paraId="6DF4C95F" w14:textId="77777777" w:rsidR="00EF6CE0" w:rsidRPr="00EF6CE0" w:rsidRDefault="00EF6CE0" w:rsidP="00EF6CE0">
            <w:pPr>
              <w:spacing w:after="0"/>
              <w:rPr>
                <w:rFonts w:ascii="Palatino" w:hAnsi="Palatino"/>
                <w:b/>
                <w:sz w:val="20"/>
                <w:szCs w:val="20"/>
              </w:rPr>
            </w:pPr>
          </w:p>
        </w:tc>
        <w:tc>
          <w:tcPr>
            <w:tcW w:w="1662" w:type="dxa"/>
            <w:gridSpan w:val="8"/>
            <w:tcBorders>
              <w:top w:val="single" w:sz="12" w:space="0" w:color="auto"/>
              <w:left w:val="single" w:sz="12" w:space="0" w:color="auto"/>
              <w:right w:val="single" w:sz="12" w:space="0" w:color="auto"/>
            </w:tcBorders>
            <w:shd w:val="clear" w:color="auto" w:fill="EEECE1" w:themeFill="background2"/>
            <w:vAlign w:val="center"/>
          </w:tcPr>
          <w:p w14:paraId="62DE2889" w14:textId="77777777" w:rsidR="00EF6CE0" w:rsidRPr="00EF6CE0" w:rsidRDefault="00EF6CE0" w:rsidP="00EF6CE0">
            <w:pPr>
              <w:spacing w:after="0"/>
              <w:jc w:val="center"/>
              <w:rPr>
                <w:rFonts w:ascii="Palatino" w:hAnsi="Palatino"/>
                <w:b/>
                <w:sz w:val="20"/>
                <w:szCs w:val="20"/>
              </w:rPr>
            </w:pPr>
            <w:r w:rsidRPr="00EF6CE0">
              <w:rPr>
                <w:rFonts w:ascii="Palatino" w:hAnsi="Palatino"/>
                <w:b/>
                <w:sz w:val="20"/>
                <w:szCs w:val="20"/>
              </w:rPr>
              <w:t>Reference</w:t>
            </w:r>
          </w:p>
        </w:tc>
        <w:tc>
          <w:tcPr>
            <w:tcW w:w="1105" w:type="dxa"/>
            <w:gridSpan w:val="5"/>
            <w:tcBorders>
              <w:top w:val="single" w:sz="12" w:space="0" w:color="auto"/>
              <w:left w:val="single" w:sz="12" w:space="0" w:color="auto"/>
              <w:right w:val="single" w:sz="12" w:space="0" w:color="auto"/>
            </w:tcBorders>
            <w:shd w:val="clear" w:color="auto" w:fill="EEECE1" w:themeFill="background2"/>
            <w:vAlign w:val="center"/>
          </w:tcPr>
          <w:p w14:paraId="7FC606AD" w14:textId="77777777" w:rsidR="00EF6CE0" w:rsidRPr="00EF6CE0" w:rsidRDefault="00EF6CE0" w:rsidP="00EF6CE0">
            <w:pPr>
              <w:spacing w:after="0"/>
              <w:jc w:val="center"/>
              <w:rPr>
                <w:rFonts w:ascii="Palatino" w:hAnsi="Palatino"/>
                <w:b/>
                <w:sz w:val="20"/>
                <w:szCs w:val="20"/>
              </w:rPr>
            </w:pPr>
            <w:r w:rsidRPr="00EF6CE0">
              <w:rPr>
                <w:rFonts w:ascii="Palatino" w:hAnsi="Palatino"/>
                <w:b/>
                <w:sz w:val="20"/>
                <w:szCs w:val="20"/>
              </w:rPr>
              <w:t>Sector</w:t>
            </w:r>
          </w:p>
        </w:tc>
        <w:tc>
          <w:tcPr>
            <w:tcW w:w="1311" w:type="dxa"/>
            <w:gridSpan w:val="5"/>
            <w:tcBorders>
              <w:top w:val="single" w:sz="12" w:space="0" w:color="auto"/>
              <w:left w:val="single" w:sz="12" w:space="0" w:color="auto"/>
              <w:right w:val="single" w:sz="12" w:space="0" w:color="auto"/>
            </w:tcBorders>
            <w:shd w:val="clear" w:color="auto" w:fill="EEECE1" w:themeFill="background2"/>
            <w:vAlign w:val="center"/>
          </w:tcPr>
          <w:p w14:paraId="6AFB252A" w14:textId="77777777" w:rsidR="00EF6CE0" w:rsidRPr="00EF6CE0" w:rsidRDefault="00EF6CE0" w:rsidP="00EF6CE0">
            <w:pPr>
              <w:spacing w:after="0"/>
              <w:jc w:val="center"/>
              <w:rPr>
                <w:rFonts w:ascii="Palatino" w:hAnsi="Palatino"/>
                <w:b/>
                <w:sz w:val="20"/>
                <w:szCs w:val="20"/>
              </w:rPr>
            </w:pPr>
            <w:r w:rsidRPr="00EF6CE0">
              <w:rPr>
                <w:rFonts w:ascii="Palatino" w:hAnsi="Palatino"/>
                <w:b/>
                <w:sz w:val="20"/>
                <w:szCs w:val="20"/>
              </w:rPr>
              <w:t>Tech Group</w:t>
            </w:r>
          </w:p>
        </w:tc>
        <w:tc>
          <w:tcPr>
            <w:tcW w:w="1411" w:type="dxa"/>
            <w:gridSpan w:val="6"/>
            <w:tcBorders>
              <w:top w:val="single" w:sz="12" w:space="0" w:color="auto"/>
              <w:left w:val="single" w:sz="12" w:space="0" w:color="auto"/>
              <w:right w:val="single" w:sz="12" w:space="0" w:color="auto"/>
            </w:tcBorders>
            <w:shd w:val="clear" w:color="auto" w:fill="EEECE1" w:themeFill="background2"/>
            <w:vAlign w:val="center"/>
          </w:tcPr>
          <w:p w14:paraId="3FCDA216" w14:textId="77777777" w:rsidR="00EF6CE0" w:rsidRPr="00EF6CE0" w:rsidRDefault="00EF6CE0" w:rsidP="00EF6CE0">
            <w:pPr>
              <w:spacing w:after="0"/>
              <w:jc w:val="center"/>
              <w:rPr>
                <w:rFonts w:ascii="Palatino" w:hAnsi="Palatino"/>
                <w:b/>
                <w:sz w:val="20"/>
                <w:szCs w:val="20"/>
              </w:rPr>
            </w:pPr>
            <w:r w:rsidRPr="00EF6CE0">
              <w:rPr>
                <w:rFonts w:ascii="Palatino" w:hAnsi="Palatino"/>
                <w:b/>
                <w:sz w:val="20"/>
                <w:szCs w:val="20"/>
              </w:rPr>
              <w:t>Ex-Ante Value</w:t>
            </w:r>
          </w:p>
        </w:tc>
      </w:tr>
      <w:tr w:rsidR="00996CF7" w:rsidRPr="00EF6CE0" w14:paraId="318120FD" w14:textId="77777777" w:rsidTr="00EF6CE0">
        <w:trPr>
          <w:cantSplit/>
          <w:trHeight w:val="1043"/>
          <w:tblHeader/>
        </w:trPr>
        <w:tc>
          <w:tcPr>
            <w:tcW w:w="3510" w:type="dxa"/>
            <w:tcBorders>
              <w:top w:val="nil"/>
              <w:left w:val="single" w:sz="12" w:space="0" w:color="auto"/>
              <w:bottom w:val="double" w:sz="4" w:space="0" w:color="auto"/>
            </w:tcBorders>
            <w:shd w:val="clear" w:color="auto" w:fill="EEECE1" w:themeFill="background2"/>
            <w:vAlign w:val="center"/>
          </w:tcPr>
          <w:p w14:paraId="1BBBE9E2" w14:textId="77777777" w:rsidR="00EF6CE0" w:rsidRPr="00EF6CE0" w:rsidRDefault="00EF6CE0" w:rsidP="00EF6CE0">
            <w:pPr>
              <w:spacing w:after="0"/>
              <w:jc w:val="center"/>
              <w:rPr>
                <w:rFonts w:ascii="Palatino" w:hAnsi="Palatino"/>
                <w:b/>
                <w:sz w:val="24"/>
                <w:szCs w:val="24"/>
              </w:rPr>
            </w:pPr>
            <w:r w:rsidRPr="00EF6CE0">
              <w:rPr>
                <w:rFonts w:ascii="Palatino" w:hAnsi="Palatino"/>
                <w:b/>
                <w:sz w:val="24"/>
                <w:szCs w:val="24"/>
              </w:rPr>
              <w:t>Area of Update</w:t>
            </w:r>
          </w:p>
        </w:tc>
        <w:tc>
          <w:tcPr>
            <w:tcW w:w="5857" w:type="dxa"/>
            <w:tcBorders>
              <w:top w:val="nil"/>
              <w:bottom w:val="double" w:sz="4" w:space="0" w:color="auto"/>
            </w:tcBorders>
            <w:shd w:val="clear" w:color="auto" w:fill="EEECE1" w:themeFill="background2"/>
            <w:vAlign w:val="center"/>
          </w:tcPr>
          <w:p w14:paraId="13083C6D" w14:textId="77777777" w:rsidR="00EF6CE0" w:rsidRPr="00EF6CE0" w:rsidRDefault="00EF6CE0" w:rsidP="00EF6CE0">
            <w:pPr>
              <w:spacing w:after="0"/>
              <w:jc w:val="center"/>
              <w:rPr>
                <w:rFonts w:ascii="Palatino" w:hAnsi="Palatino"/>
                <w:b/>
                <w:sz w:val="24"/>
                <w:szCs w:val="24"/>
              </w:rPr>
            </w:pPr>
            <w:r w:rsidRPr="00EF6CE0">
              <w:rPr>
                <w:rFonts w:ascii="Palatino" w:hAnsi="Palatino"/>
                <w:b/>
                <w:sz w:val="24"/>
                <w:szCs w:val="24"/>
              </w:rPr>
              <w:t>Justification for Update / Approach and Source</w:t>
            </w:r>
          </w:p>
        </w:tc>
        <w:tc>
          <w:tcPr>
            <w:tcW w:w="251" w:type="dxa"/>
            <w:tcBorders>
              <w:left w:val="single" w:sz="12" w:space="0" w:color="auto"/>
              <w:bottom w:val="double" w:sz="4" w:space="0" w:color="auto"/>
            </w:tcBorders>
            <w:shd w:val="clear" w:color="auto" w:fill="EEECE1" w:themeFill="background2"/>
            <w:noWrap/>
            <w:tcMar>
              <w:left w:w="0" w:type="dxa"/>
              <w:right w:w="0" w:type="dxa"/>
            </w:tcMar>
            <w:textDirection w:val="btLr"/>
            <w:vAlign w:val="center"/>
          </w:tcPr>
          <w:p w14:paraId="3E02D35A" w14:textId="77777777" w:rsidR="00EF6CE0" w:rsidRPr="00EF6CE0" w:rsidRDefault="00EF6CE0" w:rsidP="00EF6CE0">
            <w:pPr>
              <w:spacing w:after="0"/>
              <w:ind w:left="115"/>
              <w:rPr>
                <w:sz w:val="16"/>
                <w:szCs w:val="16"/>
              </w:rPr>
            </w:pPr>
            <w:r w:rsidRPr="00EF6CE0">
              <w:rPr>
                <w:sz w:val="16"/>
                <w:szCs w:val="16"/>
              </w:rPr>
              <w:t>Codes</w:t>
            </w:r>
          </w:p>
        </w:tc>
        <w:tc>
          <w:tcPr>
            <w:tcW w:w="239" w:type="dxa"/>
            <w:gridSpan w:val="2"/>
            <w:tcBorders>
              <w:bottom w:val="double" w:sz="4" w:space="0" w:color="auto"/>
            </w:tcBorders>
            <w:shd w:val="clear" w:color="auto" w:fill="EEECE1" w:themeFill="background2"/>
            <w:noWrap/>
            <w:tcMar>
              <w:left w:w="0" w:type="dxa"/>
              <w:right w:w="0" w:type="dxa"/>
            </w:tcMar>
            <w:textDirection w:val="btLr"/>
            <w:vAlign w:val="center"/>
          </w:tcPr>
          <w:p w14:paraId="0D72EE8D" w14:textId="77777777" w:rsidR="00EF6CE0" w:rsidRPr="00EF6CE0" w:rsidRDefault="00EF6CE0" w:rsidP="00EF6CE0">
            <w:pPr>
              <w:spacing w:after="0"/>
              <w:ind w:left="115"/>
              <w:rPr>
                <w:sz w:val="16"/>
                <w:szCs w:val="16"/>
              </w:rPr>
            </w:pPr>
            <w:r w:rsidRPr="00EF6CE0">
              <w:rPr>
                <w:sz w:val="16"/>
                <w:szCs w:val="16"/>
              </w:rPr>
              <w:t>Ex Post</w:t>
            </w:r>
          </w:p>
        </w:tc>
        <w:tc>
          <w:tcPr>
            <w:tcW w:w="237" w:type="dxa"/>
            <w:tcBorders>
              <w:bottom w:val="double" w:sz="4" w:space="0" w:color="auto"/>
            </w:tcBorders>
            <w:shd w:val="clear" w:color="auto" w:fill="EEECE1" w:themeFill="background2"/>
            <w:noWrap/>
            <w:tcMar>
              <w:left w:w="0" w:type="dxa"/>
              <w:right w:w="0" w:type="dxa"/>
            </w:tcMar>
            <w:textDirection w:val="btLr"/>
            <w:vAlign w:val="center"/>
          </w:tcPr>
          <w:p w14:paraId="0D365C4F" w14:textId="77777777" w:rsidR="00EF6CE0" w:rsidRPr="00EF6CE0" w:rsidRDefault="00EF6CE0" w:rsidP="00EF6CE0">
            <w:pPr>
              <w:spacing w:after="0"/>
              <w:ind w:left="113"/>
              <w:rPr>
                <w:sz w:val="16"/>
                <w:szCs w:val="16"/>
              </w:rPr>
            </w:pPr>
            <w:r w:rsidRPr="00EF6CE0">
              <w:rPr>
                <w:sz w:val="16"/>
                <w:szCs w:val="16"/>
              </w:rPr>
              <w:t>Market</w:t>
            </w:r>
          </w:p>
        </w:tc>
        <w:tc>
          <w:tcPr>
            <w:tcW w:w="217" w:type="dxa"/>
            <w:tcBorders>
              <w:bottom w:val="double" w:sz="4" w:space="0" w:color="auto"/>
            </w:tcBorders>
            <w:shd w:val="clear" w:color="auto" w:fill="EEECE1" w:themeFill="background2"/>
            <w:noWrap/>
            <w:tcMar>
              <w:left w:w="0" w:type="dxa"/>
              <w:right w:w="0" w:type="dxa"/>
            </w:tcMar>
            <w:textDirection w:val="btLr"/>
            <w:vAlign w:val="center"/>
          </w:tcPr>
          <w:p w14:paraId="7980084E" w14:textId="77777777" w:rsidR="00EF6CE0" w:rsidRPr="00EF6CE0" w:rsidRDefault="00EF6CE0" w:rsidP="00EF6CE0">
            <w:pPr>
              <w:spacing w:after="0"/>
              <w:ind w:left="115"/>
              <w:rPr>
                <w:sz w:val="16"/>
                <w:szCs w:val="16"/>
              </w:rPr>
            </w:pPr>
            <w:r w:rsidRPr="00EF6CE0">
              <w:rPr>
                <w:sz w:val="16"/>
                <w:szCs w:val="16"/>
              </w:rPr>
              <w:t>ISP</w:t>
            </w:r>
          </w:p>
        </w:tc>
        <w:tc>
          <w:tcPr>
            <w:tcW w:w="237" w:type="dxa"/>
            <w:tcBorders>
              <w:bottom w:val="double" w:sz="4" w:space="0" w:color="auto"/>
            </w:tcBorders>
            <w:shd w:val="clear" w:color="auto" w:fill="EEECE1" w:themeFill="background2"/>
            <w:noWrap/>
            <w:tcMar>
              <w:left w:w="0" w:type="dxa"/>
              <w:right w:w="0" w:type="dxa"/>
            </w:tcMar>
            <w:textDirection w:val="btLr"/>
            <w:vAlign w:val="center"/>
          </w:tcPr>
          <w:p w14:paraId="3FCB8EB9" w14:textId="77777777" w:rsidR="00EF6CE0" w:rsidRPr="00EF6CE0" w:rsidRDefault="00EF6CE0" w:rsidP="00EF6CE0">
            <w:pPr>
              <w:spacing w:after="0"/>
              <w:ind w:left="115"/>
              <w:rPr>
                <w:sz w:val="16"/>
                <w:szCs w:val="16"/>
              </w:rPr>
            </w:pPr>
            <w:r w:rsidRPr="00EF6CE0">
              <w:rPr>
                <w:sz w:val="16"/>
                <w:szCs w:val="16"/>
              </w:rPr>
              <w:t>Custom</w:t>
            </w:r>
          </w:p>
        </w:tc>
        <w:tc>
          <w:tcPr>
            <w:tcW w:w="235" w:type="dxa"/>
            <w:tcBorders>
              <w:bottom w:val="double" w:sz="4" w:space="0" w:color="auto"/>
            </w:tcBorders>
            <w:shd w:val="clear" w:color="auto" w:fill="EEECE1" w:themeFill="background2"/>
            <w:noWrap/>
            <w:tcMar>
              <w:left w:w="0" w:type="dxa"/>
              <w:right w:w="0" w:type="dxa"/>
            </w:tcMar>
            <w:textDirection w:val="btLr"/>
            <w:vAlign w:val="center"/>
          </w:tcPr>
          <w:p w14:paraId="7F2F28BE" w14:textId="77777777" w:rsidR="00EF6CE0" w:rsidRPr="00EF6CE0" w:rsidRDefault="00EF6CE0" w:rsidP="00EF6CE0">
            <w:pPr>
              <w:spacing w:after="0"/>
              <w:ind w:left="115"/>
              <w:rPr>
                <w:sz w:val="16"/>
                <w:szCs w:val="16"/>
              </w:rPr>
            </w:pPr>
            <w:r w:rsidRPr="00EF6CE0">
              <w:rPr>
                <w:sz w:val="16"/>
                <w:szCs w:val="16"/>
              </w:rPr>
              <w:t>Workpaper</w:t>
            </w:r>
          </w:p>
        </w:tc>
        <w:tc>
          <w:tcPr>
            <w:tcW w:w="246" w:type="dxa"/>
            <w:tcBorders>
              <w:bottom w:val="double" w:sz="4" w:space="0" w:color="auto"/>
              <w:right w:val="single" w:sz="12" w:space="0" w:color="auto"/>
            </w:tcBorders>
            <w:shd w:val="clear" w:color="auto" w:fill="EEECE1" w:themeFill="background2"/>
            <w:noWrap/>
            <w:tcMar>
              <w:left w:w="0" w:type="dxa"/>
              <w:right w:w="0" w:type="dxa"/>
            </w:tcMar>
            <w:textDirection w:val="btLr"/>
            <w:vAlign w:val="center"/>
          </w:tcPr>
          <w:p w14:paraId="4F3B038C" w14:textId="77777777" w:rsidR="00EF6CE0" w:rsidRPr="00EF6CE0" w:rsidRDefault="00EF6CE0" w:rsidP="00EF6CE0">
            <w:pPr>
              <w:spacing w:after="0"/>
              <w:ind w:left="115"/>
              <w:rPr>
                <w:sz w:val="16"/>
                <w:szCs w:val="16"/>
              </w:rPr>
            </w:pPr>
            <w:r w:rsidRPr="00EF6CE0">
              <w:rPr>
                <w:sz w:val="16"/>
                <w:szCs w:val="16"/>
              </w:rPr>
              <w:t>Calc  Methds</w:t>
            </w:r>
          </w:p>
        </w:tc>
        <w:tc>
          <w:tcPr>
            <w:tcW w:w="227" w:type="dxa"/>
            <w:tcBorders>
              <w:left w:val="single" w:sz="12" w:space="0" w:color="auto"/>
              <w:bottom w:val="double" w:sz="4" w:space="0" w:color="auto"/>
            </w:tcBorders>
            <w:shd w:val="clear" w:color="auto" w:fill="EEECE1" w:themeFill="background2"/>
            <w:noWrap/>
            <w:tcMar>
              <w:left w:w="0" w:type="dxa"/>
              <w:right w:w="0" w:type="dxa"/>
            </w:tcMar>
            <w:textDirection w:val="btLr"/>
            <w:vAlign w:val="center"/>
          </w:tcPr>
          <w:p w14:paraId="2603FBE3" w14:textId="77777777" w:rsidR="00EF6CE0" w:rsidRPr="00EF6CE0" w:rsidRDefault="00EF6CE0" w:rsidP="00EF6CE0">
            <w:pPr>
              <w:spacing w:after="0"/>
              <w:ind w:left="115"/>
              <w:rPr>
                <w:sz w:val="16"/>
                <w:szCs w:val="16"/>
              </w:rPr>
            </w:pPr>
            <w:r w:rsidRPr="00EF6CE0">
              <w:rPr>
                <w:sz w:val="16"/>
                <w:szCs w:val="16"/>
              </w:rPr>
              <w:t>Cross</w:t>
            </w:r>
          </w:p>
        </w:tc>
        <w:tc>
          <w:tcPr>
            <w:tcW w:w="217" w:type="dxa"/>
            <w:tcBorders>
              <w:bottom w:val="double" w:sz="4" w:space="0" w:color="auto"/>
            </w:tcBorders>
            <w:shd w:val="clear" w:color="auto" w:fill="EEECE1" w:themeFill="background2"/>
            <w:noWrap/>
            <w:tcMar>
              <w:left w:w="0" w:type="dxa"/>
              <w:right w:w="0" w:type="dxa"/>
            </w:tcMar>
            <w:textDirection w:val="btLr"/>
            <w:vAlign w:val="center"/>
          </w:tcPr>
          <w:p w14:paraId="01E2E7C5" w14:textId="77777777" w:rsidR="00EF6CE0" w:rsidRPr="00EF6CE0" w:rsidRDefault="00EF6CE0" w:rsidP="00EF6CE0">
            <w:pPr>
              <w:spacing w:after="0"/>
              <w:ind w:left="115"/>
              <w:rPr>
                <w:sz w:val="16"/>
                <w:szCs w:val="16"/>
              </w:rPr>
            </w:pPr>
            <w:r w:rsidRPr="00EF6CE0">
              <w:rPr>
                <w:sz w:val="16"/>
                <w:szCs w:val="16"/>
              </w:rPr>
              <w:t>Res</w:t>
            </w:r>
          </w:p>
        </w:tc>
        <w:tc>
          <w:tcPr>
            <w:tcW w:w="217" w:type="dxa"/>
            <w:tcBorders>
              <w:bottom w:val="double" w:sz="4" w:space="0" w:color="auto"/>
            </w:tcBorders>
            <w:shd w:val="clear" w:color="auto" w:fill="EEECE1" w:themeFill="background2"/>
            <w:noWrap/>
            <w:tcMar>
              <w:left w:w="0" w:type="dxa"/>
              <w:right w:w="0" w:type="dxa"/>
            </w:tcMar>
            <w:textDirection w:val="btLr"/>
            <w:vAlign w:val="center"/>
          </w:tcPr>
          <w:p w14:paraId="78E21BCC" w14:textId="77777777" w:rsidR="00EF6CE0" w:rsidRPr="00EF6CE0" w:rsidRDefault="00EF6CE0" w:rsidP="00EF6CE0">
            <w:pPr>
              <w:spacing w:after="0"/>
              <w:ind w:left="115"/>
              <w:rPr>
                <w:sz w:val="16"/>
                <w:szCs w:val="16"/>
              </w:rPr>
            </w:pPr>
            <w:r w:rsidRPr="00EF6CE0">
              <w:rPr>
                <w:sz w:val="16"/>
                <w:szCs w:val="16"/>
              </w:rPr>
              <w:t>Com</w:t>
            </w:r>
          </w:p>
        </w:tc>
        <w:tc>
          <w:tcPr>
            <w:tcW w:w="217" w:type="dxa"/>
            <w:tcBorders>
              <w:bottom w:val="double" w:sz="4" w:space="0" w:color="auto"/>
            </w:tcBorders>
            <w:shd w:val="clear" w:color="auto" w:fill="EEECE1" w:themeFill="background2"/>
            <w:noWrap/>
            <w:tcMar>
              <w:left w:w="0" w:type="dxa"/>
              <w:right w:w="0" w:type="dxa"/>
            </w:tcMar>
            <w:textDirection w:val="btLr"/>
            <w:vAlign w:val="center"/>
          </w:tcPr>
          <w:p w14:paraId="155159E6" w14:textId="77777777" w:rsidR="00EF6CE0" w:rsidRPr="00EF6CE0" w:rsidRDefault="00EF6CE0" w:rsidP="00EF6CE0">
            <w:pPr>
              <w:spacing w:after="0"/>
              <w:ind w:left="115"/>
              <w:rPr>
                <w:sz w:val="16"/>
                <w:szCs w:val="16"/>
              </w:rPr>
            </w:pPr>
            <w:r w:rsidRPr="00EF6CE0">
              <w:rPr>
                <w:sz w:val="16"/>
                <w:szCs w:val="16"/>
              </w:rPr>
              <w:t>Ind</w:t>
            </w:r>
          </w:p>
        </w:tc>
        <w:tc>
          <w:tcPr>
            <w:tcW w:w="227" w:type="dxa"/>
            <w:tcBorders>
              <w:bottom w:val="double" w:sz="4" w:space="0" w:color="auto"/>
              <w:right w:val="single" w:sz="12" w:space="0" w:color="auto"/>
            </w:tcBorders>
            <w:shd w:val="clear" w:color="auto" w:fill="EEECE1" w:themeFill="background2"/>
            <w:noWrap/>
            <w:tcMar>
              <w:left w:w="0" w:type="dxa"/>
              <w:right w:w="0" w:type="dxa"/>
            </w:tcMar>
            <w:textDirection w:val="btLr"/>
            <w:vAlign w:val="center"/>
          </w:tcPr>
          <w:p w14:paraId="6CF28F9D" w14:textId="77777777" w:rsidR="00EF6CE0" w:rsidRPr="00EF6CE0" w:rsidRDefault="00EF6CE0" w:rsidP="00EF6CE0">
            <w:pPr>
              <w:spacing w:after="0"/>
              <w:ind w:left="115"/>
              <w:rPr>
                <w:sz w:val="16"/>
                <w:szCs w:val="16"/>
              </w:rPr>
            </w:pPr>
            <w:r w:rsidRPr="00EF6CE0">
              <w:rPr>
                <w:sz w:val="16"/>
                <w:szCs w:val="16"/>
              </w:rPr>
              <w:t>Ag</w:t>
            </w:r>
          </w:p>
        </w:tc>
        <w:tc>
          <w:tcPr>
            <w:tcW w:w="270" w:type="dxa"/>
            <w:tcBorders>
              <w:left w:val="single" w:sz="12" w:space="0" w:color="auto"/>
              <w:bottom w:val="double" w:sz="4" w:space="0" w:color="auto"/>
            </w:tcBorders>
            <w:shd w:val="clear" w:color="auto" w:fill="EEECE1" w:themeFill="background2"/>
            <w:noWrap/>
            <w:tcMar>
              <w:left w:w="0" w:type="dxa"/>
              <w:right w:w="0" w:type="dxa"/>
            </w:tcMar>
            <w:textDirection w:val="btLr"/>
            <w:vAlign w:val="center"/>
          </w:tcPr>
          <w:p w14:paraId="307C69AE" w14:textId="77777777" w:rsidR="00EF6CE0" w:rsidRPr="00EF6CE0" w:rsidRDefault="00EF6CE0" w:rsidP="00EF6CE0">
            <w:pPr>
              <w:spacing w:after="0"/>
              <w:ind w:left="115"/>
              <w:rPr>
                <w:sz w:val="16"/>
                <w:szCs w:val="16"/>
              </w:rPr>
            </w:pPr>
            <w:r w:rsidRPr="00EF6CE0">
              <w:rPr>
                <w:sz w:val="16"/>
                <w:szCs w:val="16"/>
              </w:rPr>
              <w:t>Lighting</w:t>
            </w:r>
          </w:p>
        </w:tc>
        <w:tc>
          <w:tcPr>
            <w:tcW w:w="258" w:type="dxa"/>
            <w:tcBorders>
              <w:bottom w:val="double" w:sz="4" w:space="0" w:color="auto"/>
            </w:tcBorders>
            <w:shd w:val="clear" w:color="auto" w:fill="EEECE1" w:themeFill="background2"/>
            <w:noWrap/>
            <w:tcMar>
              <w:left w:w="0" w:type="dxa"/>
              <w:right w:w="0" w:type="dxa"/>
            </w:tcMar>
            <w:textDirection w:val="btLr"/>
            <w:vAlign w:val="center"/>
          </w:tcPr>
          <w:p w14:paraId="2FEF0490" w14:textId="77777777" w:rsidR="00EF6CE0" w:rsidRPr="00EF6CE0" w:rsidRDefault="00EF6CE0" w:rsidP="00EF6CE0">
            <w:pPr>
              <w:spacing w:after="0"/>
              <w:ind w:left="115"/>
              <w:rPr>
                <w:sz w:val="16"/>
                <w:szCs w:val="16"/>
              </w:rPr>
            </w:pPr>
            <w:r w:rsidRPr="00EF6CE0">
              <w:rPr>
                <w:sz w:val="16"/>
                <w:szCs w:val="16"/>
              </w:rPr>
              <w:t>HVAC</w:t>
            </w:r>
          </w:p>
        </w:tc>
        <w:tc>
          <w:tcPr>
            <w:tcW w:w="257" w:type="dxa"/>
            <w:tcBorders>
              <w:bottom w:val="double" w:sz="4" w:space="0" w:color="auto"/>
            </w:tcBorders>
            <w:shd w:val="clear" w:color="auto" w:fill="EEECE1" w:themeFill="background2"/>
            <w:noWrap/>
            <w:tcMar>
              <w:left w:w="0" w:type="dxa"/>
              <w:right w:w="0" w:type="dxa"/>
            </w:tcMar>
            <w:textDirection w:val="btLr"/>
            <w:vAlign w:val="center"/>
          </w:tcPr>
          <w:p w14:paraId="7F8EE5AB" w14:textId="77777777" w:rsidR="00EF6CE0" w:rsidRPr="00EF6CE0" w:rsidRDefault="00EF6CE0" w:rsidP="00EF6CE0">
            <w:pPr>
              <w:spacing w:after="0"/>
              <w:ind w:left="115"/>
              <w:rPr>
                <w:sz w:val="16"/>
                <w:szCs w:val="16"/>
              </w:rPr>
            </w:pPr>
            <w:r w:rsidRPr="00EF6CE0">
              <w:rPr>
                <w:sz w:val="16"/>
                <w:szCs w:val="16"/>
              </w:rPr>
              <w:t>DHW</w:t>
            </w:r>
          </w:p>
        </w:tc>
        <w:tc>
          <w:tcPr>
            <w:tcW w:w="257" w:type="dxa"/>
            <w:tcBorders>
              <w:bottom w:val="double" w:sz="4" w:space="0" w:color="auto"/>
            </w:tcBorders>
            <w:shd w:val="clear" w:color="auto" w:fill="EEECE1" w:themeFill="background2"/>
            <w:noWrap/>
            <w:tcMar>
              <w:left w:w="0" w:type="dxa"/>
              <w:right w:w="0" w:type="dxa"/>
            </w:tcMar>
            <w:textDirection w:val="btLr"/>
            <w:vAlign w:val="center"/>
          </w:tcPr>
          <w:p w14:paraId="280DDDC3" w14:textId="77777777" w:rsidR="00EF6CE0" w:rsidRPr="00EF6CE0" w:rsidRDefault="00EF6CE0" w:rsidP="00EF6CE0">
            <w:pPr>
              <w:spacing w:after="0"/>
              <w:ind w:left="115"/>
              <w:rPr>
                <w:sz w:val="16"/>
                <w:szCs w:val="16"/>
              </w:rPr>
            </w:pPr>
            <w:r w:rsidRPr="00EF6CE0">
              <w:rPr>
                <w:sz w:val="16"/>
                <w:szCs w:val="16"/>
              </w:rPr>
              <w:t>Envelope</w:t>
            </w:r>
          </w:p>
        </w:tc>
        <w:tc>
          <w:tcPr>
            <w:tcW w:w="269" w:type="dxa"/>
            <w:tcBorders>
              <w:bottom w:val="double" w:sz="4" w:space="0" w:color="auto"/>
              <w:right w:val="single" w:sz="12" w:space="0" w:color="auto"/>
            </w:tcBorders>
            <w:shd w:val="clear" w:color="auto" w:fill="EEECE1" w:themeFill="background2"/>
            <w:noWrap/>
            <w:tcMar>
              <w:left w:w="0" w:type="dxa"/>
              <w:right w:w="0" w:type="dxa"/>
            </w:tcMar>
            <w:textDirection w:val="btLr"/>
            <w:vAlign w:val="center"/>
          </w:tcPr>
          <w:p w14:paraId="3701596F" w14:textId="77777777" w:rsidR="00EF6CE0" w:rsidRPr="00EF6CE0" w:rsidRDefault="00EF6CE0" w:rsidP="00EF6CE0">
            <w:pPr>
              <w:spacing w:after="0"/>
              <w:ind w:left="115"/>
              <w:rPr>
                <w:sz w:val="16"/>
                <w:szCs w:val="16"/>
              </w:rPr>
            </w:pPr>
            <w:r w:rsidRPr="00EF6CE0">
              <w:rPr>
                <w:sz w:val="16"/>
                <w:szCs w:val="16"/>
              </w:rPr>
              <w:t>Plug/Proc</w:t>
            </w:r>
          </w:p>
        </w:tc>
        <w:tc>
          <w:tcPr>
            <w:tcW w:w="227" w:type="dxa"/>
            <w:tcBorders>
              <w:left w:val="single" w:sz="12" w:space="0" w:color="auto"/>
              <w:bottom w:val="double" w:sz="4" w:space="0" w:color="auto"/>
            </w:tcBorders>
            <w:shd w:val="clear" w:color="auto" w:fill="EEECE1" w:themeFill="background2"/>
            <w:noWrap/>
            <w:tcMar>
              <w:left w:w="0" w:type="dxa"/>
              <w:right w:w="0" w:type="dxa"/>
            </w:tcMar>
            <w:textDirection w:val="btLr"/>
            <w:vAlign w:val="center"/>
          </w:tcPr>
          <w:p w14:paraId="49D0B7C3" w14:textId="77777777" w:rsidR="00EF6CE0" w:rsidRPr="00EF6CE0" w:rsidRDefault="00EF6CE0" w:rsidP="00EF6CE0">
            <w:pPr>
              <w:spacing w:after="0"/>
              <w:ind w:left="115"/>
              <w:rPr>
                <w:sz w:val="16"/>
                <w:szCs w:val="16"/>
              </w:rPr>
            </w:pPr>
            <w:r w:rsidRPr="00EF6CE0">
              <w:rPr>
                <w:sz w:val="16"/>
                <w:szCs w:val="16"/>
              </w:rPr>
              <w:t>UES</w:t>
            </w:r>
          </w:p>
        </w:tc>
        <w:tc>
          <w:tcPr>
            <w:tcW w:w="217" w:type="dxa"/>
            <w:tcBorders>
              <w:bottom w:val="double" w:sz="4" w:space="0" w:color="auto"/>
            </w:tcBorders>
            <w:shd w:val="clear" w:color="auto" w:fill="EEECE1" w:themeFill="background2"/>
            <w:noWrap/>
            <w:tcMar>
              <w:left w:w="0" w:type="dxa"/>
              <w:right w:w="0" w:type="dxa"/>
            </w:tcMar>
            <w:textDirection w:val="btLr"/>
            <w:vAlign w:val="center"/>
          </w:tcPr>
          <w:p w14:paraId="672695C5" w14:textId="77777777" w:rsidR="00EF6CE0" w:rsidRPr="00EF6CE0" w:rsidRDefault="00EF6CE0" w:rsidP="00EF6CE0">
            <w:pPr>
              <w:spacing w:after="0"/>
              <w:ind w:left="115"/>
              <w:rPr>
                <w:sz w:val="16"/>
                <w:szCs w:val="16"/>
              </w:rPr>
            </w:pPr>
            <w:r w:rsidRPr="00EF6CE0">
              <w:rPr>
                <w:sz w:val="16"/>
                <w:szCs w:val="16"/>
              </w:rPr>
              <w:t>Load Shape</w:t>
            </w:r>
          </w:p>
        </w:tc>
        <w:tc>
          <w:tcPr>
            <w:tcW w:w="217" w:type="dxa"/>
            <w:tcBorders>
              <w:bottom w:val="double" w:sz="4" w:space="0" w:color="auto"/>
            </w:tcBorders>
            <w:shd w:val="clear" w:color="auto" w:fill="EEECE1" w:themeFill="background2"/>
            <w:noWrap/>
            <w:tcMar>
              <w:left w:w="0" w:type="dxa"/>
              <w:right w:w="0" w:type="dxa"/>
            </w:tcMar>
            <w:textDirection w:val="btLr"/>
            <w:vAlign w:val="center"/>
          </w:tcPr>
          <w:p w14:paraId="4E4C8FEA" w14:textId="77777777" w:rsidR="00EF6CE0" w:rsidRPr="00EF6CE0" w:rsidRDefault="00EF6CE0" w:rsidP="00EF6CE0">
            <w:pPr>
              <w:spacing w:after="0"/>
              <w:ind w:left="115"/>
              <w:rPr>
                <w:sz w:val="16"/>
                <w:szCs w:val="16"/>
              </w:rPr>
            </w:pPr>
            <w:r w:rsidRPr="00EF6CE0">
              <w:rPr>
                <w:sz w:val="16"/>
                <w:szCs w:val="16"/>
              </w:rPr>
              <w:t>EUL/RUL</w:t>
            </w:r>
          </w:p>
        </w:tc>
        <w:tc>
          <w:tcPr>
            <w:tcW w:w="217" w:type="dxa"/>
            <w:tcBorders>
              <w:bottom w:val="double" w:sz="4" w:space="0" w:color="auto"/>
            </w:tcBorders>
            <w:shd w:val="clear" w:color="auto" w:fill="EEECE1" w:themeFill="background2"/>
            <w:noWrap/>
            <w:tcMar>
              <w:left w:w="0" w:type="dxa"/>
              <w:right w:w="0" w:type="dxa"/>
            </w:tcMar>
            <w:textDirection w:val="btLr"/>
            <w:vAlign w:val="center"/>
          </w:tcPr>
          <w:p w14:paraId="6A39ECAE" w14:textId="77777777" w:rsidR="00EF6CE0" w:rsidRPr="00EF6CE0" w:rsidRDefault="00EF6CE0" w:rsidP="00EF6CE0">
            <w:pPr>
              <w:spacing w:after="0"/>
              <w:ind w:left="115"/>
              <w:rPr>
                <w:sz w:val="16"/>
                <w:szCs w:val="16"/>
              </w:rPr>
            </w:pPr>
            <w:r w:rsidRPr="00EF6CE0">
              <w:rPr>
                <w:sz w:val="16"/>
                <w:szCs w:val="16"/>
              </w:rPr>
              <w:t>NTG</w:t>
            </w:r>
          </w:p>
        </w:tc>
        <w:tc>
          <w:tcPr>
            <w:tcW w:w="265" w:type="dxa"/>
            <w:tcBorders>
              <w:bottom w:val="double" w:sz="4" w:space="0" w:color="auto"/>
            </w:tcBorders>
            <w:shd w:val="clear" w:color="auto" w:fill="EEECE1" w:themeFill="background2"/>
            <w:noWrap/>
            <w:tcMar>
              <w:left w:w="0" w:type="dxa"/>
              <w:right w:w="0" w:type="dxa"/>
            </w:tcMar>
            <w:textDirection w:val="btLr"/>
            <w:vAlign w:val="center"/>
          </w:tcPr>
          <w:p w14:paraId="4B39C5E6" w14:textId="77777777" w:rsidR="00EF6CE0" w:rsidRPr="00EF6CE0" w:rsidRDefault="00EF6CE0" w:rsidP="00EF6CE0">
            <w:pPr>
              <w:spacing w:after="0"/>
              <w:ind w:left="115"/>
              <w:rPr>
                <w:sz w:val="16"/>
                <w:szCs w:val="16"/>
              </w:rPr>
            </w:pPr>
            <w:r w:rsidRPr="00EF6CE0">
              <w:rPr>
                <w:sz w:val="16"/>
                <w:szCs w:val="16"/>
              </w:rPr>
              <w:t>Cost</w:t>
            </w:r>
          </w:p>
        </w:tc>
        <w:tc>
          <w:tcPr>
            <w:tcW w:w="268" w:type="dxa"/>
            <w:tcBorders>
              <w:bottom w:val="double" w:sz="4" w:space="0" w:color="auto"/>
              <w:right w:val="single" w:sz="12" w:space="0" w:color="auto"/>
            </w:tcBorders>
            <w:shd w:val="clear" w:color="auto" w:fill="EEECE1" w:themeFill="background2"/>
            <w:noWrap/>
            <w:tcMar>
              <w:left w:w="0" w:type="dxa"/>
              <w:right w:w="0" w:type="dxa"/>
            </w:tcMar>
            <w:textDirection w:val="btLr"/>
            <w:vAlign w:val="center"/>
          </w:tcPr>
          <w:p w14:paraId="0269D79C" w14:textId="77777777" w:rsidR="00EF6CE0" w:rsidRPr="00EF6CE0" w:rsidRDefault="00EF6CE0" w:rsidP="00EF6CE0">
            <w:pPr>
              <w:spacing w:after="0"/>
              <w:ind w:left="115"/>
              <w:rPr>
                <w:sz w:val="16"/>
                <w:szCs w:val="16"/>
              </w:rPr>
            </w:pPr>
            <w:r w:rsidRPr="00EF6CE0">
              <w:rPr>
                <w:sz w:val="16"/>
                <w:szCs w:val="16"/>
              </w:rPr>
              <w:t>GSIA</w:t>
            </w:r>
          </w:p>
        </w:tc>
      </w:tr>
      <w:tr w:rsidR="00EF6CE0" w:rsidRPr="00EF6CE0" w14:paraId="79724D96" w14:textId="77777777" w:rsidTr="00EF6CE0">
        <w:trPr>
          <w:trHeight w:val="483"/>
        </w:trPr>
        <w:tc>
          <w:tcPr>
            <w:tcW w:w="9367" w:type="dxa"/>
            <w:gridSpan w:val="2"/>
            <w:tcBorders>
              <w:top w:val="double" w:sz="4" w:space="0" w:color="auto"/>
              <w:left w:val="single" w:sz="12" w:space="0" w:color="auto"/>
              <w:bottom w:val="double" w:sz="4" w:space="0" w:color="auto"/>
              <w:right w:val="nil"/>
            </w:tcBorders>
            <w:shd w:val="clear" w:color="auto" w:fill="B8CCE4" w:themeFill="accent1" w:themeFillTint="66"/>
            <w:vAlign w:val="center"/>
          </w:tcPr>
          <w:p w14:paraId="41DB4EEC" w14:textId="77777777" w:rsidR="00EF6CE0" w:rsidRPr="00EF6CE0" w:rsidRDefault="00EF6CE0" w:rsidP="00EF6CE0">
            <w:pPr>
              <w:spacing w:after="0"/>
              <w:rPr>
                <w:rFonts w:ascii="Palatino" w:hAnsi="Palatino"/>
                <w:sz w:val="20"/>
                <w:szCs w:val="20"/>
              </w:rPr>
            </w:pPr>
            <w:r w:rsidRPr="00EF6CE0">
              <w:rPr>
                <w:rFonts w:ascii="Palatino" w:hAnsi="Palatino"/>
                <w:b/>
                <w:sz w:val="20"/>
                <w:szCs w:val="20"/>
              </w:rPr>
              <w:t xml:space="preserve">     A. Updates based on Code Requirements</w:t>
            </w:r>
          </w:p>
        </w:tc>
        <w:tc>
          <w:tcPr>
            <w:tcW w:w="251"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156F8961" w14:textId="77777777" w:rsidR="00EF6CE0" w:rsidRPr="00EF6CE0" w:rsidRDefault="00EF6CE0" w:rsidP="00EF6CE0">
            <w:pPr>
              <w:spacing w:after="0"/>
              <w:jc w:val="center"/>
              <w:rPr>
                <w:rFonts w:ascii="Palatino" w:hAnsi="Palatino"/>
                <w:sz w:val="18"/>
                <w:szCs w:val="18"/>
              </w:rPr>
            </w:pPr>
          </w:p>
        </w:tc>
        <w:tc>
          <w:tcPr>
            <w:tcW w:w="239" w:type="dxa"/>
            <w:gridSpan w:val="2"/>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72F61950" w14:textId="77777777" w:rsidR="00EF6CE0" w:rsidRPr="00EF6CE0" w:rsidRDefault="00EF6CE0" w:rsidP="00EF6CE0">
            <w:pPr>
              <w:spacing w:after="0"/>
              <w:jc w:val="center"/>
              <w:rPr>
                <w:rFonts w:ascii="Palatino" w:hAnsi="Palatino"/>
                <w:sz w:val="18"/>
                <w:szCs w:val="18"/>
              </w:rPr>
            </w:pPr>
          </w:p>
        </w:tc>
        <w:tc>
          <w:tcPr>
            <w:tcW w:w="23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6636126A"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436D4C31" w14:textId="77777777" w:rsidR="00EF6CE0" w:rsidRPr="00EF6CE0" w:rsidRDefault="00EF6CE0" w:rsidP="00EF6CE0">
            <w:pPr>
              <w:spacing w:after="0"/>
              <w:jc w:val="center"/>
              <w:rPr>
                <w:rFonts w:ascii="Palatino" w:hAnsi="Palatino"/>
                <w:sz w:val="18"/>
                <w:szCs w:val="18"/>
              </w:rPr>
            </w:pPr>
          </w:p>
        </w:tc>
        <w:tc>
          <w:tcPr>
            <w:tcW w:w="23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5310CBEA" w14:textId="77777777" w:rsidR="00EF6CE0" w:rsidRPr="00EF6CE0" w:rsidRDefault="00EF6CE0" w:rsidP="00EF6CE0">
            <w:pPr>
              <w:spacing w:after="0"/>
              <w:jc w:val="center"/>
              <w:rPr>
                <w:rFonts w:ascii="Palatino" w:hAnsi="Palatino"/>
                <w:sz w:val="18"/>
                <w:szCs w:val="18"/>
              </w:rPr>
            </w:pPr>
          </w:p>
        </w:tc>
        <w:tc>
          <w:tcPr>
            <w:tcW w:w="235"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466BC139" w14:textId="77777777" w:rsidR="00EF6CE0" w:rsidRPr="00EF6CE0" w:rsidRDefault="00EF6CE0" w:rsidP="00EF6CE0">
            <w:pPr>
              <w:spacing w:after="0"/>
              <w:jc w:val="center"/>
              <w:rPr>
                <w:rFonts w:ascii="Palatino" w:hAnsi="Palatino"/>
                <w:sz w:val="18"/>
                <w:szCs w:val="18"/>
              </w:rPr>
            </w:pPr>
          </w:p>
        </w:tc>
        <w:tc>
          <w:tcPr>
            <w:tcW w:w="246"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2EE09328" w14:textId="77777777" w:rsidR="00EF6CE0" w:rsidRPr="00EF6CE0" w:rsidRDefault="00EF6CE0" w:rsidP="00EF6CE0">
            <w:pPr>
              <w:spacing w:after="0"/>
              <w:jc w:val="center"/>
              <w:rPr>
                <w:rFonts w:ascii="Palatino" w:hAnsi="Palatino"/>
                <w:sz w:val="18"/>
                <w:szCs w:val="18"/>
              </w:rPr>
            </w:pPr>
          </w:p>
        </w:tc>
        <w:tc>
          <w:tcPr>
            <w:tcW w:w="22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787A2B23"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01D5D41B"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0336C2FD"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66E319B5" w14:textId="77777777" w:rsidR="00EF6CE0" w:rsidRPr="00EF6CE0" w:rsidRDefault="00EF6CE0" w:rsidP="00EF6CE0">
            <w:pPr>
              <w:spacing w:after="0"/>
              <w:jc w:val="center"/>
              <w:rPr>
                <w:rFonts w:ascii="Palatino" w:hAnsi="Palatino"/>
                <w:sz w:val="18"/>
                <w:szCs w:val="18"/>
              </w:rPr>
            </w:pPr>
          </w:p>
        </w:tc>
        <w:tc>
          <w:tcPr>
            <w:tcW w:w="22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315E35A1" w14:textId="77777777" w:rsidR="00EF6CE0" w:rsidRPr="00EF6CE0" w:rsidRDefault="00EF6CE0" w:rsidP="00EF6CE0">
            <w:pPr>
              <w:spacing w:after="0"/>
              <w:jc w:val="center"/>
              <w:rPr>
                <w:rFonts w:ascii="Palatino" w:hAnsi="Palatino"/>
                <w:sz w:val="18"/>
                <w:szCs w:val="18"/>
              </w:rPr>
            </w:pPr>
          </w:p>
        </w:tc>
        <w:tc>
          <w:tcPr>
            <w:tcW w:w="270"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063C1D82" w14:textId="77777777" w:rsidR="00EF6CE0" w:rsidRPr="00EF6CE0" w:rsidRDefault="00EF6CE0" w:rsidP="00EF6CE0">
            <w:pPr>
              <w:spacing w:after="0"/>
              <w:jc w:val="center"/>
              <w:rPr>
                <w:rFonts w:ascii="Palatino" w:hAnsi="Palatino"/>
                <w:sz w:val="18"/>
                <w:szCs w:val="18"/>
              </w:rPr>
            </w:pPr>
          </w:p>
        </w:tc>
        <w:tc>
          <w:tcPr>
            <w:tcW w:w="258"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4B44CAA9" w14:textId="77777777" w:rsidR="00EF6CE0" w:rsidRPr="00EF6CE0" w:rsidRDefault="00EF6CE0" w:rsidP="00EF6CE0">
            <w:pPr>
              <w:spacing w:after="0"/>
              <w:jc w:val="center"/>
              <w:rPr>
                <w:rFonts w:ascii="Palatino" w:hAnsi="Palatino"/>
                <w:sz w:val="18"/>
                <w:szCs w:val="18"/>
              </w:rPr>
            </w:pPr>
          </w:p>
        </w:tc>
        <w:tc>
          <w:tcPr>
            <w:tcW w:w="25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291F8558" w14:textId="77777777" w:rsidR="00EF6CE0" w:rsidRPr="00EF6CE0" w:rsidRDefault="00EF6CE0" w:rsidP="00EF6CE0">
            <w:pPr>
              <w:spacing w:after="0"/>
              <w:jc w:val="center"/>
              <w:rPr>
                <w:rFonts w:ascii="Palatino" w:hAnsi="Palatino"/>
                <w:sz w:val="18"/>
                <w:szCs w:val="18"/>
              </w:rPr>
            </w:pPr>
          </w:p>
        </w:tc>
        <w:tc>
          <w:tcPr>
            <w:tcW w:w="25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394B538A" w14:textId="77777777" w:rsidR="00EF6CE0" w:rsidRPr="00EF6CE0" w:rsidRDefault="00EF6CE0" w:rsidP="00EF6CE0">
            <w:pPr>
              <w:spacing w:after="0"/>
              <w:jc w:val="center"/>
              <w:rPr>
                <w:rFonts w:ascii="Palatino" w:hAnsi="Palatino"/>
                <w:sz w:val="18"/>
                <w:szCs w:val="18"/>
              </w:rPr>
            </w:pPr>
          </w:p>
        </w:tc>
        <w:tc>
          <w:tcPr>
            <w:tcW w:w="269"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19D0B56B" w14:textId="77777777" w:rsidR="00EF6CE0" w:rsidRPr="00EF6CE0" w:rsidRDefault="00EF6CE0" w:rsidP="00EF6CE0">
            <w:pPr>
              <w:spacing w:after="0"/>
              <w:jc w:val="center"/>
              <w:rPr>
                <w:rFonts w:ascii="Palatino" w:hAnsi="Palatino"/>
                <w:sz w:val="18"/>
                <w:szCs w:val="18"/>
              </w:rPr>
            </w:pPr>
          </w:p>
        </w:tc>
        <w:tc>
          <w:tcPr>
            <w:tcW w:w="22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76CC8D01"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204A55FA"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5ED11FFA"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17C49097" w14:textId="77777777" w:rsidR="00EF6CE0" w:rsidRPr="00EF6CE0" w:rsidRDefault="00EF6CE0" w:rsidP="00EF6CE0">
            <w:pPr>
              <w:spacing w:after="0"/>
              <w:jc w:val="center"/>
              <w:rPr>
                <w:rFonts w:ascii="Palatino" w:hAnsi="Palatino"/>
                <w:sz w:val="18"/>
                <w:szCs w:val="18"/>
              </w:rPr>
            </w:pPr>
          </w:p>
        </w:tc>
        <w:tc>
          <w:tcPr>
            <w:tcW w:w="265" w:type="dxa"/>
            <w:tcBorders>
              <w:top w:val="double" w:sz="4" w:space="0" w:color="auto"/>
              <w:left w:val="nil"/>
              <w:bottom w:val="double" w:sz="4" w:space="0" w:color="auto"/>
              <w:right w:val="nil"/>
            </w:tcBorders>
            <w:shd w:val="clear" w:color="auto" w:fill="B8CCE4" w:themeFill="accent1" w:themeFillTint="66"/>
            <w:tcMar>
              <w:left w:w="0" w:type="dxa"/>
              <w:right w:w="0" w:type="dxa"/>
            </w:tcMar>
            <w:vAlign w:val="center"/>
          </w:tcPr>
          <w:p w14:paraId="6AEBB15E" w14:textId="77777777" w:rsidR="00EF6CE0" w:rsidRPr="00EF6CE0" w:rsidRDefault="00EF6CE0" w:rsidP="00EF6CE0">
            <w:pPr>
              <w:spacing w:after="0"/>
              <w:jc w:val="center"/>
              <w:rPr>
                <w:rFonts w:ascii="Palatino" w:hAnsi="Palatino"/>
                <w:sz w:val="18"/>
                <w:szCs w:val="18"/>
              </w:rPr>
            </w:pPr>
          </w:p>
        </w:tc>
        <w:tc>
          <w:tcPr>
            <w:tcW w:w="268" w:type="dxa"/>
            <w:tcBorders>
              <w:top w:val="double" w:sz="4" w:space="0" w:color="auto"/>
              <w:left w:val="nil"/>
              <w:bottom w:val="double" w:sz="4" w:space="0" w:color="auto"/>
              <w:right w:val="single" w:sz="12" w:space="0" w:color="auto"/>
            </w:tcBorders>
            <w:shd w:val="clear" w:color="auto" w:fill="B8CCE4" w:themeFill="accent1" w:themeFillTint="66"/>
            <w:tcMar>
              <w:left w:w="0" w:type="dxa"/>
              <w:right w:w="0" w:type="dxa"/>
            </w:tcMar>
            <w:vAlign w:val="center"/>
          </w:tcPr>
          <w:p w14:paraId="6F004C0C" w14:textId="77777777" w:rsidR="00EF6CE0" w:rsidRPr="00EF6CE0" w:rsidRDefault="00EF6CE0" w:rsidP="00EF6CE0">
            <w:pPr>
              <w:spacing w:after="0"/>
              <w:jc w:val="center"/>
              <w:rPr>
                <w:rFonts w:ascii="Palatino" w:hAnsi="Palatino"/>
                <w:sz w:val="18"/>
                <w:szCs w:val="18"/>
              </w:rPr>
            </w:pPr>
          </w:p>
        </w:tc>
      </w:tr>
      <w:tr w:rsidR="00EF6CE0" w:rsidRPr="00EF6CE0" w14:paraId="6848ED3E" w14:textId="77777777" w:rsidTr="00EF6CE0">
        <w:trPr>
          <w:trHeight w:val="510"/>
        </w:trPr>
        <w:tc>
          <w:tcPr>
            <w:tcW w:w="14856" w:type="dxa"/>
            <w:gridSpan w:val="26"/>
            <w:tcBorders>
              <w:top w:val="double" w:sz="4" w:space="0" w:color="auto"/>
              <w:left w:val="single" w:sz="12" w:space="0" w:color="auto"/>
              <w:bottom w:val="double" w:sz="4" w:space="0" w:color="auto"/>
              <w:right w:val="single" w:sz="12" w:space="0" w:color="auto"/>
            </w:tcBorders>
            <w:shd w:val="clear" w:color="auto" w:fill="B8CCE4" w:themeFill="accent1" w:themeFillTint="66"/>
            <w:vAlign w:val="center"/>
          </w:tcPr>
          <w:p w14:paraId="31175C9E" w14:textId="77777777" w:rsidR="00EF6CE0" w:rsidRPr="00EF6CE0" w:rsidRDefault="00EF6CE0" w:rsidP="00EF6CE0">
            <w:pPr>
              <w:spacing w:after="0"/>
              <w:rPr>
                <w:rFonts w:ascii="Palatino" w:hAnsi="Palatino"/>
                <w:sz w:val="18"/>
                <w:szCs w:val="18"/>
              </w:rPr>
            </w:pPr>
            <w:r w:rsidRPr="00EF6CE0">
              <w:rPr>
                <w:rFonts w:ascii="Palatino" w:hAnsi="Palatino"/>
                <w:b/>
                <w:sz w:val="20"/>
                <w:szCs w:val="20"/>
              </w:rPr>
              <w:t xml:space="preserve">     1. Residential Updates</w:t>
            </w:r>
          </w:p>
        </w:tc>
      </w:tr>
      <w:tr w:rsidR="00996CF7" w:rsidRPr="00EF6CE0" w14:paraId="1D993353" w14:textId="77777777" w:rsidTr="00EF6CE0">
        <w:tc>
          <w:tcPr>
            <w:tcW w:w="3510" w:type="dxa"/>
            <w:tcBorders>
              <w:top w:val="double" w:sz="4" w:space="0" w:color="auto"/>
              <w:left w:val="single" w:sz="12" w:space="0" w:color="auto"/>
            </w:tcBorders>
            <w:shd w:val="clear" w:color="auto" w:fill="FFFFFF" w:themeFill="background1"/>
            <w:vAlign w:val="center"/>
          </w:tcPr>
          <w:p w14:paraId="50C2472D" w14:textId="77777777" w:rsidR="00EF6CE0" w:rsidRPr="00EF6CE0" w:rsidRDefault="00EF6CE0" w:rsidP="00EF6CE0">
            <w:pPr>
              <w:spacing w:after="0"/>
              <w:ind w:left="180"/>
              <w:rPr>
                <w:rFonts w:ascii="Palatino" w:hAnsi="Palatino"/>
                <w:i/>
                <w:sz w:val="20"/>
                <w:szCs w:val="20"/>
              </w:rPr>
            </w:pPr>
            <w:r w:rsidRPr="00EF6CE0">
              <w:rPr>
                <w:rFonts w:ascii="Palatino" w:hAnsi="Palatino"/>
                <w:sz w:val="20"/>
                <w:szCs w:val="20"/>
              </w:rPr>
              <w:t>Roof Insulation</w:t>
            </w:r>
          </w:p>
        </w:tc>
        <w:tc>
          <w:tcPr>
            <w:tcW w:w="5857" w:type="dxa"/>
            <w:vMerge w:val="restart"/>
            <w:tcBorders>
              <w:top w:val="double" w:sz="4" w:space="0" w:color="auto"/>
            </w:tcBorders>
            <w:shd w:val="clear" w:color="auto" w:fill="FFFFFF" w:themeFill="background1"/>
            <w:vAlign w:val="center"/>
          </w:tcPr>
          <w:p w14:paraId="48317984"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 xml:space="preserve">2016 Title-24 , model parameters </w:t>
            </w:r>
          </w:p>
        </w:tc>
        <w:tc>
          <w:tcPr>
            <w:tcW w:w="251" w:type="dxa"/>
            <w:tcBorders>
              <w:top w:val="double" w:sz="4" w:space="0" w:color="auto"/>
              <w:left w:val="single" w:sz="12" w:space="0" w:color="auto"/>
              <w:bottom w:val="single" w:sz="4" w:space="0" w:color="auto"/>
            </w:tcBorders>
            <w:shd w:val="clear" w:color="auto" w:fill="FFFFFF" w:themeFill="background1"/>
            <w:tcMar>
              <w:left w:w="0" w:type="dxa"/>
              <w:right w:w="0" w:type="dxa"/>
            </w:tcMar>
            <w:vAlign w:val="center"/>
          </w:tcPr>
          <w:p w14:paraId="2D0F9392"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6" w:type="dxa"/>
            <w:tcBorders>
              <w:top w:val="double" w:sz="4" w:space="0" w:color="auto"/>
              <w:bottom w:val="single" w:sz="4" w:space="0" w:color="auto"/>
            </w:tcBorders>
            <w:shd w:val="clear" w:color="auto" w:fill="FFFFFF" w:themeFill="background1"/>
            <w:tcMar>
              <w:left w:w="0" w:type="dxa"/>
              <w:right w:w="0" w:type="dxa"/>
            </w:tcMar>
            <w:vAlign w:val="center"/>
          </w:tcPr>
          <w:p w14:paraId="499D20FB" w14:textId="77777777" w:rsidR="00EF6CE0" w:rsidRPr="00EF6CE0" w:rsidRDefault="00EF6CE0" w:rsidP="00EF6CE0">
            <w:pPr>
              <w:spacing w:after="0"/>
              <w:jc w:val="center"/>
              <w:rPr>
                <w:rFonts w:ascii="Palatino" w:hAnsi="Palatino"/>
                <w:sz w:val="18"/>
                <w:szCs w:val="18"/>
              </w:rPr>
            </w:pPr>
          </w:p>
        </w:tc>
        <w:tc>
          <w:tcPr>
            <w:tcW w:w="250" w:type="dxa"/>
            <w:gridSpan w:val="2"/>
            <w:tcBorders>
              <w:top w:val="double" w:sz="4" w:space="0" w:color="auto"/>
              <w:bottom w:val="single" w:sz="4" w:space="0" w:color="auto"/>
            </w:tcBorders>
            <w:shd w:val="clear" w:color="auto" w:fill="FFFFFF" w:themeFill="background1"/>
            <w:tcMar>
              <w:left w:w="0" w:type="dxa"/>
              <w:right w:w="0" w:type="dxa"/>
            </w:tcMar>
            <w:vAlign w:val="center"/>
          </w:tcPr>
          <w:p w14:paraId="2C0707F7"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bottom w:val="single" w:sz="4" w:space="0" w:color="auto"/>
            </w:tcBorders>
            <w:shd w:val="clear" w:color="auto" w:fill="FFFFFF" w:themeFill="background1"/>
            <w:tcMar>
              <w:left w:w="0" w:type="dxa"/>
              <w:right w:w="0" w:type="dxa"/>
            </w:tcMar>
            <w:vAlign w:val="center"/>
          </w:tcPr>
          <w:p w14:paraId="24C94CD9" w14:textId="77777777" w:rsidR="00EF6CE0" w:rsidRPr="00EF6CE0" w:rsidRDefault="00EF6CE0" w:rsidP="00EF6CE0">
            <w:pPr>
              <w:spacing w:after="0"/>
              <w:jc w:val="center"/>
              <w:rPr>
                <w:rFonts w:ascii="Palatino" w:hAnsi="Palatino"/>
                <w:sz w:val="18"/>
                <w:szCs w:val="18"/>
              </w:rPr>
            </w:pPr>
          </w:p>
        </w:tc>
        <w:tc>
          <w:tcPr>
            <w:tcW w:w="237" w:type="dxa"/>
            <w:tcBorders>
              <w:top w:val="double" w:sz="4" w:space="0" w:color="auto"/>
              <w:bottom w:val="single" w:sz="4" w:space="0" w:color="auto"/>
            </w:tcBorders>
            <w:shd w:val="clear" w:color="auto" w:fill="FFFFFF" w:themeFill="background1"/>
            <w:tcMar>
              <w:left w:w="0" w:type="dxa"/>
              <w:right w:w="0" w:type="dxa"/>
            </w:tcMar>
            <w:vAlign w:val="center"/>
          </w:tcPr>
          <w:p w14:paraId="5995EA8F" w14:textId="77777777" w:rsidR="00EF6CE0" w:rsidRPr="00EF6CE0" w:rsidRDefault="00EF6CE0" w:rsidP="00EF6CE0">
            <w:pPr>
              <w:spacing w:after="0"/>
              <w:jc w:val="center"/>
              <w:rPr>
                <w:rFonts w:ascii="Palatino" w:hAnsi="Palatino"/>
                <w:sz w:val="18"/>
                <w:szCs w:val="18"/>
              </w:rPr>
            </w:pPr>
          </w:p>
        </w:tc>
        <w:tc>
          <w:tcPr>
            <w:tcW w:w="235" w:type="dxa"/>
            <w:tcBorders>
              <w:top w:val="double" w:sz="4" w:space="0" w:color="auto"/>
              <w:bottom w:val="single" w:sz="4" w:space="0" w:color="auto"/>
            </w:tcBorders>
            <w:shd w:val="clear" w:color="auto" w:fill="FFFFFF" w:themeFill="background1"/>
            <w:tcMar>
              <w:left w:w="0" w:type="dxa"/>
              <w:right w:w="0" w:type="dxa"/>
            </w:tcMar>
            <w:vAlign w:val="center"/>
          </w:tcPr>
          <w:p w14:paraId="675465F6" w14:textId="77777777" w:rsidR="00EF6CE0" w:rsidRPr="00EF6CE0" w:rsidRDefault="00EF6CE0" w:rsidP="00EF6CE0">
            <w:pPr>
              <w:spacing w:after="0"/>
              <w:jc w:val="center"/>
              <w:rPr>
                <w:rFonts w:ascii="Palatino" w:hAnsi="Palatino"/>
                <w:sz w:val="18"/>
                <w:szCs w:val="18"/>
              </w:rPr>
            </w:pPr>
          </w:p>
        </w:tc>
        <w:tc>
          <w:tcPr>
            <w:tcW w:w="246" w:type="dxa"/>
            <w:tcBorders>
              <w:top w:val="double" w:sz="4" w:space="0" w:color="auto"/>
              <w:bottom w:val="single" w:sz="4" w:space="0" w:color="auto"/>
              <w:right w:val="single" w:sz="12" w:space="0" w:color="auto"/>
            </w:tcBorders>
            <w:shd w:val="clear" w:color="auto" w:fill="FFFFFF" w:themeFill="background1"/>
            <w:tcMar>
              <w:left w:w="0" w:type="dxa"/>
              <w:right w:w="0" w:type="dxa"/>
            </w:tcMar>
            <w:vAlign w:val="center"/>
          </w:tcPr>
          <w:p w14:paraId="2BD86B6E" w14:textId="77777777" w:rsidR="00EF6CE0" w:rsidRPr="00EF6CE0" w:rsidRDefault="00EF6CE0" w:rsidP="00EF6CE0">
            <w:pPr>
              <w:spacing w:after="0"/>
              <w:jc w:val="center"/>
              <w:rPr>
                <w:rFonts w:ascii="Palatino" w:hAnsi="Palatino"/>
                <w:sz w:val="18"/>
                <w:szCs w:val="18"/>
              </w:rPr>
            </w:pPr>
          </w:p>
        </w:tc>
        <w:tc>
          <w:tcPr>
            <w:tcW w:w="227" w:type="dxa"/>
            <w:tcBorders>
              <w:top w:val="double" w:sz="4" w:space="0" w:color="auto"/>
              <w:left w:val="single" w:sz="12" w:space="0" w:color="auto"/>
              <w:bottom w:val="single" w:sz="4" w:space="0" w:color="auto"/>
            </w:tcBorders>
            <w:shd w:val="clear" w:color="auto" w:fill="FFFFFF" w:themeFill="background1"/>
            <w:tcMar>
              <w:left w:w="0" w:type="dxa"/>
              <w:right w:w="0" w:type="dxa"/>
            </w:tcMar>
            <w:vAlign w:val="center"/>
          </w:tcPr>
          <w:p w14:paraId="289E255E"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bottom w:val="single" w:sz="4" w:space="0" w:color="auto"/>
            </w:tcBorders>
            <w:shd w:val="clear" w:color="auto" w:fill="FFFFFF" w:themeFill="background1"/>
            <w:tcMar>
              <w:left w:w="0" w:type="dxa"/>
              <w:right w:w="0" w:type="dxa"/>
            </w:tcMar>
            <w:vAlign w:val="center"/>
          </w:tcPr>
          <w:p w14:paraId="560C48C9"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double" w:sz="4" w:space="0" w:color="auto"/>
              <w:bottom w:val="single" w:sz="4" w:space="0" w:color="auto"/>
            </w:tcBorders>
            <w:shd w:val="clear" w:color="auto" w:fill="FFFFFF" w:themeFill="background1"/>
            <w:tcMar>
              <w:left w:w="0" w:type="dxa"/>
              <w:right w:w="0" w:type="dxa"/>
            </w:tcMar>
            <w:vAlign w:val="center"/>
          </w:tcPr>
          <w:p w14:paraId="3051255B"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bottom w:val="single" w:sz="4" w:space="0" w:color="auto"/>
            </w:tcBorders>
            <w:shd w:val="clear" w:color="auto" w:fill="FFFFFF" w:themeFill="background1"/>
            <w:tcMar>
              <w:left w:w="0" w:type="dxa"/>
              <w:right w:w="0" w:type="dxa"/>
            </w:tcMar>
            <w:vAlign w:val="center"/>
          </w:tcPr>
          <w:p w14:paraId="3412E1D6" w14:textId="77777777" w:rsidR="00EF6CE0" w:rsidRPr="00EF6CE0" w:rsidRDefault="00EF6CE0" w:rsidP="00EF6CE0">
            <w:pPr>
              <w:spacing w:after="0"/>
              <w:jc w:val="center"/>
              <w:rPr>
                <w:rFonts w:ascii="Palatino" w:hAnsi="Palatino"/>
                <w:sz w:val="18"/>
                <w:szCs w:val="18"/>
              </w:rPr>
            </w:pPr>
          </w:p>
        </w:tc>
        <w:tc>
          <w:tcPr>
            <w:tcW w:w="227" w:type="dxa"/>
            <w:tcBorders>
              <w:top w:val="double" w:sz="4" w:space="0" w:color="auto"/>
              <w:bottom w:val="single" w:sz="4" w:space="0" w:color="auto"/>
              <w:right w:val="single" w:sz="12" w:space="0" w:color="auto"/>
            </w:tcBorders>
            <w:shd w:val="clear" w:color="auto" w:fill="FFFFFF" w:themeFill="background1"/>
            <w:tcMar>
              <w:left w:w="0" w:type="dxa"/>
              <w:right w:w="0" w:type="dxa"/>
            </w:tcMar>
            <w:vAlign w:val="center"/>
          </w:tcPr>
          <w:p w14:paraId="536E970C" w14:textId="77777777" w:rsidR="00EF6CE0" w:rsidRPr="00EF6CE0" w:rsidRDefault="00EF6CE0" w:rsidP="00EF6CE0">
            <w:pPr>
              <w:spacing w:after="0"/>
              <w:jc w:val="center"/>
              <w:rPr>
                <w:rFonts w:ascii="Palatino" w:hAnsi="Palatino"/>
                <w:sz w:val="18"/>
                <w:szCs w:val="18"/>
              </w:rPr>
            </w:pPr>
          </w:p>
        </w:tc>
        <w:tc>
          <w:tcPr>
            <w:tcW w:w="270" w:type="dxa"/>
            <w:tcBorders>
              <w:top w:val="double" w:sz="4" w:space="0" w:color="auto"/>
              <w:left w:val="single" w:sz="12" w:space="0" w:color="auto"/>
              <w:bottom w:val="single" w:sz="4" w:space="0" w:color="auto"/>
            </w:tcBorders>
            <w:shd w:val="clear" w:color="auto" w:fill="FFFFFF" w:themeFill="background1"/>
            <w:tcMar>
              <w:left w:w="0" w:type="dxa"/>
              <w:right w:w="0" w:type="dxa"/>
            </w:tcMar>
            <w:vAlign w:val="center"/>
          </w:tcPr>
          <w:p w14:paraId="54A58C10" w14:textId="77777777" w:rsidR="00EF6CE0" w:rsidRPr="00EF6CE0" w:rsidRDefault="00EF6CE0" w:rsidP="00EF6CE0">
            <w:pPr>
              <w:spacing w:after="0"/>
              <w:jc w:val="center"/>
              <w:rPr>
                <w:rFonts w:ascii="Palatino" w:hAnsi="Palatino"/>
                <w:sz w:val="18"/>
                <w:szCs w:val="18"/>
              </w:rPr>
            </w:pPr>
          </w:p>
        </w:tc>
        <w:tc>
          <w:tcPr>
            <w:tcW w:w="258" w:type="dxa"/>
            <w:tcBorders>
              <w:top w:val="double" w:sz="4" w:space="0" w:color="auto"/>
              <w:bottom w:val="single" w:sz="4" w:space="0" w:color="auto"/>
            </w:tcBorders>
            <w:shd w:val="clear" w:color="auto" w:fill="FFFFFF" w:themeFill="background1"/>
            <w:tcMar>
              <w:left w:w="0" w:type="dxa"/>
              <w:right w:w="0" w:type="dxa"/>
            </w:tcMar>
            <w:vAlign w:val="center"/>
          </w:tcPr>
          <w:p w14:paraId="6DFB2072" w14:textId="77777777" w:rsidR="00EF6CE0" w:rsidRPr="00EF6CE0" w:rsidRDefault="00EF6CE0" w:rsidP="00EF6CE0">
            <w:pPr>
              <w:spacing w:after="0"/>
              <w:jc w:val="center"/>
              <w:rPr>
                <w:rFonts w:ascii="Palatino" w:hAnsi="Palatino"/>
                <w:sz w:val="18"/>
                <w:szCs w:val="18"/>
              </w:rPr>
            </w:pPr>
          </w:p>
        </w:tc>
        <w:tc>
          <w:tcPr>
            <w:tcW w:w="257" w:type="dxa"/>
            <w:tcBorders>
              <w:top w:val="double" w:sz="4" w:space="0" w:color="auto"/>
              <w:bottom w:val="single" w:sz="4" w:space="0" w:color="auto"/>
            </w:tcBorders>
            <w:shd w:val="clear" w:color="auto" w:fill="FFFFFF" w:themeFill="background1"/>
            <w:tcMar>
              <w:left w:w="0" w:type="dxa"/>
              <w:right w:w="0" w:type="dxa"/>
            </w:tcMar>
            <w:vAlign w:val="center"/>
          </w:tcPr>
          <w:p w14:paraId="56189F10" w14:textId="77777777" w:rsidR="00EF6CE0" w:rsidRPr="00EF6CE0" w:rsidRDefault="00EF6CE0" w:rsidP="00EF6CE0">
            <w:pPr>
              <w:spacing w:after="0"/>
              <w:jc w:val="center"/>
              <w:rPr>
                <w:rFonts w:ascii="Palatino" w:hAnsi="Palatino"/>
                <w:sz w:val="18"/>
                <w:szCs w:val="18"/>
              </w:rPr>
            </w:pPr>
          </w:p>
        </w:tc>
        <w:tc>
          <w:tcPr>
            <w:tcW w:w="257" w:type="dxa"/>
            <w:tcBorders>
              <w:top w:val="double" w:sz="4" w:space="0" w:color="auto"/>
              <w:bottom w:val="single" w:sz="4" w:space="0" w:color="auto"/>
            </w:tcBorders>
            <w:shd w:val="clear" w:color="auto" w:fill="FFFFFF" w:themeFill="background1"/>
            <w:tcMar>
              <w:left w:w="0" w:type="dxa"/>
              <w:right w:w="0" w:type="dxa"/>
            </w:tcMar>
            <w:vAlign w:val="center"/>
          </w:tcPr>
          <w:p w14:paraId="099B0727"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69" w:type="dxa"/>
            <w:tcBorders>
              <w:top w:val="double" w:sz="4" w:space="0" w:color="auto"/>
              <w:bottom w:val="single" w:sz="4" w:space="0" w:color="auto"/>
              <w:right w:val="single" w:sz="12" w:space="0" w:color="auto"/>
            </w:tcBorders>
            <w:shd w:val="clear" w:color="auto" w:fill="FFFFFF" w:themeFill="background1"/>
            <w:tcMar>
              <w:left w:w="0" w:type="dxa"/>
              <w:right w:w="0" w:type="dxa"/>
            </w:tcMar>
            <w:vAlign w:val="center"/>
          </w:tcPr>
          <w:p w14:paraId="1B6E0A95" w14:textId="77777777" w:rsidR="00EF6CE0" w:rsidRPr="00EF6CE0" w:rsidRDefault="00EF6CE0" w:rsidP="00EF6CE0">
            <w:pPr>
              <w:spacing w:after="0"/>
              <w:jc w:val="center"/>
              <w:rPr>
                <w:rFonts w:ascii="Palatino" w:hAnsi="Palatino"/>
                <w:sz w:val="18"/>
                <w:szCs w:val="18"/>
              </w:rPr>
            </w:pPr>
          </w:p>
        </w:tc>
        <w:tc>
          <w:tcPr>
            <w:tcW w:w="227" w:type="dxa"/>
            <w:tcBorders>
              <w:top w:val="double" w:sz="4" w:space="0" w:color="auto"/>
              <w:left w:val="single" w:sz="12" w:space="0" w:color="auto"/>
              <w:bottom w:val="single" w:sz="4" w:space="0" w:color="auto"/>
            </w:tcBorders>
            <w:shd w:val="clear" w:color="auto" w:fill="FFFFFF" w:themeFill="background1"/>
            <w:tcMar>
              <w:left w:w="0" w:type="dxa"/>
              <w:right w:w="0" w:type="dxa"/>
            </w:tcMar>
            <w:vAlign w:val="center"/>
          </w:tcPr>
          <w:p w14:paraId="6798BE6F"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double" w:sz="4" w:space="0" w:color="auto"/>
              <w:bottom w:val="single" w:sz="4" w:space="0" w:color="auto"/>
            </w:tcBorders>
            <w:shd w:val="clear" w:color="auto" w:fill="FFFFFF" w:themeFill="background1"/>
            <w:tcMar>
              <w:left w:w="0" w:type="dxa"/>
              <w:right w:w="0" w:type="dxa"/>
            </w:tcMar>
            <w:vAlign w:val="center"/>
          </w:tcPr>
          <w:p w14:paraId="69CE8D07"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bottom w:val="single" w:sz="4" w:space="0" w:color="auto"/>
            </w:tcBorders>
            <w:shd w:val="clear" w:color="auto" w:fill="FFFFFF" w:themeFill="background1"/>
            <w:tcMar>
              <w:left w:w="0" w:type="dxa"/>
              <w:right w:w="0" w:type="dxa"/>
            </w:tcMar>
            <w:vAlign w:val="center"/>
          </w:tcPr>
          <w:p w14:paraId="3405242E"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bottom w:val="single" w:sz="4" w:space="0" w:color="auto"/>
            </w:tcBorders>
            <w:shd w:val="clear" w:color="auto" w:fill="FFFFFF" w:themeFill="background1"/>
            <w:tcMar>
              <w:left w:w="0" w:type="dxa"/>
              <w:right w:w="0" w:type="dxa"/>
            </w:tcMar>
            <w:vAlign w:val="center"/>
          </w:tcPr>
          <w:p w14:paraId="4449BBFF" w14:textId="77777777" w:rsidR="00EF6CE0" w:rsidRPr="00EF6CE0" w:rsidRDefault="00EF6CE0" w:rsidP="00EF6CE0">
            <w:pPr>
              <w:spacing w:after="0"/>
              <w:jc w:val="center"/>
              <w:rPr>
                <w:rFonts w:ascii="Palatino" w:hAnsi="Palatino"/>
                <w:sz w:val="18"/>
                <w:szCs w:val="18"/>
              </w:rPr>
            </w:pPr>
          </w:p>
        </w:tc>
        <w:tc>
          <w:tcPr>
            <w:tcW w:w="265" w:type="dxa"/>
            <w:tcBorders>
              <w:top w:val="double" w:sz="4" w:space="0" w:color="auto"/>
              <w:bottom w:val="single" w:sz="4" w:space="0" w:color="auto"/>
            </w:tcBorders>
            <w:shd w:val="clear" w:color="auto" w:fill="FFFFFF" w:themeFill="background1"/>
            <w:tcMar>
              <w:left w:w="0" w:type="dxa"/>
              <w:right w:w="0" w:type="dxa"/>
            </w:tcMar>
            <w:vAlign w:val="center"/>
          </w:tcPr>
          <w:p w14:paraId="5BBE03D2" w14:textId="77777777" w:rsidR="00EF6CE0" w:rsidRPr="00EF6CE0" w:rsidRDefault="00EF6CE0" w:rsidP="00EF6CE0">
            <w:pPr>
              <w:spacing w:after="0"/>
              <w:jc w:val="center"/>
              <w:rPr>
                <w:rFonts w:ascii="Palatino" w:hAnsi="Palatino"/>
                <w:sz w:val="18"/>
                <w:szCs w:val="18"/>
              </w:rPr>
            </w:pPr>
          </w:p>
        </w:tc>
        <w:tc>
          <w:tcPr>
            <w:tcW w:w="268" w:type="dxa"/>
            <w:tcBorders>
              <w:top w:val="double" w:sz="4" w:space="0" w:color="auto"/>
              <w:bottom w:val="single" w:sz="4" w:space="0" w:color="auto"/>
              <w:right w:val="single" w:sz="12" w:space="0" w:color="auto"/>
            </w:tcBorders>
            <w:shd w:val="clear" w:color="auto" w:fill="FFFFFF" w:themeFill="background1"/>
            <w:tcMar>
              <w:left w:w="0" w:type="dxa"/>
              <w:right w:w="0" w:type="dxa"/>
            </w:tcMar>
            <w:vAlign w:val="center"/>
          </w:tcPr>
          <w:p w14:paraId="23A5757E" w14:textId="77777777" w:rsidR="00EF6CE0" w:rsidRPr="00EF6CE0" w:rsidRDefault="00EF6CE0" w:rsidP="00EF6CE0">
            <w:pPr>
              <w:spacing w:after="0"/>
              <w:jc w:val="center"/>
              <w:rPr>
                <w:rFonts w:ascii="Palatino" w:hAnsi="Palatino"/>
                <w:sz w:val="18"/>
                <w:szCs w:val="18"/>
              </w:rPr>
            </w:pPr>
          </w:p>
        </w:tc>
      </w:tr>
      <w:tr w:rsidR="00996CF7" w:rsidRPr="00EF6CE0" w14:paraId="13E7ABFC" w14:textId="77777777" w:rsidTr="00EF6CE0">
        <w:tc>
          <w:tcPr>
            <w:tcW w:w="3510" w:type="dxa"/>
            <w:tcBorders>
              <w:left w:val="single" w:sz="12" w:space="0" w:color="auto"/>
            </w:tcBorders>
            <w:shd w:val="clear" w:color="auto" w:fill="FFFFFF" w:themeFill="background1"/>
            <w:vAlign w:val="center"/>
          </w:tcPr>
          <w:p w14:paraId="1952B4BF"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Framed Wall U-value</w:t>
            </w:r>
          </w:p>
        </w:tc>
        <w:tc>
          <w:tcPr>
            <w:tcW w:w="5857" w:type="dxa"/>
            <w:vMerge/>
            <w:shd w:val="clear" w:color="auto" w:fill="FFFFFF" w:themeFill="background1"/>
            <w:vAlign w:val="center"/>
          </w:tcPr>
          <w:p w14:paraId="14ECC2B4" w14:textId="77777777" w:rsidR="00EF6CE0" w:rsidRPr="00EF6CE0" w:rsidRDefault="00EF6CE0" w:rsidP="00EF6CE0">
            <w:pPr>
              <w:spacing w:after="0"/>
              <w:rPr>
                <w:rFonts w:ascii="Palatino" w:hAnsi="Palatino"/>
                <w:sz w:val="20"/>
                <w:szCs w:val="20"/>
              </w:rPr>
            </w:pPr>
          </w:p>
        </w:tc>
        <w:tc>
          <w:tcPr>
            <w:tcW w:w="251" w:type="dxa"/>
            <w:tcBorders>
              <w:left w:val="single" w:sz="12" w:space="0" w:color="auto"/>
              <w:bottom w:val="single" w:sz="4" w:space="0" w:color="auto"/>
            </w:tcBorders>
            <w:shd w:val="clear" w:color="auto" w:fill="FFFFFF" w:themeFill="background1"/>
            <w:tcMar>
              <w:left w:w="0" w:type="dxa"/>
              <w:right w:w="0" w:type="dxa"/>
            </w:tcMar>
            <w:vAlign w:val="center"/>
          </w:tcPr>
          <w:p w14:paraId="59F63986"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6" w:type="dxa"/>
            <w:tcBorders>
              <w:bottom w:val="single" w:sz="4" w:space="0" w:color="auto"/>
            </w:tcBorders>
            <w:shd w:val="clear" w:color="auto" w:fill="FFFFFF" w:themeFill="background1"/>
            <w:tcMar>
              <w:left w:w="0" w:type="dxa"/>
              <w:right w:w="0" w:type="dxa"/>
            </w:tcMar>
            <w:vAlign w:val="center"/>
          </w:tcPr>
          <w:p w14:paraId="5609A41E" w14:textId="77777777" w:rsidR="00EF6CE0" w:rsidRPr="00EF6CE0" w:rsidRDefault="00EF6CE0" w:rsidP="00EF6CE0">
            <w:pPr>
              <w:spacing w:after="0"/>
              <w:jc w:val="center"/>
              <w:rPr>
                <w:rFonts w:ascii="Palatino" w:hAnsi="Palatino"/>
                <w:sz w:val="18"/>
                <w:szCs w:val="18"/>
              </w:rPr>
            </w:pPr>
          </w:p>
        </w:tc>
        <w:tc>
          <w:tcPr>
            <w:tcW w:w="250" w:type="dxa"/>
            <w:gridSpan w:val="2"/>
            <w:tcBorders>
              <w:bottom w:val="single" w:sz="4" w:space="0" w:color="auto"/>
            </w:tcBorders>
            <w:shd w:val="clear" w:color="auto" w:fill="FFFFFF" w:themeFill="background1"/>
            <w:tcMar>
              <w:left w:w="0" w:type="dxa"/>
              <w:right w:w="0" w:type="dxa"/>
            </w:tcMar>
            <w:vAlign w:val="center"/>
          </w:tcPr>
          <w:p w14:paraId="4AE9F5F4"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0C8D706E" w14:textId="77777777" w:rsidR="00EF6CE0" w:rsidRPr="00EF6CE0" w:rsidRDefault="00EF6CE0" w:rsidP="00EF6CE0">
            <w:pPr>
              <w:spacing w:after="0"/>
              <w:jc w:val="center"/>
              <w:rPr>
                <w:rFonts w:ascii="Palatino" w:hAnsi="Palatino"/>
                <w:sz w:val="18"/>
                <w:szCs w:val="18"/>
              </w:rPr>
            </w:pPr>
          </w:p>
        </w:tc>
        <w:tc>
          <w:tcPr>
            <w:tcW w:w="237" w:type="dxa"/>
            <w:tcBorders>
              <w:bottom w:val="single" w:sz="4" w:space="0" w:color="auto"/>
            </w:tcBorders>
            <w:shd w:val="clear" w:color="auto" w:fill="FFFFFF" w:themeFill="background1"/>
            <w:tcMar>
              <w:left w:w="0" w:type="dxa"/>
              <w:right w:w="0" w:type="dxa"/>
            </w:tcMar>
            <w:vAlign w:val="center"/>
          </w:tcPr>
          <w:p w14:paraId="291ED6D2" w14:textId="77777777" w:rsidR="00EF6CE0" w:rsidRPr="00EF6CE0" w:rsidRDefault="00EF6CE0" w:rsidP="00EF6CE0">
            <w:pPr>
              <w:spacing w:after="0"/>
              <w:jc w:val="center"/>
              <w:rPr>
                <w:rFonts w:ascii="Palatino" w:hAnsi="Palatino"/>
                <w:sz w:val="18"/>
                <w:szCs w:val="18"/>
              </w:rPr>
            </w:pPr>
          </w:p>
        </w:tc>
        <w:tc>
          <w:tcPr>
            <w:tcW w:w="235" w:type="dxa"/>
            <w:tcBorders>
              <w:bottom w:val="single" w:sz="4" w:space="0" w:color="auto"/>
            </w:tcBorders>
            <w:shd w:val="clear" w:color="auto" w:fill="FFFFFF" w:themeFill="background1"/>
            <w:tcMar>
              <w:left w:w="0" w:type="dxa"/>
              <w:right w:w="0" w:type="dxa"/>
            </w:tcMar>
            <w:vAlign w:val="center"/>
          </w:tcPr>
          <w:p w14:paraId="1F240C3C" w14:textId="77777777" w:rsidR="00EF6CE0" w:rsidRPr="00EF6CE0" w:rsidRDefault="00EF6CE0" w:rsidP="00EF6CE0">
            <w:pPr>
              <w:spacing w:after="0"/>
              <w:jc w:val="center"/>
              <w:rPr>
                <w:rFonts w:ascii="Palatino" w:hAnsi="Palatino"/>
                <w:sz w:val="18"/>
                <w:szCs w:val="18"/>
              </w:rPr>
            </w:pPr>
          </w:p>
        </w:tc>
        <w:tc>
          <w:tcPr>
            <w:tcW w:w="246" w:type="dxa"/>
            <w:tcBorders>
              <w:bottom w:val="single" w:sz="4" w:space="0" w:color="auto"/>
              <w:right w:val="single" w:sz="12" w:space="0" w:color="auto"/>
            </w:tcBorders>
            <w:shd w:val="clear" w:color="auto" w:fill="FFFFFF" w:themeFill="background1"/>
            <w:tcMar>
              <w:left w:w="0" w:type="dxa"/>
              <w:right w:w="0" w:type="dxa"/>
            </w:tcMar>
            <w:vAlign w:val="center"/>
          </w:tcPr>
          <w:p w14:paraId="44F61A63"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bottom w:val="single" w:sz="4" w:space="0" w:color="auto"/>
            </w:tcBorders>
            <w:shd w:val="clear" w:color="auto" w:fill="FFFFFF" w:themeFill="background1"/>
            <w:tcMar>
              <w:left w:w="0" w:type="dxa"/>
              <w:right w:w="0" w:type="dxa"/>
            </w:tcMar>
            <w:vAlign w:val="center"/>
          </w:tcPr>
          <w:p w14:paraId="305F1179"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4A2E09B3"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bottom w:val="single" w:sz="4" w:space="0" w:color="auto"/>
            </w:tcBorders>
            <w:shd w:val="clear" w:color="auto" w:fill="FFFFFF" w:themeFill="background1"/>
            <w:tcMar>
              <w:left w:w="0" w:type="dxa"/>
              <w:right w:w="0" w:type="dxa"/>
            </w:tcMar>
            <w:vAlign w:val="center"/>
          </w:tcPr>
          <w:p w14:paraId="63370173"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503F886B" w14:textId="77777777" w:rsidR="00EF6CE0" w:rsidRPr="00EF6CE0" w:rsidRDefault="00EF6CE0" w:rsidP="00EF6CE0">
            <w:pPr>
              <w:spacing w:after="0"/>
              <w:jc w:val="center"/>
              <w:rPr>
                <w:rFonts w:ascii="Palatino" w:hAnsi="Palatino"/>
                <w:sz w:val="18"/>
                <w:szCs w:val="18"/>
              </w:rPr>
            </w:pPr>
          </w:p>
        </w:tc>
        <w:tc>
          <w:tcPr>
            <w:tcW w:w="227" w:type="dxa"/>
            <w:tcBorders>
              <w:bottom w:val="single" w:sz="4" w:space="0" w:color="auto"/>
              <w:right w:val="single" w:sz="12" w:space="0" w:color="auto"/>
            </w:tcBorders>
            <w:shd w:val="clear" w:color="auto" w:fill="FFFFFF" w:themeFill="background1"/>
            <w:tcMar>
              <w:left w:w="0" w:type="dxa"/>
              <w:right w:w="0" w:type="dxa"/>
            </w:tcMar>
            <w:vAlign w:val="center"/>
          </w:tcPr>
          <w:p w14:paraId="30616370"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bottom w:val="single" w:sz="4" w:space="0" w:color="auto"/>
            </w:tcBorders>
            <w:shd w:val="clear" w:color="auto" w:fill="FFFFFF" w:themeFill="background1"/>
            <w:tcMar>
              <w:left w:w="0" w:type="dxa"/>
              <w:right w:w="0" w:type="dxa"/>
            </w:tcMar>
            <w:vAlign w:val="center"/>
          </w:tcPr>
          <w:p w14:paraId="23308F1D" w14:textId="77777777" w:rsidR="00EF6CE0" w:rsidRPr="00EF6CE0" w:rsidRDefault="00EF6CE0" w:rsidP="00EF6CE0">
            <w:pPr>
              <w:spacing w:after="0"/>
              <w:jc w:val="center"/>
              <w:rPr>
                <w:rFonts w:ascii="Palatino" w:hAnsi="Palatino"/>
                <w:sz w:val="18"/>
                <w:szCs w:val="18"/>
              </w:rPr>
            </w:pPr>
          </w:p>
        </w:tc>
        <w:tc>
          <w:tcPr>
            <w:tcW w:w="258" w:type="dxa"/>
            <w:tcBorders>
              <w:bottom w:val="single" w:sz="4" w:space="0" w:color="auto"/>
            </w:tcBorders>
            <w:shd w:val="clear" w:color="auto" w:fill="FFFFFF" w:themeFill="background1"/>
            <w:tcMar>
              <w:left w:w="0" w:type="dxa"/>
              <w:right w:w="0" w:type="dxa"/>
            </w:tcMar>
            <w:vAlign w:val="center"/>
          </w:tcPr>
          <w:p w14:paraId="18EF13B2" w14:textId="77777777" w:rsidR="00EF6CE0" w:rsidRPr="00EF6CE0" w:rsidRDefault="00EF6CE0" w:rsidP="00EF6CE0">
            <w:pPr>
              <w:spacing w:after="0"/>
              <w:jc w:val="center"/>
              <w:rPr>
                <w:rFonts w:ascii="Palatino" w:hAnsi="Palatino"/>
                <w:sz w:val="18"/>
                <w:szCs w:val="18"/>
              </w:rPr>
            </w:pPr>
          </w:p>
        </w:tc>
        <w:tc>
          <w:tcPr>
            <w:tcW w:w="257" w:type="dxa"/>
            <w:tcBorders>
              <w:bottom w:val="single" w:sz="4" w:space="0" w:color="auto"/>
            </w:tcBorders>
            <w:shd w:val="clear" w:color="auto" w:fill="FFFFFF" w:themeFill="background1"/>
            <w:tcMar>
              <w:left w:w="0" w:type="dxa"/>
              <w:right w:w="0" w:type="dxa"/>
            </w:tcMar>
            <w:vAlign w:val="center"/>
          </w:tcPr>
          <w:p w14:paraId="26D34412" w14:textId="77777777" w:rsidR="00EF6CE0" w:rsidRPr="00EF6CE0" w:rsidRDefault="00EF6CE0" w:rsidP="00EF6CE0">
            <w:pPr>
              <w:spacing w:after="0"/>
              <w:jc w:val="center"/>
              <w:rPr>
                <w:rFonts w:ascii="Palatino" w:hAnsi="Palatino"/>
                <w:sz w:val="18"/>
                <w:szCs w:val="18"/>
              </w:rPr>
            </w:pPr>
          </w:p>
        </w:tc>
        <w:tc>
          <w:tcPr>
            <w:tcW w:w="257" w:type="dxa"/>
            <w:tcBorders>
              <w:bottom w:val="single" w:sz="4" w:space="0" w:color="auto"/>
            </w:tcBorders>
            <w:shd w:val="clear" w:color="auto" w:fill="FFFFFF" w:themeFill="background1"/>
            <w:tcMar>
              <w:left w:w="0" w:type="dxa"/>
              <w:right w:w="0" w:type="dxa"/>
            </w:tcMar>
            <w:vAlign w:val="center"/>
          </w:tcPr>
          <w:p w14:paraId="11E7270E"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69" w:type="dxa"/>
            <w:tcBorders>
              <w:bottom w:val="single" w:sz="4" w:space="0" w:color="auto"/>
              <w:right w:val="single" w:sz="12" w:space="0" w:color="auto"/>
            </w:tcBorders>
            <w:shd w:val="clear" w:color="auto" w:fill="FFFFFF" w:themeFill="background1"/>
            <w:tcMar>
              <w:left w:w="0" w:type="dxa"/>
              <w:right w:w="0" w:type="dxa"/>
            </w:tcMar>
            <w:vAlign w:val="center"/>
          </w:tcPr>
          <w:p w14:paraId="6BD2069F"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bottom w:val="single" w:sz="4" w:space="0" w:color="auto"/>
            </w:tcBorders>
            <w:shd w:val="clear" w:color="auto" w:fill="FFFFFF" w:themeFill="background1"/>
            <w:tcMar>
              <w:left w:w="0" w:type="dxa"/>
              <w:right w:w="0" w:type="dxa"/>
            </w:tcMar>
            <w:vAlign w:val="center"/>
          </w:tcPr>
          <w:p w14:paraId="7354E6FD"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bottom w:val="single" w:sz="4" w:space="0" w:color="auto"/>
            </w:tcBorders>
            <w:shd w:val="clear" w:color="auto" w:fill="FFFFFF" w:themeFill="background1"/>
            <w:tcMar>
              <w:left w:w="0" w:type="dxa"/>
              <w:right w:w="0" w:type="dxa"/>
            </w:tcMar>
            <w:vAlign w:val="center"/>
          </w:tcPr>
          <w:p w14:paraId="1B2E610A"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5D4D6A1D"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7DECBE30" w14:textId="77777777" w:rsidR="00EF6CE0" w:rsidRPr="00EF6CE0" w:rsidRDefault="00EF6CE0" w:rsidP="00EF6CE0">
            <w:pPr>
              <w:spacing w:after="0"/>
              <w:jc w:val="center"/>
              <w:rPr>
                <w:rFonts w:ascii="Palatino" w:hAnsi="Palatino"/>
                <w:sz w:val="18"/>
                <w:szCs w:val="18"/>
              </w:rPr>
            </w:pPr>
          </w:p>
        </w:tc>
        <w:tc>
          <w:tcPr>
            <w:tcW w:w="265" w:type="dxa"/>
            <w:tcBorders>
              <w:bottom w:val="single" w:sz="4" w:space="0" w:color="auto"/>
            </w:tcBorders>
            <w:shd w:val="clear" w:color="auto" w:fill="FFFFFF" w:themeFill="background1"/>
            <w:tcMar>
              <w:left w:w="0" w:type="dxa"/>
              <w:right w:w="0" w:type="dxa"/>
            </w:tcMar>
            <w:vAlign w:val="center"/>
          </w:tcPr>
          <w:p w14:paraId="7E49279A" w14:textId="77777777" w:rsidR="00EF6CE0" w:rsidRPr="00EF6CE0" w:rsidRDefault="00EF6CE0" w:rsidP="00EF6CE0">
            <w:pPr>
              <w:spacing w:after="0"/>
              <w:jc w:val="center"/>
              <w:rPr>
                <w:rFonts w:ascii="Palatino" w:hAnsi="Palatino"/>
                <w:sz w:val="18"/>
                <w:szCs w:val="18"/>
              </w:rPr>
            </w:pPr>
          </w:p>
        </w:tc>
        <w:tc>
          <w:tcPr>
            <w:tcW w:w="268" w:type="dxa"/>
            <w:tcBorders>
              <w:bottom w:val="single" w:sz="4" w:space="0" w:color="auto"/>
              <w:right w:val="single" w:sz="12" w:space="0" w:color="auto"/>
            </w:tcBorders>
            <w:shd w:val="clear" w:color="auto" w:fill="FFFFFF" w:themeFill="background1"/>
            <w:tcMar>
              <w:left w:w="0" w:type="dxa"/>
              <w:right w:w="0" w:type="dxa"/>
            </w:tcMar>
            <w:vAlign w:val="center"/>
          </w:tcPr>
          <w:p w14:paraId="57813C00" w14:textId="77777777" w:rsidR="00EF6CE0" w:rsidRPr="00EF6CE0" w:rsidRDefault="00EF6CE0" w:rsidP="00EF6CE0">
            <w:pPr>
              <w:spacing w:after="0"/>
              <w:jc w:val="center"/>
              <w:rPr>
                <w:rFonts w:ascii="Palatino" w:hAnsi="Palatino"/>
                <w:sz w:val="18"/>
                <w:szCs w:val="18"/>
              </w:rPr>
            </w:pPr>
          </w:p>
        </w:tc>
      </w:tr>
      <w:tr w:rsidR="00996CF7" w:rsidRPr="00EF6CE0" w14:paraId="042D11F6" w14:textId="77777777" w:rsidTr="00EF6CE0">
        <w:tc>
          <w:tcPr>
            <w:tcW w:w="3510" w:type="dxa"/>
            <w:tcBorders>
              <w:left w:val="single" w:sz="12" w:space="0" w:color="auto"/>
            </w:tcBorders>
            <w:shd w:val="clear" w:color="auto" w:fill="FFFFFF" w:themeFill="background1"/>
            <w:vAlign w:val="center"/>
          </w:tcPr>
          <w:p w14:paraId="39BDB02C"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Duct Insulation</w:t>
            </w:r>
          </w:p>
        </w:tc>
        <w:tc>
          <w:tcPr>
            <w:tcW w:w="5857" w:type="dxa"/>
            <w:vMerge/>
            <w:shd w:val="clear" w:color="auto" w:fill="FFFFFF" w:themeFill="background1"/>
            <w:vAlign w:val="center"/>
          </w:tcPr>
          <w:p w14:paraId="3D1C68B8" w14:textId="77777777" w:rsidR="00EF6CE0" w:rsidRPr="00EF6CE0" w:rsidRDefault="00EF6CE0" w:rsidP="00EF6CE0">
            <w:pPr>
              <w:spacing w:after="0"/>
              <w:rPr>
                <w:rFonts w:ascii="Palatino" w:hAnsi="Palatino"/>
                <w:sz w:val="20"/>
                <w:szCs w:val="20"/>
              </w:rPr>
            </w:pPr>
          </w:p>
        </w:tc>
        <w:tc>
          <w:tcPr>
            <w:tcW w:w="251" w:type="dxa"/>
            <w:tcBorders>
              <w:left w:val="single" w:sz="12" w:space="0" w:color="auto"/>
            </w:tcBorders>
            <w:shd w:val="clear" w:color="auto" w:fill="FFFFFF" w:themeFill="background1"/>
            <w:tcMar>
              <w:left w:w="0" w:type="dxa"/>
              <w:right w:w="0" w:type="dxa"/>
            </w:tcMar>
            <w:vAlign w:val="center"/>
          </w:tcPr>
          <w:p w14:paraId="05EA216E"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6" w:type="dxa"/>
            <w:shd w:val="clear" w:color="auto" w:fill="FFFFFF" w:themeFill="background1"/>
            <w:tcMar>
              <w:left w:w="0" w:type="dxa"/>
              <w:right w:w="0" w:type="dxa"/>
            </w:tcMar>
            <w:vAlign w:val="center"/>
          </w:tcPr>
          <w:p w14:paraId="0211307D" w14:textId="77777777" w:rsidR="00EF6CE0" w:rsidRPr="00EF6CE0" w:rsidRDefault="00EF6CE0" w:rsidP="00EF6CE0">
            <w:pPr>
              <w:spacing w:after="0"/>
              <w:jc w:val="center"/>
              <w:rPr>
                <w:rFonts w:ascii="Palatino" w:hAnsi="Palatino"/>
                <w:sz w:val="18"/>
                <w:szCs w:val="18"/>
              </w:rPr>
            </w:pPr>
          </w:p>
        </w:tc>
        <w:tc>
          <w:tcPr>
            <w:tcW w:w="250" w:type="dxa"/>
            <w:gridSpan w:val="2"/>
            <w:shd w:val="clear" w:color="auto" w:fill="FFFFFF" w:themeFill="background1"/>
            <w:tcMar>
              <w:left w:w="0" w:type="dxa"/>
              <w:right w:w="0" w:type="dxa"/>
            </w:tcMar>
            <w:vAlign w:val="center"/>
          </w:tcPr>
          <w:p w14:paraId="687DCF60"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D8976E9"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5DA39BBD"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689A8C5B"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0C077214"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14B015C7"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424022B9"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3180EC39"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9F31874"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3DFDFA80"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537FCA9A" w14:textId="77777777" w:rsidR="00EF6CE0" w:rsidRPr="00EF6CE0" w:rsidRDefault="00EF6CE0" w:rsidP="00EF6CE0">
            <w:pPr>
              <w:spacing w:after="0"/>
              <w:jc w:val="center"/>
              <w:rPr>
                <w:rFonts w:ascii="Palatino" w:hAnsi="Palatino"/>
                <w:sz w:val="18"/>
                <w:szCs w:val="18"/>
              </w:rPr>
            </w:pPr>
          </w:p>
        </w:tc>
        <w:tc>
          <w:tcPr>
            <w:tcW w:w="258" w:type="dxa"/>
            <w:shd w:val="clear" w:color="auto" w:fill="FFFFFF" w:themeFill="background1"/>
            <w:tcMar>
              <w:left w:w="0" w:type="dxa"/>
              <w:right w:w="0" w:type="dxa"/>
            </w:tcMar>
            <w:vAlign w:val="center"/>
          </w:tcPr>
          <w:p w14:paraId="688C686F"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7" w:type="dxa"/>
            <w:shd w:val="clear" w:color="auto" w:fill="FFFFFF" w:themeFill="background1"/>
            <w:tcMar>
              <w:left w:w="0" w:type="dxa"/>
              <w:right w:w="0" w:type="dxa"/>
            </w:tcMar>
            <w:vAlign w:val="center"/>
          </w:tcPr>
          <w:p w14:paraId="6D8F5924"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2F5BACB8" w14:textId="77777777" w:rsidR="00EF6CE0" w:rsidRPr="00EF6CE0" w:rsidRDefault="00EF6CE0" w:rsidP="00EF6CE0">
            <w:pPr>
              <w:spacing w:after="0"/>
              <w:jc w:val="center"/>
              <w:rPr>
                <w:rFonts w:ascii="Palatino" w:hAnsi="Palatino"/>
                <w:sz w:val="18"/>
                <w:szCs w:val="18"/>
              </w:rPr>
            </w:pPr>
          </w:p>
        </w:tc>
        <w:tc>
          <w:tcPr>
            <w:tcW w:w="269" w:type="dxa"/>
            <w:tcBorders>
              <w:right w:val="single" w:sz="12" w:space="0" w:color="auto"/>
            </w:tcBorders>
            <w:shd w:val="clear" w:color="auto" w:fill="FFFFFF" w:themeFill="background1"/>
            <w:tcMar>
              <w:left w:w="0" w:type="dxa"/>
              <w:right w:w="0" w:type="dxa"/>
            </w:tcMar>
            <w:vAlign w:val="center"/>
          </w:tcPr>
          <w:p w14:paraId="6AFDE562"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2955D8F0"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5D703E3C"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61075D7"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0857E1E"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0C44038B"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28489947" w14:textId="77777777" w:rsidR="00EF6CE0" w:rsidRPr="00EF6CE0" w:rsidRDefault="00EF6CE0" w:rsidP="00EF6CE0">
            <w:pPr>
              <w:spacing w:after="0"/>
              <w:jc w:val="center"/>
              <w:rPr>
                <w:rFonts w:ascii="Palatino" w:hAnsi="Palatino"/>
                <w:sz w:val="18"/>
                <w:szCs w:val="18"/>
              </w:rPr>
            </w:pPr>
          </w:p>
        </w:tc>
      </w:tr>
      <w:tr w:rsidR="00996CF7" w:rsidRPr="00EF6CE0" w14:paraId="7FA02DAD" w14:textId="77777777" w:rsidTr="00EF6CE0">
        <w:tc>
          <w:tcPr>
            <w:tcW w:w="3510" w:type="dxa"/>
            <w:tcBorders>
              <w:left w:val="single" w:sz="12" w:space="0" w:color="auto"/>
            </w:tcBorders>
            <w:shd w:val="clear" w:color="auto" w:fill="FFFFFF" w:themeFill="background1"/>
            <w:vAlign w:val="center"/>
          </w:tcPr>
          <w:p w14:paraId="5016C3B0"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Whole House Fan</w:t>
            </w:r>
          </w:p>
        </w:tc>
        <w:tc>
          <w:tcPr>
            <w:tcW w:w="5857" w:type="dxa"/>
            <w:shd w:val="clear" w:color="auto" w:fill="FFFFFF" w:themeFill="background1"/>
            <w:vAlign w:val="center"/>
          </w:tcPr>
          <w:p w14:paraId="145E0F0E"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 xml:space="preserve">2013 Title-24 , model and methodology </w:t>
            </w:r>
          </w:p>
        </w:tc>
        <w:tc>
          <w:tcPr>
            <w:tcW w:w="251" w:type="dxa"/>
            <w:tcBorders>
              <w:left w:val="single" w:sz="12" w:space="0" w:color="auto"/>
            </w:tcBorders>
            <w:shd w:val="clear" w:color="auto" w:fill="FFFFFF" w:themeFill="background1"/>
            <w:tcMar>
              <w:left w:w="0" w:type="dxa"/>
              <w:right w:w="0" w:type="dxa"/>
            </w:tcMar>
            <w:vAlign w:val="center"/>
          </w:tcPr>
          <w:p w14:paraId="777456F0"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6" w:type="dxa"/>
            <w:shd w:val="clear" w:color="auto" w:fill="FFFFFF" w:themeFill="background1"/>
            <w:tcMar>
              <w:left w:w="0" w:type="dxa"/>
              <w:right w:w="0" w:type="dxa"/>
            </w:tcMar>
            <w:vAlign w:val="center"/>
          </w:tcPr>
          <w:p w14:paraId="453820A2" w14:textId="77777777" w:rsidR="00EF6CE0" w:rsidRPr="00EF6CE0" w:rsidRDefault="00EF6CE0" w:rsidP="00EF6CE0">
            <w:pPr>
              <w:spacing w:after="0"/>
              <w:jc w:val="center"/>
              <w:rPr>
                <w:rFonts w:ascii="Palatino" w:hAnsi="Palatino"/>
                <w:sz w:val="18"/>
                <w:szCs w:val="18"/>
              </w:rPr>
            </w:pPr>
          </w:p>
        </w:tc>
        <w:tc>
          <w:tcPr>
            <w:tcW w:w="250" w:type="dxa"/>
            <w:gridSpan w:val="2"/>
            <w:shd w:val="clear" w:color="auto" w:fill="FFFFFF" w:themeFill="background1"/>
            <w:tcMar>
              <w:left w:w="0" w:type="dxa"/>
              <w:right w:w="0" w:type="dxa"/>
            </w:tcMar>
            <w:vAlign w:val="center"/>
          </w:tcPr>
          <w:p w14:paraId="1548D2FA"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25D2786B"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1662722C"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59C2B888"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1E2E1C3D"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tcBorders>
            <w:shd w:val="clear" w:color="auto" w:fill="FFFFFF" w:themeFill="background1"/>
            <w:tcMar>
              <w:left w:w="0" w:type="dxa"/>
              <w:right w:w="0" w:type="dxa"/>
            </w:tcMar>
            <w:vAlign w:val="center"/>
          </w:tcPr>
          <w:p w14:paraId="69FE1A0A"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5439CF38"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48CF6C2A"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58755269"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27E7671B"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736B2BEE" w14:textId="77777777" w:rsidR="00EF6CE0" w:rsidRPr="00EF6CE0" w:rsidRDefault="00EF6CE0" w:rsidP="00EF6CE0">
            <w:pPr>
              <w:spacing w:after="0"/>
              <w:jc w:val="center"/>
              <w:rPr>
                <w:rFonts w:ascii="Palatino" w:hAnsi="Palatino"/>
                <w:sz w:val="18"/>
                <w:szCs w:val="18"/>
              </w:rPr>
            </w:pPr>
          </w:p>
        </w:tc>
        <w:tc>
          <w:tcPr>
            <w:tcW w:w="258" w:type="dxa"/>
            <w:shd w:val="clear" w:color="auto" w:fill="FFFFFF" w:themeFill="background1"/>
            <w:tcMar>
              <w:left w:w="0" w:type="dxa"/>
              <w:right w:w="0" w:type="dxa"/>
            </w:tcMar>
            <w:vAlign w:val="center"/>
          </w:tcPr>
          <w:p w14:paraId="71814158"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7" w:type="dxa"/>
            <w:shd w:val="clear" w:color="auto" w:fill="FFFFFF" w:themeFill="background1"/>
            <w:tcMar>
              <w:left w:w="0" w:type="dxa"/>
              <w:right w:w="0" w:type="dxa"/>
            </w:tcMar>
            <w:vAlign w:val="center"/>
          </w:tcPr>
          <w:p w14:paraId="06B4BECA"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5F07FB8F" w14:textId="77777777" w:rsidR="00EF6CE0" w:rsidRPr="00EF6CE0" w:rsidRDefault="00EF6CE0" w:rsidP="00EF6CE0">
            <w:pPr>
              <w:spacing w:after="0"/>
              <w:jc w:val="center"/>
              <w:rPr>
                <w:rFonts w:ascii="Palatino" w:hAnsi="Palatino"/>
                <w:sz w:val="18"/>
                <w:szCs w:val="18"/>
              </w:rPr>
            </w:pPr>
          </w:p>
        </w:tc>
        <w:tc>
          <w:tcPr>
            <w:tcW w:w="269" w:type="dxa"/>
            <w:tcBorders>
              <w:right w:val="single" w:sz="12" w:space="0" w:color="auto"/>
            </w:tcBorders>
            <w:shd w:val="clear" w:color="auto" w:fill="FFFFFF" w:themeFill="background1"/>
            <w:tcMar>
              <w:left w:w="0" w:type="dxa"/>
              <w:right w:w="0" w:type="dxa"/>
            </w:tcMar>
            <w:vAlign w:val="center"/>
          </w:tcPr>
          <w:p w14:paraId="504A9549"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584DE06B"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3EA74CFA"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3340E013"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5AE0F6CB"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0368A4F0"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608C40D6" w14:textId="77777777" w:rsidR="00EF6CE0" w:rsidRPr="00EF6CE0" w:rsidRDefault="00EF6CE0" w:rsidP="00EF6CE0">
            <w:pPr>
              <w:spacing w:after="0"/>
              <w:jc w:val="center"/>
              <w:rPr>
                <w:rFonts w:ascii="Palatino" w:hAnsi="Palatino"/>
                <w:sz w:val="18"/>
                <w:szCs w:val="18"/>
              </w:rPr>
            </w:pPr>
          </w:p>
        </w:tc>
      </w:tr>
      <w:tr w:rsidR="00996CF7" w:rsidRPr="00EF6CE0" w14:paraId="1431601C" w14:textId="77777777" w:rsidTr="00EF6CE0">
        <w:tc>
          <w:tcPr>
            <w:tcW w:w="3510" w:type="dxa"/>
            <w:tcBorders>
              <w:left w:val="single" w:sz="12" w:space="0" w:color="auto"/>
            </w:tcBorders>
            <w:shd w:val="clear" w:color="auto" w:fill="FFFFFF" w:themeFill="background1"/>
            <w:vAlign w:val="center"/>
          </w:tcPr>
          <w:p w14:paraId="3F05412E"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Attic Radiant Barrier</w:t>
            </w:r>
          </w:p>
        </w:tc>
        <w:tc>
          <w:tcPr>
            <w:tcW w:w="5857" w:type="dxa"/>
            <w:shd w:val="clear" w:color="auto" w:fill="FFFFFF" w:themeFill="background1"/>
            <w:vAlign w:val="center"/>
          </w:tcPr>
          <w:p w14:paraId="47A25AF3"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2003 Title-24 , model and methodology</w:t>
            </w:r>
          </w:p>
        </w:tc>
        <w:tc>
          <w:tcPr>
            <w:tcW w:w="251" w:type="dxa"/>
            <w:tcBorders>
              <w:left w:val="single" w:sz="12" w:space="0" w:color="auto"/>
            </w:tcBorders>
            <w:shd w:val="clear" w:color="auto" w:fill="FFFFFF" w:themeFill="background1"/>
            <w:tcMar>
              <w:left w:w="0" w:type="dxa"/>
              <w:right w:w="0" w:type="dxa"/>
            </w:tcMar>
            <w:vAlign w:val="center"/>
          </w:tcPr>
          <w:p w14:paraId="3A8802EE"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6" w:type="dxa"/>
            <w:shd w:val="clear" w:color="auto" w:fill="FFFFFF" w:themeFill="background1"/>
            <w:tcMar>
              <w:left w:w="0" w:type="dxa"/>
              <w:right w:w="0" w:type="dxa"/>
            </w:tcMar>
            <w:vAlign w:val="center"/>
          </w:tcPr>
          <w:p w14:paraId="0EE53875" w14:textId="77777777" w:rsidR="00EF6CE0" w:rsidRPr="00EF6CE0" w:rsidRDefault="00EF6CE0" w:rsidP="00EF6CE0">
            <w:pPr>
              <w:spacing w:after="0"/>
              <w:jc w:val="center"/>
              <w:rPr>
                <w:rFonts w:ascii="Palatino" w:hAnsi="Palatino"/>
                <w:sz w:val="18"/>
                <w:szCs w:val="18"/>
              </w:rPr>
            </w:pPr>
          </w:p>
        </w:tc>
        <w:tc>
          <w:tcPr>
            <w:tcW w:w="250" w:type="dxa"/>
            <w:gridSpan w:val="2"/>
            <w:shd w:val="clear" w:color="auto" w:fill="FFFFFF" w:themeFill="background1"/>
            <w:tcMar>
              <w:left w:w="0" w:type="dxa"/>
              <w:right w:w="0" w:type="dxa"/>
            </w:tcMar>
            <w:vAlign w:val="center"/>
          </w:tcPr>
          <w:p w14:paraId="0AB3ABBC"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29D00CDC"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2D8A2B4A"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28AB87C8"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5784CB96"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tcBorders>
            <w:shd w:val="clear" w:color="auto" w:fill="FFFFFF" w:themeFill="background1"/>
            <w:tcMar>
              <w:left w:w="0" w:type="dxa"/>
              <w:right w:w="0" w:type="dxa"/>
            </w:tcMar>
            <w:vAlign w:val="center"/>
          </w:tcPr>
          <w:p w14:paraId="1C8321B8"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6DB15CB8"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483EE69F"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0222B45"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29E2B0D0"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78A5DE9F" w14:textId="77777777" w:rsidR="00EF6CE0" w:rsidRPr="00EF6CE0" w:rsidRDefault="00EF6CE0" w:rsidP="00EF6CE0">
            <w:pPr>
              <w:spacing w:after="0"/>
              <w:jc w:val="center"/>
              <w:rPr>
                <w:rFonts w:ascii="Palatino" w:hAnsi="Palatino"/>
                <w:sz w:val="18"/>
                <w:szCs w:val="18"/>
              </w:rPr>
            </w:pPr>
          </w:p>
        </w:tc>
        <w:tc>
          <w:tcPr>
            <w:tcW w:w="258" w:type="dxa"/>
            <w:shd w:val="clear" w:color="auto" w:fill="FFFFFF" w:themeFill="background1"/>
            <w:tcMar>
              <w:left w:w="0" w:type="dxa"/>
              <w:right w:w="0" w:type="dxa"/>
            </w:tcMar>
            <w:vAlign w:val="center"/>
          </w:tcPr>
          <w:p w14:paraId="0E5A6969"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3D8A8722"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066F00B7"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69" w:type="dxa"/>
            <w:tcBorders>
              <w:right w:val="single" w:sz="12" w:space="0" w:color="auto"/>
            </w:tcBorders>
            <w:shd w:val="clear" w:color="auto" w:fill="FFFFFF" w:themeFill="background1"/>
            <w:tcMar>
              <w:left w:w="0" w:type="dxa"/>
              <w:right w:w="0" w:type="dxa"/>
            </w:tcMar>
            <w:vAlign w:val="center"/>
          </w:tcPr>
          <w:p w14:paraId="6B7B2C64"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6F62F635"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428C2F16"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16F7451F"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27237FD8"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17EC432F"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5DDA2103" w14:textId="77777777" w:rsidR="00EF6CE0" w:rsidRPr="00EF6CE0" w:rsidRDefault="00EF6CE0" w:rsidP="00EF6CE0">
            <w:pPr>
              <w:spacing w:after="0"/>
              <w:jc w:val="center"/>
              <w:rPr>
                <w:rFonts w:ascii="Palatino" w:hAnsi="Palatino"/>
                <w:sz w:val="18"/>
                <w:szCs w:val="18"/>
              </w:rPr>
            </w:pPr>
          </w:p>
        </w:tc>
      </w:tr>
      <w:tr w:rsidR="00996CF7" w:rsidRPr="00EF6CE0" w14:paraId="2CE2DD7F" w14:textId="77777777" w:rsidTr="00EF6CE0">
        <w:tc>
          <w:tcPr>
            <w:tcW w:w="3510" w:type="dxa"/>
            <w:tcBorders>
              <w:left w:val="single" w:sz="12" w:space="0" w:color="auto"/>
            </w:tcBorders>
            <w:shd w:val="clear" w:color="auto" w:fill="FFFFFF" w:themeFill="background1"/>
            <w:vAlign w:val="center"/>
          </w:tcPr>
          <w:p w14:paraId="4540DADA"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Window Model</w:t>
            </w:r>
          </w:p>
        </w:tc>
        <w:tc>
          <w:tcPr>
            <w:tcW w:w="5857" w:type="dxa"/>
            <w:shd w:val="clear" w:color="auto" w:fill="FFFFFF" w:themeFill="background1"/>
            <w:vAlign w:val="center"/>
          </w:tcPr>
          <w:p w14:paraId="6418BE60"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Title-24 code compliance standards, model and methodology</w:t>
            </w:r>
          </w:p>
        </w:tc>
        <w:tc>
          <w:tcPr>
            <w:tcW w:w="251" w:type="dxa"/>
            <w:tcBorders>
              <w:left w:val="single" w:sz="12" w:space="0" w:color="auto"/>
            </w:tcBorders>
            <w:shd w:val="clear" w:color="auto" w:fill="FFFFFF" w:themeFill="background1"/>
            <w:tcMar>
              <w:left w:w="0" w:type="dxa"/>
              <w:right w:w="0" w:type="dxa"/>
            </w:tcMar>
            <w:vAlign w:val="center"/>
          </w:tcPr>
          <w:p w14:paraId="244C5945"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6" w:type="dxa"/>
            <w:shd w:val="clear" w:color="auto" w:fill="FFFFFF" w:themeFill="background1"/>
            <w:tcMar>
              <w:left w:w="0" w:type="dxa"/>
              <w:right w:w="0" w:type="dxa"/>
            </w:tcMar>
            <w:vAlign w:val="center"/>
          </w:tcPr>
          <w:p w14:paraId="2009713A" w14:textId="77777777" w:rsidR="00EF6CE0" w:rsidRPr="00EF6CE0" w:rsidRDefault="00EF6CE0" w:rsidP="00EF6CE0">
            <w:pPr>
              <w:spacing w:after="0"/>
              <w:jc w:val="center"/>
              <w:rPr>
                <w:rFonts w:ascii="Palatino" w:hAnsi="Palatino"/>
                <w:sz w:val="18"/>
                <w:szCs w:val="18"/>
              </w:rPr>
            </w:pPr>
          </w:p>
        </w:tc>
        <w:tc>
          <w:tcPr>
            <w:tcW w:w="250" w:type="dxa"/>
            <w:gridSpan w:val="2"/>
            <w:shd w:val="clear" w:color="auto" w:fill="FFFFFF" w:themeFill="background1"/>
            <w:tcMar>
              <w:left w:w="0" w:type="dxa"/>
              <w:right w:w="0" w:type="dxa"/>
            </w:tcMar>
            <w:vAlign w:val="center"/>
          </w:tcPr>
          <w:p w14:paraId="25498AA6"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1158CE36"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16EBA12C"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6892C742"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61F32A9B"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tcBorders>
            <w:shd w:val="clear" w:color="auto" w:fill="FFFFFF" w:themeFill="background1"/>
            <w:tcMar>
              <w:left w:w="0" w:type="dxa"/>
              <w:right w:w="0" w:type="dxa"/>
            </w:tcMar>
            <w:vAlign w:val="center"/>
          </w:tcPr>
          <w:p w14:paraId="48B67145"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1A2452AA"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7E83FB20"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284603BF"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210A7973"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29E1FA0F" w14:textId="77777777" w:rsidR="00EF6CE0" w:rsidRPr="00EF6CE0" w:rsidRDefault="00EF6CE0" w:rsidP="00EF6CE0">
            <w:pPr>
              <w:spacing w:after="0"/>
              <w:jc w:val="center"/>
              <w:rPr>
                <w:rFonts w:ascii="Palatino" w:hAnsi="Palatino"/>
                <w:sz w:val="18"/>
                <w:szCs w:val="18"/>
              </w:rPr>
            </w:pPr>
          </w:p>
        </w:tc>
        <w:tc>
          <w:tcPr>
            <w:tcW w:w="258" w:type="dxa"/>
            <w:shd w:val="clear" w:color="auto" w:fill="FFFFFF" w:themeFill="background1"/>
            <w:tcMar>
              <w:left w:w="0" w:type="dxa"/>
              <w:right w:w="0" w:type="dxa"/>
            </w:tcMar>
            <w:vAlign w:val="center"/>
          </w:tcPr>
          <w:p w14:paraId="5D42DDA6"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693E1F17"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0F3BA3E1"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69" w:type="dxa"/>
            <w:tcBorders>
              <w:right w:val="single" w:sz="12" w:space="0" w:color="auto"/>
            </w:tcBorders>
            <w:shd w:val="clear" w:color="auto" w:fill="FFFFFF" w:themeFill="background1"/>
            <w:tcMar>
              <w:left w:w="0" w:type="dxa"/>
              <w:right w:w="0" w:type="dxa"/>
            </w:tcMar>
            <w:vAlign w:val="center"/>
          </w:tcPr>
          <w:p w14:paraId="7E0A9F23"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78880EF4"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16B28F9E"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5B3C664E"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72DAA3C"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6DE888D9"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0CD6F0DC" w14:textId="77777777" w:rsidR="00EF6CE0" w:rsidRPr="00EF6CE0" w:rsidRDefault="00EF6CE0" w:rsidP="00EF6CE0">
            <w:pPr>
              <w:spacing w:after="0"/>
              <w:jc w:val="center"/>
              <w:rPr>
                <w:rFonts w:ascii="Palatino" w:hAnsi="Palatino"/>
                <w:sz w:val="18"/>
                <w:szCs w:val="18"/>
              </w:rPr>
            </w:pPr>
          </w:p>
        </w:tc>
      </w:tr>
      <w:tr w:rsidR="00996CF7" w:rsidRPr="00EF6CE0" w14:paraId="74F409B6" w14:textId="77777777" w:rsidTr="00EF6CE0">
        <w:tc>
          <w:tcPr>
            <w:tcW w:w="3510" w:type="dxa"/>
            <w:tcBorders>
              <w:left w:val="single" w:sz="12" w:space="0" w:color="auto"/>
            </w:tcBorders>
            <w:shd w:val="clear" w:color="auto" w:fill="FFFFFF" w:themeFill="background1"/>
            <w:vAlign w:val="center"/>
          </w:tcPr>
          <w:p w14:paraId="1658261C"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Residential Vintage Definitions</w:t>
            </w:r>
          </w:p>
        </w:tc>
        <w:tc>
          <w:tcPr>
            <w:tcW w:w="5857" w:type="dxa"/>
            <w:shd w:val="clear" w:color="auto" w:fill="FFFFFF" w:themeFill="background1"/>
            <w:vAlign w:val="center"/>
          </w:tcPr>
          <w:p w14:paraId="4EBAB2E6"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2016 Title-24 , methodology</w:t>
            </w:r>
          </w:p>
        </w:tc>
        <w:tc>
          <w:tcPr>
            <w:tcW w:w="251" w:type="dxa"/>
            <w:tcBorders>
              <w:left w:val="single" w:sz="12" w:space="0" w:color="auto"/>
            </w:tcBorders>
            <w:shd w:val="clear" w:color="auto" w:fill="FFFFFF" w:themeFill="background1"/>
            <w:tcMar>
              <w:left w:w="0" w:type="dxa"/>
              <w:right w:w="0" w:type="dxa"/>
            </w:tcMar>
            <w:vAlign w:val="center"/>
          </w:tcPr>
          <w:p w14:paraId="6B6DFA44"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6" w:type="dxa"/>
            <w:shd w:val="clear" w:color="auto" w:fill="FFFFFF" w:themeFill="background1"/>
            <w:tcMar>
              <w:left w:w="0" w:type="dxa"/>
              <w:right w:w="0" w:type="dxa"/>
            </w:tcMar>
            <w:vAlign w:val="center"/>
          </w:tcPr>
          <w:p w14:paraId="7527054D" w14:textId="77777777" w:rsidR="00EF6CE0" w:rsidRPr="00EF6CE0" w:rsidRDefault="00EF6CE0" w:rsidP="00EF6CE0">
            <w:pPr>
              <w:spacing w:after="0"/>
              <w:jc w:val="center"/>
              <w:rPr>
                <w:rFonts w:ascii="Palatino" w:hAnsi="Palatino"/>
                <w:sz w:val="18"/>
                <w:szCs w:val="18"/>
              </w:rPr>
            </w:pPr>
          </w:p>
        </w:tc>
        <w:tc>
          <w:tcPr>
            <w:tcW w:w="250" w:type="dxa"/>
            <w:gridSpan w:val="2"/>
            <w:shd w:val="clear" w:color="auto" w:fill="FFFFFF" w:themeFill="background1"/>
            <w:tcMar>
              <w:left w:w="0" w:type="dxa"/>
              <w:right w:w="0" w:type="dxa"/>
            </w:tcMar>
            <w:vAlign w:val="center"/>
          </w:tcPr>
          <w:p w14:paraId="75034BE3"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1A83397B"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3740DA75"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4E098BE0"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5F47F441"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tcBorders>
            <w:shd w:val="clear" w:color="auto" w:fill="FFFFFF" w:themeFill="background1"/>
            <w:tcMar>
              <w:left w:w="0" w:type="dxa"/>
              <w:right w:w="0" w:type="dxa"/>
            </w:tcMar>
            <w:vAlign w:val="center"/>
          </w:tcPr>
          <w:p w14:paraId="66724052"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481A7A68"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3AD6C1D8"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5BD7620B"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70D93362"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57952C50" w14:textId="77777777" w:rsidR="00EF6CE0" w:rsidRPr="00EF6CE0" w:rsidRDefault="00EF6CE0" w:rsidP="00EF6CE0">
            <w:pPr>
              <w:spacing w:after="0"/>
              <w:jc w:val="center"/>
              <w:rPr>
                <w:rFonts w:ascii="Palatino" w:hAnsi="Palatino"/>
                <w:sz w:val="18"/>
                <w:szCs w:val="18"/>
              </w:rPr>
            </w:pPr>
          </w:p>
        </w:tc>
        <w:tc>
          <w:tcPr>
            <w:tcW w:w="258" w:type="dxa"/>
            <w:shd w:val="clear" w:color="auto" w:fill="FFFFFF" w:themeFill="background1"/>
            <w:tcMar>
              <w:left w:w="0" w:type="dxa"/>
              <w:right w:w="0" w:type="dxa"/>
            </w:tcMar>
            <w:vAlign w:val="center"/>
          </w:tcPr>
          <w:p w14:paraId="10D1E0B1"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5EA5A1CB"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133CCB21" w14:textId="77777777" w:rsidR="00EF6CE0" w:rsidRPr="00EF6CE0" w:rsidRDefault="00EF6CE0" w:rsidP="00EF6CE0">
            <w:pPr>
              <w:spacing w:after="0"/>
              <w:jc w:val="center"/>
              <w:rPr>
                <w:rFonts w:ascii="Palatino" w:hAnsi="Palatino"/>
                <w:sz w:val="18"/>
                <w:szCs w:val="18"/>
              </w:rPr>
            </w:pPr>
          </w:p>
        </w:tc>
        <w:tc>
          <w:tcPr>
            <w:tcW w:w="269" w:type="dxa"/>
            <w:tcBorders>
              <w:right w:val="single" w:sz="12" w:space="0" w:color="auto"/>
            </w:tcBorders>
            <w:shd w:val="clear" w:color="auto" w:fill="FFFFFF" w:themeFill="background1"/>
            <w:tcMar>
              <w:left w:w="0" w:type="dxa"/>
              <w:right w:w="0" w:type="dxa"/>
            </w:tcMar>
            <w:vAlign w:val="center"/>
          </w:tcPr>
          <w:p w14:paraId="1E49776C"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03773A30"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0FFFEFA6"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68996D39"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61000D34"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5A077A80"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6BF36EF1" w14:textId="77777777" w:rsidR="00EF6CE0" w:rsidRPr="00EF6CE0" w:rsidRDefault="00EF6CE0" w:rsidP="00EF6CE0">
            <w:pPr>
              <w:spacing w:after="0"/>
              <w:jc w:val="center"/>
              <w:rPr>
                <w:rFonts w:ascii="Palatino" w:hAnsi="Palatino"/>
                <w:sz w:val="18"/>
                <w:szCs w:val="18"/>
              </w:rPr>
            </w:pPr>
          </w:p>
        </w:tc>
      </w:tr>
      <w:tr w:rsidR="00996CF7" w:rsidRPr="00EF6CE0" w14:paraId="3BF0E675" w14:textId="77777777" w:rsidTr="00EF6CE0">
        <w:tc>
          <w:tcPr>
            <w:tcW w:w="3510" w:type="dxa"/>
            <w:tcBorders>
              <w:left w:val="single" w:sz="12" w:space="0" w:color="auto"/>
            </w:tcBorders>
            <w:shd w:val="clear" w:color="auto" w:fill="FFFFFF" w:themeFill="background1"/>
            <w:vAlign w:val="center"/>
          </w:tcPr>
          <w:p w14:paraId="51257630"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Residential HVAC Calibration</w:t>
            </w:r>
          </w:p>
        </w:tc>
        <w:tc>
          <w:tcPr>
            <w:tcW w:w="5857" w:type="dxa"/>
            <w:vMerge w:val="restart"/>
            <w:shd w:val="clear" w:color="auto" w:fill="FFFFFF" w:themeFill="background1"/>
            <w:vAlign w:val="center"/>
          </w:tcPr>
          <w:p w14:paraId="2533FF02"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Methodology update required based on changes listed above</w:t>
            </w:r>
          </w:p>
        </w:tc>
        <w:tc>
          <w:tcPr>
            <w:tcW w:w="251" w:type="dxa"/>
            <w:tcBorders>
              <w:left w:val="single" w:sz="12" w:space="0" w:color="auto"/>
            </w:tcBorders>
            <w:shd w:val="clear" w:color="auto" w:fill="FFFFFF" w:themeFill="background1"/>
            <w:tcMar>
              <w:left w:w="0" w:type="dxa"/>
              <w:right w:w="0" w:type="dxa"/>
            </w:tcMar>
            <w:vAlign w:val="center"/>
          </w:tcPr>
          <w:p w14:paraId="56CAB4F6" w14:textId="77777777" w:rsidR="00EF6CE0" w:rsidRPr="00EF6CE0" w:rsidRDefault="00EF6CE0" w:rsidP="00EF6CE0">
            <w:pPr>
              <w:spacing w:after="0"/>
              <w:jc w:val="center"/>
              <w:rPr>
                <w:rFonts w:ascii="Palatino" w:hAnsi="Palatino"/>
                <w:sz w:val="18"/>
                <w:szCs w:val="18"/>
              </w:rPr>
            </w:pPr>
          </w:p>
        </w:tc>
        <w:tc>
          <w:tcPr>
            <w:tcW w:w="226" w:type="dxa"/>
            <w:shd w:val="clear" w:color="auto" w:fill="FFFFFF" w:themeFill="background1"/>
            <w:tcMar>
              <w:left w:w="0" w:type="dxa"/>
              <w:right w:w="0" w:type="dxa"/>
            </w:tcMar>
            <w:vAlign w:val="center"/>
          </w:tcPr>
          <w:p w14:paraId="398D14EA" w14:textId="77777777" w:rsidR="00EF6CE0" w:rsidRPr="00EF6CE0" w:rsidRDefault="00EF6CE0" w:rsidP="00EF6CE0">
            <w:pPr>
              <w:spacing w:after="0"/>
              <w:jc w:val="center"/>
              <w:rPr>
                <w:rFonts w:ascii="Palatino" w:hAnsi="Palatino"/>
                <w:sz w:val="18"/>
                <w:szCs w:val="18"/>
              </w:rPr>
            </w:pPr>
          </w:p>
        </w:tc>
        <w:tc>
          <w:tcPr>
            <w:tcW w:w="250" w:type="dxa"/>
            <w:gridSpan w:val="2"/>
            <w:shd w:val="clear" w:color="auto" w:fill="FFFFFF" w:themeFill="background1"/>
            <w:tcMar>
              <w:left w:w="0" w:type="dxa"/>
              <w:right w:w="0" w:type="dxa"/>
            </w:tcMar>
            <w:vAlign w:val="center"/>
          </w:tcPr>
          <w:p w14:paraId="74681CC9"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59254BAC"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06D4DAAF"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2ED60CD8"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64B786D2"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tcBorders>
            <w:shd w:val="clear" w:color="auto" w:fill="FFFFFF" w:themeFill="background1"/>
            <w:tcMar>
              <w:left w:w="0" w:type="dxa"/>
              <w:right w:w="0" w:type="dxa"/>
            </w:tcMar>
            <w:vAlign w:val="center"/>
          </w:tcPr>
          <w:p w14:paraId="6FBC03A6"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1AE4DD96"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591574B8"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272B9DA6"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4F4BA4DF"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2400E85D" w14:textId="77777777" w:rsidR="00EF6CE0" w:rsidRPr="00EF6CE0" w:rsidRDefault="00EF6CE0" w:rsidP="00EF6CE0">
            <w:pPr>
              <w:spacing w:after="0"/>
              <w:jc w:val="center"/>
              <w:rPr>
                <w:rFonts w:ascii="Palatino" w:hAnsi="Palatino"/>
                <w:sz w:val="18"/>
                <w:szCs w:val="18"/>
              </w:rPr>
            </w:pPr>
          </w:p>
        </w:tc>
        <w:tc>
          <w:tcPr>
            <w:tcW w:w="258" w:type="dxa"/>
            <w:shd w:val="clear" w:color="auto" w:fill="FFFFFF" w:themeFill="background1"/>
            <w:tcMar>
              <w:left w:w="0" w:type="dxa"/>
              <w:right w:w="0" w:type="dxa"/>
            </w:tcMar>
            <w:vAlign w:val="center"/>
          </w:tcPr>
          <w:p w14:paraId="51DEFA19"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7" w:type="dxa"/>
            <w:shd w:val="clear" w:color="auto" w:fill="FFFFFF" w:themeFill="background1"/>
            <w:tcMar>
              <w:left w:w="0" w:type="dxa"/>
              <w:right w:w="0" w:type="dxa"/>
            </w:tcMar>
            <w:vAlign w:val="center"/>
          </w:tcPr>
          <w:p w14:paraId="722D6167"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51FEA1D4" w14:textId="77777777" w:rsidR="00EF6CE0" w:rsidRPr="00EF6CE0" w:rsidRDefault="00EF6CE0" w:rsidP="00EF6CE0">
            <w:pPr>
              <w:spacing w:after="0"/>
              <w:jc w:val="center"/>
              <w:rPr>
                <w:rFonts w:ascii="Palatino" w:hAnsi="Palatino"/>
                <w:sz w:val="18"/>
                <w:szCs w:val="18"/>
              </w:rPr>
            </w:pPr>
          </w:p>
        </w:tc>
        <w:tc>
          <w:tcPr>
            <w:tcW w:w="269" w:type="dxa"/>
            <w:tcBorders>
              <w:right w:val="single" w:sz="12" w:space="0" w:color="auto"/>
            </w:tcBorders>
            <w:shd w:val="clear" w:color="auto" w:fill="FFFFFF" w:themeFill="background1"/>
            <w:tcMar>
              <w:left w:w="0" w:type="dxa"/>
              <w:right w:w="0" w:type="dxa"/>
            </w:tcMar>
            <w:vAlign w:val="center"/>
          </w:tcPr>
          <w:p w14:paraId="30933422"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1A43C855"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5691F66"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1CE66094"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4D13BD0B"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09484071"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33DCE2AD" w14:textId="77777777" w:rsidR="00EF6CE0" w:rsidRPr="00EF6CE0" w:rsidRDefault="00EF6CE0" w:rsidP="00EF6CE0">
            <w:pPr>
              <w:spacing w:after="0"/>
              <w:jc w:val="center"/>
              <w:rPr>
                <w:rFonts w:ascii="Palatino" w:hAnsi="Palatino"/>
                <w:sz w:val="18"/>
                <w:szCs w:val="18"/>
              </w:rPr>
            </w:pPr>
          </w:p>
        </w:tc>
      </w:tr>
      <w:tr w:rsidR="00996CF7" w:rsidRPr="00EF6CE0" w14:paraId="4757AEEA" w14:textId="77777777" w:rsidTr="00EF6CE0">
        <w:tc>
          <w:tcPr>
            <w:tcW w:w="3510" w:type="dxa"/>
            <w:tcBorders>
              <w:left w:val="single" w:sz="12" w:space="0" w:color="auto"/>
              <w:bottom w:val="single" w:sz="4" w:space="0" w:color="auto"/>
            </w:tcBorders>
            <w:shd w:val="clear" w:color="auto" w:fill="FFFFFF" w:themeFill="background1"/>
            <w:vAlign w:val="center"/>
          </w:tcPr>
          <w:p w14:paraId="23C5E7A7"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Lighting HVAC Interactive Effects</w:t>
            </w:r>
          </w:p>
        </w:tc>
        <w:tc>
          <w:tcPr>
            <w:tcW w:w="5857" w:type="dxa"/>
            <w:vMerge/>
            <w:tcBorders>
              <w:bottom w:val="single" w:sz="4" w:space="0" w:color="auto"/>
            </w:tcBorders>
            <w:shd w:val="clear" w:color="auto" w:fill="FFFFFF" w:themeFill="background1"/>
            <w:vAlign w:val="center"/>
          </w:tcPr>
          <w:p w14:paraId="7A54C0A4" w14:textId="77777777" w:rsidR="00EF6CE0" w:rsidRPr="00EF6CE0" w:rsidRDefault="00EF6CE0" w:rsidP="00EF6CE0">
            <w:pPr>
              <w:spacing w:after="0"/>
              <w:rPr>
                <w:rFonts w:ascii="Palatino" w:hAnsi="Palatino"/>
                <w:sz w:val="20"/>
                <w:szCs w:val="20"/>
              </w:rPr>
            </w:pPr>
          </w:p>
        </w:tc>
        <w:tc>
          <w:tcPr>
            <w:tcW w:w="251" w:type="dxa"/>
            <w:tcBorders>
              <w:left w:val="single" w:sz="12" w:space="0" w:color="auto"/>
              <w:bottom w:val="single" w:sz="4" w:space="0" w:color="auto"/>
            </w:tcBorders>
            <w:shd w:val="clear" w:color="auto" w:fill="FFFFFF" w:themeFill="background1"/>
            <w:tcMar>
              <w:left w:w="0" w:type="dxa"/>
              <w:right w:w="0" w:type="dxa"/>
            </w:tcMar>
            <w:vAlign w:val="center"/>
          </w:tcPr>
          <w:p w14:paraId="206F3EA7" w14:textId="77777777" w:rsidR="00EF6CE0" w:rsidRPr="00EF6CE0" w:rsidRDefault="00EF6CE0" w:rsidP="00EF6CE0">
            <w:pPr>
              <w:spacing w:after="0"/>
              <w:jc w:val="center"/>
              <w:rPr>
                <w:rFonts w:ascii="Palatino" w:hAnsi="Palatino"/>
                <w:sz w:val="18"/>
                <w:szCs w:val="18"/>
              </w:rPr>
            </w:pPr>
          </w:p>
        </w:tc>
        <w:tc>
          <w:tcPr>
            <w:tcW w:w="226" w:type="dxa"/>
            <w:tcBorders>
              <w:bottom w:val="single" w:sz="4" w:space="0" w:color="auto"/>
            </w:tcBorders>
            <w:shd w:val="clear" w:color="auto" w:fill="FFFFFF" w:themeFill="background1"/>
            <w:tcMar>
              <w:left w:w="0" w:type="dxa"/>
              <w:right w:w="0" w:type="dxa"/>
            </w:tcMar>
            <w:vAlign w:val="center"/>
          </w:tcPr>
          <w:p w14:paraId="66C355DF" w14:textId="77777777" w:rsidR="00EF6CE0" w:rsidRPr="00EF6CE0" w:rsidRDefault="00EF6CE0" w:rsidP="00EF6CE0">
            <w:pPr>
              <w:spacing w:after="0"/>
              <w:jc w:val="center"/>
              <w:rPr>
                <w:rFonts w:ascii="Palatino" w:hAnsi="Palatino"/>
                <w:sz w:val="18"/>
                <w:szCs w:val="18"/>
              </w:rPr>
            </w:pPr>
          </w:p>
        </w:tc>
        <w:tc>
          <w:tcPr>
            <w:tcW w:w="250" w:type="dxa"/>
            <w:gridSpan w:val="2"/>
            <w:tcBorders>
              <w:bottom w:val="single" w:sz="4" w:space="0" w:color="auto"/>
            </w:tcBorders>
            <w:shd w:val="clear" w:color="auto" w:fill="FFFFFF" w:themeFill="background1"/>
            <w:tcMar>
              <w:left w:w="0" w:type="dxa"/>
              <w:right w:w="0" w:type="dxa"/>
            </w:tcMar>
            <w:vAlign w:val="center"/>
          </w:tcPr>
          <w:p w14:paraId="6EC2379B"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2BDC2F38" w14:textId="77777777" w:rsidR="00EF6CE0" w:rsidRPr="00EF6CE0" w:rsidRDefault="00EF6CE0" w:rsidP="00EF6CE0">
            <w:pPr>
              <w:spacing w:after="0"/>
              <w:jc w:val="center"/>
              <w:rPr>
                <w:rFonts w:ascii="Palatino" w:hAnsi="Palatino"/>
                <w:sz w:val="18"/>
                <w:szCs w:val="18"/>
              </w:rPr>
            </w:pPr>
          </w:p>
        </w:tc>
        <w:tc>
          <w:tcPr>
            <w:tcW w:w="237" w:type="dxa"/>
            <w:tcBorders>
              <w:bottom w:val="single" w:sz="4" w:space="0" w:color="auto"/>
            </w:tcBorders>
            <w:shd w:val="clear" w:color="auto" w:fill="FFFFFF" w:themeFill="background1"/>
            <w:tcMar>
              <w:left w:w="0" w:type="dxa"/>
              <w:right w:w="0" w:type="dxa"/>
            </w:tcMar>
            <w:vAlign w:val="center"/>
          </w:tcPr>
          <w:p w14:paraId="390C3F33" w14:textId="77777777" w:rsidR="00EF6CE0" w:rsidRPr="00EF6CE0" w:rsidRDefault="00EF6CE0" w:rsidP="00EF6CE0">
            <w:pPr>
              <w:spacing w:after="0"/>
              <w:jc w:val="center"/>
              <w:rPr>
                <w:rFonts w:ascii="Palatino" w:hAnsi="Palatino"/>
                <w:sz w:val="18"/>
                <w:szCs w:val="18"/>
              </w:rPr>
            </w:pPr>
          </w:p>
        </w:tc>
        <w:tc>
          <w:tcPr>
            <w:tcW w:w="235" w:type="dxa"/>
            <w:tcBorders>
              <w:bottom w:val="single" w:sz="4" w:space="0" w:color="auto"/>
            </w:tcBorders>
            <w:shd w:val="clear" w:color="auto" w:fill="FFFFFF" w:themeFill="background1"/>
            <w:tcMar>
              <w:left w:w="0" w:type="dxa"/>
              <w:right w:w="0" w:type="dxa"/>
            </w:tcMar>
            <w:vAlign w:val="center"/>
          </w:tcPr>
          <w:p w14:paraId="25E168C9" w14:textId="77777777" w:rsidR="00EF6CE0" w:rsidRPr="00EF6CE0" w:rsidRDefault="00EF6CE0" w:rsidP="00EF6CE0">
            <w:pPr>
              <w:spacing w:after="0"/>
              <w:jc w:val="center"/>
              <w:rPr>
                <w:rFonts w:ascii="Palatino" w:hAnsi="Palatino"/>
                <w:sz w:val="18"/>
                <w:szCs w:val="18"/>
              </w:rPr>
            </w:pPr>
          </w:p>
        </w:tc>
        <w:tc>
          <w:tcPr>
            <w:tcW w:w="246" w:type="dxa"/>
            <w:tcBorders>
              <w:bottom w:val="single" w:sz="4" w:space="0" w:color="auto"/>
              <w:right w:val="single" w:sz="12" w:space="0" w:color="auto"/>
            </w:tcBorders>
            <w:shd w:val="clear" w:color="auto" w:fill="FFFFFF" w:themeFill="background1"/>
            <w:tcMar>
              <w:left w:w="0" w:type="dxa"/>
              <w:right w:w="0" w:type="dxa"/>
            </w:tcMar>
            <w:vAlign w:val="center"/>
          </w:tcPr>
          <w:p w14:paraId="537DB804"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bottom w:val="single" w:sz="4" w:space="0" w:color="auto"/>
            </w:tcBorders>
            <w:shd w:val="clear" w:color="auto" w:fill="FFFFFF" w:themeFill="background1"/>
            <w:tcMar>
              <w:left w:w="0" w:type="dxa"/>
              <w:right w:w="0" w:type="dxa"/>
            </w:tcMar>
            <w:vAlign w:val="center"/>
          </w:tcPr>
          <w:p w14:paraId="190958DB"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16A29683"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bottom w:val="single" w:sz="4" w:space="0" w:color="auto"/>
            </w:tcBorders>
            <w:shd w:val="clear" w:color="auto" w:fill="FFFFFF" w:themeFill="background1"/>
            <w:tcMar>
              <w:left w:w="0" w:type="dxa"/>
              <w:right w:w="0" w:type="dxa"/>
            </w:tcMar>
            <w:vAlign w:val="center"/>
          </w:tcPr>
          <w:p w14:paraId="7674E7F8"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7DF400C3" w14:textId="77777777" w:rsidR="00EF6CE0" w:rsidRPr="00EF6CE0" w:rsidRDefault="00EF6CE0" w:rsidP="00EF6CE0">
            <w:pPr>
              <w:spacing w:after="0"/>
              <w:jc w:val="center"/>
              <w:rPr>
                <w:rFonts w:ascii="Palatino" w:hAnsi="Palatino"/>
                <w:sz w:val="18"/>
                <w:szCs w:val="18"/>
              </w:rPr>
            </w:pPr>
          </w:p>
        </w:tc>
        <w:tc>
          <w:tcPr>
            <w:tcW w:w="227" w:type="dxa"/>
            <w:tcBorders>
              <w:bottom w:val="single" w:sz="4" w:space="0" w:color="auto"/>
              <w:right w:val="single" w:sz="12" w:space="0" w:color="auto"/>
            </w:tcBorders>
            <w:shd w:val="clear" w:color="auto" w:fill="FFFFFF" w:themeFill="background1"/>
            <w:tcMar>
              <w:left w:w="0" w:type="dxa"/>
              <w:right w:w="0" w:type="dxa"/>
            </w:tcMar>
            <w:vAlign w:val="center"/>
          </w:tcPr>
          <w:p w14:paraId="14CE39CB"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bottom w:val="single" w:sz="4" w:space="0" w:color="auto"/>
            </w:tcBorders>
            <w:shd w:val="clear" w:color="auto" w:fill="FFFFFF" w:themeFill="background1"/>
            <w:tcMar>
              <w:left w:w="0" w:type="dxa"/>
              <w:right w:w="0" w:type="dxa"/>
            </w:tcMar>
            <w:vAlign w:val="center"/>
          </w:tcPr>
          <w:p w14:paraId="468BEB73"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8" w:type="dxa"/>
            <w:tcBorders>
              <w:bottom w:val="single" w:sz="4" w:space="0" w:color="auto"/>
            </w:tcBorders>
            <w:shd w:val="clear" w:color="auto" w:fill="FFFFFF" w:themeFill="background1"/>
            <w:tcMar>
              <w:left w:w="0" w:type="dxa"/>
              <w:right w:w="0" w:type="dxa"/>
            </w:tcMar>
            <w:vAlign w:val="center"/>
          </w:tcPr>
          <w:p w14:paraId="00D4784B" w14:textId="77777777" w:rsidR="00EF6CE0" w:rsidRPr="00EF6CE0" w:rsidRDefault="00EF6CE0" w:rsidP="00EF6CE0">
            <w:pPr>
              <w:spacing w:after="0"/>
              <w:jc w:val="center"/>
              <w:rPr>
                <w:rFonts w:ascii="Palatino" w:hAnsi="Palatino"/>
                <w:sz w:val="18"/>
                <w:szCs w:val="18"/>
              </w:rPr>
            </w:pPr>
          </w:p>
        </w:tc>
        <w:tc>
          <w:tcPr>
            <w:tcW w:w="257" w:type="dxa"/>
            <w:tcBorders>
              <w:bottom w:val="single" w:sz="4" w:space="0" w:color="auto"/>
            </w:tcBorders>
            <w:shd w:val="clear" w:color="auto" w:fill="FFFFFF" w:themeFill="background1"/>
            <w:tcMar>
              <w:left w:w="0" w:type="dxa"/>
              <w:right w:w="0" w:type="dxa"/>
            </w:tcMar>
            <w:vAlign w:val="center"/>
          </w:tcPr>
          <w:p w14:paraId="72177CBB" w14:textId="77777777" w:rsidR="00EF6CE0" w:rsidRPr="00EF6CE0" w:rsidRDefault="00EF6CE0" w:rsidP="00EF6CE0">
            <w:pPr>
              <w:spacing w:after="0"/>
              <w:jc w:val="center"/>
              <w:rPr>
                <w:rFonts w:ascii="Palatino" w:hAnsi="Palatino"/>
                <w:sz w:val="18"/>
                <w:szCs w:val="18"/>
              </w:rPr>
            </w:pPr>
          </w:p>
        </w:tc>
        <w:tc>
          <w:tcPr>
            <w:tcW w:w="257" w:type="dxa"/>
            <w:tcBorders>
              <w:bottom w:val="single" w:sz="4" w:space="0" w:color="auto"/>
            </w:tcBorders>
            <w:shd w:val="clear" w:color="auto" w:fill="FFFFFF" w:themeFill="background1"/>
            <w:tcMar>
              <w:left w:w="0" w:type="dxa"/>
              <w:right w:w="0" w:type="dxa"/>
            </w:tcMar>
            <w:vAlign w:val="center"/>
          </w:tcPr>
          <w:p w14:paraId="0A190793" w14:textId="77777777" w:rsidR="00EF6CE0" w:rsidRPr="00EF6CE0" w:rsidRDefault="00EF6CE0" w:rsidP="00EF6CE0">
            <w:pPr>
              <w:spacing w:after="0"/>
              <w:jc w:val="center"/>
              <w:rPr>
                <w:rFonts w:ascii="Palatino" w:hAnsi="Palatino"/>
                <w:sz w:val="18"/>
                <w:szCs w:val="18"/>
              </w:rPr>
            </w:pPr>
          </w:p>
        </w:tc>
        <w:tc>
          <w:tcPr>
            <w:tcW w:w="269" w:type="dxa"/>
            <w:tcBorders>
              <w:bottom w:val="single" w:sz="4" w:space="0" w:color="auto"/>
              <w:right w:val="single" w:sz="12" w:space="0" w:color="auto"/>
            </w:tcBorders>
            <w:shd w:val="clear" w:color="auto" w:fill="FFFFFF" w:themeFill="background1"/>
            <w:tcMar>
              <w:left w:w="0" w:type="dxa"/>
              <w:right w:w="0" w:type="dxa"/>
            </w:tcMar>
            <w:vAlign w:val="center"/>
          </w:tcPr>
          <w:p w14:paraId="7D445828"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bottom w:val="single" w:sz="4" w:space="0" w:color="auto"/>
            </w:tcBorders>
            <w:shd w:val="clear" w:color="auto" w:fill="FFFFFF" w:themeFill="background1"/>
            <w:tcMar>
              <w:left w:w="0" w:type="dxa"/>
              <w:right w:w="0" w:type="dxa"/>
            </w:tcMar>
            <w:vAlign w:val="center"/>
          </w:tcPr>
          <w:p w14:paraId="41F6FADB"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bottom w:val="single" w:sz="4" w:space="0" w:color="auto"/>
            </w:tcBorders>
            <w:shd w:val="clear" w:color="auto" w:fill="FFFFFF" w:themeFill="background1"/>
            <w:tcMar>
              <w:left w:w="0" w:type="dxa"/>
              <w:right w:w="0" w:type="dxa"/>
            </w:tcMar>
            <w:vAlign w:val="center"/>
          </w:tcPr>
          <w:p w14:paraId="3B027502"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684F9235" w14:textId="77777777" w:rsidR="00EF6CE0" w:rsidRPr="00EF6CE0" w:rsidRDefault="00EF6CE0" w:rsidP="00EF6CE0">
            <w:pPr>
              <w:spacing w:after="0"/>
              <w:jc w:val="center"/>
              <w:rPr>
                <w:rFonts w:ascii="Palatino" w:hAnsi="Palatino"/>
                <w:sz w:val="18"/>
                <w:szCs w:val="18"/>
              </w:rPr>
            </w:pPr>
          </w:p>
        </w:tc>
        <w:tc>
          <w:tcPr>
            <w:tcW w:w="217" w:type="dxa"/>
            <w:tcBorders>
              <w:bottom w:val="single" w:sz="4" w:space="0" w:color="auto"/>
            </w:tcBorders>
            <w:shd w:val="clear" w:color="auto" w:fill="FFFFFF" w:themeFill="background1"/>
            <w:tcMar>
              <w:left w:w="0" w:type="dxa"/>
              <w:right w:w="0" w:type="dxa"/>
            </w:tcMar>
            <w:vAlign w:val="center"/>
          </w:tcPr>
          <w:p w14:paraId="4FA8FC34" w14:textId="77777777" w:rsidR="00EF6CE0" w:rsidRPr="00EF6CE0" w:rsidRDefault="00EF6CE0" w:rsidP="00EF6CE0">
            <w:pPr>
              <w:spacing w:after="0"/>
              <w:jc w:val="center"/>
              <w:rPr>
                <w:rFonts w:ascii="Palatino" w:hAnsi="Palatino"/>
                <w:sz w:val="18"/>
                <w:szCs w:val="18"/>
              </w:rPr>
            </w:pPr>
          </w:p>
        </w:tc>
        <w:tc>
          <w:tcPr>
            <w:tcW w:w="265" w:type="dxa"/>
            <w:tcBorders>
              <w:bottom w:val="single" w:sz="4" w:space="0" w:color="auto"/>
            </w:tcBorders>
            <w:shd w:val="clear" w:color="auto" w:fill="FFFFFF" w:themeFill="background1"/>
            <w:tcMar>
              <w:left w:w="0" w:type="dxa"/>
              <w:right w:w="0" w:type="dxa"/>
            </w:tcMar>
            <w:vAlign w:val="center"/>
          </w:tcPr>
          <w:p w14:paraId="20E047E2" w14:textId="77777777" w:rsidR="00EF6CE0" w:rsidRPr="00EF6CE0" w:rsidRDefault="00EF6CE0" w:rsidP="00EF6CE0">
            <w:pPr>
              <w:spacing w:after="0"/>
              <w:jc w:val="center"/>
              <w:rPr>
                <w:rFonts w:ascii="Palatino" w:hAnsi="Palatino"/>
                <w:sz w:val="18"/>
                <w:szCs w:val="18"/>
              </w:rPr>
            </w:pPr>
          </w:p>
        </w:tc>
        <w:tc>
          <w:tcPr>
            <w:tcW w:w="268" w:type="dxa"/>
            <w:tcBorders>
              <w:bottom w:val="single" w:sz="4" w:space="0" w:color="auto"/>
              <w:right w:val="single" w:sz="12" w:space="0" w:color="auto"/>
            </w:tcBorders>
            <w:shd w:val="clear" w:color="auto" w:fill="FFFFFF" w:themeFill="background1"/>
            <w:tcMar>
              <w:left w:w="0" w:type="dxa"/>
              <w:right w:w="0" w:type="dxa"/>
            </w:tcMar>
            <w:vAlign w:val="center"/>
          </w:tcPr>
          <w:p w14:paraId="57327FA5" w14:textId="77777777" w:rsidR="00EF6CE0" w:rsidRPr="00EF6CE0" w:rsidRDefault="00EF6CE0" w:rsidP="00EF6CE0">
            <w:pPr>
              <w:spacing w:after="0"/>
              <w:jc w:val="center"/>
              <w:rPr>
                <w:rFonts w:ascii="Palatino" w:hAnsi="Palatino"/>
                <w:sz w:val="18"/>
                <w:szCs w:val="18"/>
              </w:rPr>
            </w:pPr>
          </w:p>
        </w:tc>
      </w:tr>
      <w:tr w:rsidR="00996CF7" w:rsidRPr="00EF6CE0" w14:paraId="270C3D56" w14:textId="77777777" w:rsidTr="00EF6CE0">
        <w:tc>
          <w:tcPr>
            <w:tcW w:w="3510" w:type="dxa"/>
            <w:tcBorders>
              <w:top w:val="single" w:sz="4" w:space="0" w:color="auto"/>
              <w:left w:val="single" w:sz="12" w:space="0" w:color="auto"/>
              <w:bottom w:val="double" w:sz="4" w:space="0" w:color="auto"/>
            </w:tcBorders>
            <w:shd w:val="clear" w:color="auto" w:fill="FFFFFF" w:themeFill="background1"/>
            <w:vAlign w:val="center"/>
          </w:tcPr>
          <w:p w14:paraId="09DE15E9" w14:textId="77777777" w:rsidR="00EF6CE0" w:rsidRPr="00EF6CE0" w:rsidRDefault="00EF6CE0" w:rsidP="00EF6CE0">
            <w:pPr>
              <w:spacing w:after="0"/>
              <w:ind w:left="180"/>
              <w:rPr>
                <w:rFonts w:ascii="Palatino" w:hAnsi="Palatino"/>
                <w:sz w:val="20"/>
              </w:rPr>
            </w:pPr>
            <w:r w:rsidRPr="00EF6CE0">
              <w:rPr>
                <w:rFonts w:ascii="Palatino" w:hAnsi="Palatino"/>
                <w:sz w:val="20"/>
              </w:rPr>
              <w:t>Residential Dishwasher</w:t>
            </w:r>
          </w:p>
        </w:tc>
        <w:tc>
          <w:tcPr>
            <w:tcW w:w="5857" w:type="dxa"/>
            <w:tcBorders>
              <w:top w:val="single" w:sz="4" w:space="0" w:color="auto"/>
              <w:bottom w:val="double" w:sz="4" w:space="0" w:color="auto"/>
            </w:tcBorders>
            <w:shd w:val="clear" w:color="auto" w:fill="FFFFFF" w:themeFill="background1"/>
            <w:vAlign w:val="center"/>
          </w:tcPr>
          <w:p w14:paraId="27FB4963" w14:textId="77777777" w:rsidR="00EF6CE0" w:rsidRPr="00EF6CE0" w:rsidRDefault="00EF6CE0" w:rsidP="00EF6CE0">
            <w:pPr>
              <w:spacing w:after="0"/>
              <w:rPr>
                <w:rFonts w:ascii="Palatino" w:eastAsia="Times New Roman" w:hAnsi="Palatino" w:cs="Times New Roman"/>
                <w:sz w:val="20"/>
                <w:szCs w:val="20"/>
              </w:rPr>
            </w:pPr>
            <w:r w:rsidRPr="00EF6CE0">
              <w:rPr>
                <w:rFonts w:ascii="Palatino" w:hAnsi="Palatino"/>
                <w:sz w:val="20"/>
              </w:rPr>
              <w:t xml:space="preserve">Update to latest Energy-Star parameters </w:t>
            </w:r>
          </w:p>
        </w:tc>
        <w:tc>
          <w:tcPr>
            <w:tcW w:w="251" w:type="dxa"/>
            <w:tcBorders>
              <w:top w:val="single" w:sz="4" w:space="0" w:color="auto"/>
              <w:left w:val="single" w:sz="12" w:space="0" w:color="auto"/>
              <w:bottom w:val="double" w:sz="4" w:space="0" w:color="auto"/>
            </w:tcBorders>
            <w:shd w:val="clear" w:color="auto" w:fill="FFFFFF" w:themeFill="background1"/>
            <w:tcMar>
              <w:left w:w="0" w:type="dxa"/>
              <w:right w:w="0" w:type="dxa"/>
            </w:tcMar>
            <w:vAlign w:val="center"/>
          </w:tcPr>
          <w:p w14:paraId="6E3B2837" w14:textId="77777777" w:rsidR="00EF6CE0" w:rsidRPr="00EF6CE0" w:rsidRDefault="00EF6CE0" w:rsidP="00EF6CE0">
            <w:pPr>
              <w:spacing w:after="0"/>
              <w:jc w:val="center"/>
              <w:rPr>
                <w:rFonts w:ascii="Palatino" w:hAnsi="Palatino"/>
                <w:sz w:val="18"/>
                <w:szCs w:val="18"/>
              </w:rPr>
            </w:pPr>
          </w:p>
        </w:tc>
        <w:tc>
          <w:tcPr>
            <w:tcW w:w="226" w:type="dxa"/>
            <w:tcBorders>
              <w:top w:val="single" w:sz="4" w:space="0" w:color="auto"/>
              <w:bottom w:val="double" w:sz="4" w:space="0" w:color="auto"/>
            </w:tcBorders>
            <w:shd w:val="clear" w:color="auto" w:fill="FFFFFF" w:themeFill="background1"/>
            <w:tcMar>
              <w:left w:w="0" w:type="dxa"/>
              <w:right w:w="0" w:type="dxa"/>
            </w:tcMar>
            <w:vAlign w:val="center"/>
          </w:tcPr>
          <w:p w14:paraId="6E82AA3B" w14:textId="77777777" w:rsidR="00EF6CE0" w:rsidRPr="00EF6CE0" w:rsidRDefault="00EF6CE0" w:rsidP="00EF6CE0">
            <w:pPr>
              <w:spacing w:after="0"/>
              <w:jc w:val="center"/>
              <w:rPr>
                <w:rFonts w:ascii="Palatino" w:hAnsi="Palatino"/>
                <w:sz w:val="18"/>
                <w:szCs w:val="18"/>
              </w:rPr>
            </w:pPr>
          </w:p>
        </w:tc>
        <w:tc>
          <w:tcPr>
            <w:tcW w:w="250" w:type="dxa"/>
            <w:gridSpan w:val="2"/>
            <w:tcBorders>
              <w:top w:val="single" w:sz="4" w:space="0" w:color="auto"/>
              <w:bottom w:val="double" w:sz="4" w:space="0" w:color="auto"/>
            </w:tcBorders>
            <w:shd w:val="clear" w:color="auto" w:fill="FFFFFF" w:themeFill="background1"/>
            <w:tcMar>
              <w:left w:w="0" w:type="dxa"/>
              <w:right w:w="0" w:type="dxa"/>
            </w:tcMar>
            <w:vAlign w:val="center"/>
          </w:tcPr>
          <w:p w14:paraId="25C99B23"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42515160" w14:textId="77777777" w:rsidR="00EF6CE0" w:rsidRPr="00EF6CE0" w:rsidRDefault="00EF6CE0" w:rsidP="00EF6CE0">
            <w:pPr>
              <w:spacing w:after="0"/>
              <w:jc w:val="center"/>
              <w:rPr>
                <w:rFonts w:ascii="Palatino" w:hAnsi="Palatino"/>
                <w:sz w:val="18"/>
                <w:szCs w:val="18"/>
              </w:rPr>
            </w:pPr>
          </w:p>
        </w:tc>
        <w:tc>
          <w:tcPr>
            <w:tcW w:w="237" w:type="dxa"/>
            <w:tcBorders>
              <w:top w:val="single" w:sz="4" w:space="0" w:color="auto"/>
              <w:bottom w:val="double" w:sz="4" w:space="0" w:color="auto"/>
            </w:tcBorders>
            <w:shd w:val="clear" w:color="auto" w:fill="FFFFFF" w:themeFill="background1"/>
            <w:tcMar>
              <w:left w:w="0" w:type="dxa"/>
              <w:right w:w="0" w:type="dxa"/>
            </w:tcMar>
            <w:vAlign w:val="center"/>
          </w:tcPr>
          <w:p w14:paraId="44ABAA8A" w14:textId="77777777" w:rsidR="00EF6CE0" w:rsidRPr="00EF6CE0" w:rsidRDefault="00EF6CE0" w:rsidP="00EF6CE0">
            <w:pPr>
              <w:spacing w:after="0"/>
              <w:jc w:val="center"/>
              <w:rPr>
                <w:rFonts w:ascii="Palatino" w:hAnsi="Palatino"/>
                <w:sz w:val="18"/>
                <w:szCs w:val="18"/>
              </w:rPr>
            </w:pPr>
          </w:p>
        </w:tc>
        <w:tc>
          <w:tcPr>
            <w:tcW w:w="235" w:type="dxa"/>
            <w:tcBorders>
              <w:top w:val="single" w:sz="4" w:space="0" w:color="auto"/>
              <w:bottom w:val="double" w:sz="4" w:space="0" w:color="auto"/>
            </w:tcBorders>
            <w:shd w:val="clear" w:color="auto" w:fill="FFFFFF" w:themeFill="background1"/>
            <w:tcMar>
              <w:left w:w="0" w:type="dxa"/>
              <w:right w:w="0" w:type="dxa"/>
            </w:tcMar>
            <w:vAlign w:val="center"/>
          </w:tcPr>
          <w:p w14:paraId="08BA41BC" w14:textId="77777777" w:rsidR="00EF6CE0" w:rsidRPr="00EF6CE0" w:rsidRDefault="00EF6CE0" w:rsidP="00EF6CE0">
            <w:pPr>
              <w:spacing w:after="0"/>
              <w:jc w:val="center"/>
              <w:rPr>
                <w:rFonts w:ascii="Palatino" w:hAnsi="Palatino"/>
                <w:sz w:val="18"/>
                <w:szCs w:val="18"/>
              </w:rPr>
            </w:pPr>
          </w:p>
        </w:tc>
        <w:tc>
          <w:tcPr>
            <w:tcW w:w="246" w:type="dxa"/>
            <w:tcBorders>
              <w:top w:val="single" w:sz="4" w:space="0" w:color="auto"/>
              <w:bottom w:val="double" w:sz="4" w:space="0" w:color="auto"/>
              <w:right w:val="single" w:sz="12" w:space="0" w:color="auto"/>
            </w:tcBorders>
            <w:shd w:val="clear" w:color="auto" w:fill="FFFFFF" w:themeFill="background1"/>
            <w:tcMar>
              <w:left w:w="0" w:type="dxa"/>
              <w:right w:w="0" w:type="dxa"/>
            </w:tcMar>
            <w:vAlign w:val="center"/>
          </w:tcPr>
          <w:p w14:paraId="6C78755A"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left w:val="single" w:sz="12" w:space="0" w:color="auto"/>
              <w:bottom w:val="double" w:sz="4" w:space="0" w:color="auto"/>
            </w:tcBorders>
            <w:shd w:val="clear" w:color="auto" w:fill="FFFFFF" w:themeFill="background1"/>
            <w:tcMar>
              <w:left w:w="0" w:type="dxa"/>
              <w:right w:w="0" w:type="dxa"/>
            </w:tcMar>
            <w:vAlign w:val="center"/>
          </w:tcPr>
          <w:p w14:paraId="643AF667"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450BBF3C"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6EB43743"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12B8F6B6"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bottom w:val="double" w:sz="4" w:space="0" w:color="auto"/>
              <w:right w:val="single" w:sz="12" w:space="0" w:color="auto"/>
            </w:tcBorders>
            <w:shd w:val="clear" w:color="auto" w:fill="FFFFFF" w:themeFill="background1"/>
            <w:tcMar>
              <w:left w:w="0" w:type="dxa"/>
              <w:right w:w="0" w:type="dxa"/>
            </w:tcMar>
            <w:vAlign w:val="center"/>
          </w:tcPr>
          <w:p w14:paraId="5CDD50D9" w14:textId="77777777" w:rsidR="00EF6CE0" w:rsidRPr="00EF6CE0" w:rsidRDefault="00EF6CE0" w:rsidP="00EF6CE0">
            <w:pPr>
              <w:spacing w:after="0"/>
              <w:jc w:val="center"/>
              <w:rPr>
                <w:rFonts w:ascii="Palatino" w:hAnsi="Palatino"/>
                <w:sz w:val="18"/>
                <w:szCs w:val="18"/>
              </w:rPr>
            </w:pPr>
          </w:p>
        </w:tc>
        <w:tc>
          <w:tcPr>
            <w:tcW w:w="270" w:type="dxa"/>
            <w:tcBorders>
              <w:top w:val="single" w:sz="4" w:space="0" w:color="auto"/>
              <w:left w:val="single" w:sz="12" w:space="0" w:color="auto"/>
              <w:bottom w:val="double" w:sz="4" w:space="0" w:color="auto"/>
            </w:tcBorders>
            <w:shd w:val="clear" w:color="auto" w:fill="FFFFFF" w:themeFill="background1"/>
            <w:tcMar>
              <w:left w:w="0" w:type="dxa"/>
              <w:right w:w="0" w:type="dxa"/>
            </w:tcMar>
            <w:vAlign w:val="center"/>
          </w:tcPr>
          <w:p w14:paraId="31737F88" w14:textId="77777777" w:rsidR="00EF6CE0" w:rsidRPr="00EF6CE0" w:rsidRDefault="00EF6CE0" w:rsidP="00EF6CE0">
            <w:pPr>
              <w:spacing w:after="0"/>
              <w:jc w:val="center"/>
              <w:rPr>
                <w:rFonts w:ascii="Palatino" w:hAnsi="Palatino"/>
                <w:sz w:val="18"/>
                <w:szCs w:val="18"/>
              </w:rPr>
            </w:pPr>
          </w:p>
        </w:tc>
        <w:tc>
          <w:tcPr>
            <w:tcW w:w="258" w:type="dxa"/>
            <w:tcBorders>
              <w:top w:val="single" w:sz="4" w:space="0" w:color="auto"/>
              <w:bottom w:val="double" w:sz="4" w:space="0" w:color="auto"/>
            </w:tcBorders>
            <w:shd w:val="clear" w:color="auto" w:fill="FFFFFF" w:themeFill="background1"/>
            <w:tcMar>
              <w:left w:w="0" w:type="dxa"/>
              <w:right w:w="0" w:type="dxa"/>
            </w:tcMar>
            <w:vAlign w:val="center"/>
          </w:tcPr>
          <w:p w14:paraId="36F0510F" w14:textId="77777777" w:rsidR="00EF6CE0" w:rsidRPr="00EF6CE0" w:rsidRDefault="00EF6CE0" w:rsidP="00EF6CE0">
            <w:pPr>
              <w:spacing w:after="0"/>
              <w:jc w:val="center"/>
              <w:rPr>
                <w:rFonts w:ascii="Palatino" w:hAnsi="Palatino"/>
                <w:sz w:val="18"/>
                <w:szCs w:val="18"/>
              </w:rPr>
            </w:pPr>
          </w:p>
        </w:tc>
        <w:tc>
          <w:tcPr>
            <w:tcW w:w="257" w:type="dxa"/>
            <w:tcBorders>
              <w:top w:val="single" w:sz="4" w:space="0" w:color="auto"/>
              <w:bottom w:val="double" w:sz="4" w:space="0" w:color="auto"/>
            </w:tcBorders>
            <w:shd w:val="clear" w:color="auto" w:fill="FFFFFF" w:themeFill="background1"/>
            <w:tcMar>
              <w:left w:w="0" w:type="dxa"/>
              <w:right w:w="0" w:type="dxa"/>
            </w:tcMar>
            <w:vAlign w:val="center"/>
          </w:tcPr>
          <w:p w14:paraId="3C627F52"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7" w:type="dxa"/>
            <w:tcBorders>
              <w:top w:val="single" w:sz="4" w:space="0" w:color="auto"/>
              <w:bottom w:val="double" w:sz="4" w:space="0" w:color="auto"/>
            </w:tcBorders>
            <w:shd w:val="clear" w:color="auto" w:fill="FFFFFF" w:themeFill="background1"/>
            <w:tcMar>
              <w:left w:w="0" w:type="dxa"/>
              <w:right w:w="0" w:type="dxa"/>
            </w:tcMar>
            <w:vAlign w:val="center"/>
          </w:tcPr>
          <w:p w14:paraId="29BB4295" w14:textId="77777777" w:rsidR="00EF6CE0" w:rsidRPr="00EF6CE0" w:rsidRDefault="00EF6CE0" w:rsidP="00EF6CE0">
            <w:pPr>
              <w:spacing w:after="0"/>
              <w:jc w:val="center"/>
              <w:rPr>
                <w:rFonts w:ascii="Palatino" w:hAnsi="Palatino"/>
                <w:sz w:val="18"/>
                <w:szCs w:val="18"/>
              </w:rPr>
            </w:pPr>
          </w:p>
        </w:tc>
        <w:tc>
          <w:tcPr>
            <w:tcW w:w="269" w:type="dxa"/>
            <w:tcBorders>
              <w:top w:val="single" w:sz="4" w:space="0" w:color="auto"/>
              <w:bottom w:val="double" w:sz="4" w:space="0" w:color="auto"/>
              <w:right w:val="single" w:sz="12" w:space="0" w:color="auto"/>
            </w:tcBorders>
            <w:shd w:val="clear" w:color="auto" w:fill="FFFFFF" w:themeFill="background1"/>
            <w:tcMar>
              <w:left w:w="0" w:type="dxa"/>
              <w:right w:w="0" w:type="dxa"/>
            </w:tcMar>
            <w:vAlign w:val="center"/>
          </w:tcPr>
          <w:p w14:paraId="0FF62726"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left w:val="single" w:sz="12" w:space="0" w:color="auto"/>
              <w:bottom w:val="double" w:sz="4" w:space="0" w:color="auto"/>
            </w:tcBorders>
            <w:shd w:val="clear" w:color="auto" w:fill="FFFFFF" w:themeFill="background1"/>
            <w:tcMar>
              <w:left w:w="0" w:type="dxa"/>
              <w:right w:w="0" w:type="dxa"/>
            </w:tcMar>
            <w:vAlign w:val="center"/>
          </w:tcPr>
          <w:p w14:paraId="7148882F"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069D79CD"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6256515D"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247C36DA" w14:textId="77777777" w:rsidR="00EF6CE0" w:rsidRPr="00EF6CE0" w:rsidRDefault="00EF6CE0" w:rsidP="00EF6CE0">
            <w:pPr>
              <w:spacing w:after="0"/>
              <w:jc w:val="center"/>
              <w:rPr>
                <w:rFonts w:ascii="Palatino" w:hAnsi="Palatino"/>
                <w:sz w:val="18"/>
                <w:szCs w:val="18"/>
              </w:rPr>
            </w:pPr>
          </w:p>
        </w:tc>
        <w:tc>
          <w:tcPr>
            <w:tcW w:w="265" w:type="dxa"/>
            <w:tcBorders>
              <w:top w:val="single" w:sz="4" w:space="0" w:color="auto"/>
              <w:bottom w:val="double" w:sz="4" w:space="0" w:color="auto"/>
            </w:tcBorders>
            <w:shd w:val="clear" w:color="auto" w:fill="FFFFFF" w:themeFill="background1"/>
            <w:tcMar>
              <w:left w:w="0" w:type="dxa"/>
              <w:right w:w="0" w:type="dxa"/>
            </w:tcMar>
            <w:vAlign w:val="center"/>
          </w:tcPr>
          <w:p w14:paraId="4C510969" w14:textId="77777777" w:rsidR="00EF6CE0" w:rsidRPr="00EF6CE0" w:rsidRDefault="00EF6CE0" w:rsidP="00EF6CE0">
            <w:pPr>
              <w:spacing w:after="0"/>
              <w:jc w:val="center"/>
              <w:rPr>
                <w:rFonts w:ascii="Palatino" w:hAnsi="Palatino"/>
                <w:sz w:val="18"/>
                <w:szCs w:val="18"/>
              </w:rPr>
            </w:pPr>
          </w:p>
        </w:tc>
        <w:tc>
          <w:tcPr>
            <w:tcW w:w="268" w:type="dxa"/>
            <w:tcBorders>
              <w:top w:val="single" w:sz="4" w:space="0" w:color="auto"/>
              <w:bottom w:val="double" w:sz="4" w:space="0" w:color="auto"/>
              <w:right w:val="single" w:sz="12" w:space="0" w:color="auto"/>
            </w:tcBorders>
            <w:shd w:val="clear" w:color="auto" w:fill="FFFFFF" w:themeFill="background1"/>
            <w:tcMar>
              <w:left w:w="0" w:type="dxa"/>
              <w:right w:w="0" w:type="dxa"/>
            </w:tcMar>
            <w:vAlign w:val="center"/>
          </w:tcPr>
          <w:p w14:paraId="5BE2CE2B" w14:textId="77777777" w:rsidR="00EF6CE0" w:rsidRPr="00EF6CE0" w:rsidRDefault="00EF6CE0" w:rsidP="00EF6CE0">
            <w:pPr>
              <w:spacing w:after="0"/>
              <w:jc w:val="center"/>
              <w:rPr>
                <w:rFonts w:ascii="Palatino" w:hAnsi="Palatino"/>
                <w:sz w:val="18"/>
                <w:szCs w:val="18"/>
              </w:rPr>
            </w:pPr>
          </w:p>
        </w:tc>
      </w:tr>
      <w:tr w:rsidR="00EF6CE0" w:rsidRPr="00EF6CE0" w14:paraId="766ACFD9" w14:textId="77777777" w:rsidTr="00EF6CE0">
        <w:trPr>
          <w:trHeight w:val="627"/>
        </w:trPr>
        <w:tc>
          <w:tcPr>
            <w:tcW w:w="14856" w:type="dxa"/>
            <w:gridSpan w:val="26"/>
            <w:tcBorders>
              <w:top w:val="double" w:sz="4" w:space="0" w:color="auto"/>
              <w:left w:val="single" w:sz="12" w:space="0" w:color="auto"/>
              <w:bottom w:val="double" w:sz="4" w:space="0" w:color="auto"/>
              <w:right w:val="single" w:sz="12" w:space="0" w:color="auto"/>
            </w:tcBorders>
            <w:shd w:val="clear" w:color="auto" w:fill="B8CCE4" w:themeFill="accent1" w:themeFillTint="66"/>
            <w:vAlign w:val="center"/>
          </w:tcPr>
          <w:p w14:paraId="1B99CD6F" w14:textId="77777777" w:rsidR="00EF6CE0" w:rsidRPr="00EF6CE0" w:rsidRDefault="00EF6CE0" w:rsidP="00EF6CE0">
            <w:pPr>
              <w:spacing w:before="120" w:after="60"/>
              <w:rPr>
                <w:rFonts w:ascii="Palatino" w:hAnsi="Palatino"/>
                <w:b/>
                <w:sz w:val="20"/>
                <w:szCs w:val="20"/>
                <w:highlight w:val="lightGray"/>
              </w:rPr>
            </w:pPr>
            <w:r w:rsidRPr="00EF6CE0">
              <w:rPr>
                <w:rFonts w:ascii="Palatino" w:hAnsi="Palatino"/>
                <w:b/>
                <w:sz w:val="20"/>
                <w:szCs w:val="20"/>
              </w:rPr>
              <w:t xml:space="preserve">   2. Non-Residential Updates</w:t>
            </w:r>
          </w:p>
        </w:tc>
      </w:tr>
      <w:tr w:rsidR="00996CF7" w:rsidRPr="00EF6CE0" w14:paraId="21363241" w14:textId="77777777" w:rsidTr="00EF6CE0">
        <w:trPr>
          <w:trHeight w:val="1113"/>
        </w:trPr>
        <w:tc>
          <w:tcPr>
            <w:tcW w:w="3510" w:type="dxa"/>
            <w:tcBorders>
              <w:top w:val="double" w:sz="4" w:space="0" w:color="auto"/>
              <w:left w:val="single" w:sz="12" w:space="0" w:color="auto"/>
              <w:bottom w:val="single" w:sz="4" w:space="0" w:color="auto"/>
            </w:tcBorders>
            <w:shd w:val="clear" w:color="auto" w:fill="FFFFFF" w:themeFill="background1"/>
            <w:vAlign w:val="center"/>
          </w:tcPr>
          <w:p w14:paraId="7AB49E55"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Package HVAC Integrated Energy Efficiency Ratio (IEER)</w:t>
            </w:r>
          </w:p>
        </w:tc>
        <w:tc>
          <w:tcPr>
            <w:tcW w:w="5857" w:type="dxa"/>
            <w:tcBorders>
              <w:top w:val="double" w:sz="4" w:space="0" w:color="auto"/>
              <w:bottom w:val="single" w:sz="4" w:space="0" w:color="auto"/>
            </w:tcBorders>
            <w:shd w:val="clear" w:color="auto" w:fill="FFFFFF" w:themeFill="background1"/>
            <w:vAlign w:val="center"/>
          </w:tcPr>
          <w:p w14:paraId="7E2B0F4C"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2016 Title 24 and federal standards, revised measure definitions based on code minimum EER and IEER requirements, update model parameters based on code compliant performance data</w:t>
            </w:r>
          </w:p>
        </w:tc>
        <w:tc>
          <w:tcPr>
            <w:tcW w:w="251" w:type="dxa"/>
            <w:tcBorders>
              <w:top w:val="double" w:sz="4" w:space="0" w:color="auto"/>
              <w:left w:val="single" w:sz="12" w:space="0" w:color="auto"/>
            </w:tcBorders>
            <w:shd w:val="clear" w:color="auto" w:fill="FFFFFF" w:themeFill="background1"/>
            <w:tcMar>
              <w:left w:w="0" w:type="dxa"/>
              <w:right w:w="0" w:type="dxa"/>
            </w:tcMar>
            <w:vAlign w:val="center"/>
          </w:tcPr>
          <w:p w14:paraId="54F6D084"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39" w:type="dxa"/>
            <w:gridSpan w:val="2"/>
            <w:tcBorders>
              <w:top w:val="double" w:sz="4" w:space="0" w:color="auto"/>
            </w:tcBorders>
            <w:shd w:val="clear" w:color="auto" w:fill="FFFFFF" w:themeFill="background1"/>
            <w:tcMar>
              <w:left w:w="0" w:type="dxa"/>
              <w:right w:w="0" w:type="dxa"/>
            </w:tcMar>
            <w:vAlign w:val="center"/>
          </w:tcPr>
          <w:p w14:paraId="1BAA462D" w14:textId="77777777" w:rsidR="00EF6CE0" w:rsidRPr="00EF6CE0" w:rsidRDefault="00EF6CE0" w:rsidP="00EF6CE0">
            <w:pPr>
              <w:spacing w:after="0"/>
              <w:jc w:val="center"/>
              <w:rPr>
                <w:rFonts w:ascii="Palatino" w:hAnsi="Palatino"/>
                <w:sz w:val="18"/>
                <w:szCs w:val="18"/>
              </w:rPr>
            </w:pPr>
          </w:p>
        </w:tc>
        <w:tc>
          <w:tcPr>
            <w:tcW w:w="237" w:type="dxa"/>
            <w:tcBorders>
              <w:top w:val="double" w:sz="4" w:space="0" w:color="auto"/>
            </w:tcBorders>
            <w:shd w:val="clear" w:color="auto" w:fill="FFFFFF" w:themeFill="background1"/>
            <w:tcMar>
              <w:left w:w="0" w:type="dxa"/>
              <w:right w:w="0" w:type="dxa"/>
            </w:tcMar>
            <w:vAlign w:val="center"/>
          </w:tcPr>
          <w:p w14:paraId="6E52E73D"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tcBorders>
            <w:shd w:val="clear" w:color="auto" w:fill="FFFFFF" w:themeFill="background1"/>
            <w:tcMar>
              <w:left w:w="0" w:type="dxa"/>
              <w:right w:w="0" w:type="dxa"/>
            </w:tcMar>
            <w:vAlign w:val="center"/>
          </w:tcPr>
          <w:p w14:paraId="7D7E0684" w14:textId="77777777" w:rsidR="00EF6CE0" w:rsidRPr="00EF6CE0" w:rsidRDefault="00EF6CE0" w:rsidP="00EF6CE0">
            <w:pPr>
              <w:spacing w:after="0"/>
              <w:jc w:val="center"/>
              <w:rPr>
                <w:rFonts w:ascii="Palatino" w:hAnsi="Palatino"/>
                <w:sz w:val="18"/>
                <w:szCs w:val="18"/>
              </w:rPr>
            </w:pPr>
          </w:p>
        </w:tc>
        <w:tc>
          <w:tcPr>
            <w:tcW w:w="237" w:type="dxa"/>
            <w:tcBorders>
              <w:top w:val="double" w:sz="4" w:space="0" w:color="auto"/>
            </w:tcBorders>
            <w:shd w:val="clear" w:color="auto" w:fill="FFFFFF" w:themeFill="background1"/>
            <w:tcMar>
              <w:left w:w="0" w:type="dxa"/>
              <w:right w:w="0" w:type="dxa"/>
            </w:tcMar>
            <w:vAlign w:val="center"/>
          </w:tcPr>
          <w:p w14:paraId="66CD03CA" w14:textId="77777777" w:rsidR="00EF6CE0" w:rsidRPr="00EF6CE0" w:rsidRDefault="00EF6CE0" w:rsidP="00EF6CE0">
            <w:pPr>
              <w:spacing w:after="0"/>
              <w:jc w:val="center"/>
              <w:rPr>
                <w:rFonts w:ascii="Palatino" w:hAnsi="Palatino"/>
                <w:sz w:val="18"/>
                <w:szCs w:val="18"/>
              </w:rPr>
            </w:pPr>
          </w:p>
        </w:tc>
        <w:tc>
          <w:tcPr>
            <w:tcW w:w="235" w:type="dxa"/>
            <w:tcBorders>
              <w:top w:val="double" w:sz="4" w:space="0" w:color="auto"/>
            </w:tcBorders>
            <w:shd w:val="clear" w:color="auto" w:fill="FFFFFF" w:themeFill="background1"/>
            <w:tcMar>
              <w:left w:w="0" w:type="dxa"/>
              <w:right w:w="0" w:type="dxa"/>
            </w:tcMar>
            <w:vAlign w:val="center"/>
          </w:tcPr>
          <w:p w14:paraId="621756BD" w14:textId="77777777" w:rsidR="00EF6CE0" w:rsidRPr="00EF6CE0" w:rsidRDefault="00EF6CE0" w:rsidP="00EF6CE0">
            <w:pPr>
              <w:spacing w:after="0"/>
              <w:jc w:val="center"/>
              <w:rPr>
                <w:rFonts w:ascii="Palatino" w:hAnsi="Palatino"/>
                <w:sz w:val="18"/>
                <w:szCs w:val="18"/>
              </w:rPr>
            </w:pPr>
          </w:p>
        </w:tc>
        <w:tc>
          <w:tcPr>
            <w:tcW w:w="246" w:type="dxa"/>
            <w:tcBorders>
              <w:top w:val="double" w:sz="4" w:space="0" w:color="auto"/>
              <w:right w:val="single" w:sz="12" w:space="0" w:color="auto"/>
            </w:tcBorders>
            <w:shd w:val="clear" w:color="auto" w:fill="FFFFFF" w:themeFill="background1"/>
            <w:tcMar>
              <w:left w:w="0" w:type="dxa"/>
              <w:right w:w="0" w:type="dxa"/>
            </w:tcMar>
            <w:vAlign w:val="center"/>
          </w:tcPr>
          <w:p w14:paraId="34678241"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top w:val="double" w:sz="4" w:space="0" w:color="auto"/>
              <w:left w:val="single" w:sz="12" w:space="0" w:color="auto"/>
            </w:tcBorders>
            <w:shd w:val="clear" w:color="auto" w:fill="FFFFFF" w:themeFill="background1"/>
            <w:tcMar>
              <w:left w:w="0" w:type="dxa"/>
              <w:right w:w="0" w:type="dxa"/>
            </w:tcMar>
            <w:vAlign w:val="center"/>
          </w:tcPr>
          <w:p w14:paraId="01FCB92E"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tcBorders>
            <w:shd w:val="clear" w:color="auto" w:fill="FFFFFF" w:themeFill="background1"/>
            <w:tcMar>
              <w:left w:w="0" w:type="dxa"/>
              <w:right w:w="0" w:type="dxa"/>
            </w:tcMar>
            <w:vAlign w:val="center"/>
          </w:tcPr>
          <w:p w14:paraId="5758CAB7"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double" w:sz="4" w:space="0" w:color="auto"/>
            </w:tcBorders>
            <w:shd w:val="clear" w:color="auto" w:fill="FFFFFF" w:themeFill="background1"/>
            <w:tcMar>
              <w:left w:w="0" w:type="dxa"/>
              <w:right w:w="0" w:type="dxa"/>
            </w:tcMar>
            <w:vAlign w:val="center"/>
          </w:tcPr>
          <w:p w14:paraId="0465A062"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double" w:sz="4" w:space="0" w:color="auto"/>
            </w:tcBorders>
            <w:shd w:val="clear" w:color="auto" w:fill="FFFFFF" w:themeFill="background1"/>
            <w:tcMar>
              <w:left w:w="0" w:type="dxa"/>
              <w:right w:w="0" w:type="dxa"/>
            </w:tcMar>
            <w:vAlign w:val="center"/>
          </w:tcPr>
          <w:p w14:paraId="49C6882C" w14:textId="77777777" w:rsidR="00EF6CE0" w:rsidRPr="00EF6CE0" w:rsidRDefault="00EF6CE0" w:rsidP="00EF6CE0">
            <w:pPr>
              <w:spacing w:after="0"/>
              <w:jc w:val="center"/>
              <w:rPr>
                <w:rFonts w:ascii="Palatino" w:hAnsi="Palatino"/>
                <w:sz w:val="18"/>
                <w:szCs w:val="18"/>
              </w:rPr>
            </w:pPr>
          </w:p>
        </w:tc>
        <w:tc>
          <w:tcPr>
            <w:tcW w:w="227" w:type="dxa"/>
            <w:tcBorders>
              <w:top w:val="double" w:sz="4" w:space="0" w:color="auto"/>
              <w:right w:val="single" w:sz="12" w:space="0" w:color="auto"/>
            </w:tcBorders>
            <w:shd w:val="clear" w:color="auto" w:fill="FFFFFF" w:themeFill="background1"/>
            <w:tcMar>
              <w:left w:w="0" w:type="dxa"/>
              <w:right w:w="0" w:type="dxa"/>
            </w:tcMar>
            <w:vAlign w:val="center"/>
          </w:tcPr>
          <w:p w14:paraId="6062DF24" w14:textId="77777777" w:rsidR="00EF6CE0" w:rsidRPr="00EF6CE0" w:rsidRDefault="00EF6CE0" w:rsidP="00EF6CE0">
            <w:pPr>
              <w:spacing w:after="0"/>
              <w:jc w:val="center"/>
              <w:rPr>
                <w:rFonts w:ascii="Palatino" w:hAnsi="Palatino"/>
                <w:sz w:val="18"/>
                <w:szCs w:val="18"/>
              </w:rPr>
            </w:pPr>
          </w:p>
        </w:tc>
        <w:tc>
          <w:tcPr>
            <w:tcW w:w="270" w:type="dxa"/>
            <w:tcBorders>
              <w:top w:val="double" w:sz="4" w:space="0" w:color="auto"/>
              <w:left w:val="single" w:sz="12" w:space="0" w:color="auto"/>
            </w:tcBorders>
            <w:shd w:val="clear" w:color="auto" w:fill="FFFFFF" w:themeFill="background1"/>
            <w:tcMar>
              <w:left w:w="0" w:type="dxa"/>
              <w:right w:w="0" w:type="dxa"/>
            </w:tcMar>
            <w:vAlign w:val="center"/>
          </w:tcPr>
          <w:p w14:paraId="4C175C24" w14:textId="77777777" w:rsidR="00EF6CE0" w:rsidRPr="00EF6CE0" w:rsidRDefault="00EF6CE0" w:rsidP="00EF6CE0">
            <w:pPr>
              <w:spacing w:after="0"/>
              <w:jc w:val="center"/>
              <w:rPr>
                <w:rFonts w:ascii="Palatino" w:hAnsi="Palatino"/>
                <w:sz w:val="18"/>
                <w:szCs w:val="18"/>
              </w:rPr>
            </w:pPr>
          </w:p>
        </w:tc>
        <w:tc>
          <w:tcPr>
            <w:tcW w:w="258" w:type="dxa"/>
            <w:tcBorders>
              <w:top w:val="double" w:sz="4" w:space="0" w:color="auto"/>
            </w:tcBorders>
            <w:shd w:val="clear" w:color="auto" w:fill="FFFFFF" w:themeFill="background1"/>
            <w:tcMar>
              <w:left w:w="0" w:type="dxa"/>
              <w:right w:w="0" w:type="dxa"/>
            </w:tcMar>
            <w:vAlign w:val="center"/>
          </w:tcPr>
          <w:p w14:paraId="3736B8C8"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7" w:type="dxa"/>
            <w:tcBorders>
              <w:top w:val="double" w:sz="4" w:space="0" w:color="auto"/>
            </w:tcBorders>
            <w:shd w:val="clear" w:color="auto" w:fill="FFFFFF" w:themeFill="background1"/>
            <w:tcMar>
              <w:left w:w="0" w:type="dxa"/>
              <w:right w:w="0" w:type="dxa"/>
            </w:tcMar>
            <w:vAlign w:val="center"/>
          </w:tcPr>
          <w:p w14:paraId="495B931E" w14:textId="77777777" w:rsidR="00EF6CE0" w:rsidRPr="00EF6CE0" w:rsidRDefault="00EF6CE0" w:rsidP="00EF6CE0">
            <w:pPr>
              <w:spacing w:after="0"/>
              <w:jc w:val="center"/>
              <w:rPr>
                <w:rFonts w:ascii="Palatino" w:hAnsi="Palatino"/>
                <w:sz w:val="18"/>
                <w:szCs w:val="18"/>
              </w:rPr>
            </w:pPr>
          </w:p>
        </w:tc>
        <w:tc>
          <w:tcPr>
            <w:tcW w:w="257" w:type="dxa"/>
            <w:tcBorders>
              <w:top w:val="double" w:sz="4" w:space="0" w:color="auto"/>
            </w:tcBorders>
            <w:shd w:val="clear" w:color="auto" w:fill="FFFFFF" w:themeFill="background1"/>
            <w:tcMar>
              <w:left w:w="0" w:type="dxa"/>
              <w:right w:w="0" w:type="dxa"/>
            </w:tcMar>
            <w:vAlign w:val="center"/>
          </w:tcPr>
          <w:p w14:paraId="5927C428" w14:textId="77777777" w:rsidR="00EF6CE0" w:rsidRPr="00EF6CE0" w:rsidRDefault="00EF6CE0" w:rsidP="00EF6CE0">
            <w:pPr>
              <w:spacing w:after="0"/>
              <w:jc w:val="center"/>
              <w:rPr>
                <w:rFonts w:ascii="Palatino" w:hAnsi="Palatino"/>
                <w:sz w:val="18"/>
                <w:szCs w:val="18"/>
              </w:rPr>
            </w:pPr>
          </w:p>
        </w:tc>
        <w:tc>
          <w:tcPr>
            <w:tcW w:w="269" w:type="dxa"/>
            <w:tcBorders>
              <w:top w:val="double" w:sz="4" w:space="0" w:color="auto"/>
              <w:right w:val="single" w:sz="12" w:space="0" w:color="auto"/>
            </w:tcBorders>
            <w:shd w:val="clear" w:color="auto" w:fill="FFFFFF" w:themeFill="background1"/>
            <w:tcMar>
              <w:left w:w="0" w:type="dxa"/>
              <w:right w:w="0" w:type="dxa"/>
            </w:tcMar>
            <w:vAlign w:val="center"/>
          </w:tcPr>
          <w:p w14:paraId="659D1FB3" w14:textId="77777777" w:rsidR="00EF6CE0" w:rsidRPr="00EF6CE0" w:rsidRDefault="00EF6CE0" w:rsidP="00EF6CE0">
            <w:pPr>
              <w:spacing w:after="0"/>
              <w:jc w:val="center"/>
              <w:rPr>
                <w:rFonts w:ascii="Palatino" w:hAnsi="Palatino"/>
                <w:sz w:val="18"/>
                <w:szCs w:val="18"/>
              </w:rPr>
            </w:pPr>
          </w:p>
        </w:tc>
        <w:tc>
          <w:tcPr>
            <w:tcW w:w="227" w:type="dxa"/>
            <w:tcBorders>
              <w:top w:val="double" w:sz="4" w:space="0" w:color="auto"/>
              <w:left w:val="single" w:sz="12" w:space="0" w:color="auto"/>
            </w:tcBorders>
            <w:shd w:val="clear" w:color="auto" w:fill="FFFFFF" w:themeFill="background1"/>
            <w:tcMar>
              <w:left w:w="0" w:type="dxa"/>
              <w:right w:w="0" w:type="dxa"/>
            </w:tcMar>
            <w:vAlign w:val="center"/>
          </w:tcPr>
          <w:p w14:paraId="57D608D1"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double" w:sz="4" w:space="0" w:color="auto"/>
            </w:tcBorders>
            <w:shd w:val="clear" w:color="auto" w:fill="FFFFFF" w:themeFill="background1"/>
            <w:tcMar>
              <w:left w:w="0" w:type="dxa"/>
              <w:right w:w="0" w:type="dxa"/>
            </w:tcMar>
            <w:vAlign w:val="center"/>
          </w:tcPr>
          <w:p w14:paraId="491D1E41"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tcBorders>
            <w:shd w:val="clear" w:color="auto" w:fill="FFFFFF" w:themeFill="background1"/>
            <w:tcMar>
              <w:left w:w="0" w:type="dxa"/>
              <w:right w:w="0" w:type="dxa"/>
            </w:tcMar>
            <w:vAlign w:val="center"/>
          </w:tcPr>
          <w:p w14:paraId="7D1E85C4" w14:textId="77777777" w:rsidR="00EF6CE0" w:rsidRPr="00EF6CE0" w:rsidRDefault="00EF6CE0" w:rsidP="00EF6CE0">
            <w:pPr>
              <w:spacing w:after="0"/>
              <w:jc w:val="center"/>
              <w:rPr>
                <w:rFonts w:ascii="Palatino" w:hAnsi="Palatino"/>
                <w:sz w:val="18"/>
                <w:szCs w:val="18"/>
              </w:rPr>
            </w:pPr>
          </w:p>
        </w:tc>
        <w:tc>
          <w:tcPr>
            <w:tcW w:w="217" w:type="dxa"/>
            <w:tcBorders>
              <w:top w:val="double" w:sz="4" w:space="0" w:color="auto"/>
            </w:tcBorders>
            <w:shd w:val="clear" w:color="auto" w:fill="FFFFFF" w:themeFill="background1"/>
            <w:tcMar>
              <w:left w:w="0" w:type="dxa"/>
              <w:right w:w="0" w:type="dxa"/>
            </w:tcMar>
            <w:vAlign w:val="center"/>
          </w:tcPr>
          <w:p w14:paraId="16FEAE76" w14:textId="77777777" w:rsidR="00EF6CE0" w:rsidRPr="00EF6CE0" w:rsidRDefault="00EF6CE0" w:rsidP="00EF6CE0">
            <w:pPr>
              <w:spacing w:after="0"/>
              <w:jc w:val="center"/>
              <w:rPr>
                <w:rFonts w:ascii="Palatino" w:hAnsi="Palatino"/>
                <w:sz w:val="18"/>
                <w:szCs w:val="18"/>
              </w:rPr>
            </w:pPr>
          </w:p>
        </w:tc>
        <w:tc>
          <w:tcPr>
            <w:tcW w:w="265" w:type="dxa"/>
            <w:tcBorders>
              <w:top w:val="double" w:sz="4" w:space="0" w:color="auto"/>
            </w:tcBorders>
            <w:shd w:val="clear" w:color="auto" w:fill="FFFFFF" w:themeFill="background1"/>
            <w:tcMar>
              <w:left w:w="0" w:type="dxa"/>
              <w:right w:w="0" w:type="dxa"/>
            </w:tcMar>
            <w:vAlign w:val="center"/>
          </w:tcPr>
          <w:p w14:paraId="43779AE4" w14:textId="77777777" w:rsidR="00EF6CE0" w:rsidRPr="00EF6CE0" w:rsidRDefault="00EF6CE0" w:rsidP="00EF6CE0">
            <w:pPr>
              <w:spacing w:after="0"/>
              <w:jc w:val="center"/>
              <w:rPr>
                <w:rFonts w:ascii="Palatino" w:hAnsi="Palatino"/>
                <w:sz w:val="18"/>
                <w:szCs w:val="18"/>
              </w:rPr>
            </w:pPr>
          </w:p>
        </w:tc>
        <w:tc>
          <w:tcPr>
            <w:tcW w:w="268" w:type="dxa"/>
            <w:tcBorders>
              <w:top w:val="double" w:sz="4" w:space="0" w:color="auto"/>
              <w:right w:val="single" w:sz="12" w:space="0" w:color="auto"/>
            </w:tcBorders>
            <w:shd w:val="clear" w:color="auto" w:fill="FFFFFF" w:themeFill="background1"/>
            <w:tcMar>
              <w:left w:w="0" w:type="dxa"/>
              <w:right w:w="0" w:type="dxa"/>
            </w:tcMar>
            <w:vAlign w:val="center"/>
          </w:tcPr>
          <w:p w14:paraId="5E7DF53E" w14:textId="77777777" w:rsidR="00EF6CE0" w:rsidRPr="00EF6CE0" w:rsidRDefault="00EF6CE0" w:rsidP="00EF6CE0">
            <w:pPr>
              <w:spacing w:after="0"/>
              <w:jc w:val="center"/>
              <w:rPr>
                <w:rFonts w:ascii="Palatino" w:hAnsi="Palatino"/>
                <w:sz w:val="18"/>
                <w:szCs w:val="18"/>
              </w:rPr>
            </w:pPr>
          </w:p>
        </w:tc>
      </w:tr>
      <w:tr w:rsidR="00996CF7" w:rsidRPr="00EF6CE0" w14:paraId="2950543B" w14:textId="77777777" w:rsidTr="00EF6CE0">
        <w:trPr>
          <w:trHeight w:val="1070"/>
        </w:trPr>
        <w:tc>
          <w:tcPr>
            <w:tcW w:w="3510" w:type="dxa"/>
            <w:tcBorders>
              <w:left w:val="single" w:sz="12" w:space="0" w:color="auto"/>
              <w:bottom w:val="single" w:sz="4" w:space="0" w:color="auto"/>
            </w:tcBorders>
            <w:shd w:val="clear" w:color="auto" w:fill="FFFFFF" w:themeFill="background1"/>
            <w:vAlign w:val="center"/>
          </w:tcPr>
          <w:p w14:paraId="37329C37"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Water Chiller full load efficiency (kW/ton) and Integrated Part Load Efficiency (IPLV)</w:t>
            </w:r>
          </w:p>
        </w:tc>
        <w:tc>
          <w:tcPr>
            <w:tcW w:w="5857" w:type="dxa"/>
            <w:tcBorders>
              <w:bottom w:val="single" w:sz="4" w:space="0" w:color="auto"/>
            </w:tcBorders>
            <w:shd w:val="clear" w:color="auto" w:fill="FFFFFF" w:themeFill="background1"/>
            <w:vAlign w:val="center"/>
          </w:tcPr>
          <w:p w14:paraId="2B9FB117"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2016 Title 24 standards, revised measure definitions based on code minimum full-load and IPLV requirements, update model parameters based on code compliant performance data</w:t>
            </w:r>
          </w:p>
        </w:tc>
        <w:tc>
          <w:tcPr>
            <w:tcW w:w="251" w:type="dxa"/>
            <w:tcBorders>
              <w:left w:val="single" w:sz="12" w:space="0" w:color="auto"/>
              <w:bottom w:val="single" w:sz="4" w:space="0" w:color="auto"/>
            </w:tcBorders>
            <w:shd w:val="clear" w:color="auto" w:fill="FFFFFF" w:themeFill="background1"/>
            <w:tcMar>
              <w:left w:w="0" w:type="dxa"/>
              <w:right w:w="0" w:type="dxa"/>
            </w:tcMar>
            <w:vAlign w:val="center"/>
          </w:tcPr>
          <w:p w14:paraId="2859814B"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39" w:type="dxa"/>
            <w:gridSpan w:val="2"/>
            <w:tcBorders>
              <w:bottom w:val="single" w:sz="4" w:space="0" w:color="auto"/>
            </w:tcBorders>
            <w:shd w:val="clear" w:color="auto" w:fill="FFFFFF" w:themeFill="background1"/>
            <w:tcMar>
              <w:left w:w="0" w:type="dxa"/>
              <w:right w:w="0" w:type="dxa"/>
            </w:tcMar>
            <w:vAlign w:val="center"/>
          </w:tcPr>
          <w:p w14:paraId="0CC1EE18" w14:textId="77777777" w:rsidR="00EF6CE0" w:rsidRPr="00EF6CE0" w:rsidRDefault="00EF6CE0" w:rsidP="00EF6CE0">
            <w:pPr>
              <w:spacing w:after="0"/>
              <w:jc w:val="center"/>
              <w:rPr>
                <w:rFonts w:ascii="Palatino" w:hAnsi="Palatino"/>
                <w:sz w:val="20"/>
                <w:szCs w:val="20"/>
              </w:rPr>
            </w:pPr>
          </w:p>
        </w:tc>
        <w:tc>
          <w:tcPr>
            <w:tcW w:w="237" w:type="dxa"/>
            <w:tcBorders>
              <w:bottom w:val="single" w:sz="4" w:space="0" w:color="auto"/>
            </w:tcBorders>
            <w:shd w:val="clear" w:color="auto" w:fill="FFFFFF" w:themeFill="background1"/>
            <w:tcMar>
              <w:left w:w="0" w:type="dxa"/>
              <w:right w:w="0" w:type="dxa"/>
            </w:tcMar>
            <w:vAlign w:val="center"/>
          </w:tcPr>
          <w:p w14:paraId="06D7CC04" w14:textId="77777777" w:rsidR="00EF6CE0" w:rsidRPr="00EF6CE0" w:rsidRDefault="00EF6CE0" w:rsidP="00EF6CE0">
            <w:pPr>
              <w:spacing w:after="0"/>
              <w:jc w:val="center"/>
              <w:rPr>
                <w:rFonts w:ascii="Palatino" w:hAnsi="Palatino"/>
                <w:sz w:val="20"/>
                <w:szCs w:val="20"/>
              </w:rPr>
            </w:pPr>
          </w:p>
        </w:tc>
        <w:tc>
          <w:tcPr>
            <w:tcW w:w="217" w:type="dxa"/>
            <w:tcBorders>
              <w:bottom w:val="single" w:sz="4" w:space="0" w:color="auto"/>
            </w:tcBorders>
            <w:shd w:val="clear" w:color="auto" w:fill="FFFFFF" w:themeFill="background1"/>
            <w:tcMar>
              <w:left w:w="0" w:type="dxa"/>
              <w:right w:w="0" w:type="dxa"/>
            </w:tcMar>
            <w:vAlign w:val="center"/>
          </w:tcPr>
          <w:p w14:paraId="1FBA58E6" w14:textId="77777777" w:rsidR="00EF6CE0" w:rsidRPr="00EF6CE0" w:rsidRDefault="00EF6CE0" w:rsidP="00EF6CE0">
            <w:pPr>
              <w:spacing w:after="0"/>
              <w:jc w:val="center"/>
              <w:rPr>
                <w:rFonts w:ascii="Palatino" w:hAnsi="Palatino"/>
                <w:sz w:val="20"/>
                <w:szCs w:val="20"/>
              </w:rPr>
            </w:pPr>
          </w:p>
        </w:tc>
        <w:tc>
          <w:tcPr>
            <w:tcW w:w="237" w:type="dxa"/>
            <w:tcBorders>
              <w:bottom w:val="single" w:sz="4" w:space="0" w:color="auto"/>
            </w:tcBorders>
            <w:shd w:val="clear" w:color="auto" w:fill="FFFFFF" w:themeFill="background1"/>
            <w:tcMar>
              <w:left w:w="0" w:type="dxa"/>
              <w:right w:w="0" w:type="dxa"/>
            </w:tcMar>
            <w:vAlign w:val="center"/>
          </w:tcPr>
          <w:p w14:paraId="4AF11FCF"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35" w:type="dxa"/>
            <w:tcBorders>
              <w:bottom w:val="single" w:sz="4" w:space="0" w:color="auto"/>
            </w:tcBorders>
            <w:shd w:val="clear" w:color="auto" w:fill="FFFFFF" w:themeFill="background1"/>
            <w:tcMar>
              <w:left w:w="0" w:type="dxa"/>
              <w:right w:w="0" w:type="dxa"/>
            </w:tcMar>
            <w:vAlign w:val="center"/>
          </w:tcPr>
          <w:p w14:paraId="1F5E2124"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46" w:type="dxa"/>
            <w:tcBorders>
              <w:bottom w:val="single" w:sz="4" w:space="0" w:color="auto"/>
              <w:right w:val="single" w:sz="12" w:space="0" w:color="auto"/>
            </w:tcBorders>
            <w:shd w:val="clear" w:color="auto" w:fill="FFFFFF" w:themeFill="background1"/>
            <w:tcMar>
              <w:left w:w="0" w:type="dxa"/>
              <w:right w:w="0" w:type="dxa"/>
            </w:tcMar>
            <w:vAlign w:val="center"/>
          </w:tcPr>
          <w:p w14:paraId="792A2CDA" w14:textId="77777777" w:rsidR="00EF6CE0" w:rsidRPr="00EF6CE0" w:rsidRDefault="00EF6CE0" w:rsidP="00EF6CE0">
            <w:pPr>
              <w:spacing w:after="0"/>
              <w:jc w:val="center"/>
              <w:rPr>
                <w:rFonts w:ascii="Palatino" w:hAnsi="Palatino"/>
                <w:sz w:val="20"/>
                <w:szCs w:val="20"/>
              </w:rPr>
            </w:pPr>
          </w:p>
        </w:tc>
        <w:tc>
          <w:tcPr>
            <w:tcW w:w="227" w:type="dxa"/>
            <w:tcBorders>
              <w:left w:val="single" w:sz="12" w:space="0" w:color="auto"/>
              <w:bottom w:val="single" w:sz="4" w:space="0" w:color="auto"/>
            </w:tcBorders>
            <w:shd w:val="clear" w:color="auto" w:fill="FFFFFF" w:themeFill="background1"/>
            <w:tcMar>
              <w:left w:w="0" w:type="dxa"/>
              <w:right w:w="0" w:type="dxa"/>
            </w:tcMar>
            <w:vAlign w:val="center"/>
          </w:tcPr>
          <w:p w14:paraId="6207B209" w14:textId="77777777" w:rsidR="00EF6CE0" w:rsidRPr="00EF6CE0" w:rsidRDefault="00EF6CE0" w:rsidP="00EF6CE0">
            <w:pPr>
              <w:spacing w:after="0"/>
              <w:jc w:val="center"/>
              <w:rPr>
                <w:rFonts w:ascii="Palatino" w:hAnsi="Palatino"/>
                <w:sz w:val="20"/>
                <w:szCs w:val="20"/>
              </w:rPr>
            </w:pPr>
          </w:p>
        </w:tc>
        <w:tc>
          <w:tcPr>
            <w:tcW w:w="217" w:type="dxa"/>
            <w:tcBorders>
              <w:bottom w:val="single" w:sz="4" w:space="0" w:color="auto"/>
            </w:tcBorders>
            <w:shd w:val="clear" w:color="auto" w:fill="FFFFFF" w:themeFill="background1"/>
            <w:tcMar>
              <w:left w:w="0" w:type="dxa"/>
              <w:right w:w="0" w:type="dxa"/>
            </w:tcMar>
            <w:vAlign w:val="center"/>
          </w:tcPr>
          <w:p w14:paraId="5C45F370" w14:textId="77777777" w:rsidR="00EF6CE0" w:rsidRPr="00EF6CE0" w:rsidRDefault="00EF6CE0" w:rsidP="00EF6CE0">
            <w:pPr>
              <w:spacing w:after="0"/>
              <w:jc w:val="center"/>
              <w:rPr>
                <w:rFonts w:ascii="Palatino" w:hAnsi="Palatino"/>
                <w:sz w:val="20"/>
                <w:szCs w:val="20"/>
              </w:rPr>
            </w:pPr>
          </w:p>
        </w:tc>
        <w:tc>
          <w:tcPr>
            <w:tcW w:w="217" w:type="dxa"/>
            <w:tcBorders>
              <w:bottom w:val="single" w:sz="4" w:space="0" w:color="auto"/>
            </w:tcBorders>
            <w:shd w:val="clear" w:color="auto" w:fill="FFFFFF" w:themeFill="background1"/>
            <w:tcMar>
              <w:left w:w="0" w:type="dxa"/>
              <w:right w:w="0" w:type="dxa"/>
            </w:tcMar>
            <w:vAlign w:val="center"/>
          </w:tcPr>
          <w:p w14:paraId="0298E64F"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17" w:type="dxa"/>
            <w:tcBorders>
              <w:bottom w:val="single" w:sz="4" w:space="0" w:color="auto"/>
            </w:tcBorders>
            <w:shd w:val="clear" w:color="auto" w:fill="FFFFFF" w:themeFill="background1"/>
            <w:tcMar>
              <w:left w:w="0" w:type="dxa"/>
              <w:right w:w="0" w:type="dxa"/>
            </w:tcMar>
            <w:vAlign w:val="center"/>
          </w:tcPr>
          <w:p w14:paraId="3EC81747" w14:textId="77777777" w:rsidR="00EF6CE0" w:rsidRPr="00EF6CE0" w:rsidRDefault="00EF6CE0" w:rsidP="00EF6CE0">
            <w:pPr>
              <w:spacing w:after="0"/>
              <w:jc w:val="center"/>
              <w:rPr>
                <w:rFonts w:ascii="Palatino" w:hAnsi="Palatino"/>
                <w:sz w:val="20"/>
                <w:szCs w:val="20"/>
              </w:rPr>
            </w:pPr>
          </w:p>
        </w:tc>
        <w:tc>
          <w:tcPr>
            <w:tcW w:w="227" w:type="dxa"/>
            <w:tcBorders>
              <w:bottom w:val="single" w:sz="4" w:space="0" w:color="auto"/>
              <w:right w:val="single" w:sz="12" w:space="0" w:color="auto"/>
            </w:tcBorders>
            <w:shd w:val="clear" w:color="auto" w:fill="FFFFFF" w:themeFill="background1"/>
            <w:tcMar>
              <w:left w:w="0" w:type="dxa"/>
              <w:right w:w="0" w:type="dxa"/>
            </w:tcMar>
            <w:vAlign w:val="center"/>
          </w:tcPr>
          <w:p w14:paraId="1D31C994" w14:textId="77777777" w:rsidR="00EF6CE0" w:rsidRPr="00EF6CE0" w:rsidRDefault="00EF6CE0" w:rsidP="00EF6CE0">
            <w:pPr>
              <w:spacing w:after="0"/>
              <w:jc w:val="center"/>
              <w:rPr>
                <w:rFonts w:ascii="Palatino" w:hAnsi="Palatino"/>
                <w:sz w:val="20"/>
                <w:szCs w:val="20"/>
              </w:rPr>
            </w:pPr>
          </w:p>
        </w:tc>
        <w:tc>
          <w:tcPr>
            <w:tcW w:w="270" w:type="dxa"/>
            <w:tcBorders>
              <w:left w:val="single" w:sz="12" w:space="0" w:color="auto"/>
              <w:bottom w:val="single" w:sz="4" w:space="0" w:color="auto"/>
            </w:tcBorders>
            <w:shd w:val="clear" w:color="auto" w:fill="FFFFFF" w:themeFill="background1"/>
            <w:tcMar>
              <w:left w:w="0" w:type="dxa"/>
              <w:right w:w="0" w:type="dxa"/>
            </w:tcMar>
            <w:vAlign w:val="center"/>
          </w:tcPr>
          <w:p w14:paraId="1A0EE186" w14:textId="77777777" w:rsidR="00EF6CE0" w:rsidRPr="00EF6CE0" w:rsidRDefault="00EF6CE0" w:rsidP="00EF6CE0">
            <w:pPr>
              <w:spacing w:after="0"/>
              <w:jc w:val="center"/>
              <w:rPr>
                <w:rFonts w:ascii="Palatino" w:hAnsi="Palatino"/>
                <w:sz w:val="20"/>
                <w:szCs w:val="20"/>
              </w:rPr>
            </w:pPr>
          </w:p>
        </w:tc>
        <w:tc>
          <w:tcPr>
            <w:tcW w:w="258" w:type="dxa"/>
            <w:tcBorders>
              <w:bottom w:val="single" w:sz="4" w:space="0" w:color="auto"/>
            </w:tcBorders>
            <w:shd w:val="clear" w:color="auto" w:fill="FFFFFF" w:themeFill="background1"/>
            <w:tcMar>
              <w:left w:w="0" w:type="dxa"/>
              <w:right w:w="0" w:type="dxa"/>
            </w:tcMar>
            <w:vAlign w:val="center"/>
          </w:tcPr>
          <w:p w14:paraId="47EE9258"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57" w:type="dxa"/>
            <w:tcBorders>
              <w:bottom w:val="single" w:sz="4" w:space="0" w:color="auto"/>
            </w:tcBorders>
            <w:shd w:val="clear" w:color="auto" w:fill="FFFFFF" w:themeFill="background1"/>
            <w:tcMar>
              <w:left w:w="0" w:type="dxa"/>
              <w:right w:w="0" w:type="dxa"/>
            </w:tcMar>
            <w:vAlign w:val="center"/>
          </w:tcPr>
          <w:p w14:paraId="26710A72" w14:textId="77777777" w:rsidR="00EF6CE0" w:rsidRPr="00EF6CE0" w:rsidRDefault="00EF6CE0" w:rsidP="00EF6CE0">
            <w:pPr>
              <w:spacing w:after="0"/>
              <w:jc w:val="center"/>
              <w:rPr>
                <w:rFonts w:ascii="Palatino" w:hAnsi="Palatino"/>
                <w:sz w:val="20"/>
                <w:szCs w:val="20"/>
              </w:rPr>
            </w:pPr>
          </w:p>
        </w:tc>
        <w:tc>
          <w:tcPr>
            <w:tcW w:w="257" w:type="dxa"/>
            <w:tcBorders>
              <w:bottom w:val="single" w:sz="4" w:space="0" w:color="auto"/>
            </w:tcBorders>
            <w:shd w:val="clear" w:color="auto" w:fill="FFFFFF" w:themeFill="background1"/>
            <w:tcMar>
              <w:left w:w="0" w:type="dxa"/>
              <w:right w:w="0" w:type="dxa"/>
            </w:tcMar>
            <w:vAlign w:val="center"/>
          </w:tcPr>
          <w:p w14:paraId="59AA6E09" w14:textId="77777777" w:rsidR="00EF6CE0" w:rsidRPr="00EF6CE0" w:rsidRDefault="00EF6CE0" w:rsidP="00EF6CE0">
            <w:pPr>
              <w:spacing w:after="0"/>
              <w:jc w:val="center"/>
              <w:rPr>
                <w:rFonts w:ascii="Palatino" w:hAnsi="Palatino"/>
                <w:sz w:val="20"/>
                <w:szCs w:val="20"/>
              </w:rPr>
            </w:pPr>
          </w:p>
        </w:tc>
        <w:tc>
          <w:tcPr>
            <w:tcW w:w="269" w:type="dxa"/>
            <w:tcBorders>
              <w:bottom w:val="single" w:sz="4" w:space="0" w:color="auto"/>
              <w:right w:val="single" w:sz="12" w:space="0" w:color="auto"/>
            </w:tcBorders>
            <w:shd w:val="clear" w:color="auto" w:fill="FFFFFF" w:themeFill="background1"/>
            <w:tcMar>
              <w:left w:w="0" w:type="dxa"/>
              <w:right w:w="0" w:type="dxa"/>
            </w:tcMar>
            <w:vAlign w:val="center"/>
          </w:tcPr>
          <w:p w14:paraId="7A4C3911" w14:textId="77777777" w:rsidR="00EF6CE0" w:rsidRPr="00EF6CE0" w:rsidRDefault="00EF6CE0" w:rsidP="00EF6CE0">
            <w:pPr>
              <w:spacing w:after="0"/>
              <w:jc w:val="center"/>
              <w:rPr>
                <w:rFonts w:ascii="Palatino" w:hAnsi="Palatino"/>
                <w:sz w:val="20"/>
                <w:szCs w:val="20"/>
              </w:rPr>
            </w:pPr>
          </w:p>
        </w:tc>
        <w:tc>
          <w:tcPr>
            <w:tcW w:w="227" w:type="dxa"/>
            <w:tcBorders>
              <w:left w:val="single" w:sz="12" w:space="0" w:color="auto"/>
              <w:bottom w:val="single" w:sz="4" w:space="0" w:color="auto"/>
            </w:tcBorders>
            <w:shd w:val="clear" w:color="auto" w:fill="FFFFFF" w:themeFill="background1"/>
            <w:tcMar>
              <w:left w:w="0" w:type="dxa"/>
              <w:right w:w="0" w:type="dxa"/>
            </w:tcMar>
            <w:vAlign w:val="center"/>
          </w:tcPr>
          <w:p w14:paraId="59362D4C"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17" w:type="dxa"/>
            <w:tcBorders>
              <w:bottom w:val="single" w:sz="4" w:space="0" w:color="auto"/>
            </w:tcBorders>
            <w:shd w:val="clear" w:color="auto" w:fill="FFFFFF" w:themeFill="background1"/>
            <w:tcMar>
              <w:left w:w="0" w:type="dxa"/>
              <w:right w:w="0" w:type="dxa"/>
            </w:tcMar>
            <w:vAlign w:val="center"/>
          </w:tcPr>
          <w:p w14:paraId="0E749AA6" w14:textId="77777777" w:rsidR="00EF6CE0" w:rsidRPr="00EF6CE0" w:rsidRDefault="00EF6CE0" w:rsidP="00EF6CE0">
            <w:pPr>
              <w:spacing w:after="0"/>
              <w:jc w:val="center"/>
              <w:rPr>
                <w:rFonts w:ascii="Palatino" w:hAnsi="Palatino"/>
                <w:sz w:val="20"/>
                <w:szCs w:val="20"/>
              </w:rPr>
            </w:pPr>
          </w:p>
        </w:tc>
        <w:tc>
          <w:tcPr>
            <w:tcW w:w="217" w:type="dxa"/>
            <w:tcBorders>
              <w:bottom w:val="single" w:sz="4" w:space="0" w:color="auto"/>
            </w:tcBorders>
            <w:shd w:val="clear" w:color="auto" w:fill="FFFFFF" w:themeFill="background1"/>
            <w:tcMar>
              <w:left w:w="0" w:type="dxa"/>
              <w:right w:w="0" w:type="dxa"/>
            </w:tcMar>
            <w:vAlign w:val="center"/>
          </w:tcPr>
          <w:p w14:paraId="2A5D8435" w14:textId="77777777" w:rsidR="00EF6CE0" w:rsidRPr="00EF6CE0" w:rsidRDefault="00EF6CE0" w:rsidP="00EF6CE0">
            <w:pPr>
              <w:spacing w:after="0"/>
              <w:jc w:val="center"/>
              <w:rPr>
                <w:rFonts w:ascii="Palatino" w:hAnsi="Palatino"/>
                <w:sz w:val="20"/>
                <w:szCs w:val="20"/>
              </w:rPr>
            </w:pPr>
          </w:p>
        </w:tc>
        <w:tc>
          <w:tcPr>
            <w:tcW w:w="217" w:type="dxa"/>
            <w:tcBorders>
              <w:bottom w:val="single" w:sz="4" w:space="0" w:color="auto"/>
            </w:tcBorders>
            <w:shd w:val="clear" w:color="auto" w:fill="FFFFFF" w:themeFill="background1"/>
            <w:tcMar>
              <w:left w:w="0" w:type="dxa"/>
              <w:right w:w="0" w:type="dxa"/>
            </w:tcMar>
            <w:vAlign w:val="center"/>
          </w:tcPr>
          <w:p w14:paraId="60A5BE0B" w14:textId="77777777" w:rsidR="00EF6CE0" w:rsidRPr="00EF6CE0" w:rsidRDefault="00EF6CE0" w:rsidP="00EF6CE0">
            <w:pPr>
              <w:spacing w:after="0"/>
              <w:jc w:val="center"/>
              <w:rPr>
                <w:rFonts w:ascii="Palatino" w:hAnsi="Palatino"/>
                <w:sz w:val="20"/>
                <w:szCs w:val="20"/>
              </w:rPr>
            </w:pPr>
          </w:p>
        </w:tc>
        <w:tc>
          <w:tcPr>
            <w:tcW w:w="265" w:type="dxa"/>
            <w:tcBorders>
              <w:bottom w:val="single" w:sz="4" w:space="0" w:color="auto"/>
            </w:tcBorders>
            <w:shd w:val="clear" w:color="auto" w:fill="FFFFFF" w:themeFill="background1"/>
            <w:tcMar>
              <w:left w:w="0" w:type="dxa"/>
              <w:right w:w="0" w:type="dxa"/>
            </w:tcMar>
            <w:vAlign w:val="center"/>
          </w:tcPr>
          <w:p w14:paraId="51788F33" w14:textId="77777777" w:rsidR="00EF6CE0" w:rsidRPr="00EF6CE0" w:rsidRDefault="00EF6CE0" w:rsidP="00EF6CE0">
            <w:pPr>
              <w:spacing w:after="0"/>
              <w:jc w:val="center"/>
              <w:rPr>
                <w:rFonts w:ascii="Palatino" w:hAnsi="Palatino"/>
                <w:sz w:val="20"/>
                <w:szCs w:val="20"/>
              </w:rPr>
            </w:pPr>
          </w:p>
        </w:tc>
        <w:tc>
          <w:tcPr>
            <w:tcW w:w="268" w:type="dxa"/>
            <w:tcBorders>
              <w:bottom w:val="single" w:sz="4" w:space="0" w:color="auto"/>
              <w:right w:val="single" w:sz="12" w:space="0" w:color="auto"/>
            </w:tcBorders>
            <w:shd w:val="clear" w:color="auto" w:fill="FFFFFF" w:themeFill="background1"/>
            <w:tcMar>
              <w:left w:w="0" w:type="dxa"/>
              <w:right w:w="0" w:type="dxa"/>
            </w:tcMar>
            <w:vAlign w:val="center"/>
          </w:tcPr>
          <w:p w14:paraId="191A8440" w14:textId="77777777" w:rsidR="00EF6CE0" w:rsidRPr="00EF6CE0" w:rsidRDefault="00EF6CE0" w:rsidP="00EF6CE0">
            <w:pPr>
              <w:spacing w:after="0"/>
              <w:jc w:val="center"/>
              <w:rPr>
                <w:rFonts w:ascii="Palatino" w:hAnsi="Palatino"/>
                <w:sz w:val="20"/>
                <w:szCs w:val="20"/>
              </w:rPr>
            </w:pPr>
          </w:p>
        </w:tc>
      </w:tr>
      <w:tr w:rsidR="00996CF7" w:rsidRPr="00EF6CE0" w14:paraId="78FCACE5" w14:textId="77777777" w:rsidTr="00EF6CE0">
        <w:trPr>
          <w:trHeight w:val="728"/>
        </w:trPr>
        <w:tc>
          <w:tcPr>
            <w:tcW w:w="3510" w:type="dxa"/>
            <w:tcBorders>
              <w:top w:val="single" w:sz="4" w:space="0" w:color="auto"/>
              <w:left w:val="single" w:sz="12" w:space="0" w:color="auto"/>
              <w:bottom w:val="double" w:sz="4" w:space="0" w:color="auto"/>
            </w:tcBorders>
            <w:shd w:val="clear" w:color="auto" w:fill="FFFFFF" w:themeFill="background1"/>
            <w:vAlign w:val="center"/>
          </w:tcPr>
          <w:p w14:paraId="09BC3221"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lastRenderedPageBreak/>
              <w:t>Linear fluorescent lighting code baseline</w:t>
            </w:r>
          </w:p>
        </w:tc>
        <w:tc>
          <w:tcPr>
            <w:tcW w:w="5857" w:type="dxa"/>
            <w:tcBorders>
              <w:top w:val="single" w:sz="4" w:space="0" w:color="auto"/>
              <w:bottom w:val="double" w:sz="4" w:space="0" w:color="auto"/>
            </w:tcBorders>
            <w:shd w:val="clear" w:color="auto" w:fill="FFFFFF" w:themeFill="background1"/>
            <w:vAlign w:val="center"/>
          </w:tcPr>
          <w:p w14:paraId="13DBD589"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Based on comments to the scoping memo and further analysis this proposed update has been removed from consideration</w:t>
            </w:r>
          </w:p>
        </w:tc>
        <w:tc>
          <w:tcPr>
            <w:tcW w:w="251" w:type="dxa"/>
            <w:tcBorders>
              <w:top w:val="single" w:sz="4" w:space="0" w:color="auto"/>
              <w:left w:val="single" w:sz="12" w:space="0" w:color="auto"/>
              <w:bottom w:val="double" w:sz="4" w:space="0" w:color="auto"/>
            </w:tcBorders>
            <w:shd w:val="clear" w:color="auto" w:fill="FFFFFF" w:themeFill="background1"/>
            <w:tcMar>
              <w:left w:w="0" w:type="dxa"/>
              <w:right w:w="0" w:type="dxa"/>
            </w:tcMar>
            <w:vAlign w:val="center"/>
          </w:tcPr>
          <w:p w14:paraId="739BAF6D"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39" w:type="dxa"/>
            <w:gridSpan w:val="2"/>
            <w:tcBorders>
              <w:top w:val="single" w:sz="4" w:space="0" w:color="auto"/>
              <w:bottom w:val="double" w:sz="4" w:space="0" w:color="auto"/>
            </w:tcBorders>
            <w:shd w:val="clear" w:color="auto" w:fill="FFFFFF" w:themeFill="background1"/>
            <w:tcMar>
              <w:left w:w="0" w:type="dxa"/>
              <w:right w:w="0" w:type="dxa"/>
            </w:tcMar>
            <w:vAlign w:val="center"/>
          </w:tcPr>
          <w:p w14:paraId="36A5CD74" w14:textId="77777777" w:rsidR="00EF6CE0" w:rsidRPr="00EF6CE0" w:rsidRDefault="00EF6CE0" w:rsidP="00EF6CE0">
            <w:pPr>
              <w:spacing w:after="0"/>
              <w:jc w:val="center"/>
              <w:rPr>
                <w:rFonts w:ascii="Palatino" w:hAnsi="Palatino"/>
                <w:sz w:val="20"/>
                <w:szCs w:val="20"/>
              </w:rPr>
            </w:pPr>
          </w:p>
        </w:tc>
        <w:tc>
          <w:tcPr>
            <w:tcW w:w="237" w:type="dxa"/>
            <w:tcBorders>
              <w:top w:val="single" w:sz="4" w:space="0" w:color="auto"/>
              <w:bottom w:val="double" w:sz="4" w:space="0" w:color="auto"/>
            </w:tcBorders>
            <w:shd w:val="clear" w:color="auto" w:fill="FFFFFF" w:themeFill="background1"/>
            <w:tcMar>
              <w:left w:w="0" w:type="dxa"/>
              <w:right w:w="0" w:type="dxa"/>
            </w:tcMar>
            <w:vAlign w:val="center"/>
          </w:tcPr>
          <w:p w14:paraId="11C7A180" w14:textId="77777777" w:rsidR="00EF6CE0" w:rsidRPr="00EF6CE0" w:rsidRDefault="00EF6CE0" w:rsidP="00EF6CE0">
            <w:pPr>
              <w:spacing w:after="0"/>
              <w:jc w:val="center"/>
              <w:rPr>
                <w:rFonts w:ascii="Palatino" w:hAnsi="Palatino"/>
                <w:sz w:val="20"/>
                <w:szCs w:val="20"/>
              </w:rPr>
            </w:pP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328B747B" w14:textId="77777777" w:rsidR="00EF6CE0" w:rsidRPr="00EF6CE0" w:rsidRDefault="00EF6CE0" w:rsidP="00EF6CE0">
            <w:pPr>
              <w:spacing w:after="0"/>
              <w:jc w:val="center"/>
              <w:rPr>
                <w:rFonts w:ascii="Palatino" w:hAnsi="Palatino"/>
                <w:sz w:val="20"/>
                <w:szCs w:val="20"/>
              </w:rPr>
            </w:pPr>
          </w:p>
        </w:tc>
        <w:tc>
          <w:tcPr>
            <w:tcW w:w="237" w:type="dxa"/>
            <w:tcBorders>
              <w:top w:val="single" w:sz="4" w:space="0" w:color="auto"/>
              <w:bottom w:val="double" w:sz="4" w:space="0" w:color="auto"/>
            </w:tcBorders>
            <w:shd w:val="clear" w:color="auto" w:fill="FFFFFF" w:themeFill="background1"/>
            <w:tcMar>
              <w:left w:w="0" w:type="dxa"/>
              <w:right w:w="0" w:type="dxa"/>
            </w:tcMar>
            <w:vAlign w:val="center"/>
          </w:tcPr>
          <w:p w14:paraId="2B006961" w14:textId="77777777" w:rsidR="00EF6CE0" w:rsidRPr="00EF6CE0" w:rsidRDefault="00EF6CE0" w:rsidP="00EF6CE0">
            <w:pPr>
              <w:spacing w:after="0"/>
              <w:jc w:val="center"/>
              <w:rPr>
                <w:rFonts w:ascii="Palatino" w:hAnsi="Palatino"/>
                <w:sz w:val="20"/>
                <w:szCs w:val="20"/>
              </w:rPr>
            </w:pPr>
          </w:p>
        </w:tc>
        <w:tc>
          <w:tcPr>
            <w:tcW w:w="235" w:type="dxa"/>
            <w:tcBorders>
              <w:top w:val="single" w:sz="4" w:space="0" w:color="auto"/>
              <w:bottom w:val="double" w:sz="4" w:space="0" w:color="auto"/>
            </w:tcBorders>
            <w:shd w:val="clear" w:color="auto" w:fill="FFFFFF" w:themeFill="background1"/>
            <w:tcMar>
              <w:left w:w="0" w:type="dxa"/>
              <w:right w:w="0" w:type="dxa"/>
            </w:tcMar>
            <w:vAlign w:val="center"/>
          </w:tcPr>
          <w:p w14:paraId="49D767C8" w14:textId="77777777" w:rsidR="00EF6CE0" w:rsidRPr="00EF6CE0" w:rsidRDefault="00EF6CE0" w:rsidP="00EF6CE0">
            <w:pPr>
              <w:spacing w:after="0"/>
              <w:jc w:val="center"/>
              <w:rPr>
                <w:rFonts w:ascii="Palatino" w:hAnsi="Palatino"/>
                <w:sz w:val="20"/>
                <w:szCs w:val="20"/>
              </w:rPr>
            </w:pPr>
          </w:p>
        </w:tc>
        <w:tc>
          <w:tcPr>
            <w:tcW w:w="246" w:type="dxa"/>
            <w:tcBorders>
              <w:top w:val="single" w:sz="4" w:space="0" w:color="auto"/>
              <w:bottom w:val="double" w:sz="4" w:space="0" w:color="auto"/>
              <w:right w:val="single" w:sz="12" w:space="0" w:color="auto"/>
            </w:tcBorders>
            <w:shd w:val="clear" w:color="auto" w:fill="FFFFFF" w:themeFill="background1"/>
            <w:tcMar>
              <w:left w:w="0" w:type="dxa"/>
              <w:right w:w="0" w:type="dxa"/>
            </w:tcMar>
            <w:vAlign w:val="center"/>
          </w:tcPr>
          <w:p w14:paraId="67B550AD" w14:textId="77777777" w:rsidR="00EF6CE0" w:rsidRPr="00EF6CE0" w:rsidRDefault="00EF6CE0" w:rsidP="00EF6CE0">
            <w:pPr>
              <w:spacing w:after="0"/>
              <w:jc w:val="center"/>
              <w:rPr>
                <w:rFonts w:ascii="Palatino" w:hAnsi="Palatino"/>
                <w:sz w:val="20"/>
                <w:szCs w:val="20"/>
              </w:rPr>
            </w:pPr>
          </w:p>
        </w:tc>
        <w:tc>
          <w:tcPr>
            <w:tcW w:w="227" w:type="dxa"/>
            <w:tcBorders>
              <w:top w:val="single" w:sz="4" w:space="0" w:color="auto"/>
              <w:left w:val="single" w:sz="12" w:space="0" w:color="auto"/>
              <w:bottom w:val="double" w:sz="4" w:space="0" w:color="auto"/>
            </w:tcBorders>
            <w:shd w:val="clear" w:color="auto" w:fill="FFFFFF" w:themeFill="background1"/>
            <w:tcMar>
              <w:left w:w="0" w:type="dxa"/>
              <w:right w:w="0" w:type="dxa"/>
            </w:tcMar>
            <w:vAlign w:val="center"/>
          </w:tcPr>
          <w:p w14:paraId="31E4E1B4" w14:textId="77777777" w:rsidR="00EF6CE0" w:rsidRPr="00EF6CE0" w:rsidRDefault="00EF6CE0" w:rsidP="00EF6CE0">
            <w:pPr>
              <w:spacing w:after="0"/>
              <w:jc w:val="center"/>
              <w:rPr>
                <w:rFonts w:ascii="Palatino" w:hAnsi="Palatino"/>
                <w:sz w:val="20"/>
                <w:szCs w:val="20"/>
              </w:rPr>
            </w:pP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34B37C99" w14:textId="77777777" w:rsidR="00EF6CE0" w:rsidRPr="00EF6CE0" w:rsidRDefault="00EF6CE0" w:rsidP="00EF6CE0">
            <w:pPr>
              <w:spacing w:after="0"/>
              <w:jc w:val="center"/>
              <w:rPr>
                <w:rFonts w:ascii="Palatino" w:hAnsi="Palatino"/>
                <w:sz w:val="20"/>
                <w:szCs w:val="20"/>
              </w:rPr>
            </w:pP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64BFDAFD"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2F40FAD8" w14:textId="77777777" w:rsidR="00EF6CE0" w:rsidRPr="00EF6CE0" w:rsidRDefault="00EF6CE0" w:rsidP="00EF6CE0">
            <w:pPr>
              <w:spacing w:after="0"/>
              <w:jc w:val="center"/>
              <w:rPr>
                <w:rFonts w:ascii="Palatino" w:hAnsi="Palatino"/>
                <w:sz w:val="20"/>
                <w:szCs w:val="20"/>
              </w:rPr>
            </w:pPr>
          </w:p>
        </w:tc>
        <w:tc>
          <w:tcPr>
            <w:tcW w:w="227" w:type="dxa"/>
            <w:tcBorders>
              <w:top w:val="single" w:sz="4" w:space="0" w:color="auto"/>
              <w:bottom w:val="double" w:sz="4" w:space="0" w:color="auto"/>
              <w:right w:val="single" w:sz="12" w:space="0" w:color="auto"/>
            </w:tcBorders>
            <w:shd w:val="clear" w:color="auto" w:fill="FFFFFF" w:themeFill="background1"/>
            <w:tcMar>
              <w:left w:w="0" w:type="dxa"/>
              <w:right w:w="0" w:type="dxa"/>
            </w:tcMar>
            <w:vAlign w:val="center"/>
          </w:tcPr>
          <w:p w14:paraId="6AE40FA0" w14:textId="77777777" w:rsidR="00EF6CE0" w:rsidRPr="00EF6CE0" w:rsidRDefault="00EF6CE0" w:rsidP="00EF6CE0">
            <w:pPr>
              <w:spacing w:after="0"/>
              <w:jc w:val="center"/>
              <w:rPr>
                <w:rFonts w:ascii="Palatino" w:hAnsi="Palatino"/>
                <w:sz w:val="20"/>
                <w:szCs w:val="20"/>
              </w:rPr>
            </w:pPr>
          </w:p>
        </w:tc>
        <w:tc>
          <w:tcPr>
            <w:tcW w:w="270" w:type="dxa"/>
            <w:tcBorders>
              <w:top w:val="single" w:sz="4" w:space="0" w:color="auto"/>
              <w:left w:val="single" w:sz="12" w:space="0" w:color="auto"/>
              <w:bottom w:val="double" w:sz="4" w:space="0" w:color="auto"/>
            </w:tcBorders>
            <w:shd w:val="clear" w:color="auto" w:fill="FFFFFF" w:themeFill="background1"/>
            <w:tcMar>
              <w:left w:w="0" w:type="dxa"/>
              <w:right w:w="0" w:type="dxa"/>
            </w:tcMar>
            <w:vAlign w:val="center"/>
          </w:tcPr>
          <w:p w14:paraId="4A386130"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58" w:type="dxa"/>
            <w:tcBorders>
              <w:top w:val="single" w:sz="4" w:space="0" w:color="auto"/>
              <w:bottom w:val="double" w:sz="4" w:space="0" w:color="auto"/>
            </w:tcBorders>
            <w:shd w:val="clear" w:color="auto" w:fill="FFFFFF" w:themeFill="background1"/>
            <w:tcMar>
              <w:left w:w="0" w:type="dxa"/>
              <w:right w:w="0" w:type="dxa"/>
            </w:tcMar>
            <w:vAlign w:val="center"/>
          </w:tcPr>
          <w:p w14:paraId="6FF55636" w14:textId="77777777" w:rsidR="00EF6CE0" w:rsidRPr="00EF6CE0" w:rsidRDefault="00EF6CE0" w:rsidP="00EF6CE0">
            <w:pPr>
              <w:spacing w:after="0"/>
              <w:jc w:val="center"/>
              <w:rPr>
                <w:rFonts w:ascii="Palatino" w:hAnsi="Palatino"/>
                <w:sz w:val="20"/>
                <w:szCs w:val="20"/>
              </w:rPr>
            </w:pPr>
          </w:p>
        </w:tc>
        <w:tc>
          <w:tcPr>
            <w:tcW w:w="257" w:type="dxa"/>
            <w:tcBorders>
              <w:top w:val="single" w:sz="4" w:space="0" w:color="auto"/>
              <w:bottom w:val="double" w:sz="4" w:space="0" w:color="auto"/>
            </w:tcBorders>
            <w:shd w:val="clear" w:color="auto" w:fill="FFFFFF" w:themeFill="background1"/>
            <w:tcMar>
              <w:left w:w="0" w:type="dxa"/>
              <w:right w:w="0" w:type="dxa"/>
            </w:tcMar>
            <w:vAlign w:val="center"/>
          </w:tcPr>
          <w:p w14:paraId="31F94569" w14:textId="77777777" w:rsidR="00EF6CE0" w:rsidRPr="00EF6CE0" w:rsidRDefault="00EF6CE0" w:rsidP="00EF6CE0">
            <w:pPr>
              <w:spacing w:after="0"/>
              <w:jc w:val="center"/>
              <w:rPr>
                <w:rFonts w:ascii="Palatino" w:hAnsi="Palatino"/>
                <w:sz w:val="20"/>
                <w:szCs w:val="20"/>
              </w:rPr>
            </w:pPr>
          </w:p>
        </w:tc>
        <w:tc>
          <w:tcPr>
            <w:tcW w:w="257" w:type="dxa"/>
            <w:tcBorders>
              <w:top w:val="single" w:sz="4" w:space="0" w:color="auto"/>
              <w:bottom w:val="double" w:sz="4" w:space="0" w:color="auto"/>
            </w:tcBorders>
            <w:shd w:val="clear" w:color="auto" w:fill="FFFFFF" w:themeFill="background1"/>
            <w:tcMar>
              <w:left w:w="0" w:type="dxa"/>
              <w:right w:w="0" w:type="dxa"/>
            </w:tcMar>
            <w:vAlign w:val="center"/>
          </w:tcPr>
          <w:p w14:paraId="42E8A749" w14:textId="77777777" w:rsidR="00EF6CE0" w:rsidRPr="00EF6CE0" w:rsidRDefault="00EF6CE0" w:rsidP="00EF6CE0">
            <w:pPr>
              <w:spacing w:after="0"/>
              <w:jc w:val="center"/>
              <w:rPr>
                <w:rFonts w:ascii="Palatino" w:hAnsi="Palatino"/>
                <w:sz w:val="20"/>
                <w:szCs w:val="20"/>
              </w:rPr>
            </w:pPr>
          </w:p>
        </w:tc>
        <w:tc>
          <w:tcPr>
            <w:tcW w:w="269" w:type="dxa"/>
            <w:tcBorders>
              <w:top w:val="single" w:sz="4" w:space="0" w:color="auto"/>
              <w:bottom w:val="double" w:sz="4" w:space="0" w:color="auto"/>
              <w:right w:val="single" w:sz="12" w:space="0" w:color="auto"/>
            </w:tcBorders>
            <w:shd w:val="clear" w:color="auto" w:fill="FFFFFF" w:themeFill="background1"/>
            <w:tcMar>
              <w:left w:w="0" w:type="dxa"/>
              <w:right w:w="0" w:type="dxa"/>
            </w:tcMar>
            <w:vAlign w:val="center"/>
          </w:tcPr>
          <w:p w14:paraId="726662B3" w14:textId="77777777" w:rsidR="00EF6CE0" w:rsidRPr="00EF6CE0" w:rsidRDefault="00EF6CE0" w:rsidP="00EF6CE0">
            <w:pPr>
              <w:spacing w:after="0"/>
              <w:jc w:val="center"/>
              <w:rPr>
                <w:rFonts w:ascii="Palatino" w:hAnsi="Palatino"/>
                <w:sz w:val="20"/>
                <w:szCs w:val="20"/>
              </w:rPr>
            </w:pPr>
          </w:p>
        </w:tc>
        <w:tc>
          <w:tcPr>
            <w:tcW w:w="227" w:type="dxa"/>
            <w:tcBorders>
              <w:top w:val="single" w:sz="4" w:space="0" w:color="auto"/>
              <w:left w:val="single" w:sz="12" w:space="0" w:color="auto"/>
              <w:bottom w:val="double" w:sz="4" w:space="0" w:color="auto"/>
            </w:tcBorders>
            <w:shd w:val="clear" w:color="auto" w:fill="FFFFFF" w:themeFill="background1"/>
            <w:tcMar>
              <w:left w:w="0" w:type="dxa"/>
              <w:right w:w="0" w:type="dxa"/>
            </w:tcMar>
            <w:vAlign w:val="center"/>
          </w:tcPr>
          <w:p w14:paraId="5CE55C4B"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66129F68" w14:textId="77777777" w:rsidR="00EF6CE0" w:rsidRPr="00EF6CE0" w:rsidRDefault="00EF6CE0" w:rsidP="00EF6CE0">
            <w:pPr>
              <w:spacing w:after="0"/>
              <w:jc w:val="center"/>
              <w:rPr>
                <w:rFonts w:ascii="Palatino" w:hAnsi="Palatino"/>
                <w:sz w:val="20"/>
                <w:szCs w:val="20"/>
              </w:rPr>
            </w:pP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737A43C7" w14:textId="77777777" w:rsidR="00EF6CE0" w:rsidRPr="00EF6CE0" w:rsidRDefault="00EF6CE0" w:rsidP="00EF6CE0">
            <w:pPr>
              <w:spacing w:after="0"/>
              <w:jc w:val="center"/>
              <w:rPr>
                <w:rFonts w:ascii="Palatino" w:hAnsi="Palatino"/>
                <w:sz w:val="20"/>
                <w:szCs w:val="20"/>
              </w:rPr>
            </w:pPr>
            <w:r w:rsidRPr="00EF6CE0">
              <w:rPr>
                <w:rFonts w:ascii="Palatino" w:hAnsi="Palatino"/>
                <w:sz w:val="18"/>
                <w:szCs w:val="18"/>
              </w:rPr>
              <w:t>X</w:t>
            </w:r>
          </w:p>
        </w:tc>
        <w:tc>
          <w:tcPr>
            <w:tcW w:w="217" w:type="dxa"/>
            <w:tcBorders>
              <w:top w:val="single" w:sz="4" w:space="0" w:color="auto"/>
              <w:bottom w:val="double" w:sz="4" w:space="0" w:color="auto"/>
            </w:tcBorders>
            <w:shd w:val="clear" w:color="auto" w:fill="FFFFFF" w:themeFill="background1"/>
            <w:tcMar>
              <w:left w:w="0" w:type="dxa"/>
              <w:right w:w="0" w:type="dxa"/>
            </w:tcMar>
            <w:vAlign w:val="center"/>
          </w:tcPr>
          <w:p w14:paraId="348711D2" w14:textId="77777777" w:rsidR="00EF6CE0" w:rsidRPr="00EF6CE0" w:rsidRDefault="00EF6CE0" w:rsidP="00EF6CE0">
            <w:pPr>
              <w:spacing w:after="0"/>
              <w:jc w:val="center"/>
              <w:rPr>
                <w:rFonts w:ascii="Palatino" w:hAnsi="Palatino"/>
                <w:sz w:val="20"/>
                <w:szCs w:val="20"/>
              </w:rPr>
            </w:pPr>
          </w:p>
        </w:tc>
        <w:tc>
          <w:tcPr>
            <w:tcW w:w="265" w:type="dxa"/>
            <w:tcBorders>
              <w:top w:val="single" w:sz="4" w:space="0" w:color="auto"/>
              <w:bottom w:val="double" w:sz="4" w:space="0" w:color="auto"/>
            </w:tcBorders>
            <w:shd w:val="clear" w:color="auto" w:fill="FFFFFF" w:themeFill="background1"/>
            <w:tcMar>
              <w:left w:w="0" w:type="dxa"/>
              <w:right w:w="0" w:type="dxa"/>
            </w:tcMar>
            <w:vAlign w:val="center"/>
          </w:tcPr>
          <w:p w14:paraId="3CC367C0" w14:textId="77777777" w:rsidR="00EF6CE0" w:rsidRPr="00EF6CE0" w:rsidRDefault="00EF6CE0" w:rsidP="00EF6CE0">
            <w:pPr>
              <w:spacing w:after="0"/>
              <w:jc w:val="center"/>
              <w:rPr>
                <w:rFonts w:ascii="Palatino" w:hAnsi="Palatino"/>
                <w:sz w:val="20"/>
                <w:szCs w:val="20"/>
              </w:rPr>
            </w:pPr>
          </w:p>
        </w:tc>
        <w:tc>
          <w:tcPr>
            <w:tcW w:w="268" w:type="dxa"/>
            <w:tcBorders>
              <w:top w:val="single" w:sz="4" w:space="0" w:color="auto"/>
              <w:bottom w:val="double" w:sz="4" w:space="0" w:color="auto"/>
              <w:right w:val="single" w:sz="12" w:space="0" w:color="auto"/>
            </w:tcBorders>
            <w:shd w:val="clear" w:color="auto" w:fill="FFFFFF" w:themeFill="background1"/>
            <w:tcMar>
              <w:left w:w="0" w:type="dxa"/>
              <w:right w:w="0" w:type="dxa"/>
            </w:tcMar>
            <w:vAlign w:val="center"/>
          </w:tcPr>
          <w:p w14:paraId="2F700F03" w14:textId="77777777" w:rsidR="00EF6CE0" w:rsidRPr="00EF6CE0" w:rsidRDefault="00EF6CE0" w:rsidP="00EF6CE0">
            <w:pPr>
              <w:spacing w:after="0"/>
              <w:jc w:val="center"/>
              <w:rPr>
                <w:rFonts w:ascii="Palatino" w:hAnsi="Palatino"/>
                <w:sz w:val="20"/>
                <w:szCs w:val="20"/>
              </w:rPr>
            </w:pPr>
          </w:p>
        </w:tc>
      </w:tr>
      <w:tr w:rsidR="00EF6CE0" w:rsidRPr="00EF6CE0" w14:paraId="5CAEE483" w14:textId="77777777" w:rsidTr="00EF6CE0">
        <w:trPr>
          <w:trHeight w:val="582"/>
        </w:trPr>
        <w:tc>
          <w:tcPr>
            <w:tcW w:w="14856" w:type="dxa"/>
            <w:gridSpan w:val="26"/>
            <w:tcBorders>
              <w:top w:val="double" w:sz="4" w:space="0" w:color="auto"/>
              <w:left w:val="single" w:sz="12" w:space="0" w:color="auto"/>
              <w:bottom w:val="double" w:sz="4" w:space="0" w:color="auto"/>
              <w:right w:val="single" w:sz="12" w:space="0" w:color="auto"/>
            </w:tcBorders>
            <w:shd w:val="clear" w:color="auto" w:fill="B8CCE4" w:themeFill="accent1" w:themeFillTint="66"/>
            <w:vAlign w:val="center"/>
          </w:tcPr>
          <w:p w14:paraId="1081BFFC" w14:textId="77777777" w:rsidR="00EF6CE0" w:rsidRPr="00EF6CE0" w:rsidRDefault="00EF6CE0" w:rsidP="00EF6CE0">
            <w:pPr>
              <w:spacing w:before="120" w:after="60"/>
              <w:rPr>
                <w:rFonts w:ascii="Palatino" w:hAnsi="Palatino"/>
                <w:b/>
                <w:sz w:val="20"/>
                <w:szCs w:val="20"/>
                <w:highlight w:val="lightGray"/>
              </w:rPr>
            </w:pPr>
            <w:r w:rsidRPr="00EF6CE0">
              <w:rPr>
                <w:rFonts w:ascii="Palatino" w:hAnsi="Palatino"/>
                <w:b/>
                <w:sz w:val="20"/>
                <w:szCs w:val="20"/>
              </w:rPr>
              <w:t xml:space="preserve">   B. Updates Based on Corrections to Error</w:t>
            </w:r>
          </w:p>
        </w:tc>
      </w:tr>
      <w:tr w:rsidR="00996CF7" w:rsidRPr="00EF6CE0" w14:paraId="79AB0FBE" w14:textId="77777777" w:rsidTr="00EF6CE0">
        <w:trPr>
          <w:cantSplit/>
          <w:trHeight w:val="312"/>
        </w:trPr>
        <w:tc>
          <w:tcPr>
            <w:tcW w:w="3510" w:type="dxa"/>
            <w:tcBorders>
              <w:left w:val="single" w:sz="12" w:space="0" w:color="auto"/>
            </w:tcBorders>
            <w:shd w:val="clear" w:color="auto" w:fill="FFFFFF" w:themeFill="background1"/>
            <w:vAlign w:val="center"/>
          </w:tcPr>
          <w:p w14:paraId="3C8157BF" w14:textId="77777777" w:rsidR="00EF6CE0" w:rsidRPr="00EF6CE0" w:rsidRDefault="00EF6CE0" w:rsidP="00EF6CE0">
            <w:pPr>
              <w:spacing w:after="0"/>
              <w:ind w:left="180"/>
              <w:contextualSpacing/>
              <w:rPr>
                <w:rFonts w:ascii="Palatino" w:hAnsi="Palatino"/>
                <w:sz w:val="20"/>
                <w:szCs w:val="20"/>
              </w:rPr>
            </w:pPr>
            <w:r w:rsidRPr="00EF6CE0">
              <w:rPr>
                <w:rFonts w:ascii="Palatino" w:hAnsi="Palatino"/>
                <w:sz w:val="20"/>
                <w:szCs w:val="20"/>
              </w:rPr>
              <w:t>Residential Lighting Use Profile</w:t>
            </w:r>
          </w:p>
        </w:tc>
        <w:tc>
          <w:tcPr>
            <w:tcW w:w="5857" w:type="dxa"/>
            <w:vMerge w:val="restart"/>
            <w:shd w:val="clear" w:color="auto" w:fill="FFFFFF" w:themeFill="background1"/>
            <w:vAlign w:val="center"/>
          </w:tcPr>
          <w:p w14:paraId="49101247"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Alignment to previously published documentation , model parameters update</w:t>
            </w:r>
          </w:p>
        </w:tc>
        <w:tc>
          <w:tcPr>
            <w:tcW w:w="251" w:type="dxa"/>
            <w:tcBorders>
              <w:left w:val="single" w:sz="12" w:space="0" w:color="auto"/>
            </w:tcBorders>
            <w:shd w:val="clear" w:color="auto" w:fill="FFFFFF" w:themeFill="background1"/>
            <w:tcMar>
              <w:left w:w="0" w:type="dxa"/>
              <w:right w:w="0" w:type="dxa"/>
            </w:tcMar>
            <w:vAlign w:val="center"/>
          </w:tcPr>
          <w:p w14:paraId="089A0A1C" w14:textId="77777777" w:rsidR="00EF6CE0" w:rsidRPr="00EF6CE0" w:rsidRDefault="00EF6CE0" w:rsidP="00EF6CE0">
            <w:pPr>
              <w:spacing w:after="0"/>
              <w:jc w:val="center"/>
              <w:rPr>
                <w:rFonts w:ascii="Palatino" w:hAnsi="Palatino"/>
                <w:sz w:val="18"/>
                <w:szCs w:val="18"/>
              </w:rPr>
            </w:pPr>
          </w:p>
        </w:tc>
        <w:tc>
          <w:tcPr>
            <w:tcW w:w="226" w:type="dxa"/>
            <w:shd w:val="clear" w:color="auto" w:fill="FFFFFF" w:themeFill="background1"/>
            <w:tcMar>
              <w:left w:w="0" w:type="dxa"/>
              <w:right w:w="0" w:type="dxa"/>
            </w:tcMar>
            <w:vAlign w:val="center"/>
          </w:tcPr>
          <w:p w14:paraId="18827F42"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0" w:type="dxa"/>
            <w:gridSpan w:val="2"/>
            <w:shd w:val="clear" w:color="auto" w:fill="FFFFFF" w:themeFill="background1"/>
            <w:tcMar>
              <w:left w:w="0" w:type="dxa"/>
              <w:right w:w="0" w:type="dxa"/>
            </w:tcMar>
            <w:vAlign w:val="center"/>
          </w:tcPr>
          <w:p w14:paraId="6158CB76"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26824875"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6F227B21"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18DA9DE5"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15E82C3E"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tcBorders>
            <w:shd w:val="clear" w:color="auto" w:fill="FFFFFF" w:themeFill="background1"/>
            <w:tcMar>
              <w:left w:w="0" w:type="dxa"/>
              <w:right w:w="0" w:type="dxa"/>
            </w:tcMar>
            <w:vAlign w:val="center"/>
          </w:tcPr>
          <w:p w14:paraId="06F5F608"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24EC4A87"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17F3EAAC"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037E82DC"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276ED225"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61808CF6"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8" w:type="dxa"/>
            <w:shd w:val="clear" w:color="auto" w:fill="FFFFFF" w:themeFill="background1"/>
            <w:tcMar>
              <w:left w:w="0" w:type="dxa"/>
              <w:right w:w="0" w:type="dxa"/>
            </w:tcMar>
            <w:vAlign w:val="center"/>
          </w:tcPr>
          <w:p w14:paraId="1BACAA10"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4A04E27B"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38716B24" w14:textId="77777777" w:rsidR="00EF6CE0" w:rsidRPr="00EF6CE0" w:rsidRDefault="00EF6CE0" w:rsidP="00EF6CE0">
            <w:pPr>
              <w:spacing w:after="0"/>
              <w:jc w:val="center"/>
              <w:rPr>
                <w:rFonts w:ascii="Palatino" w:hAnsi="Palatino"/>
                <w:sz w:val="18"/>
                <w:szCs w:val="18"/>
              </w:rPr>
            </w:pPr>
          </w:p>
        </w:tc>
        <w:tc>
          <w:tcPr>
            <w:tcW w:w="269" w:type="dxa"/>
            <w:tcBorders>
              <w:right w:val="single" w:sz="12" w:space="0" w:color="auto"/>
            </w:tcBorders>
            <w:shd w:val="clear" w:color="auto" w:fill="FFFFFF" w:themeFill="background1"/>
            <w:tcMar>
              <w:left w:w="0" w:type="dxa"/>
              <w:right w:w="0" w:type="dxa"/>
            </w:tcMar>
            <w:vAlign w:val="center"/>
          </w:tcPr>
          <w:p w14:paraId="7228117A"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06336784"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7D16DF88"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718A6787"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65B2A173"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10E898EA"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463EFE35" w14:textId="77777777" w:rsidR="00EF6CE0" w:rsidRPr="00EF6CE0" w:rsidRDefault="00EF6CE0" w:rsidP="00EF6CE0">
            <w:pPr>
              <w:spacing w:after="0"/>
              <w:jc w:val="center"/>
              <w:rPr>
                <w:rFonts w:ascii="Palatino" w:hAnsi="Palatino"/>
                <w:sz w:val="18"/>
                <w:szCs w:val="18"/>
              </w:rPr>
            </w:pPr>
          </w:p>
        </w:tc>
      </w:tr>
      <w:tr w:rsidR="00996CF7" w:rsidRPr="00EF6CE0" w14:paraId="687BBDC8" w14:textId="77777777" w:rsidTr="00EF6CE0">
        <w:trPr>
          <w:cantSplit/>
          <w:trHeight w:val="278"/>
        </w:trPr>
        <w:tc>
          <w:tcPr>
            <w:tcW w:w="3510" w:type="dxa"/>
            <w:tcBorders>
              <w:left w:val="single" w:sz="12" w:space="0" w:color="auto"/>
            </w:tcBorders>
            <w:shd w:val="clear" w:color="auto" w:fill="FFFFFF" w:themeFill="background1"/>
            <w:vAlign w:val="center"/>
          </w:tcPr>
          <w:p w14:paraId="3287D9B8" w14:textId="77777777" w:rsidR="00EF6CE0" w:rsidRPr="00EF6CE0" w:rsidRDefault="00EF6CE0" w:rsidP="00EF6CE0">
            <w:pPr>
              <w:spacing w:after="0"/>
              <w:ind w:left="180"/>
              <w:contextualSpacing/>
              <w:rPr>
                <w:rFonts w:ascii="Palatino" w:hAnsi="Palatino"/>
                <w:sz w:val="20"/>
                <w:szCs w:val="20"/>
              </w:rPr>
            </w:pPr>
            <w:r w:rsidRPr="00EF6CE0">
              <w:rPr>
                <w:rFonts w:ascii="Palatino" w:hAnsi="Palatino"/>
                <w:sz w:val="20"/>
                <w:szCs w:val="20"/>
              </w:rPr>
              <w:t>Residential HVAC sizing</w:t>
            </w:r>
          </w:p>
        </w:tc>
        <w:tc>
          <w:tcPr>
            <w:tcW w:w="5857" w:type="dxa"/>
            <w:vMerge/>
            <w:shd w:val="clear" w:color="auto" w:fill="FFFFFF" w:themeFill="background1"/>
            <w:vAlign w:val="center"/>
          </w:tcPr>
          <w:p w14:paraId="20B83EB0" w14:textId="77777777" w:rsidR="00EF6CE0" w:rsidRPr="00EF6CE0" w:rsidRDefault="00EF6CE0" w:rsidP="00EF6CE0">
            <w:pPr>
              <w:spacing w:after="0"/>
              <w:rPr>
                <w:rFonts w:ascii="Palatino" w:hAnsi="Palatino"/>
                <w:sz w:val="20"/>
                <w:szCs w:val="20"/>
              </w:rPr>
            </w:pPr>
          </w:p>
        </w:tc>
        <w:tc>
          <w:tcPr>
            <w:tcW w:w="251" w:type="dxa"/>
            <w:tcBorders>
              <w:left w:val="single" w:sz="12" w:space="0" w:color="auto"/>
            </w:tcBorders>
            <w:shd w:val="clear" w:color="auto" w:fill="FFFFFF" w:themeFill="background1"/>
            <w:tcMar>
              <w:left w:w="0" w:type="dxa"/>
              <w:right w:w="0" w:type="dxa"/>
            </w:tcMar>
            <w:vAlign w:val="center"/>
          </w:tcPr>
          <w:p w14:paraId="5749AD6B" w14:textId="77777777" w:rsidR="00EF6CE0" w:rsidRPr="00EF6CE0" w:rsidRDefault="00EF6CE0" w:rsidP="00EF6CE0">
            <w:pPr>
              <w:spacing w:after="0"/>
              <w:jc w:val="center"/>
              <w:rPr>
                <w:rFonts w:ascii="Palatino" w:hAnsi="Palatino"/>
                <w:sz w:val="18"/>
                <w:szCs w:val="18"/>
              </w:rPr>
            </w:pPr>
          </w:p>
        </w:tc>
        <w:tc>
          <w:tcPr>
            <w:tcW w:w="226" w:type="dxa"/>
            <w:shd w:val="clear" w:color="auto" w:fill="FFFFFF" w:themeFill="background1"/>
            <w:tcMar>
              <w:left w:w="0" w:type="dxa"/>
              <w:right w:w="0" w:type="dxa"/>
            </w:tcMar>
            <w:vAlign w:val="center"/>
          </w:tcPr>
          <w:p w14:paraId="408EC6A6" w14:textId="77777777" w:rsidR="00EF6CE0" w:rsidRPr="00EF6CE0" w:rsidRDefault="00EF6CE0" w:rsidP="00EF6CE0">
            <w:pPr>
              <w:spacing w:after="0"/>
              <w:jc w:val="center"/>
              <w:rPr>
                <w:rFonts w:ascii="Palatino" w:hAnsi="Palatino"/>
                <w:sz w:val="18"/>
                <w:szCs w:val="18"/>
              </w:rPr>
            </w:pPr>
          </w:p>
        </w:tc>
        <w:tc>
          <w:tcPr>
            <w:tcW w:w="250" w:type="dxa"/>
            <w:gridSpan w:val="2"/>
            <w:shd w:val="clear" w:color="auto" w:fill="FFFFFF" w:themeFill="background1"/>
            <w:tcMar>
              <w:left w:w="0" w:type="dxa"/>
              <w:right w:w="0" w:type="dxa"/>
            </w:tcMar>
            <w:vAlign w:val="center"/>
          </w:tcPr>
          <w:p w14:paraId="4067B3E8"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656DB0CF"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3C24D3C2"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6BDC9C28"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095F8CD7"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tcBorders>
            <w:shd w:val="clear" w:color="auto" w:fill="FFFFFF" w:themeFill="background1"/>
            <w:tcMar>
              <w:left w:w="0" w:type="dxa"/>
              <w:right w:w="0" w:type="dxa"/>
            </w:tcMar>
            <w:vAlign w:val="center"/>
          </w:tcPr>
          <w:p w14:paraId="31AAD392"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01835C1D"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2771705F"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45F0A9F4"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3CB4D8E2"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00F1332B" w14:textId="77777777" w:rsidR="00EF6CE0" w:rsidRPr="00EF6CE0" w:rsidRDefault="00EF6CE0" w:rsidP="00EF6CE0">
            <w:pPr>
              <w:spacing w:after="0"/>
              <w:jc w:val="center"/>
              <w:rPr>
                <w:rFonts w:ascii="Palatino" w:hAnsi="Palatino"/>
                <w:sz w:val="18"/>
                <w:szCs w:val="18"/>
              </w:rPr>
            </w:pPr>
          </w:p>
        </w:tc>
        <w:tc>
          <w:tcPr>
            <w:tcW w:w="258" w:type="dxa"/>
            <w:shd w:val="clear" w:color="auto" w:fill="FFFFFF" w:themeFill="background1"/>
            <w:tcMar>
              <w:left w:w="0" w:type="dxa"/>
              <w:right w:w="0" w:type="dxa"/>
            </w:tcMar>
            <w:vAlign w:val="center"/>
          </w:tcPr>
          <w:p w14:paraId="40449CA9"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7" w:type="dxa"/>
            <w:shd w:val="clear" w:color="auto" w:fill="FFFFFF" w:themeFill="background1"/>
            <w:tcMar>
              <w:left w:w="0" w:type="dxa"/>
              <w:right w:w="0" w:type="dxa"/>
            </w:tcMar>
            <w:vAlign w:val="center"/>
          </w:tcPr>
          <w:p w14:paraId="233AE766"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25CBF77E" w14:textId="77777777" w:rsidR="00EF6CE0" w:rsidRPr="00EF6CE0" w:rsidRDefault="00EF6CE0" w:rsidP="00EF6CE0">
            <w:pPr>
              <w:spacing w:after="0"/>
              <w:jc w:val="center"/>
              <w:rPr>
                <w:rFonts w:ascii="Palatino" w:hAnsi="Palatino"/>
                <w:sz w:val="18"/>
                <w:szCs w:val="18"/>
              </w:rPr>
            </w:pPr>
          </w:p>
        </w:tc>
        <w:tc>
          <w:tcPr>
            <w:tcW w:w="269" w:type="dxa"/>
            <w:tcBorders>
              <w:right w:val="single" w:sz="12" w:space="0" w:color="auto"/>
            </w:tcBorders>
            <w:shd w:val="clear" w:color="auto" w:fill="FFFFFF" w:themeFill="background1"/>
            <w:tcMar>
              <w:left w:w="0" w:type="dxa"/>
              <w:right w:w="0" w:type="dxa"/>
            </w:tcMar>
            <w:vAlign w:val="center"/>
          </w:tcPr>
          <w:p w14:paraId="1CE26289"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33EAD95E"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53A1BC72"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7EC73E52"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CAED8FC"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1AC70581"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602AE40D" w14:textId="77777777" w:rsidR="00EF6CE0" w:rsidRPr="00EF6CE0" w:rsidRDefault="00EF6CE0" w:rsidP="00EF6CE0">
            <w:pPr>
              <w:spacing w:after="0"/>
              <w:jc w:val="center"/>
              <w:rPr>
                <w:rFonts w:ascii="Palatino" w:hAnsi="Palatino"/>
                <w:sz w:val="18"/>
                <w:szCs w:val="18"/>
              </w:rPr>
            </w:pPr>
          </w:p>
        </w:tc>
      </w:tr>
      <w:tr w:rsidR="00996CF7" w:rsidRPr="00EF6CE0" w14:paraId="1DC9BCC8" w14:textId="77777777" w:rsidTr="00EF6CE0">
        <w:trPr>
          <w:cantSplit/>
          <w:trHeight w:val="368"/>
        </w:trPr>
        <w:tc>
          <w:tcPr>
            <w:tcW w:w="3510" w:type="dxa"/>
            <w:tcBorders>
              <w:left w:val="single" w:sz="12" w:space="0" w:color="auto"/>
              <w:bottom w:val="double" w:sz="4" w:space="0" w:color="auto"/>
            </w:tcBorders>
            <w:shd w:val="clear" w:color="auto" w:fill="FFFFFF" w:themeFill="background1"/>
            <w:vAlign w:val="center"/>
          </w:tcPr>
          <w:p w14:paraId="6E2C938B" w14:textId="77777777" w:rsidR="00EF6CE0" w:rsidRPr="00EF6CE0" w:rsidRDefault="00EF6CE0" w:rsidP="00EF6CE0">
            <w:pPr>
              <w:spacing w:after="0"/>
              <w:ind w:left="180"/>
              <w:contextualSpacing/>
              <w:rPr>
                <w:rFonts w:ascii="Palatino" w:hAnsi="Palatino"/>
                <w:sz w:val="20"/>
                <w:szCs w:val="20"/>
              </w:rPr>
            </w:pPr>
            <w:r w:rsidRPr="00EF6CE0">
              <w:rPr>
                <w:rFonts w:ascii="Palatino" w:hAnsi="Palatino"/>
                <w:sz w:val="20"/>
                <w:szCs w:val="20"/>
              </w:rPr>
              <w:t>Building shell insulation measures</w:t>
            </w:r>
          </w:p>
        </w:tc>
        <w:tc>
          <w:tcPr>
            <w:tcW w:w="5857" w:type="dxa"/>
            <w:vMerge/>
            <w:tcBorders>
              <w:bottom w:val="double" w:sz="4" w:space="0" w:color="auto"/>
            </w:tcBorders>
            <w:shd w:val="clear" w:color="auto" w:fill="FFFFFF" w:themeFill="background1"/>
            <w:vAlign w:val="center"/>
          </w:tcPr>
          <w:p w14:paraId="3F253F4C" w14:textId="77777777" w:rsidR="00EF6CE0" w:rsidRPr="00EF6CE0" w:rsidRDefault="00EF6CE0" w:rsidP="00EF6CE0">
            <w:pPr>
              <w:spacing w:after="0"/>
              <w:rPr>
                <w:rFonts w:ascii="Palatino" w:hAnsi="Palatino"/>
                <w:sz w:val="20"/>
                <w:szCs w:val="20"/>
              </w:rPr>
            </w:pPr>
          </w:p>
        </w:tc>
        <w:tc>
          <w:tcPr>
            <w:tcW w:w="251" w:type="dxa"/>
            <w:tcBorders>
              <w:left w:val="single" w:sz="12" w:space="0" w:color="auto"/>
            </w:tcBorders>
            <w:shd w:val="clear" w:color="auto" w:fill="FFFFFF" w:themeFill="background1"/>
            <w:tcMar>
              <w:left w:w="0" w:type="dxa"/>
              <w:right w:w="0" w:type="dxa"/>
            </w:tcMar>
            <w:vAlign w:val="center"/>
          </w:tcPr>
          <w:p w14:paraId="12FA0D92" w14:textId="77777777" w:rsidR="00EF6CE0" w:rsidRPr="00EF6CE0" w:rsidRDefault="00EF6CE0" w:rsidP="00EF6CE0">
            <w:pPr>
              <w:spacing w:after="0"/>
              <w:jc w:val="center"/>
              <w:rPr>
                <w:rFonts w:ascii="Palatino" w:hAnsi="Palatino"/>
                <w:sz w:val="18"/>
                <w:szCs w:val="18"/>
              </w:rPr>
            </w:pPr>
          </w:p>
        </w:tc>
        <w:tc>
          <w:tcPr>
            <w:tcW w:w="226" w:type="dxa"/>
            <w:shd w:val="clear" w:color="auto" w:fill="FFFFFF" w:themeFill="background1"/>
            <w:tcMar>
              <w:left w:w="0" w:type="dxa"/>
              <w:right w:w="0" w:type="dxa"/>
            </w:tcMar>
            <w:vAlign w:val="center"/>
          </w:tcPr>
          <w:p w14:paraId="1DE74E0B" w14:textId="77777777" w:rsidR="00EF6CE0" w:rsidRPr="00EF6CE0" w:rsidRDefault="00EF6CE0" w:rsidP="00EF6CE0">
            <w:pPr>
              <w:spacing w:after="0"/>
              <w:jc w:val="center"/>
              <w:rPr>
                <w:rFonts w:ascii="Palatino" w:hAnsi="Palatino"/>
                <w:sz w:val="18"/>
                <w:szCs w:val="18"/>
              </w:rPr>
            </w:pPr>
          </w:p>
        </w:tc>
        <w:tc>
          <w:tcPr>
            <w:tcW w:w="250" w:type="dxa"/>
            <w:gridSpan w:val="2"/>
            <w:shd w:val="clear" w:color="auto" w:fill="FFFFFF" w:themeFill="background1"/>
            <w:tcMar>
              <w:left w:w="0" w:type="dxa"/>
              <w:right w:w="0" w:type="dxa"/>
            </w:tcMar>
            <w:vAlign w:val="center"/>
          </w:tcPr>
          <w:p w14:paraId="4DA9B1B8"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0213C2C1" w14:textId="77777777" w:rsidR="00EF6CE0" w:rsidRPr="00EF6CE0" w:rsidRDefault="00EF6CE0" w:rsidP="00EF6CE0">
            <w:pPr>
              <w:spacing w:after="0"/>
              <w:jc w:val="center"/>
              <w:rPr>
                <w:rFonts w:ascii="Palatino" w:hAnsi="Palatino"/>
                <w:sz w:val="18"/>
                <w:szCs w:val="18"/>
              </w:rPr>
            </w:pPr>
          </w:p>
        </w:tc>
        <w:tc>
          <w:tcPr>
            <w:tcW w:w="237" w:type="dxa"/>
            <w:shd w:val="clear" w:color="auto" w:fill="FFFFFF" w:themeFill="background1"/>
            <w:tcMar>
              <w:left w:w="0" w:type="dxa"/>
              <w:right w:w="0" w:type="dxa"/>
            </w:tcMar>
            <w:vAlign w:val="center"/>
          </w:tcPr>
          <w:p w14:paraId="4B231099" w14:textId="77777777" w:rsidR="00EF6CE0" w:rsidRPr="00EF6CE0" w:rsidRDefault="00EF6CE0" w:rsidP="00EF6CE0">
            <w:pPr>
              <w:spacing w:after="0"/>
              <w:jc w:val="center"/>
              <w:rPr>
                <w:rFonts w:ascii="Palatino" w:hAnsi="Palatino"/>
                <w:sz w:val="18"/>
                <w:szCs w:val="18"/>
              </w:rPr>
            </w:pPr>
          </w:p>
        </w:tc>
        <w:tc>
          <w:tcPr>
            <w:tcW w:w="235" w:type="dxa"/>
            <w:shd w:val="clear" w:color="auto" w:fill="FFFFFF" w:themeFill="background1"/>
            <w:tcMar>
              <w:left w:w="0" w:type="dxa"/>
              <w:right w:w="0" w:type="dxa"/>
            </w:tcMar>
            <w:vAlign w:val="center"/>
          </w:tcPr>
          <w:p w14:paraId="1B40970D" w14:textId="77777777" w:rsidR="00EF6CE0" w:rsidRPr="00EF6CE0" w:rsidRDefault="00EF6CE0" w:rsidP="00EF6CE0">
            <w:pPr>
              <w:spacing w:after="0"/>
              <w:jc w:val="center"/>
              <w:rPr>
                <w:rFonts w:ascii="Palatino" w:hAnsi="Palatino"/>
                <w:sz w:val="18"/>
                <w:szCs w:val="18"/>
              </w:rPr>
            </w:pPr>
          </w:p>
        </w:tc>
        <w:tc>
          <w:tcPr>
            <w:tcW w:w="246" w:type="dxa"/>
            <w:tcBorders>
              <w:right w:val="single" w:sz="12" w:space="0" w:color="auto"/>
            </w:tcBorders>
            <w:shd w:val="clear" w:color="auto" w:fill="FFFFFF" w:themeFill="background1"/>
            <w:tcMar>
              <w:left w:w="0" w:type="dxa"/>
              <w:right w:w="0" w:type="dxa"/>
            </w:tcMar>
            <w:vAlign w:val="center"/>
          </w:tcPr>
          <w:p w14:paraId="17EF938F"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left w:val="single" w:sz="12" w:space="0" w:color="auto"/>
            </w:tcBorders>
            <w:shd w:val="clear" w:color="auto" w:fill="FFFFFF" w:themeFill="background1"/>
            <w:tcMar>
              <w:left w:w="0" w:type="dxa"/>
              <w:right w:w="0" w:type="dxa"/>
            </w:tcMar>
            <w:vAlign w:val="center"/>
          </w:tcPr>
          <w:p w14:paraId="5CFC9383"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60B3FC21"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73DC5B45"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67A66BBD" w14:textId="77777777" w:rsidR="00EF6CE0" w:rsidRPr="00EF6CE0" w:rsidRDefault="00EF6CE0" w:rsidP="00EF6CE0">
            <w:pPr>
              <w:spacing w:after="0"/>
              <w:jc w:val="center"/>
              <w:rPr>
                <w:rFonts w:ascii="Palatino" w:hAnsi="Palatino"/>
                <w:sz w:val="18"/>
                <w:szCs w:val="18"/>
              </w:rPr>
            </w:pPr>
          </w:p>
        </w:tc>
        <w:tc>
          <w:tcPr>
            <w:tcW w:w="227" w:type="dxa"/>
            <w:tcBorders>
              <w:right w:val="single" w:sz="12" w:space="0" w:color="auto"/>
            </w:tcBorders>
            <w:shd w:val="clear" w:color="auto" w:fill="FFFFFF" w:themeFill="background1"/>
            <w:tcMar>
              <w:left w:w="0" w:type="dxa"/>
              <w:right w:w="0" w:type="dxa"/>
            </w:tcMar>
            <w:vAlign w:val="center"/>
          </w:tcPr>
          <w:p w14:paraId="76800D4B" w14:textId="77777777" w:rsidR="00EF6CE0" w:rsidRPr="00EF6CE0" w:rsidRDefault="00EF6CE0" w:rsidP="00EF6CE0">
            <w:pPr>
              <w:spacing w:after="0"/>
              <w:jc w:val="center"/>
              <w:rPr>
                <w:rFonts w:ascii="Palatino" w:hAnsi="Palatino"/>
                <w:sz w:val="18"/>
                <w:szCs w:val="18"/>
              </w:rPr>
            </w:pPr>
          </w:p>
        </w:tc>
        <w:tc>
          <w:tcPr>
            <w:tcW w:w="270" w:type="dxa"/>
            <w:tcBorders>
              <w:left w:val="single" w:sz="12" w:space="0" w:color="auto"/>
            </w:tcBorders>
            <w:shd w:val="clear" w:color="auto" w:fill="FFFFFF" w:themeFill="background1"/>
            <w:tcMar>
              <w:left w:w="0" w:type="dxa"/>
              <w:right w:w="0" w:type="dxa"/>
            </w:tcMar>
            <w:vAlign w:val="center"/>
          </w:tcPr>
          <w:p w14:paraId="298AFC12" w14:textId="77777777" w:rsidR="00EF6CE0" w:rsidRPr="00EF6CE0" w:rsidRDefault="00EF6CE0" w:rsidP="00EF6CE0">
            <w:pPr>
              <w:spacing w:after="0"/>
              <w:jc w:val="center"/>
              <w:rPr>
                <w:rFonts w:ascii="Palatino" w:hAnsi="Palatino"/>
                <w:sz w:val="18"/>
                <w:szCs w:val="18"/>
              </w:rPr>
            </w:pPr>
          </w:p>
        </w:tc>
        <w:tc>
          <w:tcPr>
            <w:tcW w:w="258" w:type="dxa"/>
            <w:shd w:val="clear" w:color="auto" w:fill="FFFFFF" w:themeFill="background1"/>
            <w:tcMar>
              <w:left w:w="0" w:type="dxa"/>
              <w:right w:w="0" w:type="dxa"/>
            </w:tcMar>
            <w:vAlign w:val="center"/>
          </w:tcPr>
          <w:p w14:paraId="53F501E6"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7956B9B4" w14:textId="77777777" w:rsidR="00EF6CE0" w:rsidRPr="00EF6CE0" w:rsidRDefault="00EF6CE0" w:rsidP="00EF6CE0">
            <w:pPr>
              <w:spacing w:after="0"/>
              <w:jc w:val="center"/>
              <w:rPr>
                <w:rFonts w:ascii="Palatino" w:hAnsi="Palatino"/>
                <w:sz w:val="18"/>
                <w:szCs w:val="18"/>
              </w:rPr>
            </w:pPr>
          </w:p>
        </w:tc>
        <w:tc>
          <w:tcPr>
            <w:tcW w:w="257" w:type="dxa"/>
            <w:shd w:val="clear" w:color="auto" w:fill="FFFFFF" w:themeFill="background1"/>
            <w:tcMar>
              <w:left w:w="0" w:type="dxa"/>
              <w:right w:w="0" w:type="dxa"/>
            </w:tcMar>
            <w:vAlign w:val="center"/>
          </w:tcPr>
          <w:p w14:paraId="0F1F36D7"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69" w:type="dxa"/>
            <w:tcBorders>
              <w:right w:val="single" w:sz="12" w:space="0" w:color="auto"/>
            </w:tcBorders>
            <w:shd w:val="clear" w:color="auto" w:fill="FFFFFF" w:themeFill="background1"/>
            <w:tcMar>
              <w:left w:w="0" w:type="dxa"/>
              <w:right w:w="0" w:type="dxa"/>
            </w:tcMar>
            <w:vAlign w:val="center"/>
          </w:tcPr>
          <w:p w14:paraId="3B8780BE" w14:textId="77777777" w:rsidR="00EF6CE0" w:rsidRPr="00EF6CE0" w:rsidRDefault="00EF6CE0" w:rsidP="00EF6CE0">
            <w:pPr>
              <w:spacing w:after="0"/>
              <w:jc w:val="center"/>
              <w:rPr>
                <w:rFonts w:ascii="Palatino" w:hAnsi="Palatino"/>
                <w:sz w:val="18"/>
                <w:szCs w:val="18"/>
              </w:rPr>
            </w:pPr>
          </w:p>
        </w:tc>
        <w:tc>
          <w:tcPr>
            <w:tcW w:w="227" w:type="dxa"/>
            <w:tcBorders>
              <w:left w:val="single" w:sz="12" w:space="0" w:color="auto"/>
            </w:tcBorders>
            <w:shd w:val="clear" w:color="auto" w:fill="FFFFFF" w:themeFill="background1"/>
            <w:tcMar>
              <w:left w:w="0" w:type="dxa"/>
              <w:right w:w="0" w:type="dxa"/>
            </w:tcMar>
            <w:vAlign w:val="center"/>
          </w:tcPr>
          <w:p w14:paraId="5862BA0F"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shd w:val="clear" w:color="auto" w:fill="FFFFFF" w:themeFill="background1"/>
            <w:tcMar>
              <w:left w:w="0" w:type="dxa"/>
              <w:right w:w="0" w:type="dxa"/>
            </w:tcMar>
            <w:vAlign w:val="center"/>
          </w:tcPr>
          <w:p w14:paraId="5E88C4C3"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3FF15B96" w14:textId="77777777" w:rsidR="00EF6CE0" w:rsidRPr="00EF6CE0" w:rsidRDefault="00EF6CE0" w:rsidP="00EF6CE0">
            <w:pPr>
              <w:spacing w:after="0"/>
              <w:jc w:val="center"/>
              <w:rPr>
                <w:rFonts w:ascii="Palatino" w:hAnsi="Palatino"/>
                <w:sz w:val="18"/>
                <w:szCs w:val="18"/>
              </w:rPr>
            </w:pPr>
          </w:p>
        </w:tc>
        <w:tc>
          <w:tcPr>
            <w:tcW w:w="217" w:type="dxa"/>
            <w:shd w:val="clear" w:color="auto" w:fill="FFFFFF" w:themeFill="background1"/>
            <w:tcMar>
              <w:left w:w="0" w:type="dxa"/>
              <w:right w:w="0" w:type="dxa"/>
            </w:tcMar>
            <w:vAlign w:val="center"/>
          </w:tcPr>
          <w:p w14:paraId="29534ECD" w14:textId="77777777" w:rsidR="00EF6CE0" w:rsidRPr="00EF6CE0" w:rsidRDefault="00EF6CE0" w:rsidP="00EF6CE0">
            <w:pPr>
              <w:spacing w:after="0"/>
              <w:jc w:val="center"/>
              <w:rPr>
                <w:rFonts w:ascii="Palatino" w:hAnsi="Palatino"/>
                <w:sz w:val="18"/>
                <w:szCs w:val="18"/>
              </w:rPr>
            </w:pPr>
          </w:p>
        </w:tc>
        <w:tc>
          <w:tcPr>
            <w:tcW w:w="265" w:type="dxa"/>
            <w:shd w:val="clear" w:color="auto" w:fill="FFFFFF" w:themeFill="background1"/>
            <w:tcMar>
              <w:left w:w="0" w:type="dxa"/>
              <w:right w:w="0" w:type="dxa"/>
            </w:tcMar>
            <w:vAlign w:val="center"/>
          </w:tcPr>
          <w:p w14:paraId="7C02E8FC" w14:textId="77777777" w:rsidR="00EF6CE0" w:rsidRPr="00EF6CE0" w:rsidRDefault="00EF6CE0" w:rsidP="00EF6CE0">
            <w:pPr>
              <w:spacing w:after="0"/>
              <w:jc w:val="center"/>
              <w:rPr>
                <w:rFonts w:ascii="Palatino" w:hAnsi="Palatino"/>
                <w:sz w:val="18"/>
                <w:szCs w:val="18"/>
              </w:rPr>
            </w:pPr>
          </w:p>
        </w:tc>
        <w:tc>
          <w:tcPr>
            <w:tcW w:w="268" w:type="dxa"/>
            <w:tcBorders>
              <w:right w:val="single" w:sz="12" w:space="0" w:color="auto"/>
            </w:tcBorders>
            <w:shd w:val="clear" w:color="auto" w:fill="FFFFFF" w:themeFill="background1"/>
            <w:tcMar>
              <w:left w:w="0" w:type="dxa"/>
              <w:right w:w="0" w:type="dxa"/>
            </w:tcMar>
            <w:vAlign w:val="center"/>
          </w:tcPr>
          <w:p w14:paraId="16B0F593" w14:textId="77777777" w:rsidR="00EF6CE0" w:rsidRPr="00EF6CE0" w:rsidRDefault="00EF6CE0" w:rsidP="00EF6CE0">
            <w:pPr>
              <w:spacing w:after="0"/>
              <w:jc w:val="center"/>
              <w:rPr>
                <w:rFonts w:ascii="Palatino" w:hAnsi="Palatino"/>
                <w:sz w:val="18"/>
                <w:szCs w:val="18"/>
              </w:rPr>
            </w:pPr>
          </w:p>
        </w:tc>
      </w:tr>
      <w:tr w:rsidR="00EF6CE0" w:rsidRPr="00EF6CE0" w14:paraId="661A2438" w14:textId="77777777" w:rsidTr="00EF6CE0">
        <w:trPr>
          <w:trHeight w:val="555"/>
        </w:trPr>
        <w:tc>
          <w:tcPr>
            <w:tcW w:w="14856" w:type="dxa"/>
            <w:gridSpan w:val="26"/>
            <w:tcBorders>
              <w:top w:val="double" w:sz="4" w:space="0" w:color="auto"/>
              <w:left w:val="single" w:sz="12" w:space="0" w:color="auto"/>
              <w:bottom w:val="double" w:sz="4" w:space="0" w:color="auto"/>
              <w:right w:val="single" w:sz="12" w:space="0" w:color="auto"/>
            </w:tcBorders>
            <w:shd w:val="clear" w:color="auto" w:fill="B8CCE4" w:themeFill="accent1" w:themeFillTint="66"/>
            <w:vAlign w:val="center"/>
          </w:tcPr>
          <w:p w14:paraId="5F5BF6DB" w14:textId="77777777" w:rsidR="00EF6CE0" w:rsidRPr="00EF6CE0" w:rsidRDefault="00EF6CE0" w:rsidP="00EF6CE0">
            <w:pPr>
              <w:keepNext/>
              <w:spacing w:before="120" w:after="60"/>
              <w:rPr>
                <w:rFonts w:ascii="Palatino" w:hAnsi="Palatino"/>
                <w:sz w:val="18"/>
                <w:szCs w:val="18"/>
              </w:rPr>
            </w:pPr>
            <w:r w:rsidRPr="00EF6CE0">
              <w:rPr>
                <w:rFonts w:ascii="Palatino" w:hAnsi="Palatino"/>
                <w:b/>
                <w:sz w:val="20"/>
                <w:szCs w:val="20"/>
              </w:rPr>
              <w:t xml:space="preserve">   C. Updates Based on Evaluation Results</w:t>
            </w:r>
          </w:p>
        </w:tc>
      </w:tr>
      <w:tr w:rsidR="00996CF7" w:rsidRPr="00EF6CE0" w14:paraId="6C1E72D6" w14:textId="77777777" w:rsidTr="00EF6CE0">
        <w:trPr>
          <w:cantSplit/>
          <w:trHeight w:val="600"/>
        </w:trPr>
        <w:tc>
          <w:tcPr>
            <w:tcW w:w="3510" w:type="dxa"/>
            <w:tcBorders>
              <w:top w:val="single" w:sz="4" w:space="0" w:color="auto"/>
              <w:left w:val="single" w:sz="12" w:space="0" w:color="auto"/>
              <w:bottom w:val="single" w:sz="4" w:space="0" w:color="auto"/>
            </w:tcBorders>
            <w:shd w:val="clear" w:color="auto" w:fill="FFFFFF" w:themeFill="background1"/>
            <w:vAlign w:val="center"/>
          </w:tcPr>
          <w:p w14:paraId="13EC716E"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Residential refrigerant charge adjustment</w:t>
            </w:r>
          </w:p>
        </w:tc>
        <w:tc>
          <w:tcPr>
            <w:tcW w:w="5857" w:type="dxa"/>
            <w:vMerge w:val="restart"/>
            <w:tcBorders>
              <w:top w:val="single" w:sz="4" w:space="0" w:color="auto"/>
            </w:tcBorders>
            <w:shd w:val="clear" w:color="auto" w:fill="FFFFFF" w:themeFill="background1"/>
            <w:vAlign w:val="center"/>
          </w:tcPr>
          <w:p w14:paraId="70C850D1"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Update based on available evaluation data , model parameters update</w:t>
            </w:r>
          </w:p>
        </w:tc>
        <w:tc>
          <w:tcPr>
            <w:tcW w:w="251"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4FD1432F" w14:textId="77777777" w:rsidR="00EF6CE0" w:rsidRPr="00EF6CE0" w:rsidRDefault="00EF6CE0" w:rsidP="00EF6CE0">
            <w:pPr>
              <w:spacing w:after="0"/>
              <w:jc w:val="center"/>
              <w:rPr>
                <w:rFonts w:ascii="Palatino" w:hAnsi="Palatino"/>
                <w:sz w:val="18"/>
                <w:szCs w:val="18"/>
              </w:rPr>
            </w:pPr>
          </w:p>
        </w:tc>
        <w:tc>
          <w:tcPr>
            <w:tcW w:w="226" w:type="dxa"/>
            <w:tcBorders>
              <w:top w:val="single" w:sz="4" w:space="0" w:color="auto"/>
              <w:bottom w:val="single" w:sz="4" w:space="0" w:color="auto"/>
            </w:tcBorders>
            <w:shd w:val="clear" w:color="auto" w:fill="FFFFFF" w:themeFill="background1"/>
            <w:tcMar>
              <w:left w:w="0" w:type="dxa"/>
              <w:right w:w="0" w:type="dxa"/>
            </w:tcMar>
            <w:vAlign w:val="center"/>
          </w:tcPr>
          <w:p w14:paraId="2A0B3339"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0" w:type="dxa"/>
            <w:gridSpan w:val="2"/>
            <w:tcBorders>
              <w:top w:val="single" w:sz="4" w:space="0" w:color="auto"/>
              <w:bottom w:val="single" w:sz="4" w:space="0" w:color="auto"/>
            </w:tcBorders>
            <w:shd w:val="clear" w:color="auto" w:fill="FFFFFF" w:themeFill="background1"/>
            <w:tcMar>
              <w:left w:w="0" w:type="dxa"/>
              <w:right w:w="0" w:type="dxa"/>
            </w:tcMar>
            <w:vAlign w:val="center"/>
          </w:tcPr>
          <w:p w14:paraId="0AB8E0AF"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71905E48" w14:textId="77777777" w:rsidR="00EF6CE0" w:rsidRPr="00EF6CE0" w:rsidRDefault="00EF6CE0" w:rsidP="00EF6CE0">
            <w:pPr>
              <w:spacing w:after="0"/>
              <w:jc w:val="center"/>
              <w:rPr>
                <w:rFonts w:ascii="Palatino" w:hAnsi="Palatino"/>
                <w:sz w:val="18"/>
                <w:szCs w:val="18"/>
              </w:rPr>
            </w:pPr>
          </w:p>
        </w:tc>
        <w:tc>
          <w:tcPr>
            <w:tcW w:w="237" w:type="dxa"/>
            <w:tcBorders>
              <w:top w:val="single" w:sz="4" w:space="0" w:color="auto"/>
              <w:bottom w:val="single" w:sz="4" w:space="0" w:color="auto"/>
            </w:tcBorders>
            <w:shd w:val="clear" w:color="auto" w:fill="FFFFFF" w:themeFill="background1"/>
            <w:tcMar>
              <w:left w:w="0" w:type="dxa"/>
              <w:right w:w="0" w:type="dxa"/>
            </w:tcMar>
            <w:vAlign w:val="center"/>
          </w:tcPr>
          <w:p w14:paraId="4A7DDFA6" w14:textId="77777777" w:rsidR="00EF6CE0" w:rsidRPr="00EF6CE0" w:rsidRDefault="00EF6CE0" w:rsidP="00EF6CE0">
            <w:pPr>
              <w:spacing w:after="0"/>
              <w:jc w:val="center"/>
              <w:rPr>
                <w:rFonts w:ascii="Palatino" w:hAnsi="Palatino"/>
                <w:sz w:val="18"/>
                <w:szCs w:val="18"/>
              </w:rPr>
            </w:pPr>
          </w:p>
        </w:tc>
        <w:tc>
          <w:tcPr>
            <w:tcW w:w="235" w:type="dxa"/>
            <w:tcBorders>
              <w:top w:val="single" w:sz="4" w:space="0" w:color="auto"/>
              <w:bottom w:val="single" w:sz="4" w:space="0" w:color="auto"/>
            </w:tcBorders>
            <w:shd w:val="clear" w:color="auto" w:fill="FFFFFF" w:themeFill="background1"/>
            <w:tcMar>
              <w:left w:w="0" w:type="dxa"/>
              <w:right w:w="0" w:type="dxa"/>
            </w:tcMar>
            <w:vAlign w:val="center"/>
          </w:tcPr>
          <w:p w14:paraId="59F9C7EF" w14:textId="77777777" w:rsidR="00EF6CE0" w:rsidRPr="00EF6CE0" w:rsidRDefault="00EF6CE0" w:rsidP="00EF6CE0">
            <w:pPr>
              <w:spacing w:after="0"/>
              <w:jc w:val="center"/>
              <w:rPr>
                <w:rFonts w:ascii="Palatino" w:hAnsi="Palatino"/>
                <w:sz w:val="18"/>
                <w:szCs w:val="18"/>
              </w:rPr>
            </w:pPr>
          </w:p>
        </w:tc>
        <w:tc>
          <w:tcPr>
            <w:tcW w:w="246"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5E77F37D"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3AC4F02E"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303EF286"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79EAC209"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3E22DEC9"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5AC9A740" w14:textId="77777777" w:rsidR="00EF6CE0" w:rsidRPr="00EF6CE0" w:rsidRDefault="00EF6CE0" w:rsidP="00EF6CE0">
            <w:pPr>
              <w:spacing w:after="0"/>
              <w:jc w:val="center"/>
              <w:rPr>
                <w:rFonts w:ascii="Palatino" w:hAnsi="Palatino"/>
                <w:sz w:val="18"/>
                <w:szCs w:val="18"/>
              </w:rPr>
            </w:pPr>
          </w:p>
        </w:tc>
        <w:tc>
          <w:tcPr>
            <w:tcW w:w="270"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0522211D" w14:textId="77777777" w:rsidR="00EF6CE0" w:rsidRPr="00EF6CE0" w:rsidRDefault="00EF6CE0" w:rsidP="00EF6CE0">
            <w:pPr>
              <w:spacing w:after="0"/>
              <w:jc w:val="center"/>
              <w:rPr>
                <w:rFonts w:ascii="Palatino" w:hAnsi="Palatino"/>
                <w:sz w:val="18"/>
                <w:szCs w:val="18"/>
              </w:rPr>
            </w:pPr>
          </w:p>
        </w:tc>
        <w:tc>
          <w:tcPr>
            <w:tcW w:w="258" w:type="dxa"/>
            <w:tcBorders>
              <w:top w:val="single" w:sz="4" w:space="0" w:color="auto"/>
              <w:bottom w:val="single" w:sz="4" w:space="0" w:color="auto"/>
            </w:tcBorders>
            <w:shd w:val="clear" w:color="auto" w:fill="FFFFFF" w:themeFill="background1"/>
            <w:tcMar>
              <w:left w:w="0" w:type="dxa"/>
              <w:right w:w="0" w:type="dxa"/>
            </w:tcMar>
            <w:vAlign w:val="center"/>
          </w:tcPr>
          <w:p w14:paraId="095D075E"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7" w:type="dxa"/>
            <w:tcBorders>
              <w:top w:val="single" w:sz="4" w:space="0" w:color="auto"/>
              <w:bottom w:val="single" w:sz="4" w:space="0" w:color="auto"/>
            </w:tcBorders>
            <w:shd w:val="clear" w:color="auto" w:fill="FFFFFF" w:themeFill="background1"/>
            <w:tcMar>
              <w:left w:w="0" w:type="dxa"/>
              <w:right w:w="0" w:type="dxa"/>
            </w:tcMar>
            <w:vAlign w:val="center"/>
          </w:tcPr>
          <w:p w14:paraId="50F04C9B" w14:textId="77777777" w:rsidR="00EF6CE0" w:rsidRPr="00EF6CE0" w:rsidRDefault="00EF6CE0" w:rsidP="00EF6CE0">
            <w:pPr>
              <w:spacing w:after="0"/>
              <w:jc w:val="center"/>
              <w:rPr>
                <w:rFonts w:ascii="Palatino" w:hAnsi="Palatino"/>
                <w:sz w:val="18"/>
                <w:szCs w:val="18"/>
              </w:rPr>
            </w:pPr>
          </w:p>
        </w:tc>
        <w:tc>
          <w:tcPr>
            <w:tcW w:w="257" w:type="dxa"/>
            <w:tcBorders>
              <w:top w:val="single" w:sz="4" w:space="0" w:color="auto"/>
              <w:bottom w:val="single" w:sz="4" w:space="0" w:color="auto"/>
            </w:tcBorders>
            <w:shd w:val="clear" w:color="auto" w:fill="FFFFFF" w:themeFill="background1"/>
            <w:tcMar>
              <w:left w:w="0" w:type="dxa"/>
              <w:right w:w="0" w:type="dxa"/>
            </w:tcMar>
            <w:vAlign w:val="center"/>
          </w:tcPr>
          <w:p w14:paraId="2DB7BDA3" w14:textId="77777777" w:rsidR="00EF6CE0" w:rsidRPr="00EF6CE0" w:rsidRDefault="00EF6CE0" w:rsidP="00EF6CE0">
            <w:pPr>
              <w:spacing w:after="0"/>
              <w:jc w:val="center"/>
              <w:rPr>
                <w:rFonts w:ascii="Palatino" w:hAnsi="Palatino"/>
                <w:sz w:val="18"/>
                <w:szCs w:val="18"/>
              </w:rPr>
            </w:pPr>
          </w:p>
        </w:tc>
        <w:tc>
          <w:tcPr>
            <w:tcW w:w="269"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7CF2DC32"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0BF65D08"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055BC0EB"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2C04B603"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4BC7653C" w14:textId="77777777" w:rsidR="00EF6CE0" w:rsidRPr="00EF6CE0" w:rsidRDefault="00EF6CE0" w:rsidP="00EF6CE0">
            <w:pPr>
              <w:spacing w:after="0"/>
              <w:jc w:val="center"/>
              <w:rPr>
                <w:rFonts w:ascii="Palatino" w:hAnsi="Palatino"/>
                <w:sz w:val="18"/>
                <w:szCs w:val="18"/>
              </w:rPr>
            </w:pPr>
          </w:p>
        </w:tc>
        <w:tc>
          <w:tcPr>
            <w:tcW w:w="265" w:type="dxa"/>
            <w:tcBorders>
              <w:top w:val="single" w:sz="4" w:space="0" w:color="auto"/>
              <w:bottom w:val="single" w:sz="4" w:space="0" w:color="auto"/>
            </w:tcBorders>
            <w:shd w:val="clear" w:color="auto" w:fill="FFFFFF" w:themeFill="background1"/>
            <w:tcMar>
              <w:left w:w="0" w:type="dxa"/>
              <w:right w:w="0" w:type="dxa"/>
            </w:tcMar>
            <w:vAlign w:val="center"/>
          </w:tcPr>
          <w:p w14:paraId="3B8387F6" w14:textId="77777777" w:rsidR="00EF6CE0" w:rsidRPr="00EF6CE0" w:rsidRDefault="00EF6CE0" w:rsidP="00EF6CE0">
            <w:pPr>
              <w:spacing w:after="0"/>
              <w:jc w:val="center"/>
              <w:rPr>
                <w:rFonts w:ascii="Palatino" w:hAnsi="Palatino"/>
                <w:sz w:val="18"/>
                <w:szCs w:val="18"/>
              </w:rPr>
            </w:pPr>
          </w:p>
        </w:tc>
        <w:tc>
          <w:tcPr>
            <w:tcW w:w="268"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4003C80D" w14:textId="77777777" w:rsidR="00EF6CE0" w:rsidRPr="00EF6CE0" w:rsidRDefault="00EF6CE0" w:rsidP="00EF6CE0">
            <w:pPr>
              <w:spacing w:after="0"/>
              <w:jc w:val="center"/>
              <w:rPr>
                <w:rFonts w:ascii="Palatino" w:hAnsi="Palatino"/>
                <w:sz w:val="18"/>
                <w:szCs w:val="18"/>
              </w:rPr>
            </w:pPr>
          </w:p>
        </w:tc>
      </w:tr>
      <w:tr w:rsidR="00996CF7" w:rsidRPr="00EF6CE0" w14:paraId="6AC07541" w14:textId="77777777" w:rsidTr="00EF6CE0">
        <w:trPr>
          <w:cantSplit/>
          <w:trHeight w:val="530"/>
        </w:trPr>
        <w:tc>
          <w:tcPr>
            <w:tcW w:w="3510" w:type="dxa"/>
            <w:tcBorders>
              <w:top w:val="single" w:sz="4" w:space="0" w:color="auto"/>
              <w:left w:val="single" w:sz="12" w:space="0" w:color="auto"/>
              <w:bottom w:val="single" w:sz="4" w:space="0" w:color="auto"/>
            </w:tcBorders>
            <w:shd w:val="clear" w:color="auto" w:fill="FFFFFF" w:themeFill="background1"/>
            <w:vAlign w:val="center"/>
          </w:tcPr>
          <w:p w14:paraId="67286CF5"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Duct sealing plus refrigerant charge adjustment</w:t>
            </w:r>
          </w:p>
        </w:tc>
        <w:tc>
          <w:tcPr>
            <w:tcW w:w="5857" w:type="dxa"/>
            <w:vMerge/>
            <w:shd w:val="clear" w:color="auto" w:fill="FFFFFF" w:themeFill="background1"/>
            <w:vAlign w:val="center"/>
          </w:tcPr>
          <w:p w14:paraId="14E8DE87" w14:textId="77777777" w:rsidR="00EF6CE0" w:rsidRPr="00EF6CE0" w:rsidRDefault="00EF6CE0" w:rsidP="00EF6CE0">
            <w:pPr>
              <w:spacing w:after="0"/>
              <w:rPr>
                <w:rFonts w:ascii="Palatino" w:hAnsi="Palatino"/>
                <w:sz w:val="20"/>
                <w:szCs w:val="20"/>
              </w:rPr>
            </w:pPr>
          </w:p>
        </w:tc>
        <w:tc>
          <w:tcPr>
            <w:tcW w:w="251"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44ADAD9F" w14:textId="77777777" w:rsidR="00EF6CE0" w:rsidRPr="00EF6CE0" w:rsidRDefault="00EF6CE0" w:rsidP="00EF6CE0">
            <w:pPr>
              <w:spacing w:after="0"/>
              <w:jc w:val="center"/>
              <w:rPr>
                <w:rFonts w:ascii="Palatino" w:hAnsi="Palatino"/>
                <w:sz w:val="18"/>
                <w:szCs w:val="18"/>
              </w:rPr>
            </w:pPr>
          </w:p>
        </w:tc>
        <w:tc>
          <w:tcPr>
            <w:tcW w:w="226" w:type="dxa"/>
            <w:tcBorders>
              <w:top w:val="single" w:sz="4" w:space="0" w:color="auto"/>
              <w:bottom w:val="single" w:sz="4" w:space="0" w:color="auto"/>
            </w:tcBorders>
            <w:shd w:val="clear" w:color="auto" w:fill="FFFFFF" w:themeFill="background1"/>
            <w:tcMar>
              <w:left w:w="0" w:type="dxa"/>
              <w:right w:w="0" w:type="dxa"/>
            </w:tcMar>
            <w:vAlign w:val="center"/>
          </w:tcPr>
          <w:p w14:paraId="55EA78AA"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0" w:type="dxa"/>
            <w:gridSpan w:val="2"/>
            <w:tcBorders>
              <w:top w:val="single" w:sz="4" w:space="0" w:color="auto"/>
              <w:bottom w:val="single" w:sz="4" w:space="0" w:color="auto"/>
            </w:tcBorders>
            <w:shd w:val="clear" w:color="auto" w:fill="FFFFFF" w:themeFill="background1"/>
            <w:tcMar>
              <w:left w:w="0" w:type="dxa"/>
              <w:right w:w="0" w:type="dxa"/>
            </w:tcMar>
            <w:vAlign w:val="center"/>
          </w:tcPr>
          <w:p w14:paraId="1F23EBAD"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4014FE20" w14:textId="77777777" w:rsidR="00EF6CE0" w:rsidRPr="00EF6CE0" w:rsidRDefault="00EF6CE0" w:rsidP="00EF6CE0">
            <w:pPr>
              <w:spacing w:after="0"/>
              <w:jc w:val="center"/>
              <w:rPr>
                <w:rFonts w:ascii="Palatino" w:hAnsi="Palatino"/>
                <w:sz w:val="18"/>
                <w:szCs w:val="18"/>
              </w:rPr>
            </w:pPr>
          </w:p>
        </w:tc>
        <w:tc>
          <w:tcPr>
            <w:tcW w:w="237" w:type="dxa"/>
            <w:tcBorders>
              <w:top w:val="single" w:sz="4" w:space="0" w:color="auto"/>
              <w:bottom w:val="single" w:sz="4" w:space="0" w:color="auto"/>
            </w:tcBorders>
            <w:shd w:val="clear" w:color="auto" w:fill="FFFFFF" w:themeFill="background1"/>
            <w:tcMar>
              <w:left w:w="0" w:type="dxa"/>
              <w:right w:w="0" w:type="dxa"/>
            </w:tcMar>
            <w:vAlign w:val="center"/>
          </w:tcPr>
          <w:p w14:paraId="0065E6E6" w14:textId="77777777" w:rsidR="00EF6CE0" w:rsidRPr="00EF6CE0" w:rsidRDefault="00EF6CE0" w:rsidP="00EF6CE0">
            <w:pPr>
              <w:spacing w:after="0"/>
              <w:jc w:val="center"/>
              <w:rPr>
                <w:rFonts w:ascii="Palatino" w:hAnsi="Palatino"/>
                <w:sz w:val="18"/>
                <w:szCs w:val="18"/>
              </w:rPr>
            </w:pPr>
          </w:p>
        </w:tc>
        <w:tc>
          <w:tcPr>
            <w:tcW w:w="235" w:type="dxa"/>
            <w:tcBorders>
              <w:top w:val="single" w:sz="4" w:space="0" w:color="auto"/>
              <w:bottom w:val="single" w:sz="4" w:space="0" w:color="auto"/>
            </w:tcBorders>
            <w:shd w:val="clear" w:color="auto" w:fill="FFFFFF" w:themeFill="background1"/>
            <w:tcMar>
              <w:left w:w="0" w:type="dxa"/>
              <w:right w:w="0" w:type="dxa"/>
            </w:tcMar>
            <w:vAlign w:val="center"/>
          </w:tcPr>
          <w:p w14:paraId="6057ADCA" w14:textId="77777777" w:rsidR="00EF6CE0" w:rsidRPr="00EF6CE0" w:rsidRDefault="00EF6CE0" w:rsidP="00EF6CE0">
            <w:pPr>
              <w:spacing w:after="0"/>
              <w:jc w:val="center"/>
              <w:rPr>
                <w:rFonts w:ascii="Palatino" w:hAnsi="Palatino"/>
                <w:sz w:val="18"/>
                <w:szCs w:val="18"/>
              </w:rPr>
            </w:pPr>
          </w:p>
        </w:tc>
        <w:tc>
          <w:tcPr>
            <w:tcW w:w="246"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1EB30CFB"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5605BEF1"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357B0183"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4AF5CFE3"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53351460"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365B89B5" w14:textId="77777777" w:rsidR="00EF6CE0" w:rsidRPr="00EF6CE0" w:rsidRDefault="00EF6CE0" w:rsidP="00EF6CE0">
            <w:pPr>
              <w:spacing w:after="0"/>
              <w:jc w:val="center"/>
              <w:rPr>
                <w:rFonts w:ascii="Palatino" w:hAnsi="Palatino"/>
                <w:sz w:val="18"/>
                <w:szCs w:val="18"/>
              </w:rPr>
            </w:pPr>
          </w:p>
        </w:tc>
        <w:tc>
          <w:tcPr>
            <w:tcW w:w="270"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70BEAEA1" w14:textId="77777777" w:rsidR="00EF6CE0" w:rsidRPr="00EF6CE0" w:rsidRDefault="00EF6CE0" w:rsidP="00EF6CE0">
            <w:pPr>
              <w:spacing w:after="0"/>
              <w:jc w:val="center"/>
              <w:rPr>
                <w:rFonts w:ascii="Palatino" w:hAnsi="Palatino"/>
                <w:sz w:val="18"/>
                <w:szCs w:val="18"/>
              </w:rPr>
            </w:pPr>
          </w:p>
        </w:tc>
        <w:tc>
          <w:tcPr>
            <w:tcW w:w="258" w:type="dxa"/>
            <w:tcBorders>
              <w:top w:val="single" w:sz="4" w:space="0" w:color="auto"/>
              <w:bottom w:val="single" w:sz="4" w:space="0" w:color="auto"/>
            </w:tcBorders>
            <w:shd w:val="clear" w:color="auto" w:fill="FFFFFF" w:themeFill="background1"/>
            <w:tcMar>
              <w:left w:w="0" w:type="dxa"/>
              <w:right w:w="0" w:type="dxa"/>
            </w:tcMar>
            <w:vAlign w:val="center"/>
          </w:tcPr>
          <w:p w14:paraId="5E3E5A6F"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7" w:type="dxa"/>
            <w:tcBorders>
              <w:top w:val="single" w:sz="4" w:space="0" w:color="auto"/>
              <w:bottom w:val="single" w:sz="4" w:space="0" w:color="auto"/>
            </w:tcBorders>
            <w:shd w:val="clear" w:color="auto" w:fill="FFFFFF" w:themeFill="background1"/>
            <w:tcMar>
              <w:left w:w="0" w:type="dxa"/>
              <w:right w:w="0" w:type="dxa"/>
            </w:tcMar>
            <w:vAlign w:val="center"/>
          </w:tcPr>
          <w:p w14:paraId="19204F95" w14:textId="77777777" w:rsidR="00EF6CE0" w:rsidRPr="00EF6CE0" w:rsidRDefault="00EF6CE0" w:rsidP="00EF6CE0">
            <w:pPr>
              <w:spacing w:after="0"/>
              <w:jc w:val="center"/>
              <w:rPr>
                <w:rFonts w:ascii="Palatino" w:hAnsi="Palatino"/>
                <w:sz w:val="18"/>
                <w:szCs w:val="18"/>
              </w:rPr>
            </w:pPr>
          </w:p>
        </w:tc>
        <w:tc>
          <w:tcPr>
            <w:tcW w:w="257" w:type="dxa"/>
            <w:tcBorders>
              <w:top w:val="single" w:sz="4" w:space="0" w:color="auto"/>
              <w:bottom w:val="single" w:sz="4" w:space="0" w:color="auto"/>
            </w:tcBorders>
            <w:shd w:val="clear" w:color="auto" w:fill="FFFFFF" w:themeFill="background1"/>
            <w:tcMar>
              <w:left w:w="0" w:type="dxa"/>
              <w:right w:w="0" w:type="dxa"/>
            </w:tcMar>
            <w:vAlign w:val="center"/>
          </w:tcPr>
          <w:p w14:paraId="0799D941" w14:textId="77777777" w:rsidR="00EF6CE0" w:rsidRPr="00EF6CE0" w:rsidRDefault="00EF6CE0" w:rsidP="00EF6CE0">
            <w:pPr>
              <w:spacing w:after="0"/>
              <w:jc w:val="center"/>
              <w:rPr>
                <w:rFonts w:ascii="Palatino" w:hAnsi="Palatino"/>
                <w:sz w:val="18"/>
                <w:szCs w:val="18"/>
              </w:rPr>
            </w:pPr>
          </w:p>
        </w:tc>
        <w:tc>
          <w:tcPr>
            <w:tcW w:w="269"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34304916"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3B70ACDB"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6CA41B8E"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6EC21A28"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27726F3D" w14:textId="77777777" w:rsidR="00EF6CE0" w:rsidRPr="00EF6CE0" w:rsidRDefault="00EF6CE0" w:rsidP="00EF6CE0">
            <w:pPr>
              <w:spacing w:after="0"/>
              <w:jc w:val="center"/>
              <w:rPr>
                <w:rFonts w:ascii="Palatino" w:hAnsi="Palatino"/>
                <w:sz w:val="18"/>
                <w:szCs w:val="18"/>
              </w:rPr>
            </w:pPr>
          </w:p>
        </w:tc>
        <w:tc>
          <w:tcPr>
            <w:tcW w:w="265" w:type="dxa"/>
            <w:tcBorders>
              <w:top w:val="single" w:sz="4" w:space="0" w:color="auto"/>
              <w:bottom w:val="single" w:sz="4" w:space="0" w:color="auto"/>
            </w:tcBorders>
            <w:shd w:val="clear" w:color="auto" w:fill="FFFFFF" w:themeFill="background1"/>
            <w:tcMar>
              <w:left w:w="0" w:type="dxa"/>
              <w:right w:w="0" w:type="dxa"/>
            </w:tcMar>
            <w:vAlign w:val="center"/>
          </w:tcPr>
          <w:p w14:paraId="6C2230A1" w14:textId="77777777" w:rsidR="00EF6CE0" w:rsidRPr="00EF6CE0" w:rsidRDefault="00EF6CE0" w:rsidP="00EF6CE0">
            <w:pPr>
              <w:spacing w:after="0"/>
              <w:jc w:val="center"/>
              <w:rPr>
                <w:rFonts w:ascii="Palatino" w:hAnsi="Palatino"/>
                <w:sz w:val="18"/>
                <w:szCs w:val="18"/>
              </w:rPr>
            </w:pPr>
          </w:p>
        </w:tc>
        <w:tc>
          <w:tcPr>
            <w:tcW w:w="268"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76B0768A" w14:textId="77777777" w:rsidR="00EF6CE0" w:rsidRPr="00EF6CE0" w:rsidRDefault="00EF6CE0" w:rsidP="00EF6CE0">
            <w:pPr>
              <w:spacing w:after="0"/>
              <w:jc w:val="center"/>
              <w:rPr>
                <w:rFonts w:ascii="Palatino" w:hAnsi="Palatino"/>
                <w:sz w:val="18"/>
                <w:szCs w:val="18"/>
              </w:rPr>
            </w:pPr>
          </w:p>
        </w:tc>
      </w:tr>
      <w:tr w:rsidR="00996CF7" w:rsidRPr="00EF6CE0" w14:paraId="578A81B6" w14:textId="77777777" w:rsidTr="00EF6CE0">
        <w:trPr>
          <w:cantSplit/>
          <w:trHeight w:val="665"/>
        </w:trPr>
        <w:tc>
          <w:tcPr>
            <w:tcW w:w="3510" w:type="dxa"/>
            <w:tcBorders>
              <w:top w:val="single" w:sz="4" w:space="0" w:color="auto"/>
              <w:left w:val="single" w:sz="12" w:space="0" w:color="auto"/>
              <w:bottom w:val="single" w:sz="4" w:space="0" w:color="auto"/>
            </w:tcBorders>
            <w:shd w:val="clear" w:color="auto" w:fill="FFFFFF" w:themeFill="background1"/>
            <w:vAlign w:val="center"/>
          </w:tcPr>
          <w:p w14:paraId="745F38D2" w14:textId="77777777" w:rsidR="00EF6CE0" w:rsidRPr="00EF6CE0" w:rsidRDefault="00EF6CE0" w:rsidP="00EF6CE0">
            <w:pPr>
              <w:spacing w:after="0"/>
              <w:ind w:left="180"/>
              <w:rPr>
                <w:rFonts w:ascii="Palatino" w:hAnsi="Palatino"/>
                <w:sz w:val="20"/>
                <w:szCs w:val="20"/>
              </w:rPr>
            </w:pPr>
            <w:r w:rsidRPr="00EF6CE0">
              <w:rPr>
                <w:rFonts w:ascii="Palatino" w:hAnsi="Palatino"/>
                <w:sz w:val="20"/>
                <w:szCs w:val="20"/>
              </w:rPr>
              <w:t>Lighting Early retirement second baseline</w:t>
            </w:r>
          </w:p>
        </w:tc>
        <w:tc>
          <w:tcPr>
            <w:tcW w:w="5857" w:type="dxa"/>
            <w:tcBorders>
              <w:bottom w:val="single" w:sz="4" w:space="0" w:color="auto"/>
            </w:tcBorders>
            <w:shd w:val="clear" w:color="auto" w:fill="FFFFFF" w:themeFill="background1"/>
            <w:vAlign w:val="center"/>
          </w:tcPr>
          <w:p w14:paraId="0413B3F3" w14:textId="77777777" w:rsidR="00EF6CE0" w:rsidRPr="00EF6CE0" w:rsidRDefault="00EF6CE0" w:rsidP="00EF6CE0">
            <w:pPr>
              <w:spacing w:after="0"/>
              <w:rPr>
                <w:rFonts w:ascii="Palatino" w:hAnsi="Palatino"/>
                <w:sz w:val="20"/>
                <w:szCs w:val="20"/>
              </w:rPr>
            </w:pPr>
            <w:r w:rsidRPr="00EF6CE0">
              <w:rPr>
                <w:rFonts w:ascii="Palatino" w:hAnsi="Palatino"/>
                <w:sz w:val="20"/>
                <w:szCs w:val="20"/>
              </w:rPr>
              <w:t xml:space="preserve">Standard practice exceeds code, codes and standards research, manufacturer sales data, measure baselines update </w:t>
            </w:r>
          </w:p>
        </w:tc>
        <w:tc>
          <w:tcPr>
            <w:tcW w:w="251"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02EB14DF"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6" w:type="dxa"/>
            <w:tcBorders>
              <w:top w:val="single" w:sz="4" w:space="0" w:color="auto"/>
              <w:bottom w:val="single" w:sz="4" w:space="0" w:color="auto"/>
            </w:tcBorders>
            <w:shd w:val="clear" w:color="auto" w:fill="FFFFFF" w:themeFill="background1"/>
            <w:tcMar>
              <w:left w:w="0" w:type="dxa"/>
              <w:right w:w="0" w:type="dxa"/>
            </w:tcMar>
            <w:vAlign w:val="center"/>
          </w:tcPr>
          <w:p w14:paraId="0F8C6D35" w14:textId="77777777" w:rsidR="00EF6CE0" w:rsidRPr="00EF6CE0" w:rsidRDefault="00EF6CE0" w:rsidP="00EF6CE0">
            <w:pPr>
              <w:spacing w:after="0"/>
              <w:jc w:val="center"/>
              <w:rPr>
                <w:rFonts w:ascii="Palatino" w:hAnsi="Palatino"/>
                <w:sz w:val="18"/>
                <w:szCs w:val="18"/>
              </w:rPr>
            </w:pPr>
          </w:p>
        </w:tc>
        <w:tc>
          <w:tcPr>
            <w:tcW w:w="250" w:type="dxa"/>
            <w:gridSpan w:val="2"/>
            <w:tcBorders>
              <w:top w:val="single" w:sz="4" w:space="0" w:color="auto"/>
              <w:bottom w:val="single" w:sz="4" w:space="0" w:color="auto"/>
            </w:tcBorders>
            <w:shd w:val="clear" w:color="auto" w:fill="FFFFFF" w:themeFill="background1"/>
            <w:tcMar>
              <w:left w:w="0" w:type="dxa"/>
              <w:right w:w="0" w:type="dxa"/>
            </w:tcMar>
            <w:vAlign w:val="center"/>
          </w:tcPr>
          <w:p w14:paraId="19463498"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355C6763"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37" w:type="dxa"/>
            <w:tcBorders>
              <w:top w:val="single" w:sz="4" w:space="0" w:color="auto"/>
              <w:bottom w:val="single" w:sz="4" w:space="0" w:color="auto"/>
            </w:tcBorders>
            <w:shd w:val="clear" w:color="auto" w:fill="FFFFFF" w:themeFill="background1"/>
            <w:tcMar>
              <w:left w:w="0" w:type="dxa"/>
              <w:right w:w="0" w:type="dxa"/>
            </w:tcMar>
            <w:vAlign w:val="center"/>
          </w:tcPr>
          <w:p w14:paraId="34F71556" w14:textId="77777777" w:rsidR="00EF6CE0" w:rsidRPr="00EF6CE0" w:rsidRDefault="00EF6CE0" w:rsidP="00EF6CE0">
            <w:pPr>
              <w:spacing w:after="0"/>
              <w:jc w:val="center"/>
              <w:rPr>
                <w:rFonts w:ascii="Palatino" w:hAnsi="Palatino"/>
                <w:sz w:val="18"/>
                <w:szCs w:val="18"/>
              </w:rPr>
            </w:pPr>
          </w:p>
        </w:tc>
        <w:tc>
          <w:tcPr>
            <w:tcW w:w="235" w:type="dxa"/>
            <w:tcBorders>
              <w:top w:val="single" w:sz="4" w:space="0" w:color="auto"/>
              <w:bottom w:val="single" w:sz="4" w:space="0" w:color="auto"/>
            </w:tcBorders>
            <w:shd w:val="clear" w:color="auto" w:fill="FFFFFF" w:themeFill="background1"/>
            <w:tcMar>
              <w:left w:w="0" w:type="dxa"/>
              <w:right w:w="0" w:type="dxa"/>
            </w:tcMar>
            <w:vAlign w:val="center"/>
          </w:tcPr>
          <w:p w14:paraId="05FA4BF4" w14:textId="77777777" w:rsidR="00EF6CE0" w:rsidRPr="00EF6CE0" w:rsidRDefault="00EF6CE0" w:rsidP="00EF6CE0">
            <w:pPr>
              <w:spacing w:after="0"/>
              <w:jc w:val="center"/>
              <w:rPr>
                <w:rFonts w:ascii="Palatino" w:hAnsi="Palatino"/>
                <w:sz w:val="18"/>
                <w:szCs w:val="18"/>
              </w:rPr>
            </w:pPr>
          </w:p>
        </w:tc>
        <w:tc>
          <w:tcPr>
            <w:tcW w:w="246"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6E407C98"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27"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3AF8D2D3"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76BCA903"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3EACD96B"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081DA522"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7454B2DC" w14:textId="77777777" w:rsidR="00EF6CE0" w:rsidRPr="00EF6CE0" w:rsidRDefault="00EF6CE0" w:rsidP="00EF6CE0">
            <w:pPr>
              <w:spacing w:after="0"/>
              <w:jc w:val="center"/>
              <w:rPr>
                <w:rFonts w:ascii="Palatino" w:hAnsi="Palatino"/>
                <w:sz w:val="18"/>
                <w:szCs w:val="18"/>
              </w:rPr>
            </w:pPr>
          </w:p>
        </w:tc>
        <w:tc>
          <w:tcPr>
            <w:tcW w:w="270"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705E93E3"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58" w:type="dxa"/>
            <w:tcBorders>
              <w:top w:val="single" w:sz="4" w:space="0" w:color="auto"/>
              <w:bottom w:val="single" w:sz="4" w:space="0" w:color="auto"/>
            </w:tcBorders>
            <w:shd w:val="clear" w:color="auto" w:fill="FFFFFF" w:themeFill="background1"/>
            <w:tcMar>
              <w:left w:w="0" w:type="dxa"/>
              <w:right w:w="0" w:type="dxa"/>
            </w:tcMar>
            <w:vAlign w:val="center"/>
          </w:tcPr>
          <w:p w14:paraId="775C4FF1" w14:textId="77777777" w:rsidR="00EF6CE0" w:rsidRPr="00EF6CE0" w:rsidRDefault="00EF6CE0" w:rsidP="00EF6CE0">
            <w:pPr>
              <w:spacing w:after="0"/>
              <w:jc w:val="center"/>
              <w:rPr>
                <w:rFonts w:ascii="Palatino" w:hAnsi="Palatino"/>
                <w:sz w:val="18"/>
                <w:szCs w:val="18"/>
              </w:rPr>
            </w:pPr>
          </w:p>
        </w:tc>
        <w:tc>
          <w:tcPr>
            <w:tcW w:w="257" w:type="dxa"/>
            <w:tcBorders>
              <w:top w:val="single" w:sz="4" w:space="0" w:color="auto"/>
              <w:bottom w:val="single" w:sz="4" w:space="0" w:color="auto"/>
            </w:tcBorders>
            <w:shd w:val="clear" w:color="auto" w:fill="FFFFFF" w:themeFill="background1"/>
            <w:tcMar>
              <w:left w:w="0" w:type="dxa"/>
              <w:right w:w="0" w:type="dxa"/>
            </w:tcMar>
            <w:vAlign w:val="center"/>
          </w:tcPr>
          <w:p w14:paraId="2B73C0B8" w14:textId="77777777" w:rsidR="00EF6CE0" w:rsidRPr="00EF6CE0" w:rsidRDefault="00EF6CE0" w:rsidP="00EF6CE0">
            <w:pPr>
              <w:spacing w:after="0"/>
              <w:jc w:val="center"/>
              <w:rPr>
                <w:rFonts w:ascii="Palatino" w:hAnsi="Palatino"/>
                <w:sz w:val="18"/>
                <w:szCs w:val="18"/>
              </w:rPr>
            </w:pPr>
          </w:p>
        </w:tc>
        <w:tc>
          <w:tcPr>
            <w:tcW w:w="257" w:type="dxa"/>
            <w:tcBorders>
              <w:top w:val="single" w:sz="4" w:space="0" w:color="auto"/>
              <w:bottom w:val="single" w:sz="4" w:space="0" w:color="auto"/>
            </w:tcBorders>
            <w:shd w:val="clear" w:color="auto" w:fill="FFFFFF" w:themeFill="background1"/>
            <w:tcMar>
              <w:left w:w="0" w:type="dxa"/>
              <w:right w:w="0" w:type="dxa"/>
            </w:tcMar>
            <w:vAlign w:val="center"/>
          </w:tcPr>
          <w:p w14:paraId="12B5298A" w14:textId="77777777" w:rsidR="00EF6CE0" w:rsidRPr="00EF6CE0" w:rsidRDefault="00EF6CE0" w:rsidP="00EF6CE0">
            <w:pPr>
              <w:spacing w:after="0"/>
              <w:jc w:val="center"/>
              <w:rPr>
                <w:rFonts w:ascii="Palatino" w:hAnsi="Palatino"/>
                <w:sz w:val="18"/>
                <w:szCs w:val="18"/>
              </w:rPr>
            </w:pPr>
          </w:p>
        </w:tc>
        <w:tc>
          <w:tcPr>
            <w:tcW w:w="269"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4B074CAD" w14:textId="77777777" w:rsidR="00EF6CE0" w:rsidRPr="00EF6CE0" w:rsidRDefault="00EF6CE0" w:rsidP="00EF6CE0">
            <w:pPr>
              <w:spacing w:after="0"/>
              <w:jc w:val="center"/>
              <w:rPr>
                <w:rFonts w:ascii="Palatino" w:hAnsi="Palatino"/>
                <w:sz w:val="18"/>
                <w:szCs w:val="18"/>
              </w:rPr>
            </w:pPr>
          </w:p>
        </w:tc>
        <w:tc>
          <w:tcPr>
            <w:tcW w:w="227" w:type="dxa"/>
            <w:tcBorders>
              <w:top w:val="single" w:sz="4" w:space="0" w:color="auto"/>
              <w:left w:val="single" w:sz="12" w:space="0" w:color="auto"/>
              <w:bottom w:val="single" w:sz="4" w:space="0" w:color="auto"/>
            </w:tcBorders>
            <w:shd w:val="clear" w:color="auto" w:fill="FFFFFF" w:themeFill="background1"/>
            <w:tcMar>
              <w:left w:w="0" w:type="dxa"/>
              <w:right w:w="0" w:type="dxa"/>
            </w:tcMar>
            <w:vAlign w:val="center"/>
          </w:tcPr>
          <w:p w14:paraId="721575DE"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3C57AA81"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0A34DD39" w14:textId="77777777" w:rsidR="00EF6CE0" w:rsidRPr="00EF6CE0" w:rsidRDefault="00EF6CE0" w:rsidP="00EF6CE0">
            <w:pPr>
              <w:spacing w:after="0"/>
              <w:jc w:val="center"/>
              <w:rPr>
                <w:rFonts w:ascii="Palatino" w:hAnsi="Palatino"/>
                <w:sz w:val="18"/>
                <w:szCs w:val="18"/>
              </w:rPr>
            </w:pPr>
          </w:p>
        </w:tc>
        <w:tc>
          <w:tcPr>
            <w:tcW w:w="217" w:type="dxa"/>
            <w:tcBorders>
              <w:top w:val="single" w:sz="4" w:space="0" w:color="auto"/>
              <w:bottom w:val="single" w:sz="4" w:space="0" w:color="auto"/>
            </w:tcBorders>
            <w:shd w:val="clear" w:color="auto" w:fill="FFFFFF" w:themeFill="background1"/>
            <w:tcMar>
              <w:left w:w="0" w:type="dxa"/>
              <w:right w:w="0" w:type="dxa"/>
            </w:tcMar>
            <w:vAlign w:val="center"/>
          </w:tcPr>
          <w:p w14:paraId="29179CB0" w14:textId="77777777" w:rsidR="00EF6CE0" w:rsidRPr="00EF6CE0" w:rsidRDefault="00EF6CE0" w:rsidP="00EF6CE0">
            <w:pPr>
              <w:spacing w:after="0"/>
              <w:jc w:val="center"/>
              <w:rPr>
                <w:rFonts w:ascii="Palatino" w:hAnsi="Palatino"/>
                <w:sz w:val="18"/>
                <w:szCs w:val="18"/>
              </w:rPr>
            </w:pPr>
            <w:r w:rsidRPr="00EF6CE0">
              <w:rPr>
                <w:rFonts w:ascii="Palatino" w:hAnsi="Palatino"/>
                <w:sz w:val="18"/>
                <w:szCs w:val="18"/>
              </w:rPr>
              <w:t>X</w:t>
            </w:r>
          </w:p>
        </w:tc>
        <w:tc>
          <w:tcPr>
            <w:tcW w:w="265" w:type="dxa"/>
            <w:tcBorders>
              <w:top w:val="single" w:sz="4" w:space="0" w:color="auto"/>
              <w:bottom w:val="single" w:sz="4" w:space="0" w:color="auto"/>
            </w:tcBorders>
            <w:shd w:val="clear" w:color="auto" w:fill="FFFFFF" w:themeFill="background1"/>
            <w:tcMar>
              <w:left w:w="0" w:type="dxa"/>
              <w:right w:w="0" w:type="dxa"/>
            </w:tcMar>
            <w:vAlign w:val="center"/>
          </w:tcPr>
          <w:p w14:paraId="09E2E2A2" w14:textId="77777777" w:rsidR="00EF6CE0" w:rsidRPr="00EF6CE0" w:rsidRDefault="00EF6CE0" w:rsidP="00EF6CE0">
            <w:pPr>
              <w:spacing w:after="0"/>
              <w:jc w:val="center"/>
              <w:rPr>
                <w:rFonts w:ascii="Palatino" w:hAnsi="Palatino"/>
                <w:sz w:val="18"/>
                <w:szCs w:val="18"/>
              </w:rPr>
            </w:pPr>
          </w:p>
        </w:tc>
        <w:tc>
          <w:tcPr>
            <w:tcW w:w="268" w:type="dxa"/>
            <w:tcBorders>
              <w:top w:val="single" w:sz="4" w:space="0" w:color="auto"/>
              <w:bottom w:val="single" w:sz="4" w:space="0" w:color="auto"/>
              <w:right w:val="single" w:sz="12" w:space="0" w:color="auto"/>
            </w:tcBorders>
            <w:shd w:val="clear" w:color="auto" w:fill="FFFFFF" w:themeFill="background1"/>
            <w:tcMar>
              <w:left w:w="0" w:type="dxa"/>
              <w:right w:w="0" w:type="dxa"/>
            </w:tcMar>
            <w:vAlign w:val="center"/>
          </w:tcPr>
          <w:p w14:paraId="601D1A65" w14:textId="77777777" w:rsidR="00EF6CE0" w:rsidRPr="00EF6CE0" w:rsidRDefault="00EF6CE0" w:rsidP="00EF6CE0">
            <w:pPr>
              <w:spacing w:after="0"/>
              <w:jc w:val="center"/>
              <w:rPr>
                <w:rFonts w:ascii="Palatino" w:hAnsi="Palatino"/>
                <w:sz w:val="18"/>
                <w:szCs w:val="18"/>
              </w:rPr>
            </w:pPr>
          </w:p>
        </w:tc>
      </w:tr>
    </w:tbl>
    <w:p w14:paraId="779F07F8" w14:textId="77777777" w:rsidR="00EF6CE0" w:rsidRPr="00EF6CE0" w:rsidRDefault="00EF6CE0" w:rsidP="00EF6CE0">
      <w:pPr>
        <w:spacing w:after="0"/>
        <w:rPr>
          <w:rFonts w:ascii="Palatino" w:eastAsia="Times New Roman" w:hAnsi="Palatino" w:cs="Times New Roman"/>
          <w:sz w:val="26"/>
          <w:szCs w:val="20"/>
        </w:rPr>
      </w:pPr>
    </w:p>
    <w:p w14:paraId="2B01A1AB" w14:textId="77777777" w:rsidR="00EF6CE0" w:rsidRPr="00EF6CE0" w:rsidRDefault="00EF6CE0" w:rsidP="00EF6CE0">
      <w:pPr>
        <w:spacing w:after="0"/>
        <w:rPr>
          <w:rFonts w:ascii="Palatino" w:eastAsia="Times New Roman" w:hAnsi="Palatino" w:cs="Times New Roman"/>
          <w:sz w:val="26"/>
          <w:szCs w:val="20"/>
        </w:rPr>
      </w:pPr>
    </w:p>
    <w:p w14:paraId="78A3D83D" w14:textId="77777777" w:rsidR="00EF6CE0" w:rsidRPr="00EF6CE0" w:rsidRDefault="00EF6CE0" w:rsidP="00EF6CE0">
      <w:pPr>
        <w:spacing w:after="0"/>
        <w:rPr>
          <w:rFonts w:ascii="Palatino" w:eastAsia="Times New Roman" w:hAnsi="Palatino" w:cs="Times New Roman"/>
          <w:sz w:val="26"/>
          <w:szCs w:val="20"/>
        </w:rPr>
      </w:pPr>
    </w:p>
    <w:p w14:paraId="40AB8210" w14:textId="77777777" w:rsidR="00EF6CE0" w:rsidRPr="00EF6CE0" w:rsidRDefault="00EF6CE0" w:rsidP="00EF6CE0">
      <w:pPr>
        <w:spacing w:after="0"/>
        <w:rPr>
          <w:rFonts w:ascii="Palatino" w:eastAsia="Times New Roman" w:hAnsi="Palatino" w:cs="Times New Roman"/>
          <w:sz w:val="26"/>
          <w:szCs w:val="20"/>
        </w:rPr>
      </w:pPr>
    </w:p>
    <w:p w14:paraId="0EA97ADB" w14:textId="77777777" w:rsidR="00EF6CE0" w:rsidRPr="00EF6CE0" w:rsidRDefault="00EF6CE0" w:rsidP="00EF6CE0">
      <w:pPr>
        <w:spacing w:after="0"/>
        <w:rPr>
          <w:rFonts w:ascii="Palatino" w:eastAsia="Times New Roman" w:hAnsi="Palatino" w:cs="Times New Roman"/>
          <w:sz w:val="26"/>
          <w:szCs w:val="20"/>
        </w:rPr>
      </w:pPr>
    </w:p>
    <w:p w14:paraId="16DACB46" w14:textId="77777777" w:rsidR="00EF6CE0" w:rsidRPr="00EF6CE0" w:rsidRDefault="00EF6CE0" w:rsidP="00EF6CE0">
      <w:pPr>
        <w:spacing w:after="0"/>
        <w:rPr>
          <w:rFonts w:ascii="Palatino" w:eastAsia="Times New Roman" w:hAnsi="Palatino" w:cs="Times New Roman"/>
          <w:sz w:val="26"/>
          <w:szCs w:val="20"/>
        </w:rPr>
      </w:pPr>
    </w:p>
    <w:p w14:paraId="62B4FA3E" w14:textId="77777777" w:rsidR="00EF6CE0" w:rsidRPr="00EF6CE0" w:rsidRDefault="00EF6CE0" w:rsidP="00EF6CE0">
      <w:pPr>
        <w:spacing w:after="0"/>
        <w:rPr>
          <w:rFonts w:ascii="Palatino" w:eastAsia="Times New Roman" w:hAnsi="Palatino" w:cs="Times New Roman"/>
          <w:sz w:val="26"/>
          <w:szCs w:val="20"/>
        </w:rPr>
      </w:pPr>
    </w:p>
    <w:p w14:paraId="53F1171B" w14:textId="77777777" w:rsidR="00EF6CE0" w:rsidRPr="00EF6CE0" w:rsidRDefault="00EF6CE0" w:rsidP="00EF6CE0">
      <w:pPr>
        <w:spacing w:after="0"/>
        <w:rPr>
          <w:rFonts w:ascii="Palatino" w:eastAsia="Times New Roman" w:hAnsi="Palatino" w:cs="Times New Roman"/>
          <w:sz w:val="26"/>
          <w:szCs w:val="20"/>
        </w:rPr>
        <w:sectPr w:rsidR="00EF6CE0" w:rsidRPr="00EF6CE0" w:rsidSect="00EF6CE0">
          <w:pgSz w:w="15840" w:h="12240" w:orient="landscape" w:code="1"/>
          <w:pgMar w:top="1440" w:right="990" w:bottom="1170" w:left="1260" w:header="720" w:footer="720" w:gutter="0"/>
          <w:cols w:space="720"/>
          <w:titlePg/>
          <w:docGrid w:linePitch="354"/>
        </w:sectPr>
      </w:pPr>
    </w:p>
    <w:p w14:paraId="631046F1" w14:textId="051301E6" w:rsidR="00EF6CE0" w:rsidRPr="008B241A" w:rsidRDefault="000B317B" w:rsidP="000B317B">
      <w:pPr>
        <w:pStyle w:val="Heading1"/>
        <w:numPr>
          <w:ilvl w:val="0"/>
          <w:numId w:val="0"/>
        </w:numPr>
        <w:spacing w:before="240" w:after="120"/>
        <w:rPr>
          <w:rFonts w:ascii="Helvetica" w:eastAsia="Times New Roman" w:hAnsi="Helvetica"/>
          <w:b/>
          <w:sz w:val="26"/>
          <w:szCs w:val="26"/>
          <w:u w:val="single"/>
        </w:rPr>
      </w:pPr>
      <w:r w:rsidRPr="008B241A">
        <w:rPr>
          <w:rFonts w:ascii="Helvetica" w:eastAsia="Times New Roman" w:hAnsi="Helvetica"/>
          <w:b/>
          <w:sz w:val="26"/>
          <w:szCs w:val="26"/>
          <w:u w:val="single"/>
        </w:rPr>
        <w:lastRenderedPageBreak/>
        <w:t>COMMENTS</w:t>
      </w:r>
    </w:p>
    <w:p w14:paraId="027E671E" w14:textId="77777777" w:rsidR="00EF6CE0" w:rsidRPr="00EF6CE0" w:rsidRDefault="00EF6CE0" w:rsidP="00EF6CE0">
      <w:pPr>
        <w:spacing w:after="24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 xml:space="preserve">Public Utilities Code section 311(g)(1) provides that this resolution must be served on all parties and subject to at least 30 days public review and comment prior to a vote of the Commission.  Section 311(g)(2) provides that this 30-day period may be reduced or waived upon the stipulation of all parties in the proceeding.  </w:t>
      </w:r>
    </w:p>
    <w:p w14:paraId="46469C07" w14:textId="77777777" w:rsidR="00EF6CE0" w:rsidRPr="00EF6CE0" w:rsidRDefault="00EF6CE0" w:rsidP="00EF6CE0">
      <w:pPr>
        <w:spacing w:after="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 xml:space="preserve">The 30-day comment period for the draft of this resolution was neither waived nor reduced.  Accordingly, this draft resolution was mailed to parties for comments, and will be placed on the Commission's agenda no earlier than 30 days from today."  </w:t>
      </w:r>
    </w:p>
    <w:p w14:paraId="1DDC7FE1" w14:textId="7E310562" w:rsidR="00EF6CE0" w:rsidRPr="008B241A" w:rsidRDefault="000B317B" w:rsidP="000B317B">
      <w:pPr>
        <w:pStyle w:val="Heading1"/>
        <w:numPr>
          <w:ilvl w:val="0"/>
          <w:numId w:val="0"/>
        </w:numPr>
        <w:spacing w:before="240" w:after="120"/>
        <w:rPr>
          <w:rFonts w:ascii="Palatino Linotype" w:eastAsia="Times New Roman" w:hAnsi="Palatino Linotype"/>
          <w:b/>
          <w:sz w:val="26"/>
          <w:szCs w:val="26"/>
          <w:u w:val="single"/>
        </w:rPr>
      </w:pPr>
      <w:r w:rsidRPr="008B241A">
        <w:rPr>
          <w:rFonts w:ascii="Helvetica" w:eastAsia="Times New Roman" w:hAnsi="Helvetica"/>
          <w:b/>
          <w:sz w:val="26"/>
          <w:szCs w:val="26"/>
          <w:u w:val="single"/>
        </w:rPr>
        <w:t>FINDINGS</w:t>
      </w:r>
    </w:p>
    <w:p w14:paraId="2F22A239" w14:textId="77777777" w:rsidR="00EF6CE0" w:rsidRPr="00EF6CE0" w:rsidRDefault="00EF6CE0" w:rsidP="00A83E75">
      <w:pPr>
        <w:numPr>
          <w:ilvl w:val="0"/>
          <w:numId w:val="10"/>
        </w:numPr>
        <w:autoSpaceDE w:val="0"/>
        <w:autoSpaceDN w:val="0"/>
        <w:adjustRightInd w:val="0"/>
        <w:spacing w:after="12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 xml:space="preserve">Decision D.15-10-028, requires that Commission Staff propose changes to the Database of Energy Efficient Resources once annually via resolution, with the associated comment/protest period provided by General Order 96-B.  </w:t>
      </w:r>
    </w:p>
    <w:p w14:paraId="5EB6231F" w14:textId="77777777" w:rsidR="00EF6CE0" w:rsidRPr="00EF6CE0" w:rsidRDefault="00EF6CE0" w:rsidP="00A83E75">
      <w:pPr>
        <w:numPr>
          <w:ilvl w:val="0"/>
          <w:numId w:val="10"/>
        </w:numPr>
        <w:autoSpaceDE w:val="0"/>
        <w:autoSpaceDN w:val="0"/>
        <w:adjustRightInd w:val="0"/>
        <w:spacing w:after="12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Decision D.15-10-028, retains the direction from D.12-05-015 that DEER values be updated to be consistent with existing and updated state and federal codes and standards.</w:t>
      </w:r>
    </w:p>
    <w:p w14:paraId="0C6E41DE" w14:textId="77777777" w:rsidR="00EF6CE0" w:rsidRPr="00EF6CE0" w:rsidRDefault="00EF6CE0" w:rsidP="00A83E75">
      <w:pPr>
        <w:numPr>
          <w:ilvl w:val="0"/>
          <w:numId w:val="10"/>
        </w:numPr>
        <w:autoSpaceDE w:val="0"/>
        <w:autoSpaceDN w:val="0"/>
        <w:adjustRightInd w:val="0"/>
        <w:spacing w:after="12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Decision D.15-10-028 also states that Commission staff may make changes at any time without a resolution to fix errors or to change documentation.”</w:t>
      </w:r>
    </w:p>
    <w:p w14:paraId="7CE1A0CF" w14:textId="68A1974B" w:rsidR="00EF6CE0" w:rsidRPr="00EF6CE0" w:rsidRDefault="00EF6CE0" w:rsidP="00A83E75">
      <w:pPr>
        <w:numPr>
          <w:ilvl w:val="0"/>
          <w:numId w:val="10"/>
        </w:numPr>
        <w:autoSpaceDE w:val="0"/>
        <w:autoSpaceDN w:val="0"/>
        <w:adjustRightInd w:val="0"/>
        <w:spacing w:after="12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 xml:space="preserve">The approved updates are a result of a) New Code Update or Code Update Not Covered in Previous DEER Updates, b) Updates to Underlying Methodology, </w:t>
      </w:r>
      <w:r w:rsidR="000B317B">
        <w:rPr>
          <w:rFonts w:ascii="Palatino Linotype" w:eastAsia="Times New Roman" w:hAnsi="Palatino Linotype" w:cs="Arial"/>
          <w:color w:val="000000"/>
          <w:sz w:val="26"/>
          <w:szCs w:val="26"/>
        </w:rPr>
        <w:br/>
      </w:r>
      <w:r w:rsidRPr="00EF6CE0">
        <w:rPr>
          <w:rFonts w:ascii="Palatino Linotype" w:eastAsia="Times New Roman" w:hAnsi="Palatino Linotype" w:cs="Arial"/>
          <w:color w:val="000000"/>
          <w:sz w:val="26"/>
          <w:szCs w:val="26"/>
        </w:rPr>
        <w:t xml:space="preserve">c) Broad Updates with Applicability to DEER and non-DEER Measures and, </w:t>
      </w:r>
      <w:r w:rsidR="000B317B">
        <w:rPr>
          <w:rFonts w:ascii="Palatino Linotype" w:eastAsia="Times New Roman" w:hAnsi="Palatino Linotype" w:cs="Arial"/>
          <w:color w:val="000000"/>
          <w:sz w:val="26"/>
          <w:szCs w:val="26"/>
        </w:rPr>
        <w:br/>
      </w:r>
      <w:r w:rsidRPr="00EF6CE0">
        <w:rPr>
          <w:rFonts w:ascii="Palatino Linotype" w:eastAsia="Times New Roman" w:hAnsi="Palatino Linotype" w:cs="Arial"/>
          <w:color w:val="000000"/>
          <w:sz w:val="26"/>
          <w:szCs w:val="26"/>
        </w:rPr>
        <w:t>d) Updates that Affect Large Portfolio Contributions or Large Measure Counts.</w:t>
      </w:r>
    </w:p>
    <w:p w14:paraId="27748F8A" w14:textId="77777777" w:rsidR="000B317B" w:rsidRDefault="000B317B">
      <w:pPr>
        <w:spacing w:after="200" w:line="276" w:lineRule="auto"/>
        <w:rPr>
          <w:rFonts w:ascii="Palatino Linotype" w:eastAsia="Times New Roman" w:hAnsi="Palatino Linotype" w:cstheme="majorBidi"/>
          <w:bCs/>
          <w:sz w:val="28"/>
          <w:szCs w:val="28"/>
        </w:rPr>
      </w:pPr>
      <w:r>
        <w:rPr>
          <w:rFonts w:ascii="Palatino Linotype" w:eastAsia="Times New Roman" w:hAnsi="Palatino Linotype"/>
        </w:rPr>
        <w:br w:type="page"/>
      </w:r>
    </w:p>
    <w:p w14:paraId="76E32A1E" w14:textId="09712611" w:rsidR="00EF6CE0" w:rsidRPr="008B241A" w:rsidRDefault="000B317B" w:rsidP="000B317B">
      <w:pPr>
        <w:pStyle w:val="Heading1"/>
        <w:numPr>
          <w:ilvl w:val="0"/>
          <w:numId w:val="0"/>
        </w:numPr>
        <w:spacing w:before="240" w:after="120"/>
        <w:rPr>
          <w:rFonts w:ascii="Helvetica" w:eastAsia="Times New Roman" w:hAnsi="Helvetica"/>
          <w:b/>
          <w:sz w:val="26"/>
          <w:szCs w:val="26"/>
          <w:u w:val="single"/>
        </w:rPr>
      </w:pPr>
      <w:r w:rsidRPr="008B241A">
        <w:rPr>
          <w:rFonts w:ascii="Helvetica" w:eastAsia="Times New Roman" w:hAnsi="Helvetica"/>
          <w:b/>
          <w:sz w:val="26"/>
          <w:szCs w:val="26"/>
          <w:u w:val="single"/>
        </w:rPr>
        <w:lastRenderedPageBreak/>
        <w:t>THEREFORE IT IS ORDERED THAT:</w:t>
      </w:r>
    </w:p>
    <w:p w14:paraId="03D3CA19" w14:textId="77777777" w:rsidR="00EF6CE0" w:rsidRPr="00EF6CE0" w:rsidRDefault="00EF6CE0" w:rsidP="004F3210">
      <w:pPr>
        <w:numPr>
          <w:ilvl w:val="0"/>
          <w:numId w:val="6"/>
        </w:numPr>
        <w:spacing w:before="240" w:after="12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The DEER2017 and DEER2018 Updates, listed in table 1, described in the Attachment and available on the Ex-Ante Database, are approved.</w:t>
      </w:r>
    </w:p>
    <w:p w14:paraId="6EFCC4AC" w14:textId="77777777" w:rsidR="00EF6CE0" w:rsidRPr="00EF6CE0" w:rsidRDefault="00EF6CE0" w:rsidP="00A83E75">
      <w:pPr>
        <w:numPr>
          <w:ilvl w:val="0"/>
          <w:numId w:val="6"/>
        </w:numPr>
        <w:spacing w:after="0"/>
        <w:jc w:val="both"/>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Pacific Gas and Electric Company (PG&amp;E), Southern California Electric Company (SCE), Southern California Gas Company (SoCalGas), and San Diego Gas &amp; Electric (SDG&amp;E), the approved Regional Energy Networks (BayREN and SoCalREN) and Marin Clean Energy (MCE) must use the updated assumptions, methods and values for 2017 and 2018 planning, implementation and reporting.</w:t>
      </w:r>
    </w:p>
    <w:p w14:paraId="7211DF09" w14:textId="77777777" w:rsidR="00EF6CE0" w:rsidRPr="00EF6CE0" w:rsidRDefault="00EF6CE0" w:rsidP="00EF6CE0">
      <w:pPr>
        <w:spacing w:after="0"/>
        <w:rPr>
          <w:rFonts w:ascii="Palatino" w:eastAsia="Times New Roman" w:hAnsi="Palatino" w:cs="Times New Roman"/>
          <w:snapToGrid w:val="0"/>
          <w:sz w:val="26"/>
          <w:szCs w:val="20"/>
        </w:rPr>
      </w:pPr>
    </w:p>
    <w:p w14:paraId="32A6537B" w14:textId="77777777" w:rsidR="00EF6CE0" w:rsidRPr="00EF6CE0" w:rsidRDefault="00EF6CE0" w:rsidP="00EF6CE0">
      <w:pPr>
        <w:tabs>
          <w:tab w:val="left" w:pos="720"/>
          <w:tab w:val="left" w:pos="1296"/>
          <w:tab w:val="left" w:pos="2016"/>
          <w:tab w:val="left" w:pos="2736"/>
          <w:tab w:val="left" w:pos="3456"/>
          <w:tab w:val="left" w:pos="4176"/>
          <w:tab w:val="left" w:pos="5760"/>
        </w:tabs>
        <w:spacing w:after="0"/>
        <w:rPr>
          <w:rFonts w:ascii="Palatino" w:eastAsia="Times New Roman" w:hAnsi="Palatino" w:cs="Times New Roman"/>
          <w:sz w:val="26"/>
          <w:szCs w:val="20"/>
        </w:rPr>
      </w:pPr>
    </w:p>
    <w:p w14:paraId="31DD6F39" w14:textId="77777777" w:rsidR="00EF6CE0" w:rsidRPr="00EF6CE0" w:rsidRDefault="00EF6CE0" w:rsidP="00EF6CE0">
      <w:pPr>
        <w:tabs>
          <w:tab w:val="left" w:pos="720"/>
          <w:tab w:val="left" w:pos="1296"/>
          <w:tab w:val="left" w:pos="2016"/>
          <w:tab w:val="left" w:pos="2736"/>
          <w:tab w:val="left" w:pos="3456"/>
          <w:tab w:val="left" w:pos="4176"/>
          <w:tab w:val="left" w:pos="5760"/>
        </w:tabs>
        <w:spacing w:after="0"/>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This Resolution is effective today.</w:t>
      </w:r>
    </w:p>
    <w:p w14:paraId="1700B9DF" w14:textId="77777777" w:rsidR="00EF6CE0" w:rsidRPr="00EF6CE0" w:rsidRDefault="00EF6CE0" w:rsidP="00EF6CE0">
      <w:pPr>
        <w:tabs>
          <w:tab w:val="left" w:pos="720"/>
          <w:tab w:val="left" w:pos="1296"/>
          <w:tab w:val="left" w:pos="2016"/>
          <w:tab w:val="left" w:pos="2736"/>
          <w:tab w:val="left" w:pos="3456"/>
          <w:tab w:val="left" w:pos="4176"/>
          <w:tab w:val="left" w:pos="5760"/>
        </w:tabs>
        <w:spacing w:after="0"/>
        <w:rPr>
          <w:rFonts w:ascii="Palatino Linotype" w:eastAsia="Times New Roman" w:hAnsi="Palatino Linotype" w:cs="Arial"/>
          <w:color w:val="000000"/>
          <w:sz w:val="26"/>
          <w:szCs w:val="26"/>
        </w:rPr>
      </w:pPr>
    </w:p>
    <w:p w14:paraId="11E76386" w14:textId="77777777" w:rsidR="00EF6CE0" w:rsidRPr="00EF6CE0" w:rsidRDefault="00EF6CE0" w:rsidP="00EF6CE0">
      <w:pPr>
        <w:spacing w:after="0"/>
        <w:rPr>
          <w:rFonts w:ascii="Palatino Linotype" w:eastAsia="Times New Roman" w:hAnsi="Palatino Linotype" w:cs="Arial"/>
          <w:color w:val="000000"/>
          <w:sz w:val="26"/>
          <w:szCs w:val="26"/>
        </w:rPr>
      </w:pPr>
      <w:r w:rsidRPr="00EF6CE0">
        <w:rPr>
          <w:rFonts w:ascii="Palatino Linotype" w:eastAsia="Times New Roman" w:hAnsi="Palatino Linotype" w:cs="Arial"/>
          <w:color w:val="000000"/>
          <w:sz w:val="26"/>
          <w:szCs w:val="26"/>
        </w:rPr>
        <w:t>I certify that the foregoing resolution was duly introduced, passed and adopted at a conference of the Public Utilities Commission of the State of California held on August 18, 2016; the following Commissioners voting favorably thereon:</w:t>
      </w:r>
    </w:p>
    <w:p w14:paraId="1737E7A0" w14:textId="77777777" w:rsidR="00EF6CE0" w:rsidRPr="00EF6CE0" w:rsidRDefault="00EF6CE0" w:rsidP="00EF6CE0">
      <w:pPr>
        <w:tabs>
          <w:tab w:val="left" w:pos="720"/>
          <w:tab w:val="left" w:pos="1152"/>
          <w:tab w:val="left" w:pos="1728"/>
          <w:tab w:val="left" w:pos="3168"/>
          <w:tab w:val="left" w:pos="5040"/>
        </w:tabs>
        <w:spacing w:after="0"/>
        <w:ind w:right="144"/>
        <w:rPr>
          <w:rFonts w:ascii="Palatino" w:eastAsia="Times New Roman" w:hAnsi="Palatino" w:cs="Times New Roman"/>
          <w:sz w:val="26"/>
          <w:szCs w:val="20"/>
        </w:rPr>
      </w:pPr>
    </w:p>
    <w:p w14:paraId="56BD9082" w14:textId="77777777" w:rsidR="00EF6CE0" w:rsidRPr="00EF6CE0" w:rsidRDefault="00EF6CE0" w:rsidP="00EF6CE0">
      <w:pPr>
        <w:tabs>
          <w:tab w:val="left" w:pos="720"/>
          <w:tab w:val="left" w:pos="1152"/>
          <w:tab w:val="left" w:pos="1728"/>
          <w:tab w:val="left" w:pos="3168"/>
          <w:tab w:val="left" w:pos="5040"/>
        </w:tabs>
        <w:spacing w:after="0"/>
        <w:ind w:right="144"/>
        <w:rPr>
          <w:rFonts w:ascii="Palatino" w:eastAsia="Times New Roman" w:hAnsi="Palatino" w:cs="Times New Roman"/>
          <w:sz w:val="26"/>
          <w:szCs w:val="20"/>
        </w:rPr>
      </w:pPr>
    </w:p>
    <w:p w14:paraId="415DAB96" w14:textId="77777777" w:rsidR="00EF6CE0" w:rsidRPr="00EF6CE0" w:rsidRDefault="00EF6CE0" w:rsidP="00EF6CE0">
      <w:pPr>
        <w:tabs>
          <w:tab w:val="left" w:pos="720"/>
          <w:tab w:val="left" w:pos="1152"/>
          <w:tab w:val="left" w:pos="1728"/>
          <w:tab w:val="left" w:pos="3168"/>
          <w:tab w:val="left" w:pos="5040"/>
        </w:tabs>
        <w:spacing w:after="0"/>
        <w:ind w:right="144"/>
        <w:rPr>
          <w:rFonts w:ascii="Palatino" w:eastAsia="Times New Roman" w:hAnsi="Palatino" w:cs="Times New Roman"/>
          <w:sz w:val="26"/>
          <w:szCs w:val="20"/>
        </w:rPr>
      </w:pPr>
    </w:p>
    <w:p w14:paraId="418C6399" w14:textId="77777777" w:rsidR="00EF6CE0" w:rsidRPr="00EF6CE0" w:rsidRDefault="00EF6CE0" w:rsidP="00EF6CE0">
      <w:pPr>
        <w:tabs>
          <w:tab w:val="left" w:pos="720"/>
          <w:tab w:val="left" w:pos="1152"/>
          <w:tab w:val="left" w:pos="1728"/>
          <w:tab w:val="left" w:pos="3168"/>
          <w:tab w:val="left" w:pos="5040"/>
        </w:tabs>
        <w:spacing w:after="0"/>
        <w:ind w:right="144"/>
        <w:rPr>
          <w:rFonts w:ascii="Palatino" w:eastAsia="Times New Roman" w:hAnsi="Palatino" w:cs="Times New Roman"/>
          <w:sz w:val="26"/>
          <w:szCs w:val="20"/>
        </w:rPr>
      </w:pP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t xml:space="preserve"> _____________________</w:t>
      </w:r>
    </w:p>
    <w:p w14:paraId="41D5B0B6" w14:textId="77777777" w:rsidR="00EF6CE0" w:rsidRPr="00EF6CE0" w:rsidRDefault="00EF6CE0" w:rsidP="00EF6CE0">
      <w:pPr>
        <w:spacing w:after="0"/>
        <w:rPr>
          <w:rFonts w:ascii="Palatino" w:eastAsia="Times New Roman" w:hAnsi="Palatino" w:cs="Times New Roman"/>
          <w:sz w:val="26"/>
          <w:szCs w:val="20"/>
        </w:rPr>
      </w:pP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t xml:space="preserve"> TIMOTHY J. SULLIVAN</w:t>
      </w:r>
      <w:r w:rsidRPr="00EF6CE0">
        <w:rPr>
          <w:rFonts w:ascii="Palatino" w:eastAsia="Times New Roman" w:hAnsi="Palatino" w:cs="Times New Roman"/>
          <w:sz w:val="26"/>
          <w:szCs w:val="20"/>
        </w:rPr>
        <w:tab/>
      </w:r>
    </w:p>
    <w:p w14:paraId="3DE8FE93" w14:textId="77777777" w:rsidR="00EF6CE0" w:rsidRPr="00EF6CE0" w:rsidRDefault="00EF6CE0" w:rsidP="00EF6CE0">
      <w:pPr>
        <w:spacing w:after="0"/>
        <w:rPr>
          <w:rFonts w:ascii="Palatino" w:eastAsia="Times New Roman" w:hAnsi="Palatino" w:cs="Times New Roman"/>
          <w:sz w:val="26"/>
          <w:szCs w:val="20"/>
        </w:rPr>
      </w:pP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t xml:space="preserve"> </w:t>
      </w:r>
      <w:r w:rsidRPr="00EF6CE0">
        <w:rPr>
          <w:rFonts w:ascii="Palatino" w:eastAsia="Times New Roman" w:hAnsi="Palatino" w:cs="Times New Roman"/>
          <w:sz w:val="26"/>
          <w:szCs w:val="20"/>
        </w:rPr>
        <w:tab/>
      </w:r>
      <w:r w:rsidRPr="00EF6CE0">
        <w:rPr>
          <w:rFonts w:ascii="Palatino" w:eastAsia="Times New Roman" w:hAnsi="Palatino" w:cs="Times New Roman"/>
          <w:sz w:val="26"/>
          <w:szCs w:val="20"/>
        </w:rPr>
        <w:tab/>
        <w:t xml:space="preserve"> Executive Director</w:t>
      </w:r>
    </w:p>
    <w:p w14:paraId="200883AF" w14:textId="77777777" w:rsidR="00EF6CE0" w:rsidRDefault="00EF6CE0" w:rsidP="000F176D">
      <w:pPr>
        <w:pStyle w:val="Title"/>
        <w:jc w:val="center"/>
        <w:rPr>
          <w:sz w:val="32"/>
          <w:szCs w:val="32"/>
        </w:rPr>
      </w:pPr>
    </w:p>
    <w:p w14:paraId="34355B6B" w14:textId="77777777" w:rsidR="00EF6CE0" w:rsidRDefault="00EF6CE0" w:rsidP="000F176D">
      <w:pPr>
        <w:pStyle w:val="Title"/>
        <w:jc w:val="center"/>
        <w:rPr>
          <w:sz w:val="32"/>
          <w:szCs w:val="32"/>
        </w:rPr>
      </w:pPr>
    </w:p>
    <w:p w14:paraId="7E00EE43" w14:textId="77777777" w:rsidR="00EF6CE0" w:rsidRDefault="00EF6CE0" w:rsidP="000F176D">
      <w:pPr>
        <w:pStyle w:val="Title"/>
        <w:jc w:val="center"/>
        <w:rPr>
          <w:sz w:val="32"/>
          <w:szCs w:val="32"/>
        </w:rPr>
      </w:pPr>
    </w:p>
    <w:p w14:paraId="04C16ABE" w14:textId="77777777" w:rsidR="00EF6CE0" w:rsidRDefault="00EF6CE0" w:rsidP="000F176D">
      <w:pPr>
        <w:pStyle w:val="Title"/>
        <w:jc w:val="center"/>
        <w:rPr>
          <w:sz w:val="32"/>
          <w:szCs w:val="32"/>
        </w:rPr>
      </w:pPr>
    </w:p>
    <w:p w14:paraId="0B28ABCE" w14:textId="77777777" w:rsidR="00EF6CE0" w:rsidRDefault="00EF6CE0" w:rsidP="000F176D">
      <w:pPr>
        <w:pStyle w:val="Title"/>
        <w:jc w:val="center"/>
        <w:rPr>
          <w:sz w:val="32"/>
          <w:szCs w:val="32"/>
        </w:rPr>
      </w:pPr>
    </w:p>
    <w:p w14:paraId="1BD34FA7" w14:textId="77777777" w:rsidR="003B0D10" w:rsidRDefault="003B0D10" w:rsidP="000F176D">
      <w:pPr>
        <w:pStyle w:val="Title"/>
        <w:jc w:val="center"/>
        <w:rPr>
          <w:sz w:val="32"/>
          <w:szCs w:val="32"/>
        </w:rPr>
        <w:sectPr w:rsidR="003B0D10" w:rsidSect="00CC2948">
          <w:headerReference w:type="default" r:id="rId15"/>
          <w:footerReference w:type="default" r:id="rId16"/>
          <w:headerReference w:type="first" r:id="rId17"/>
          <w:footerReference w:type="first" r:id="rId18"/>
          <w:pgSz w:w="12240" w:h="15840"/>
          <w:pgMar w:top="1440" w:right="1170" w:bottom="1080" w:left="1440" w:header="720" w:footer="300" w:gutter="0"/>
          <w:pgNumType w:start="6"/>
          <w:cols w:space="720"/>
          <w:titlePg/>
          <w:docGrid w:linePitch="360"/>
        </w:sectPr>
      </w:pPr>
    </w:p>
    <w:p w14:paraId="7B6C93F9" w14:textId="299031CD" w:rsidR="000F176D" w:rsidRPr="000F176D" w:rsidRDefault="00921C1D" w:rsidP="000F176D">
      <w:pPr>
        <w:pStyle w:val="Title"/>
        <w:jc w:val="center"/>
        <w:rPr>
          <w:sz w:val="32"/>
          <w:szCs w:val="32"/>
        </w:rPr>
      </w:pPr>
      <w:r>
        <w:rPr>
          <w:sz w:val="32"/>
          <w:szCs w:val="32"/>
        </w:rPr>
        <w:lastRenderedPageBreak/>
        <w:t xml:space="preserve">Attachment </w:t>
      </w:r>
    </w:p>
    <w:p w14:paraId="0F75B7AA" w14:textId="70389805" w:rsidR="000F176D" w:rsidRPr="000F176D" w:rsidRDefault="000F176D" w:rsidP="000F176D">
      <w:pPr>
        <w:pStyle w:val="Title"/>
        <w:jc w:val="center"/>
        <w:rPr>
          <w:sz w:val="32"/>
          <w:szCs w:val="32"/>
        </w:rPr>
      </w:pPr>
      <w:r w:rsidRPr="000F176D">
        <w:rPr>
          <w:sz w:val="32"/>
          <w:szCs w:val="32"/>
        </w:rPr>
        <w:t xml:space="preserve">DEER2017 </w:t>
      </w:r>
      <w:r>
        <w:rPr>
          <w:sz w:val="32"/>
          <w:szCs w:val="32"/>
        </w:rPr>
        <w:t xml:space="preserve">and DEER2018 </w:t>
      </w:r>
      <w:r w:rsidRPr="000F176D">
        <w:rPr>
          <w:sz w:val="32"/>
          <w:szCs w:val="32"/>
        </w:rPr>
        <w:t>Update</w:t>
      </w:r>
      <w:r>
        <w:rPr>
          <w:sz w:val="32"/>
          <w:szCs w:val="32"/>
        </w:rPr>
        <w:t xml:space="preserve"> Summary</w:t>
      </w:r>
    </w:p>
    <w:sdt>
      <w:sdtPr>
        <w:rPr>
          <w:sz w:val="20"/>
        </w:rPr>
        <w:id w:val="320856332"/>
        <w:docPartObj>
          <w:docPartGallery w:val="Table of Contents"/>
          <w:docPartUnique/>
        </w:docPartObj>
      </w:sdtPr>
      <w:sdtEndPr>
        <w:rPr>
          <w:b/>
          <w:bCs/>
          <w:noProof/>
        </w:rPr>
      </w:sdtEndPr>
      <w:sdtContent>
        <w:p w14:paraId="0B790D43" w14:textId="2EB9973A" w:rsidR="008F4665" w:rsidRPr="00F94268" w:rsidRDefault="00AC6491" w:rsidP="00621E2D">
          <w:pPr>
            <w:tabs>
              <w:tab w:val="left" w:pos="450"/>
            </w:tabs>
            <w:rPr>
              <w:rFonts w:ascii="Palatino Linotype" w:eastAsiaTheme="minorEastAsia" w:hAnsi="Palatino Linotype"/>
              <w:noProof/>
            </w:rPr>
          </w:pPr>
          <w:r w:rsidRPr="00F94268">
            <w:rPr>
              <w:rFonts w:ascii="Palatino Linotype" w:hAnsi="Palatino Linotype"/>
            </w:rPr>
            <w:fldChar w:fldCharType="begin"/>
          </w:r>
          <w:r w:rsidRPr="00F94268">
            <w:rPr>
              <w:rFonts w:ascii="Palatino Linotype" w:hAnsi="Palatino Linotype"/>
            </w:rPr>
            <w:instrText xml:space="preserve"> TOC \o "1-3" \h \z \u </w:instrText>
          </w:r>
          <w:r w:rsidRPr="00F94268">
            <w:rPr>
              <w:rFonts w:ascii="Palatino Linotype" w:hAnsi="Palatino Linotype"/>
            </w:rPr>
            <w:fldChar w:fldCharType="separate"/>
          </w:r>
          <w:hyperlink w:anchor="_Toc455572657" w:history="1">
            <w:r w:rsidR="008F4665" w:rsidRPr="00F94268">
              <w:rPr>
                <w:rStyle w:val="Hyperlink"/>
                <w:rFonts w:ascii="Palatino Linotype" w:hAnsi="Palatino Linotype"/>
                <w:noProof/>
              </w:rPr>
              <w:t>1</w:t>
            </w:r>
            <w:r w:rsidR="00621E2D">
              <w:rPr>
                <w:rFonts w:ascii="Palatino Linotype" w:eastAsiaTheme="minorEastAsia" w:hAnsi="Palatino Linotype"/>
                <w:noProof/>
              </w:rPr>
              <w:t xml:space="preserve">      </w:t>
            </w:r>
            <w:r w:rsidR="008F4665" w:rsidRPr="00F94268">
              <w:rPr>
                <w:rStyle w:val="Hyperlink"/>
                <w:rFonts w:ascii="Palatino Linotype" w:hAnsi="Palatino Linotype"/>
                <w:noProof/>
              </w:rPr>
              <w:t>Finding the DEER2017 and DEER2018 update values and supporting documentation</w:t>
            </w:r>
            <w:r w:rsidR="00621E2D">
              <w:rPr>
                <w:rFonts w:ascii="Palatino Linotype" w:hAnsi="Palatino Linotype"/>
                <w:noProof/>
                <w:webHidden/>
              </w:rPr>
              <w:t>……..</w:t>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_Toc455572657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sidR="00D271BC">
              <w:rPr>
                <w:rFonts w:ascii="Palatino Linotype" w:hAnsi="Palatino Linotype"/>
                <w:noProof/>
                <w:webHidden/>
              </w:rPr>
              <w:t>2</w:t>
            </w:r>
            <w:r w:rsidR="008F4665" w:rsidRPr="00F94268">
              <w:rPr>
                <w:rFonts w:ascii="Palatino Linotype" w:hAnsi="Palatino Linotype"/>
                <w:noProof/>
                <w:webHidden/>
              </w:rPr>
              <w:fldChar w:fldCharType="end"/>
            </w:r>
          </w:hyperlink>
        </w:p>
        <w:p w14:paraId="3DFE84D4" w14:textId="55D2AD18" w:rsidR="008F4665" w:rsidRPr="00F94268" w:rsidRDefault="00D271BC" w:rsidP="00AF2CC2">
          <w:pPr>
            <w:pStyle w:val="TOC2"/>
            <w:rPr>
              <w:rFonts w:ascii="Palatino Linotype" w:eastAsiaTheme="minorEastAsia" w:hAnsi="Palatino Linotype"/>
              <w:noProof/>
            </w:rPr>
          </w:pPr>
          <w:hyperlink w:anchor="_Toc455572658" w:history="1">
            <w:r w:rsidR="008F4665" w:rsidRPr="00F94268">
              <w:rPr>
                <w:rStyle w:val="Hyperlink"/>
                <w:rFonts w:ascii="Palatino Linotype" w:hAnsi="Palatino Linotype"/>
                <w:noProof/>
              </w:rPr>
              <w:t>1.1</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DEER2017 and DEER2018 Measures and Impact Values</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_Toc455572658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w:t>
            </w:r>
            <w:r w:rsidR="008F4665" w:rsidRPr="00F94268">
              <w:rPr>
                <w:rFonts w:ascii="Palatino Linotype" w:hAnsi="Palatino Linotype"/>
                <w:noProof/>
                <w:webHidden/>
              </w:rPr>
              <w:fldChar w:fldCharType="end"/>
            </w:r>
          </w:hyperlink>
        </w:p>
        <w:p w14:paraId="683A8969" w14:textId="2352C502" w:rsidR="008F4665" w:rsidRPr="00F94268" w:rsidRDefault="00D271BC" w:rsidP="00AF2CC2">
          <w:pPr>
            <w:pStyle w:val="TOC2"/>
            <w:rPr>
              <w:rFonts w:ascii="Palatino Linotype" w:eastAsiaTheme="minorEastAsia" w:hAnsi="Palatino Linotype"/>
              <w:noProof/>
            </w:rPr>
          </w:pPr>
          <w:hyperlink w:anchor="_Toc455572659" w:history="1">
            <w:r w:rsidR="008F4665" w:rsidRPr="00F94268">
              <w:rPr>
                <w:rStyle w:val="Hyperlink"/>
                <w:rFonts w:ascii="Palatino Linotype" w:hAnsi="Palatino Linotype"/>
                <w:noProof/>
              </w:rPr>
              <w:t>1.2</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Other Documents</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_Toc455572659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w:t>
            </w:r>
            <w:r w:rsidR="008F4665" w:rsidRPr="00F94268">
              <w:rPr>
                <w:rFonts w:ascii="Palatino Linotype" w:hAnsi="Palatino Linotype"/>
                <w:noProof/>
                <w:webHidden/>
              </w:rPr>
              <w:fldChar w:fldCharType="end"/>
            </w:r>
          </w:hyperlink>
        </w:p>
        <w:p w14:paraId="28B67D87" w14:textId="06C15AA5" w:rsidR="008F4665" w:rsidRPr="00F94268" w:rsidRDefault="00D271BC">
          <w:pPr>
            <w:pStyle w:val="TOC1"/>
            <w:rPr>
              <w:rFonts w:ascii="Palatino Linotype" w:eastAsiaTheme="minorEastAsia" w:hAnsi="Palatino Linotype"/>
              <w:noProof/>
            </w:rPr>
          </w:pPr>
          <w:hyperlink w:anchor="_Toc455572660" w:history="1">
            <w:r w:rsidR="008F4665" w:rsidRPr="00F94268">
              <w:rPr>
                <w:rStyle w:val="Hyperlink"/>
                <w:rFonts w:ascii="Palatino Linotype" w:hAnsi="Palatino Linotype"/>
                <w:noProof/>
              </w:rPr>
              <w:t>2</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Non</w:t>
            </w:r>
            <w:r w:rsidR="003C3012">
              <w:rPr>
                <w:rStyle w:val="Hyperlink"/>
                <w:rFonts w:ascii="Palatino Linotype" w:hAnsi="Palatino Linotype"/>
                <w:noProof/>
              </w:rPr>
              <w:t>-</w:t>
            </w:r>
            <w:r w:rsidR="008F4665" w:rsidRPr="00F94268">
              <w:rPr>
                <w:rStyle w:val="Hyperlink"/>
                <w:rFonts w:ascii="Palatino Linotype" w:hAnsi="Palatino Linotype"/>
                <w:noProof/>
              </w:rPr>
              <w:t>residential Measure Updates Based on Energy Code</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_Toc455572660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w:t>
            </w:r>
            <w:r w:rsidR="008F4665" w:rsidRPr="00F94268">
              <w:rPr>
                <w:rFonts w:ascii="Palatino Linotype" w:hAnsi="Palatino Linotype"/>
                <w:noProof/>
                <w:webHidden/>
              </w:rPr>
              <w:fldChar w:fldCharType="end"/>
            </w:r>
          </w:hyperlink>
        </w:p>
        <w:p w14:paraId="7BFA6B99" w14:textId="1C4A8805" w:rsidR="008F4665" w:rsidRPr="00F94268" w:rsidRDefault="00D271BC" w:rsidP="00AF2CC2">
          <w:pPr>
            <w:pStyle w:val="TOC2"/>
            <w:rPr>
              <w:rFonts w:ascii="Palatino Linotype" w:eastAsiaTheme="minorEastAsia" w:hAnsi="Palatino Linotype"/>
              <w:noProof/>
            </w:rPr>
          </w:pPr>
          <w:hyperlink w:anchor="_Toc455572661" w:history="1">
            <w:r w:rsidR="008F4665" w:rsidRPr="00F94268">
              <w:rPr>
                <w:rStyle w:val="Hyperlink"/>
                <w:rFonts w:ascii="Palatino Linotype" w:hAnsi="Palatino Linotype"/>
                <w:noProof/>
              </w:rPr>
              <w:t>2.1</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Linear Fluorescent Code Baselines</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_Toc455572661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w:t>
            </w:r>
            <w:r w:rsidR="008F4665" w:rsidRPr="00F94268">
              <w:rPr>
                <w:rFonts w:ascii="Palatino Linotype" w:hAnsi="Palatino Linotype"/>
                <w:noProof/>
                <w:webHidden/>
              </w:rPr>
              <w:fldChar w:fldCharType="end"/>
            </w:r>
          </w:hyperlink>
        </w:p>
        <w:p w14:paraId="50FEB854" w14:textId="4FEAB761" w:rsidR="008F4665" w:rsidRPr="00F94268" w:rsidRDefault="00D271BC" w:rsidP="00AF2CC2">
          <w:pPr>
            <w:pStyle w:val="TOC2"/>
            <w:rPr>
              <w:rFonts w:ascii="Palatino Linotype" w:eastAsiaTheme="minorEastAsia" w:hAnsi="Palatino Linotype"/>
              <w:noProof/>
            </w:rPr>
          </w:pPr>
          <w:hyperlink w:anchor="_Toc455572662" w:history="1">
            <w:r w:rsidR="008F4665" w:rsidRPr="00F94268">
              <w:rPr>
                <w:rStyle w:val="Hyperlink"/>
                <w:rFonts w:ascii="Palatino Linotype" w:hAnsi="Palatino Linotype"/>
                <w:noProof/>
              </w:rPr>
              <w:t>2.2</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HVAC Equipment Measures</w:t>
            </w:r>
            <w:r w:rsidR="008F4665" w:rsidRPr="00F94268">
              <w:rPr>
                <w:rFonts w:ascii="Palatino Linotype" w:hAnsi="Palatino Linotype"/>
                <w:noProof/>
                <w:webHidden/>
              </w:rPr>
              <w:tab/>
            </w:r>
            <w:r w:rsidR="00621E2D">
              <w:rPr>
                <w:rFonts w:ascii="Palatino Linotype" w:hAnsi="Palatino Linotype"/>
                <w:noProof/>
                <w:webHidden/>
              </w:rPr>
              <w:t>3</w:t>
            </w:r>
          </w:hyperlink>
        </w:p>
        <w:p w14:paraId="56F25025" w14:textId="5EDAF14D" w:rsidR="008F4665" w:rsidRPr="00F94268" w:rsidRDefault="00D271BC" w:rsidP="00621E2D">
          <w:pPr>
            <w:pStyle w:val="TOC3"/>
            <w:rPr>
              <w:rFonts w:eastAsiaTheme="minorEastAsia"/>
              <w:noProof/>
              <w:sz w:val="22"/>
            </w:rPr>
          </w:pPr>
          <w:hyperlink w:anchor="_Toc455572663" w:history="1">
            <w:r w:rsidR="008F4665" w:rsidRPr="00F94268">
              <w:rPr>
                <w:rStyle w:val="Hyperlink"/>
                <w:rFonts w:ascii="Palatino Linotype" w:hAnsi="Palatino Linotype"/>
                <w:noProof/>
              </w:rPr>
              <w:t>2.2.1</w:t>
            </w:r>
            <w:r w:rsidR="008F4665" w:rsidRPr="00F94268">
              <w:rPr>
                <w:rFonts w:eastAsiaTheme="minorEastAsia"/>
                <w:noProof/>
                <w:sz w:val="22"/>
              </w:rPr>
              <w:tab/>
            </w:r>
            <w:r w:rsidR="008F4665" w:rsidRPr="00F94268">
              <w:rPr>
                <w:rStyle w:val="Hyperlink"/>
                <w:rFonts w:ascii="Palatino Linotype" w:hAnsi="Palatino Linotype"/>
                <w:noProof/>
              </w:rPr>
              <w:t>Packaged Unitary Air Conditioning and Air Source Heat Pumps Measures for unit capacity of 65,000 Btu/h or greater</w:t>
            </w:r>
            <w:r w:rsidR="008F4665" w:rsidRPr="00F94268">
              <w:rPr>
                <w:noProof/>
                <w:webHidden/>
              </w:rPr>
              <w:tab/>
            </w:r>
            <w:r w:rsidR="00621E2D" w:rsidRPr="002566E5">
              <w:rPr>
                <w:noProof/>
                <w:webHidden/>
                <w:sz w:val="22"/>
              </w:rPr>
              <w:t>3</w:t>
            </w:r>
          </w:hyperlink>
        </w:p>
        <w:p w14:paraId="28F98F48" w14:textId="6E572FA1" w:rsidR="008F4665" w:rsidRPr="00F94268" w:rsidRDefault="00D271BC" w:rsidP="00621E2D">
          <w:pPr>
            <w:pStyle w:val="TOC3"/>
            <w:rPr>
              <w:rFonts w:eastAsiaTheme="minorEastAsia"/>
              <w:noProof/>
              <w:sz w:val="22"/>
            </w:rPr>
          </w:pPr>
          <w:hyperlink w:anchor="_Toc455572664" w:history="1">
            <w:r w:rsidR="008F4665" w:rsidRPr="00F94268">
              <w:rPr>
                <w:rStyle w:val="Hyperlink"/>
                <w:rFonts w:ascii="Palatino Linotype" w:hAnsi="Palatino Linotype"/>
                <w:noProof/>
              </w:rPr>
              <w:t>2.2.2</w:t>
            </w:r>
            <w:r w:rsidR="008F4665" w:rsidRPr="00F94268">
              <w:rPr>
                <w:rFonts w:eastAsiaTheme="minorEastAsia"/>
                <w:noProof/>
                <w:sz w:val="22"/>
              </w:rPr>
              <w:tab/>
            </w:r>
            <w:r w:rsidR="008F4665" w:rsidRPr="00F94268">
              <w:rPr>
                <w:rStyle w:val="Hyperlink"/>
                <w:rFonts w:ascii="Palatino Linotype" w:hAnsi="Palatino Linotype"/>
                <w:noProof/>
              </w:rPr>
              <w:t>Water Chiller Measures</w:t>
            </w:r>
            <w:r w:rsidR="008F4665" w:rsidRPr="00F94268">
              <w:rPr>
                <w:noProof/>
                <w:webHidden/>
              </w:rPr>
              <w:tab/>
            </w:r>
            <w:r w:rsidR="008F4665" w:rsidRPr="002566E5">
              <w:rPr>
                <w:noProof/>
                <w:webHidden/>
                <w:sz w:val="22"/>
              </w:rPr>
              <w:fldChar w:fldCharType="begin"/>
            </w:r>
            <w:r w:rsidR="008F4665" w:rsidRPr="002566E5">
              <w:rPr>
                <w:noProof/>
                <w:webHidden/>
                <w:sz w:val="22"/>
              </w:rPr>
              <w:instrText xml:space="preserve"> PAGEREF _Toc455572664 \h </w:instrText>
            </w:r>
            <w:r w:rsidR="008F4665" w:rsidRPr="002566E5">
              <w:rPr>
                <w:noProof/>
                <w:webHidden/>
                <w:sz w:val="22"/>
              </w:rPr>
            </w:r>
            <w:r w:rsidR="008F4665" w:rsidRPr="002566E5">
              <w:rPr>
                <w:noProof/>
                <w:webHidden/>
                <w:sz w:val="22"/>
              </w:rPr>
              <w:fldChar w:fldCharType="separate"/>
            </w:r>
            <w:r>
              <w:rPr>
                <w:noProof/>
                <w:webHidden/>
                <w:sz w:val="22"/>
              </w:rPr>
              <w:t>7</w:t>
            </w:r>
            <w:r w:rsidR="008F4665" w:rsidRPr="002566E5">
              <w:rPr>
                <w:noProof/>
                <w:webHidden/>
                <w:sz w:val="22"/>
              </w:rPr>
              <w:fldChar w:fldCharType="end"/>
            </w:r>
          </w:hyperlink>
        </w:p>
        <w:p w14:paraId="08FA8FF5" w14:textId="518B0E66" w:rsidR="008F4665" w:rsidRPr="00F94268" w:rsidRDefault="00D271BC">
          <w:pPr>
            <w:pStyle w:val="TOC1"/>
            <w:rPr>
              <w:rFonts w:ascii="Palatino Linotype" w:eastAsiaTheme="minorEastAsia" w:hAnsi="Palatino Linotype"/>
              <w:noProof/>
            </w:rPr>
          </w:pPr>
          <w:hyperlink w:anchor="_Toc455572665" w:history="1">
            <w:r w:rsidR="008F4665" w:rsidRPr="00F94268">
              <w:rPr>
                <w:rStyle w:val="Hyperlink"/>
                <w:rFonts w:ascii="Palatino Linotype" w:hAnsi="Palatino Linotype"/>
                <w:noProof/>
              </w:rPr>
              <w:t>3</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Background: Residential Energy Code Changes Impacting DEER2017</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_Toc455572665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15</w:t>
            </w:r>
            <w:r w:rsidR="008F4665" w:rsidRPr="00F94268">
              <w:rPr>
                <w:rFonts w:ascii="Palatino Linotype" w:hAnsi="Palatino Linotype"/>
                <w:noProof/>
                <w:webHidden/>
              </w:rPr>
              <w:fldChar w:fldCharType="end"/>
            </w:r>
          </w:hyperlink>
        </w:p>
        <w:p w14:paraId="0F715278" w14:textId="663E951A" w:rsidR="008F4665" w:rsidRPr="00F94268" w:rsidRDefault="00D271BC" w:rsidP="00AF2CC2">
          <w:pPr>
            <w:pStyle w:val="TOC2"/>
            <w:rPr>
              <w:rFonts w:ascii="Palatino Linotype" w:eastAsiaTheme="minorEastAsia" w:hAnsi="Palatino Linotype"/>
              <w:noProof/>
            </w:rPr>
          </w:pPr>
          <w:hyperlink w:anchor="_Toc455572666" w:history="1">
            <w:r w:rsidR="008F4665" w:rsidRPr="00F94268">
              <w:rPr>
                <w:rStyle w:val="Hyperlink"/>
                <w:rFonts w:ascii="Palatino Linotype" w:hAnsi="Palatino Linotype"/>
                <w:noProof/>
              </w:rPr>
              <w:t>3.1</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Attic Radiant Barrier Requirement</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_Toc455572666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15</w:t>
            </w:r>
            <w:r w:rsidR="008F4665" w:rsidRPr="00F94268">
              <w:rPr>
                <w:rFonts w:ascii="Palatino Linotype" w:hAnsi="Palatino Linotype"/>
                <w:noProof/>
                <w:webHidden/>
              </w:rPr>
              <w:fldChar w:fldCharType="end"/>
            </w:r>
          </w:hyperlink>
        </w:p>
        <w:p w14:paraId="09757C5F" w14:textId="5CA2AC6B" w:rsidR="008F4665" w:rsidRPr="00F94268" w:rsidRDefault="00D271BC" w:rsidP="00AF2CC2">
          <w:pPr>
            <w:pStyle w:val="TOC2"/>
            <w:rPr>
              <w:rFonts w:ascii="Palatino Linotype" w:eastAsiaTheme="minorEastAsia" w:hAnsi="Palatino Linotype"/>
              <w:noProof/>
            </w:rPr>
          </w:pPr>
          <w:hyperlink w:anchor="_Toc455572667" w:history="1">
            <w:r w:rsidR="008F4665" w:rsidRPr="00F94268">
              <w:rPr>
                <w:rStyle w:val="Hyperlink"/>
                <w:rFonts w:ascii="Palatino Linotype" w:hAnsi="Palatino Linotype"/>
                <w:noProof/>
              </w:rPr>
              <w:t>3.2</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Insulation Requirement for Ventilated Attics</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_Toc455572667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16</w:t>
            </w:r>
            <w:r w:rsidR="008F4665" w:rsidRPr="00F94268">
              <w:rPr>
                <w:rFonts w:ascii="Palatino Linotype" w:hAnsi="Palatino Linotype"/>
                <w:noProof/>
                <w:webHidden/>
              </w:rPr>
              <w:fldChar w:fldCharType="end"/>
            </w:r>
          </w:hyperlink>
        </w:p>
        <w:p w14:paraId="7B30F384" w14:textId="5D9B8C74" w:rsidR="008F4665" w:rsidRPr="00F94268" w:rsidRDefault="00D271BC" w:rsidP="00AF2CC2">
          <w:pPr>
            <w:pStyle w:val="TOC2"/>
            <w:rPr>
              <w:rFonts w:ascii="Palatino Linotype" w:eastAsiaTheme="minorEastAsia" w:hAnsi="Palatino Linotype"/>
              <w:noProof/>
            </w:rPr>
          </w:pPr>
          <w:hyperlink w:anchor="_Toc455572668" w:history="1">
            <w:r w:rsidR="008F4665" w:rsidRPr="00F94268">
              <w:rPr>
                <w:rStyle w:val="Hyperlink"/>
                <w:rFonts w:ascii="Palatino Linotype" w:hAnsi="Palatino Linotype"/>
                <w:noProof/>
              </w:rPr>
              <w:t>3.3</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Framed Wall U-Value</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_Toc455572668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16</w:t>
            </w:r>
            <w:r w:rsidR="008F4665" w:rsidRPr="00F94268">
              <w:rPr>
                <w:rFonts w:ascii="Palatino Linotype" w:hAnsi="Palatino Linotype"/>
                <w:noProof/>
                <w:webHidden/>
              </w:rPr>
              <w:fldChar w:fldCharType="end"/>
            </w:r>
          </w:hyperlink>
        </w:p>
        <w:p w14:paraId="1FFB1933" w14:textId="5BE76D91" w:rsidR="008F4665" w:rsidRPr="00F94268" w:rsidRDefault="00D271BC" w:rsidP="00AF2CC2">
          <w:pPr>
            <w:pStyle w:val="TOC2"/>
            <w:rPr>
              <w:rFonts w:ascii="Palatino Linotype" w:eastAsiaTheme="minorEastAsia" w:hAnsi="Palatino Linotype"/>
              <w:noProof/>
            </w:rPr>
          </w:pPr>
          <w:hyperlink w:anchor="_Toc455572669" w:history="1">
            <w:r w:rsidR="008F4665" w:rsidRPr="00F94268">
              <w:rPr>
                <w:rStyle w:val="Hyperlink"/>
                <w:rFonts w:ascii="Palatino Linotype" w:hAnsi="Palatino Linotype"/>
                <w:noProof/>
              </w:rPr>
              <w:t>3.4</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Duct Insulation</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_Toc455572669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17</w:t>
            </w:r>
            <w:r w:rsidR="008F4665" w:rsidRPr="00F94268">
              <w:rPr>
                <w:rFonts w:ascii="Palatino Linotype" w:hAnsi="Palatino Linotype"/>
                <w:noProof/>
                <w:webHidden/>
              </w:rPr>
              <w:fldChar w:fldCharType="end"/>
            </w:r>
          </w:hyperlink>
        </w:p>
        <w:p w14:paraId="7F0271F2" w14:textId="23AA1527" w:rsidR="008F4665" w:rsidRPr="00F94268" w:rsidRDefault="00D271BC" w:rsidP="00AF2CC2">
          <w:pPr>
            <w:pStyle w:val="TOC2"/>
            <w:rPr>
              <w:rFonts w:ascii="Palatino Linotype" w:eastAsiaTheme="minorEastAsia" w:hAnsi="Palatino Linotype"/>
              <w:noProof/>
            </w:rPr>
          </w:pPr>
          <w:hyperlink w:anchor="_Toc455572670" w:history="1">
            <w:r w:rsidR="008F4665" w:rsidRPr="00F94268">
              <w:rPr>
                <w:rStyle w:val="Hyperlink"/>
                <w:rFonts w:ascii="Palatino Linotype" w:hAnsi="Palatino Linotype"/>
                <w:noProof/>
              </w:rPr>
              <w:t>3.5</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Whole House Fan</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_Toc455572670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17</w:t>
            </w:r>
            <w:r w:rsidR="008F4665" w:rsidRPr="00F94268">
              <w:rPr>
                <w:rFonts w:ascii="Palatino Linotype" w:hAnsi="Palatino Linotype"/>
                <w:noProof/>
                <w:webHidden/>
              </w:rPr>
              <w:fldChar w:fldCharType="end"/>
            </w:r>
          </w:hyperlink>
        </w:p>
        <w:p w14:paraId="1BDA4881" w14:textId="4C5C7073" w:rsidR="008F4665" w:rsidRPr="00F94268" w:rsidRDefault="00D271BC" w:rsidP="00AF2CC2">
          <w:pPr>
            <w:pStyle w:val="TOC2"/>
            <w:rPr>
              <w:rFonts w:ascii="Palatino Linotype" w:eastAsiaTheme="minorEastAsia" w:hAnsi="Palatino Linotype"/>
              <w:noProof/>
            </w:rPr>
          </w:pPr>
          <w:hyperlink w:anchor="_Toc455572671" w:history="1">
            <w:r w:rsidR="008F4665" w:rsidRPr="00F94268">
              <w:rPr>
                <w:rStyle w:val="Hyperlink"/>
                <w:rFonts w:ascii="Palatino Linotype" w:hAnsi="Palatino Linotype"/>
                <w:noProof/>
              </w:rPr>
              <w:t>3.6</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Window Model</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_Toc455572671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17</w:t>
            </w:r>
            <w:r w:rsidR="008F4665" w:rsidRPr="00F94268">
              <w:rPr>
                <w:rFonts w:ascii="Palatino Linotype" w:hAnsi="Palatino Linotype"/>
                <w:noProof/>
                <w:webHidden/>
              </w:rPr>
              <w:fldChar w:fldCharType="end"/>
            </w:r>
          </w:hyperlink>
        </w:p>
        <w:p w14:paraId="201C2C72" w14:textId="0038D63C" w:rsidR="008F4665" w:rsidRPr="00F94268" w:rsidRDefault="00D271BC">
          <w:pPr>
            <w:pStyle w:val="TOC1"/>
            <w:rPr>
              <w:rFonts w:ascii="Palatino Linotype" w:eastAsiaTheme="minorEastAsia" w:hAnsi="Palatino Linotype"/>
              <w:noProof/>
            </w:rPr>
          </w:pPr>
          <w:hyperlink w:anchor="_Toc455572672" w:history="1">
            <w:r w:rsidR="008F4665" w:rsidRPr="00F94268">
              <w:rPr>
                <w:rStyle w:val="Hyperlink"/>
                <w:rFonts w:ascii="Palatino Linotype" w:hAnsi="Palatino Linotype"/>
                <w:noProof/>
              </w:rPr>
              <w:t>4</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Residential Measure Updates Based on Energy Code</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_Toc455572672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19</w:t>
            </w:r>
            <w:r w:rsidR="008F4665" w:rsidRPr="00F94268">
              <w:rPr>
                <w:rFonts w:ascii="Palatino Linotype" w:hAnsi="Palatino Linotype"/>
                <w:noProof/>
                <w:webHidden/>
              </w:rPr>
              <w:fldChar w:fldCharType="end"/>
            </w:r>
          </w:hyperlink>
        </w:p>
        <w:p w14:paraId="73E1D200" w14:textId="14A90D90" w:rsidR="008F4665" w:rsidRPr="00F94268" w:rsidRDefault="00D271BC" w:rsidP="00AF2CC2">
          <w:pPr>
            <w:pStyle w:val="TOC2"/>
            <w:rPr>
              <w:rFonts w:ascii="Palatino Linotype" w:eastAsiaTheme="minorEastAsia" w:hAnsi="Palatino Linotype"/>
              <w:noProof/>
            </w:rPr>
          </w:pPr>
          <w:hyperlink w:anchor="_Toc455572673" w:history="1">
            <w:r w:rsidR="008F4665" w:rsidRPr="00F94268">
              <w:rPr>
                <w:rStyle w:val="Hyperlink"/>
                <w:rFonts w:ascii="Palatino Linotype" w:hAnsi="Palatino Linotype"/>
                <w:noProof/>
              </w:rPr>
              <w:t>4.1</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2017 residential vintage addition</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_Toc455572673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20</w:t>
            </w:r>
            <w:r w:rsidR="008F4665" w:rsidRPr="00F94268">
              <w:rPr>
                <w:rFonts w:ascii="Palatino Linotype" w:hAnsi="Palatino Linotype"/>
                <w:noProof/>
                <w:webHidden/>
              </w:rPr>
              <w:fldChar w:fldCharType="end"/>
            </w:r>
          </w:hyperlink>
        </w:p>
        <w:p w14:paraId="394239DE" w14:textId="35351609" w:rsidR="008F4665" w:rsidRPr="00F94268" w:rsidRDefault="00D271BC" w:rsidP="00AF2CC2">
          <w:pPr>
            <w:pStyle w:val="TOC2"/>
            <w:rPr>
              <w:rFonts w:ascii="Palatino Linotype" w:eastAsiaTheme="minorEastAsia" w:hAnsi="Palatino Linotype"/>
              <w:noProof/>
            </w:rPr>
          </w:pPr>
          <w:hyperlink w:anchor="_Toc455572674" w:history="1">
            <w:r w:rsidR="008F4665" w:rsidRPr="00F94268">
              <w:rPr>
                <w:rStyle w:val="Hyperlink"/>
                <w:rFonts w:ascii="Palatino Linotype" w:hAnsi="Palatino Linotype"/>
                <w:noProof/>
              </w:rPr>
              <w:t>4.2</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Whole House Fan</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_Toc455572674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21</w:t>
            </w:r>
            <w:r w:rsidR="008F4665" w:rsidRPr="00F94268">
              <w:rPr>
                <w:rFonts w:ascii="Palatino Linotype" w:hAnsi="Palatino Linotype"/>
                <w:noProof/>
                <w:webHidden/>
              </w:rPr>
              <w:fldChar w:fldCharType="end"/>
            </w:r>
          </w:hyperlink>
        </w:p>
        <w:p w14:paraId="3CB2DAD5" w14:textId="6F263196" w:rsidR="008F4665" w:rsidRPr="00F94268" w:rsidRDefault="00D271BC" w:rsidP="00AF2CC2">
          <w:pPr>
            <w:pStyle w:val="TOC2"/>
            <w:rPr>
              <w:rFonts w:ascii="Palatino Linotype" w:eastAsiaTheme="minorEastAsia" w:hAnsi="Palatino Linotype"/>
              <w:noProof/>
            </w:rPr>
          </w:pPr>
          <w:hyperlink w:anchor="_Toc455572675" w:history="1">
            <w:r w:rsidR="008F4665" w:rsidRPr="00F94268">
              <w:rPr>
                <w:rStyle w:val="Hyperlink"/>
                <w:rFonts w:ascii="Palatino Linotype" w:hAnsi="Palatino Linotype"/>
                <w:noProof/>
              </w:rPr>
              <w:t>4.3</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Lighting HVAC Interactive Effects</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_Toc455572675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22</w:t>
            </w:r>
            <w:r w:rsidR="008F4665" w:rsidRPr="00F94268">
              <w:rPr>
                <w:rFonts w:ascii="Palatino Linotype" w:hAnsi="Palatino Linotype"/>
                <w:noProof/>
                <w:webHidden/>
              </w:rPr>
              <w:fldChar w:fldCharType="end"/>
            </w:r>
          </w:hyperlink>
        </w:p>
        <w:p w14:paraId="3481E769" w14:textId="2F2DB714" w:rsidR="008F4665" w:rsidRPr="00F94268" w:rsidRDefault="00D271BC" w:rsidP="00AF2CC2">
          <w:pPr>
            <w:pStyle w:val="TOC2"/>
            <w:rPr>
              <w:rFonts w:ascii="Palatino Linotype" w:eastAsiaTheme="minorEastAsia" w:hAnsi="Palatino Linotype"/>
              <w:noProof/>
            </w:rPr>
          </w:pPr>
          <w:hyperlink w:anchor="_Toc455572676" w:history="1">
            <w:r w:rsidR="008F4665" w:rsidRPr="00F94268">
              <w:rPr>
                <w:rStyle w:val="Hyperlink"/>
                <w:rFonts w:ascii="Palatino Linotype" w:hAnsi="Palatino Linotype"/>
                <w:noProof/>
              </w:rPr>
              <w:t>4.4</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Residential Dishwasher Measures</w:t>
            </w:r>
            <w:r w:rsidR="008F4665" w:rsidRPr="00F94268">
              <w:rPr>
                <w:rFonts w:ascii="Palatino Linotype" w:hAnsi="Palatino Linotype"/>
                <w:noProof/>
                <w:webHidden/>
              </w:rPr>
              <w:tab/>
            </w:r>
            <w:r w:rsidR="00674D1C">
              <w:rPr>
                <w:rFonts w:ascii="Palatino Linotype" w:hAnsi="Palatino Linotype"/>
                <w:noProof/>
                <w:webHidden/>
              </w:rPr>
              <w:t>2</w:t>
            </w:r>
          </w:hyperlink>
          <w:r w:rsidR="00165C62">
            <w:rPr>
              <w:rFonts w:ascii="Palatino Linotype" w:hAnsi="Palatino Linotype"/>
              <w:noProof/>
            </w:rPr>
            <w:t>3</w:t>
          </w:r>
        </w:p>
        <w:p w14:paraId="76976C4D" w14:textId="7AE2B4D3" w:rsidR="008F4665" w:rsidRPr="00F94268" w:rsidRDefault="00D271BC">
          <w:pPr>
            <w:pStyle w:val="TOC1"/>
            <w:rPr>
              <w:rFonts w:ascii="Palatino Linotype" w:eastAsiaTheme="minorEastAsia" w:hAnsi="Palatino Linotype"/>
              <w:noProof/>
            </w:rPr>
          </w:pPr>
          <w:hyperlink w:anchor="_Toc455572677" w:history="1">
            <w:r w:rsidR="008F4665" w:rsidRPr="00F94268">
              <w:rPr>
                <w:rStyle w:val="Hyperlink"/>
                <w:rFonts w:ascii="Palatino Linotype" w:hAnsi="Palatino Linotype"/>
                <w:noProof/>
              </w:rPr>
              <w:t>5</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Residential Measure Updates Based on Corrections to Errors</w:t>
            </w:r>
            <w:r w:rsidR="008F4665" w:rsidRPr="00F94268">
              <w:rPr>
                <w:rFonts w:ascii="Palatino Linotype" w:hAnsi="Palatino Linotype"/>
                <w:noProof/>
                <w:webHidden/>
              </w:rPr>
              <w:tab/>
            </w:r>
            <w:r w:rsidR="00674D1C">
              <w:rPr>
                <w:rFonts w:ascii="Palatino Linotype" w:hAnsi="Palatino Linotype"/>
                <w:noProof/>
                <w:webHidden/>
              </w:rPr>
              <w:t>2</w:t>
            </w:r>
            <w:r w:rsidR="00165C62">
              <w:rPr>
                <w:rFonts w:ascii="Palatino Linotype" w:hAnsi="Palatino Linotype"/>
                <w:noProof/>
                <w:webHidden/>
              </w:rPr>
              <w:t>4</w:t>
            </w:r>
          </w:hyperlink>
        </w:p>
        <w:p w14:paraId="2A22B8EA" w14:textId="2583BE98" w:rsidR="008F4665" w:rsidRPr="00F94268" w:rsidRDefault="00D271BC" w:rsidP="00AF2CC2">
          <w:pPr>
            <w:pStyle w:val="TOC2"/>
            <w:rPr>
              <w:rFonts w:ascii="Palatino Linotype" w:eastAsiaTheme="minorEastAsia" w:hAnsi="Palatino Linotype"/>
              <w:noProof/>
            </w:rPr>
          </w:pPr>
          <w:hyperlink w:anchor="_Toc455572678" w:history="1">
            <w:r w:rsidR="008F4665" w:rsidRPr="00F94268">
              <w:rPr>
                <w:rStyle w:val="Hyperlink"/>
                <w:rFonts w:ascii="Palatino Linotype" w:hAnsi="Palatino Linotype"/>
                <w:noProof/>
              </w:rPr>
              <w:t>5.1</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Lighting Use Profile</w:t>
            </w:r>
            <w:r w:rsidR="008F4665" w:rsidRPr="00F94268">
              <w:rPr>
                <w:rFonts w:ascii="Palatino Linotype" w:hAnsi="Palatino Linotype"/>
                <w:noProof/>
                <w:webHidden/>
              </w:rPr>
              <w:tab/>
            </w:r>
            <w:r w:rsidR="00674D1C">
              <w:rPr>
                <w:rFonts w:ascii="Palatino Linotype" w:hAnsi="Palatino Linotype"/>
                <w:noProof/>
                <w:webHidden/>
              </w:rPr>
              <w:t>2</w:t>
            </w:r>
            <w:r w:rsidR="00165C62">
              <w:rPr>
                <w:rFonts w:ascii="Palatino Linotype" w:hAnsi="Palatino Linotype"/>
                <w:noProof/>
                <w:webHidden/>
              </w:rPr>
              <w:t>4</w:t>
            </w:r>
          </w:hyperlink>
        </w:p>
        <w:p w14:paraId="111CB510" w14:textId="48859B51" w:rsidR="008F4665" w:rsidRPr="00F94268" w:rsidRDefault="00D271BC" w:rsidP="00AF2CC2">
          <w:pPr>
            <w:pStyle w:val="TOC2"/>
            <w:rPr>
              <w:rFonts w:ascii="Palatino Linotype" w:eastAsiaTheme="minorEastAsia" w:hAnsi="Palatino Linotype"/>
              <w:noProof/>
            </w:rPr>
          </w:pPr>
          <w:hyperlink w:anchor="_Toc455572679" w:history="1">
            <w:r w:rsidR="008F4665" w:rsidRPr="00F94268">
              <w:rPr>
                <w:rStyle w:val="Hyperlink"/>
                <w:rFonts w:ascii="Palatino Linotype" w:hAnsi="Palatino Linotype"/>
                <w:noProof/>
              </w:rPr>
              <w:t>5.2</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Building shell insulation measures</w:t>
            </w:r>
            <w:r w:rsidR="008F4665" w:rsidRPr="00F94268">
              <w:rPr>
                <w:rFonts w:ascii="Palatino Linotype" w:hAnsi="Palatino Linotype"/>
                <w:noProof/>
                <w:webHidden/>
              </w:rPr>
              <w:tab/>
            </w:r>
            <w:r w:rsidR="00674D1C">
              <w:rPr>
                <w:rFonts w:ascii="Palatino Linotype" w:hAnsi="Palatino Linotype"/>
                <w:noProof/>
                <w:webHidden/>
              </w:rPr>
              <w:t>2</w:t>
            </w:r>
            <w:r w:rsidR="00165C62">
              <w:rPr>
                <w:rFonts w:ascii="Palatino Linotype" w:hAnsi="Palatino Linotype"/>
                <w:noProof/>
                <w:webHidden/>
              </w:rPr>
              <w:t>5</w:t>
            </w:r>
          </w:hyperlink>
        </w:p>
        <w:p w14:paraId="155AE84E" w14:textId="283D1AC7" w:rsidR="008F4665" w:rsidRPr="00F94268" w:rsidRDefault="00D271BC" w:rsidP="00AF2CC2">
          <w:pPr>
            <w:pStyle w:val="TOC2"/>
            <w:rPr>
              <w:rFonts w:ascii="Palatino Linotype" w:eastAsiaTheme="minorEastAsia" w:hAnsi="Palatino Linotype"/>
              <w:noProof/>
            </w:rPr>
          </w:pPr>
          <w:hyperlink w:anchor="_Toc455572680" w:history="1">
            <w:r w:rsidR="008F4665" w:rsidRPr="00F94268">
              <w:rPr>
                <w:rStyle w:val="Hyperlink"/>
                <w:rFonts w:ascii="Palatino Linotype" w:hAnsi="Palatino Linotype"/>
                <w:noProof/>
              </w:rPr>
              <w:t>5.3</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HVAC sizing Correction</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_Toc455572680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26</w:t>
            </w:r>
            <w:r w:rsidR="008F4665" w:rsidRPr="00F94268">
              <w:rPr>
                <w:rFonts w:ascii="Palatino Linotype" w:hAnsi="Palatino Linotype"/>
                <w:noProof/>
                <w:webHidden/>
              </w:rPr>
              <w:fldChar w:fldCharType="end"/>
            </w:r>
          </w:hyperlink>
        </w:p>
        <w:p w14:paraId="5B8EA25F" w14:textId="713C249F" w:rsidR="008F4665" w:rsidRPr="00F94268" w:rsidRDefault="00D271BC" w:rsidP="00674D1C">
          <w:pPr>
            <w:pStyle w:val="TOC1"/>
            <w:ind w:right="720"/>
            <w:rPr>
              <w:rFonts w:ascii="Palatino Linotype" w:eastAsiaTheme="minorEastAsia" w:hAnsi="Palatino Linotype"/>
              <w:noProof/>
            </w:rPr>
          </w:pPr>
          <w:hyperlink w:anchor="_Toc455572681" w:history="1">
            <w:r w:rsidR="008F4665" w:rsidRPr="00F94268">
              <w:rPr>
                <w:rStyle w:val="Hyperlink"/>
                <w:rFonts w:ascii="Palatino Linotype" w:hAnsi="Palatino Linotype"/>
                <w:noProof/>
              </w:rPr>
              <w:t>6</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DEER2018 Updates Based on Newly Available Evaluation Results and Related Market and Technology Research</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_Toc455572681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28</w:t>
            </w:r>
            <w:r w:rsidR="008F4665" w:rsidRPr="00F94268">
              <w:rPr>
                <w:rFonts w:ascii="Palatino Linotype" w:hAnsi="Palatino Linotype"/>
                <w:noProof/>
                <w:webHidden/>
              </w:rPr>
              <w:fldChar w:fldCharType="end"/>
            </w:r>
          </w:hyperlink>
        </w:p>
        <w:p w14:paraId="09F7EC88" w14:textId="74953576" w:rsidR="008F4665" w:rsidRPr="00F94268" w:rsidRDefault="00D271BC" w:rsidP="00AF2CC2">
          <w:pPr>
            <w:pStyle w:val="TOC2"/>
            <w:rPr>
              <w:rFonts w:ascii="Palatino Linotype" w:eastAsiaTheme="minorEastAsia" w:hAnsi="Palatino Linotype"/>
              <w:noProof/>
            </w:rPr>
          </w:pPr>
          <w:hyperlink w:anchor="_Toc455572682" w:history="1">
            <w:r w:rsidR="008F4665" w:rsidRPr="00F94268">
              <w:rPr>
                <w:rStyle w:val="Hyperlink"/>
                <w:rFonts w:ascii="Palatino Linotype" w:hAnsi="Palatino Linotype"/>
                <w:noProof/>
              </w:rPr>
              <w:t>6.1</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Refrigerant Charge Adjustment</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_Toc455572682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28</w:t>
            </w:r>
            <w:r w:rsidR="008F4665" w:rsidRPr="00F94268">
              <w:rPr>
                <w:rFonts w:ascii="Palatino Linotype" w:hAnsi="Palatino Linotype"/>
                <w:noProof/>
                <w:webHidden/>
              </w:rPr>
              <w:fldChar w:fldCharType="end"/>
            </w:r>
          </w:hyperlink>
        </w:p>
        <w:p w14:paraId="0739E4F7" w14:textId="3DB2C3F8" w:rsidR="008F4665" w:rsidRPr="00F94268" w:rsidRDefault="00D271BC" w:rsidP="00AF2CC2">
          <w:pPr>
            <w:pStyle w:val="TOC2"/>
            <w:rPr>
              <w:rFonts w:ascii="Palatino Linotype" w:eastAsiaTheme="minorEastAsia" w:hAnsi="Palatino Linotype"/>
              <w:noProof/>
            </w:rPr>
          </w:pPr>
          <w:hyperlink w:anchor="_Toc455572683" w:history="1">
            <w:r w:rsidR="008F4665" w:rsidRPr="00F94268">
              <w:rPr>
                <w:rStyle w:val="Hyperlink"/>
                <w:rFonts w:ascii="Palatino Linotype" w:hAnsi="Palatino Linotype"/>
                <w:noProof/>
              </w:rPr>
              <w:t>6.2</w:t>
            </w:r>
            <w:r w:rsidR="008F4665" w:rsidRPr="00F94268">
              <w:rPr>
                <w:rFonts w:ascii="Palatino Linotype" w:eastAsiaTheme="minorEastAsia" w:hAnsi="Palatino Linotype"/>
                <w:noProof/>
              </w:rPr>
              <w:tab/>
            </w:r>
            <w:r w:rsidR="008F4665" w:rsidRPr="00F94268">
              <w:rPr>
                <w:rStyle w:val="Hyperlink"/>
                <w:rFonts w:ascii="Palatino Linotype" w:hAnsi="Palatino Linotype"/>
                <w:noProof/>
              </w:rPr>
              <w:t>Standard Practice for Early Retirement Lighting Measures</w:t>
            </w:r>
            <w:r w:rsidR="008F4665" w:rsidRPr="00F94268">
              <w:rPr>
                <w:rFonts w:ascii="Palatino Linotype" w:hAnsi="Palatino Linotype"/>
                <w:noProof/>
                <w:webHidden/>
              </w:rPr>
              <w:tab/>
            </w:r>
            <w:r w:rsidR="008F4665" w:rsidRPr="00F94268">
              <w:rPr>
                <w:rFonts w:ascii="Palatino Linotype" w:hAnsi="Palatino Linotype"/>
                <w:noProof/>
                <w:webHidden/>
              </w:rPr>
              <w:fldChar w:fldCharType="begin"/>
            </w:r>
            <w:r w:rsidR="008F4665" w:rsidRPr="00F94268">
              <w:rPr>
                <w:rFonts w:ascii="Palatino Linotype" w:hAnsi="Palatino Linotype"/>
                <w:noProof/>
                <w:webHidden/>
              </w:rPr>
              <w:instrText xml:space="preserve"> PAGEREF _Toc455572683 \h </w:instrText>
            </w:r>
            <w:r w:rsidR="008F4665" w:rsidRPr="00F94268">
              <w:rPr>
                <w:rFonts w:ascii="Palatino Linotype" w:hAnsi="Palatino Linotype"/>
                <w:noProof/>
                <w:webHidden/>
              </w:rPr>
            </w:r>
            <w:r w:rsidR="008F4665" w:rsidRPr="00F94268">
              <w:rPr>
                <w:rFonts w:ascii="Palatino Linotype" w:hAnsi="Palatino Linotype"/>
                <w:noProof/>
                <w:webHidden/>
              </w:rPr>
              <w:fldChar w:fldCharType="separate"/>
            </w:r>
            <w:r>
              <w:rPr>
                <w:rFonts w:ascii="Palatino Linotype" w:hAnsi="Palatino Linotype"/>
                <w:noProof/>
                <w:webHidden/>
              </w:rPr>
              <w:t>31</w:t>
            </w:r>
            <w:r w:rsidR="008F4665" w:rsidRPr="00F94268">
              <w:rPr>
                <w:rFonts w:ascii="Palatino Linotype" w:hAnsi="Palatino Linotype"/>
                <w:noProof/>
                <w:webHidden/>
              </w:rPr>
              <w:fldChar w:fldCharType="end"/>
            </w:r>
          </w:hyperlink>
        </w:p>
        <w:p w14:paraId="53119D1D" w14:textId="034CA12F" w:rsidR="008F4665" w:rsidRPr="00F94268" w:rsidRDefault="00D271BC" w:rsidP="00621E2D">
          <w:pPr>
            <w:pStyle w:val="TOC3"/>
            <w:rPr>
              <w:rFonts w:eastAsiaTheme="minorEastAsia"/>
              <w:noProof/>
              <w:sz w:val="22"/>
            </w:rPr>
          </w:pPr>
          <w:hyperlink w:anchor="_Toc455572684" w:history="1">
            <w:r w:rsidR="008F4665" w:rsidRPr="00F94268">
              <w:rPr>
                <w:rStyle w:val="Hyperlink"/>
                <w:rFonts w:ascii="Palatino Linotype" w:hAnsi="Palatino Linotype"/>
                <w:noProof/>
              </w:rPr>
              <w:t>6.2.1</w:t>
            </w:r>
            <w:r w:rsidR="008F4665" w:rsidRPr="00F94268">
              <w:rPr>
                <w:rFonts w:eastAsiaTheme="minorEastAsia"/>
                <w:noProof/>
                <w:sz w:val="22"/>
              </w:rPr>
              <w:tab/>
            </w:r>
            <w:r w:rsidR="008F4665" w:rsidRPr="00F94268">
              <w:rPr>
                <w:rStyle w:val="Hyperlink"/>
                <w:rFonts w:ascii="Palatino Linotype" w:hAnsi="Palatino Linotype"/>
                <w:noProof/>
              </w:rPr>
              <w:t>Summary of DEER Revisions to Standard Practice Baseline for Outdoor Lighting Measures</w:t>
            </w:r>
            <w:r w:rsidR="008F4665" w:rsidRPr="00F94268">
              <w:rPr>
                <w:noProof/>
                <w:webHidden/>
              </w:rPr>
              <w:tab/>
            </w:r>
            <w:r w:rsidR="008F4665" w:rsidRPr="00F94268">
              <w:rPr>
                <w:noProof/>
                <w:webHidden/>
              </w:rPr>
              <w:fldChar w:fldCharType="begin"/>
            </w:r>
            <w:r w:rsidR="008F4665" w:rsidRPr="00F94268">
              <w:rPr>
                <w:noProof/>
                <w:webHidden/>
              </w:rPr>
              <w:instrText xml:space="preserve"> PAGEREF _Toc455572684 \h </w:instrText>
            </w:r>
            <w:r w:rsidR="008F4665" w:rsidRPr="00F94268">
              <w:rPr>
                <w:noProof/>
                <w:webHidden/>
              </w:rPr>
            </w:r>
            <w:r w:rsidR="008F4665" w:rsidRPr="00F94268">
              <w:rPr>
                <w:noProof/>
                <w:webHidden/>
              </w:rPr>
              <w:fldChar w:fldCharType="separate"/>
            </w:r>
            <w:r>
              <w:rPr>
                <w:noProof/>
                <w:webHidden/>
              </w:rPr>
              <w:t>31</w:t>
            </w:r>
            <w:r w:rsidR="008F4665" w:rsidRPr="00F94268">
              <w:rPr>
                <w:noProof/>
                <w:webHidden/>
              </w:rPr>
              <w:fldChar w:fldCharType="end"/>
            </w:r>
          </w:hyperlink>
        </w:p>
        <w:p w14:paraId="65C54304" w14:textId="586000D2" w:rsidR="008F4665" w:rsidRPr="00F94268" w:rsidRDefault="00D271BC" w:rsidP="00621E2D">
          <w:pPr>
            <w:pStyle w:val="TOC3"/>
            <w:rPr>
              <w:rFonts w:eastAsiaTheme="minorEastAsia"/>
              <w:noProof/>
              <w:sz w:val="22"/>
            </w:rPr>
          </w:pPr>
          <w:hyperlink w:anchor="_Toc455572685" w:history="1">
            <w:r w:rsidR="008F4665" w:rsidRPr="00F94268">
              <w:rPr>
                <w:rStyle w:val="Hyperlink"/>
                <w:rFonts w:ascii="Palatino Linotype" w:hAnsi="Palatino Linotype"/>
                <w:noProof/>
              </w:rPr>
              <w:t>6.2.2</w:t>
            </w:r>
            <w:r w:rsidR="008F4665" w:rsidRPr="00F94268">
              <w:rPr>
                <w:rFonts w:eastAsiaTheme="minorEastAsia"/>
                <w:noProof/>
                <w:sz w:val="22"/>
              </w:rPr>
              <w:tab/>
            </w:r>
            <w:r w:rsidR="008F4665" w:rsidRPr="00F94268">
              <w:rPr>
                <w:rStyle w:val="Hyperlink"/>
                <w:rFonts w:ascii="Palatino Linotype" w:hAnsi="Palatino Linotype"/>
                <w:noProof/>
              </w:rPr>
              <w:t>Summary of DEER Revisions to Standard Practice Baseline for Interior Linear Fluorescent Lighting Measures</w:t>
            </w:r>
            <w:r w:rsidR="008F4665" w:rsidRPr="00F94268">
              <w:rPr>
                <w:noProof/>
                <w:webHidden/>
              </w:rPr>
              <w:tab/>
            </w:r>
            <w:r w:rsidR="008F4665" w:rsidRPr="00F94268">
              <w:rPr>
                <w:noProof/>
                <w:webHidden/>
              </w:rPr>
              <w:fldChar w:fldCharType="begin"/>
            </w:r>
            <w:r w:rsidR="008F4665" w:rsidRPr="00F94268">
              <w:rPr>
                <w:noProof/>
                <w:webHidden/>
              </w:rPr>
              <w:instrText xml:space="preserve"> PAGEREF _Toc455572685 \h </w:instrText>
            </w:r>
            <w:r w:rsidR="008F4665" w:rsidRPr="00F94268">
              <w:rPr>
                <w:noProof/>
                <w:webHidden/>
              </w:rPr>
            </w:r>
            <w:r w:rsidR="008F4665" w:rsidRPr="00F94268">
              <w:rPr>
                <w:noProof/>
                <w:webHidden/>
              </w:rPr>
              <w:fldChar w:fldCharType="separate"/>
            </w:r>
            <w:r>
              <w:rPr>
                <w:noProof/>
                <w:webHidden/>
              </w:rPr>
              <w:t>31</w:t>
            </w:r>
            <w:r w:rsidR="008F4665" w:rsidRPr="00F94268">
              <w:rPr>
                <w:noProof/>
                <w:webHidden/>
              </w:rPr>
              <w:fldChar w:fldCharType="end"/>
            </w:r>
          </w:hyperlink>
        </w:p>
        <w:p w14:paraId="2E621E01" w14:textId="57A82E6B" w:rsidR="00AC6491" w:rsidRPr="00674D1C" w:rsidRDefault="00D271BC" w:rsidP="00674D1C">
          <w:pPr>
            <w:pStyle w:val="TOC3"/>
            <w:rPr>
              <w:b/>
              <w:bCs/>
              <w:noProof/>
            </w:rPr>
          </w:pPr>
          <w:hyperlink w:anchor="_Toc455572686" w:history="1">
            <w:r w:rsidR="008F4665" w:rsidRPr="00F94268">
              <w:rPr>
                <w:rStyle w:val="Hyperlink"/>
                <w:rFonts w:ascii="Palatino Linotype" w:hAnsi="Palatino Linotype"/>
                <w:noProof/>
              </w:rPr>
              <w:t>6.2.3</w:t>
            </w:r>
            <w:r w:rsidR="008F4665" w:rsidRPr="00F94268">
              <w:rPr>
                <w:rFonts w:eastAsiaTheme="minorEastAsia"/>
                <w:noProof/>
                <w:sz w:val="22"/>
              </w:rPr>
              <w:tab/>
            </w:r>
            <w:r w:rsidR="008F4665" w:rsidRPr="00F94268">
              <w:rPr>
                <w:rStyle w:val="Hyperlink"/>
                <w:rFonts w:ascii="Palatino Linotype" w:hAnsi="Palatino Linotype"/>
                <w:noProof/>
              </w:rPr>
              <w:t>Background and Applicable Research for Standard Practice Baselines for Lighting Measures</w:t>
            </w:r>
            <w:r w:rsidR="008F4665" w:rsidRPr="00F94268">
              <w:rPr>
                <w:noProof/>
                <w:webHidden/>
              </w:rPr>
              <w:tab/>
            </w:r>
            <w:r w:rsidR="008F4665" w:rsidRPr="00F94268">
              <w:rPr>
                <w:noProof/>
                <w:webHidden/>
              </w:rPr>
              <w:fldChar w:fldCharType="begin"/>
            </w:r>
            <w:r w:rsidR="008F4665" w:rsidRPr="00F94268">
              <w:rPr>
                <w:noProof/>
                <w:webHidden/>
              </w:rPr>
              <w:instrText xml:space="preserve"> PAGEREF _Toc455572686 \h </w:instrText>
            </w:r>
            <w:r w:rsidR="008F4665" w:rsidRPr="00F94268">
              <w:rPr>
                <w:noProof/>
                <w:webHidden/>
              </w:rPr>
            </w:r>
            <w:r w:rsidR="008F4665" w:rsidRPr="00F94268">
              <w:rPr>
                <w:noProof/>
                <w:webHidden/>
              </w:rPr>
              <w:fldChar w:fldCharType="separate"/>
            </w:r>
            <w:r>
              <w:rPr>
                <w:noProof/>
                <w:webHidden/>
              </w:rPr>
              <w:t>32</w:t>
            </w:r>
            <w:r w:rsidR="008F4665" w:rsidRPr="00F94268">
              <w:rPr>
                <w:noProof/>
                <w:webHidden/>
              </w:rPr>
              <w:fldChar w:fldCharType="end"/>
            </w:r>
          </w:hyperlink>
          <w:r w:rsidR="00AC6491" w:rsidRPr="00F94268">
            <w:rPr>
              <w:b/>
              <w:bCs/>
              <w:noProof/>
            </w:rPr>
            <w:fldChar w:fldCharType="end"/>
          </w:r>
        </w:p>
      </w:sdtContent>
    </w:sdt>
    <w:p w14:paraId="0525D6C5" w14:textId="29451D09" w:rsidR="00AA3966" w:rsidRDefault="00AA3966">
      <w:pPr>
        <w:spacing w:after="200" w:line="276" w:lineRule="auto"/>
      </w:pPr>
      <w:r>
        <w:br w:type="page"/>
      </w:r>
    </w:p>
    <w:p w14:paraId="17AD0535" w14:textId="19C449FF" w:rsidR="000C294B" w:rsidRPr="009521AA" w:rsidRDefault="008B2A33" w:rsidP="00A83E75">
      <w:pPr>
        <w:pStyle w:val="Heading1"/>
        <w:numPr>
          <w:ilvl w:val="0"/>
          <w:numId w:val="11"/>
        </w:numPr>
        <w:jc w:val="both"/>
        <w:rPr>
          <w:rFonts w:ascii="Palatino Linotype" w:hAnsi="Palatino Linotype"/>
        </w:rPr>
      </w:pPr>
      <w:bookmarkStart w:id="3" w:name="_Toc454902356"/>
      <w:bookmarkStart w:id="4" w:name="_Toc455572657"/>
      <w:r w:rsidRPr="009521AA">
        <w:rPr>
          <w:rFonts w:ascii="Palatino Linotype" w:hAnsi="Palatino Linotype"/>
        </w:rPr>
        <w:lastRenderedPageBreak/>
        <w:t xml:space="preserve">Finding the </w:t>
      </w:r>
      <w:r w:rsidR="003D3453" w:rsidRPr="009521AA">
        <w:rPr>
          <w:rFonts w:ascii="Palatino Linotype" w:hAnsi="Palatino Linotype"/>
        </w:rPr>
        <w:t xml:space="preserve">DEER2017 </w:t>
      </w:r>
      <w:r w:rsidRPr="009521AA">
        <w:rPr>
          <w:rFonts w:ascii="Palatino Linotype" w:hAnsi="Palatino Linotype"/>
        </w:rPr>
        <w:t>and</w:t>
      </w:r>
      <w:r w:rsidR="003D3453" w:rsidRPr="009521AA">
        <w:rPr>
          <w:rFonts w:ascii="Palatino Linotype" w:hAnsi="Palatino Linotype"/>
        </w:rPr>
        <w:t xml:space="preserve"> DEER2018 update values and supporting documentation</w:t>
      </w:r>
      <w:bookmarkEnd w:id="3"/>
      <w:bookmarkEnd w:id="4"/>
    </w:p>
    <w:p w14:paraId="7F78F582" w14:textId="464A68D6" w:rsidR="000C294B" w:rsidRPr="009521AA" w:rsidRDefault="00AC6491" w:rsidP="00847232">
      <w:pPr>
        <w:tabs>
          <w:tab w:val="left" w:pos="360"/>
        </w:tabs>
        <w:spacing w:line="276" w:lineRule="auto"/>
        <w:jc w:val="both"/>
        <w:rPr>
          <w:rFonts w:ascii="Palatino Linotype" w:hAnsi="Palatino Linotype"/>
        </w:rPr>
      </w:pPr>
      <w:bookmarkStart w:id="5" w:name="_Toc454902357"/>
      <w:r w:rsidRPr="009521AA">
        <w:rPr>
          <w:rFonts w:ascii="Palatino Linotype" w:hAnsi="Palatino Linotype"/>
        </w:rPr>
        <w:t>The DEER201</w:t>
      </w:r>
      <w:r w:rsidR="0051784E" w:rsidRPr="009521AA">
        <w:rPr>
          <w:rFonts w:ascii="Palatino Linotype" w:hAnsi="Palatino Linotype"/>
        </w:rPr>
        <w:t>7</w:t>
      </w:r>
      <w:r w:rsidRPr="009521AA">
        <w:rPr>
          <w:rFonts w:ascii="Palatino Linotype" w:hAnsi="Palatino Linotype"/>
        </w:rPr>
        <w:t xml:space="preserve"> update</w:t>
      </w:r>
      <w:r w:rsidR="003D3453" w:rsidRPr="009521AA">
        <w:rPr>
          <w:rFonts w:ascii="Palatino Linotype" w:hAnsi="Palatino Linotype"/>
        </w:rPr>
        <w:t>, to be effective 1/1/2017,</w:t>
      </w:r>
      <w:r w:rsidRPr="009521AA">
        <w:rPr>
          <w:rFonts w:ascii="Palatino Linotype" w:hAnsi="Palatino Linotype"/>
        </w:rPr>
        <w:t xml:space="preserve"> </w:t>
      </w:r>
      <w:r w:rsidR="00AF558D" w:rsidRPr="009521AA">
        <w:rPr>
          <w:rFonts w:ascii="Palatino Linotype" w:hAnsi="Palatino Linotype"/>
        </w:rPr>
        <w:t>i</w:t>
      </w:r>
      <w:r w:rsidR="0051784E" w:rsidRPr="009521AA">
        <w:rPr>
          <w:rFonts w:ascii="Palatino Linotype" w:hAnsi="Palatino Linotype"/>
        </w:rPr>
        <w:t xml:space="preserve">s limited to changes that </w:t>
      </w:r>
      <w:r w:rsidR="00AF558D" w:rsidRPr="009521AA">
        <w:rPr>
          <w:rFonts w:ascii="Palatino Linotype" w:hAnsi="Palatino Linotype"/>
        </w:rPr>
        <w:t xml:space="preserve">are </w:t>
      </w:r>
      <w:r w:rsidR="0051784E" w:rsidRPr="009521AA">
        <w:rPr>
          <w:rFonts w:ascii="Palatino Linotype" w:hAnsi="Palatino Linotype"/>
        </w:rPr>
        <w:t xml:space="preserve">related to energy code requirements and changes due to corrections of errors </w:t>
      </w:r>
      <w:r w:rsidR="003D3453" w:rsidRPr="009521AA">
        <w:rPr>
          <w:rFonts w:ascii="Palatino Linotype" w:hAnsi="Palatino Linotype"/>
        </w:rPr>
        <w:t xml:space="preserve">in </w:t>
      </w:r>
      <w:r w:rsidR="0051784E" w:rsidRPr="009521AA">
        <w:rPr>
          <w:rFonts w:ascii="Palatino Linotype" w:hAnsi="Palatino Linotype"/>
        </w:rPr>
        <w:t xml:space="preserve">previous DEER </w:t>
      </w:r>
      <w:r w:rsidR="004178A0" w:rsidRPr="009521AA">
        <w:rPr>
          <w:rFonts w:ascii="Palatino Linotype" w:hAnsi="Palatino Linotype"/>
        </w:rPr>
        <w:t>versions.</w:t>
      </w:r>
      <w:r w:rsidRPr="009521AA">
        <w:rPr>
          <w:rFonts w:ascii="Palatino Linotype" w:hAnsi="Palatino Linotype"/>
        </w:rPr>
        <w:t xml:space="preserve">  </w:t>
      </w:r>
      <w:r w:rsidR="003D3453" w:rsidRPr="009521AA">
        <w:rPr>
          <w:rFonts w:ascii="Palatino Linotype" w:hAnsi="Palatino Linotype"/>
        </w:rPr>
        <w:t xml:space="preserve">The DEER2018 update, to be effective 1/1/2018, encompasses changes due to program </w:t>
      </w:r>
      <w:r w:rsidR="000F176D" w:rsidRPr="009521AA">
        <w:rPr>
          <w:rFonts w:ascii="Palatino Linotype" w:hAnsi="Palatino Linotype"/>
        </w:rPr>
        <w:t>evaluation and market research</w:t>
      </w:r>
      <w:bookmarkStart w:id="6" w:name="_Toc454869193"/>
      <w:bookmarkStart w:id="7" w:name="_Toc454869290"/>
      <w:bookmarkStart w:id="8" w:name="_Toc454869194"/>
      <w:bookmarkStart w:id="9" w:name="_Toc454869291"/>
      <w:bookmarkEnd w:id="5"/>
      <w:bookmarkEnd w:id="6"/>
      <w:bookmarkEnd w:id="7"/>
      <w:bookmarkEnd w:id="8"/>
      <w:bookmarkEnd w:id="9"/>
      <w:r w:rsidR="00A41525" w:rsidRPr="009521AA">
        <w:rPr>
          <w:rFonts w:ascii="Palatino Linotype" w:hAnsi="Palatino Linotype"/>
        </w:rPr>
        <w:t>.</w:t>
      </w:r>
    </w:p>
    <w:p w14:paraId="7CD8CCF4" w14:textId="6FCD33AE" w:rsidR="00EA6490" w:rsidRPr="009521AA" w:rsidRDefault="00EA6490" w:rsidP="001941E2">
      <w:pPr>
        <w:pStyle w:val="Heading2"/>
        <w:spacing w:before="200" w:after="120"/>
        <w:jc w:val="both"/>
        <w:rPr>
          <w:rFonts w:ascii="Palatino Linotype" w:hAnsi="Palatino Linotype"/>
        </w:rPr>
      </w:pPr>
      <w:bookmarkStart w:id="10" w:name="_Toc455572658"/>
      <w:r w:rsidRPr="009521AA">
        <w:rPr>
          <w:rFonts w:ascii="Palatino Linotype" w:hAnsi="Palatino Linotype"/>
        </w:rPr>
        <w:t>DEER2017 and DEER2018 Measures and Impact Values</w:t>
      </w:r>
      <w:bookmarkEnd w:id="10"/>
    </w:p>
    <w:p w14:paraId="0C8DF92A" w14:textId="131C4D44" w:rsidR="004425D4" w:rsidRPr="009521AA" w:rsidRDefault="00B505BB" w:rsidP="00847232">
      <w:pPr>
        <w:spacing w:line="276" w:lineRule="auto"/>
        <w:jc w:val="both"/>
        <w:rPr>
          <w:rFonts w:ascii="Palatino Linotype" w:hAnsi="Palatino Linotype"/>
        </w:rPr>
      </w:pPr>
      <w:r w:rsidRPr="009521AA">
        <w:rPr>
          <w:rFonts w:ascii="Palatino Linotype" w:hAnsi="Palatino Linotype"/>
        </w:rPr>
        <w:t xml:space="preserve">The DEER2017 </w:t>
      </w:r>
      <w:r w:rsidR="000F176D" w:rsidRPr="009521AA">
        <w:rPr>
          <w:rFonts w:ascii="Palatino Linotype" w:hAnsi="Palatino Linotype"/>
        </w:rPr>
        <w:t xml:space="preserve">and DEER2018 </w:t>
      </w:r>
      <w:r w:rsidRPr="009521AA">
        <w:rPr>
          <w:rFonts w:ascii="Palatino Linotype" w:hAnsi="Palatino Linotype"/>
        </w:rPr>
        <w:t xml:space="preserve">measures and associated energy impacts </w:t>
      </w:r>
      <w:r w:rsidR="000F176D" w:rsidRPr="009521AA">
        <w:rPr>
          <w:rFonts w:ascii="Palatino Linotype" w:hAnsi="Palatino Linotype"/>
        </w:rPr>
        <w:t xml:space="preserve">have been </w:t>
      </w:r>
      <w:r w:rsidRPr="009521AA">
        <w:rPr>
          <w:rFonts w:ascii="Palatino Linotype" w:hAnsi="Palatino Linotype"/>
        </w:rPr>
        <w:t>added to the Preliminary Ex Ante Review (PEAR) database</w:t>
      </w:r>
      <w:r w:rsidR="007F4A69" w:rsidRPr="009521AA">
        <w:rPr>
          <w:rFonts w:ascii="Palatino Linotype" w:hAnsi="Palatino Linotype"/>
        </w:rPr>
        <w:t xml:space="preserve"> </w:t>
      </w:r>
      <w:r w:rsidR="000F176D" w:rsidRPr="009521AA">
        <w:rPr>
          <w:rFonts w:ascii="Palatino Linotype" w:hAnsi="Palatino Linotype"/>
        </w:rPr>
        <w:t>for</w:t>
      </w:r>
      <w:r w:rsidR="007F4A69" w:rsidRPr="009521AA">
        <w:rPr>
          <w:rFonts w:ascii="Palatino Linotype" w:hAnsi="Palatino Linotype"/>
        </w:rPr>
        <w:t xml:space="preserve"> the review period</w:t>
      </w:r>
      <w:r w:rsidRPr="009521AA">
        <w:rPr>
          <w:rFonts w:ascii="Palatino Linotype" w:hAnsi="Palatino Linotype"/>
        </w:rPr>
        <w:t xml:space="preserve">.  </w:t>
      </w:r>
      <w:r w:rsidR="00114159" w:rsidRPr="009521AA">
        <w:rPr>
          <w:rFonts w:ascii="Palatino Linotype" w:hAnsi="Palatino Linotype"/>
        </w:rPr>
        <w:t xml:space="preserve">This database is accessible using the latest version of READI, found on the DEEResources.com web site. Measures impacted by this update have a value of </w:t>
      </w:r>
      <w:r w:rsidR="000F176D" w:rsidRPr="009521AA">
        <w:rPr>
          <w:rFonts w:ascii="Palatino Linotype" w:hAnsi="Palatino Linotype"/>
        </w:rPr>
        <w:t xml:space="preserve">either </w:t>
      </w:r>
      <w:r w:rsidR="00114159" w:rsidRPr="009521AA">
        <w:rPr>
          <w:rFonts w:ascii="Palatino Linotype" w:hAnsi="Palatino Linotype"/>
        </w:rPr>
        <w:t xml:space="preserve">“DEER2017” </w:t>
      </w:r>
      <w:r w:rsidR="000F176D" w:rsidRPr="009521AA">
        <w:rPr>
          <w:rFonts w:ascii="Palatino Linotype" w:hAnsi="Palatino Linotype"/>
        </w:rPr>
        <w:t xml:space="preserve">or “DEER2018” </w:t>
      </w:r>
      <w:r w:rsidR="00114159" w:rsidRPr="009521AA">
        <w:rPr>
          <w:rFonts w:ascii="Palatino Linotype" w:hAnsi="Palatino Linotype"/>
        </w:rPr>
        <w:t>in the version field and have a start date of either 1/1/2017 or 1/1/2018</w:t>
      </w:r>
      <w:r w:rsidR="000F176D" w:rsidRPr="009521AA">
        <w:rPr>
          <w:rFonts w:ascii="Palatino Linotype" w:hAnsi="Palatino Linotype"/>
        </w:rPr>
        <w:t xml:space="preserve"> respectively</w:t>
      </w:r>
      <w:r w:rsidR="00114159" w:rsidRPr="009521AA">
        <w:rPr>
          <w:rFonts w:ascii="Palatino Linotype" w:hAnsi="Palatino Linotype"/>
        </w:rPr>
        <w:t>.</w:t>
      </w:r>
      <w:r w:rsidR="007F4A69" w:rsidRPr="009521AA">
        <w:rPr>
          <w:rFonts w:ascii="Palatino Linotype" w:hAnsi="Palatino Linotype"/>
        </w:rPr>
        <w:t xml:space="preserve"> </w:t>
      </w:r>
    </w:p>
    <w:p w14:paraId="685A9E10" w14:textId="62AC1FAE" w:rsidR="007F4A69" w:rsidRPr="009521AA" w:rsidRDefault="007F4A69" w:rsidP="00847232">
      <w:pPr>
        <w:spacing w:line="276" w:lineRule="auto"/>
        <w:jc w:val="both"/>
        <w:rPr>
          <w:rFonts w:ascii="Palatino Linotype" w:hAnsi="Palatino Linotype"/>
        </w:rPr>
      </w:pPr>
      <w:bookmarkStart w:id="11" w:name="_Toc454460992"/>
      <w:bookmarkStart w:id="12" w:name="_Toc454550992"/>
      <w:bookmarkStart w:id="13" w:name="_Toc454783984"/>
      <w:r w:rsidRPr="009521AA">
        <w:rPr>
          <w:rFonts w:ascii="Palatino Linotype" w:hAnsi="Palatino Linotype"/>
        </w:rPr>
        <w:t>Following the review period, the final DEER2017</w:t>
      </w:r>
      <w:r w:rsidR="000F176D" w:rsidRPr="009521AA">
        <w:rPr>
          <w:rFonts w:ascii="Palatino Linotype" w:hAnsi="Palatino Linotype"/>
        </w:rPr>
        <w:t xml:space="preserve"> and DEER2018</w:t>
      </w:r>
      <w:r w:rsidRPr="009521AA">
        <w:rPr>
          <w:rFonts w:ascii="Palatino Linotype" w:hAnsi="Palatino Linotype"/>
        </w:rPr>
        <w:t xml:space="preserve"> data will be moved to the </w:t>
      </w:r>
      <w:r w:rsidR="001941E2" w:rsidRPr="009521AA">
        <w:rPr>
          <w:rFonts w:ascii="Palatino Linotype" w:hAnsi="Palatino Linotype"/>
        </w:rPr>
        <w:t>ex-ante</w:t>
      </w:r>
      <w:r w:rsidRPr="009521AA">
        <w:rPr>
          <w:rFonts w:ascii="Palatino Linotype" w:hAnsi="Palatino Linotype"/>
        </w:rPr>
        <w:t xml:space="preserve"> database, also accessible using the latest version of READI.</w:t>
      </w:r>
    </w:p>
    <w:p w14:paraId="76B1D1F2" w14:textId="15723BB5" w:rsidR="004425D4" w:rsidRPr="009521AA" w:rsidRDefault="004425D4" w:rsidP="001941E2">
      <w:pPr>
        <w:pStyle w:val="Heading2"/>
        <w:spacing w:before="200" w:after="120"/>
        <w:jc w:val="both"/>
        <w:rPr>
          <w:rFonts w:ascii="Palatino Linotype" w:hAnsi="Palatino Linotype"/>
        </w:rPr>
      </w:pPr>
      <w:bookmarkStart w:id="14" w:name="_Toc454885324"/>
      <w:bookmarkStart w:id="15" w:name="_Toc454902359"/>
      <w:bookmarkStart w:id="16" w:name="_Toc455572659"/>
      <w:r w:rsidRPr="009521AA">
        <w:rPr>
          <w:rFonts w:ascii="Palatino Linotype" w:hAnsi="Palatino Linotype"/>
        </w:rPr>
        <w:t>Other Documents</w:t>
      </w:r>
      <w:bookmarkEnd w:id="11"/>
      <w:bookmarkEnd w:id="12"/>
      <w:bookmarkEnd w:id="13"/>
      <w:bookmarkEnd w:id="14"/>
      <w:bookmarkEnd w:id="15"/>
      <w:bookmarkEnd w:id="16"/>
    </w:p>
    <w:p w14:paraId="64FA1ABB" w14:textId="3B4988BB" w:rsidR="00DD1F09" w:rsidRPr="009521AA" w:rsidRDefault="00DD1F09" w:rsidP="001941E2">
      <w:pPr>
        <w:jc w:val="both"/>
        <w:rPr>
          <w:rFonts w:ascii="Palatino Linotype" w:hAnsi="Palatino Linotype"/>
        </w:rPr>
      </w:pPr>
      <w:r w:rsidRPr="009521AA">
        <w:rPr>
          <w:rFonts w:ascii="Palatino Linotype" w:hAnsi="Palatino Linotype"/>
        </w:rPr>
        <w:t xml:space="preserve">This document along with support workbooks can be found on the DEEResources.com web page, under </w:t>
      </w:r>
      <w:r w:rsidR="00E87D38" w:rsidRPr="009521AA">
        <w:rPr>
          <w:rFonts w:ascii="Palatino Linotype" w:hAnsi="Palatino Linotype"/>
        </w:rPr>
        <w:t>the menu DEER Versions =&gt; DEER2017</w:t>
      </w:r>
      <w:r w:rsidR="0025534E" w:rsidRPr="009521AA">
        <w:rPr>
          <w:rFonts w:ascii="Palatino Linotype" w:hAnsi="Palatino Linotype"/>
        </w:rPr>
        <w:t xml:space="preserve"> and DEER2018</w:t>
      </w:r>
      <w:r w:rsidR="00E87D38" w:rsidRPr="009521AA">
        <w:rPr>
          <w:rFonts w:ascii="Palatino Linotype" w:hAnsi="Palatino Linotype"/>
        </w:rPr>
        <w:t>.</w:t>
      </w:r>
    </w:p>
    <w:p w14:paraId="27A32086" w14:textId="1D23F02B" w:rsidR="00064D44" w:rsidRPr="009521AA" w:rsidRDefault="008E5E72" w:rsidP="001941E2">
      <w:pPr>
        <w:pStyle w:val="Heading1"/>
        <w:spacing w:before="200" w:after="120"/>
        <w:jc w:val="both"/>
        <w:rPr>
          <w:rFonts w:ascii="Palatino Linotype" w:hAnsi="Palatino Linotype"/>
        </w:rPr>
      </w:pPr>
      <w:bookmarkStart w:id="17" w:name="_Toc454783985"/>
      <w:bookmarkStart w:id="18" w:name="_Toc454885325"/>
      <w:bookmarkStart w:id="19" w:name="_Toc454902360"/>
      <w:bookmarkStart w:id="20" w:name="_Toc455572660"/>
      <w:r w:rsidRPr="009521AA">
        <w:rPr>
          <w:rFonts w:ascii="Palatino Linotype" w:hAnsi="Palatino Linotype"/>
        </w:rPr>
        <w:t>Non</w:t>
      </w:r>
      <w:r w:rsidR="003C3012">
        <w:rPr>
          <w:rFonts w:ascii="Palatino Linotype" w:hAnsi="Palatino Linotype"/>
        </w:rPr>
        <w:t>-</w:t>
      </w:r>
      <w:r w:rsidRPr="009521AA">
        <w:rPr>
          <w:rFonts w:ascii="Palatino Linotype" w:hAnsi="Palatino Linotype"/>
        </w:rPr>
        <w:t>residential Measure Updates Based on Energy Code</w:t>
      </w:r>
      <w:bookmarkEnd w:id="17"/>
      <w:bookmarkEnd w:id="18"/>
      <w:bookmarkEnd w:id="19"/>
      <w:bookmarkEnd w:id="20"/>
    </w:p>
    <w:p w14:paraId="3823751E" w14:textId="77777777" w:rsidR="00064D44" w:rsidRPr="009521AA" w:rsidRDefault="00064D44" w:rsidP="001941E2">
      <w:pPr>
        <w:jc w:val="both"/>
        <w:rPr>
          <w:rFonts w:ascii="Palatino Linotype" w:hAnsi="Palatino Linotype"/>
        </w:rPr>
      </w:pPr>
      <w:r w:rsidRPr="009521AA">
        <w:rPr>
          <w:rFonts w:ascii="Palatino Linotype" w:hAnsi="Palatino Linotype"/>
        </w:rPr>
        <w:t>The commercial measures updated for DEER2017 are based on energy code changes, as described in the following sections.</w:t>
      </w:r>
      <w:r w:rsidRPr="009521AA" w:rsidDel="00064D44">
        <w:rPr>
          <w:rFonts w:ascii="Palatino Linotype" w:hAnsi="Palatino Linotype"/>
        </w:rPr>
        <w:t xml:space="preserve"> </w:t>
      </w:r>
    </w:p>
    <w:p w14:paraId="22E3443B" w14:textId="5F89A6D2" w:rsidR="00E87D38" w:rsidRPr="009521AA" w:rsidRDefault="00D96D9D" w:rsidP="001941E2">
      <w:pPr>
        <w:pStyle w:val="Heading2"/>
        <w:jc w:val="both"/>
        <w:rPr>
          <w:rFonts w:ascii="Palatino Linotype" w:hAnsi="Palatino Linotype"/>
        </w:rPr>
      </w:pPr>
      <w:bookmarkStart w:id="21" w:name="_Toc454885326"/>
      <w:bookmarkStart w:id="22" w:name="_Toc454902361"/>
      <w:bookmarkStart w:id="23" w:name="_Toc455572661"/>
      <w:bookmarkStart w:id="24" w:name="_Toc454460994"/>
      <w:bookmarkStart w:id="25" w:name="_Toc454550994"/>
      <w:bookmarkStart w:id="26" w:name="_Toc454783986"/>
      <w:r w:rsidRPr="009521AA">
        <w:rPr>
          <w:rFonts w:ascii="Palatino Linotype" w:hAnsi="Palatino Linotype"/>
        </w:rPr>
        <w:t>Linear Fluorescent Code Baselines</w:t>
      </w:r>
      <w:bookmarkEnd w:id="21"/>
      <w:bookmarkEnd w:id="22"/>
      <w:bookmarkEnd w:id="23"/>
    </w:p>
    <w:p w14:paraId="106D7DF2" w14:textId="5F42DB48" w:rsidR="00D96D9D" w:rsidRPr="009521AA" w:rsidRDefault="00D96D9D" w:rsidP="001941E2">
      <w:pPr>
        <w:jc w:val="both"/>
        <w:rPr>
          <w:rFonts w:ascii="Palatino Linotype" w:hAnsi="Palatino Linotype"/>
          <w:i/>
        </w:rPr>
      </w:pPr>
      <w:r w:rsidRPr="009521AA">
        <w:rPr>
          <w:rFonts w:ascii="Palatino Linotype" w:hAnsi="Palatino Linotype"/>
          <w:i/>
          <w:sz w:val="24"/>
        </w:rPr>
        <w:t>Alignment with California Title 24 Lighting Power Density Updates</w:t>
      </w:r>
    </w:p>
    <w:p w14:paraId="7EE328ED" w14:textId="4F8DE7CC" w:rsidR="00D96D9D" w:rsidRPr="009521AA" w:rsidRDefault="00D96D9D" w:rsidP="001941E2">
      <w:pPr>
        <w:spacing w:after="200" w:line="276" w:lineRule="auto"/>
        <w:jc w:val="both"/>
        <w:rPr>
          <w:rFonts w:ascii="Palatino Linotype" w:hAnsi="Palatino Linotype"/>
        </w:rPr>
      </w:pPr>
      <w:r w:rsidRPr="009521AA">
        <w:rPr>
          <w:rFonts w:ascii="Palatino Linotype" w:hAnsi="Palatino Linotype"/>
        </w:rPr>
        <w:t xml:space="preserve">Since the 2013 update to Title 24, the </w:t>
      </w:r>
      <w:r w:rsidR="0050552E" w:rsidRPr="009521AA">
        <w:rPr>
          <w:rFonts w:ascii="Palatino Linotype" w:hAnsi="Palatino Linotype"/>
        </w:rPr>
        <w:t xml:space="preserve">CEC has been reducing allowances for lighting power based on the gradually increasing performance of linear fluorescent technologies. </w:t>
      </w:r>
      <w:r w:rsidR="00135852" w:rsidRPr="009521AA">
        <w:rPr>
          <w:rFonts w:ascii="Palatino Linotype" w:hAnsi="Palatino Linotype"/>
        </w:rPr>
        <w:t xml:space="preserve">As discussed in Section </w:t>
      </w:r>
      <w:r w:rsidR="0010449F" w:rsidRPr="009521AA">
        <w:rPr>
          <w:rFonts w:ascii="Palatino Linotype" w:hAnsi="Palatino Linotype"/>
        </w:rPr>
        <w:fldChar w:fldCharType="begin"/>
      </w:r>
      <w:r w:rsidR="0010449F" w:rsidRPr="009521AA">
        <w:rPr>
          <w:rFonts w:ascii="Palatino Linotype" w:hAnsi="Palatino Linotype"/>
        </w:rPr>
        <w:instrText xml:space="preserve"> REF _Ref454900323 \r  \* MERGEFORMAT </w:instrText>
      </w:r>
      <w:r w:rsidR="0010449F" w:rsidRPr="009521AA">
        <w:rPr>
          <w:rFonts w:ascii="Palatino Linotype" w:hAnsi="Palatino Linotype"/>
        </w:rPr>
        <w:fldChar w:fldCharType="separate"/>
      </w:r>
      <w:r w:rsidR="00D271BC">
        <w:rPr>
          <w:rFonts w:ascii="Palatino Linotype" w:hAnsi="Palatino Linotype"/>
        </w:rPr>
        <w:t>6.2.3</w:t>
      </w:r>
      <w:r w:rsidR="0010449F" w:rsidRPr="009521AA">
        <w:rPr>
          <w:rFonts w:ascii="Palatino Linotype" w:hAnsi="Palatino Linotype"/>
        </w:rPr>
        <w:fldChar w:fldCharType="end"/>
      </w:r>
      <w:r w:rsidR="00135852" w:rsidRPr="009521AA">
        <w:rPr>
          <w:rFonts w:ascii="Palatino Linotype" w:hAnsi="Palatino Linotype"/>
        </w:rPr>
        <w:t xml:space="preserve"> the office lighting power density (LPD) limits in 2013 Title 24 were developed assuming more efficient technologies than the current DEER code baseline of 2</w:t>
      </w:r>
      <w:r w:rsidR="00135852" w:rsidRPr="009521AA">
        <w:rPr>
          <w:rFonts w:ascii="Palatino Linotype" w:hAnsi="Palatino Linotype"/>
          <w:vertAlign w:val="superscript"/>
        </w:rPr>
        <w:t>nd</w:t>
      </w:r>
      <w:r w:rsidR="00135852" w:rsidRPr="009521AA">
        <w:rPr>
          <w:rFonts w:ascii="Palatino Linotype" w:hAnsi="Palatino Linotype"/>
        </w:rPr>
        <w:t xml:space="preserve"> generation T8 lamps and normal light output (NLO) ballasts. However, 2016 Title 24 updates to non-office LPDs assumed technologies very similar to the DEER code baseline. Instead, the reduced 2016 Title 24 LPD values were developed by removing incandescent lights sources from typical lighting design assumptions. Furthermore, Title 24 offers flexibility in the use of optional lighting controls along with exceptions for small alterations.</w:t>
      </w:r>
      <w:r w:rsidR="00A15640" w:rsidRPr="009521AA">
        <w:rPr>
          <w:rFonts w:ascii="Palatino Linotype" w:hAnsi="Palatino Linotype"/>
        </w:rPr>
        <w:t xml:space="preserve"> Because of varying assumptions made in the code development efforts along with the wide range of compliance approaches, the DEER team chose not to update any code baselines at this time. Instead, the DEER team believes these revisions are more appropriately incorporated into revisions to standard practice baselines covered in Section </w:t>
      </w:r>
      <w:r w:rsidR="0010449F" w:rsidRPr="009521AA">
        <w:rPr>
          <w:rFonts w:ascii="Palatino Linotype" w:hAnsi="Palatino Linotype"/>
        </w:rPr>
        <w:fldChar w:fldCharType="begin"/>
      </w:r>
      <w:r w:rsidR="0010449F" w:rsidRPr="009521AA">
        <w:rPr>
          <w:rFonts w:ascii="Palatino Linotype" w:hAnsi="Palatino Linotype"/>
        </w:rPr>
        <w:instrText xml:space="preserve"> REF _Ref454901020 \r  \* MERGEFORMAT </w:instrText>
      </w:r>
      <w:r w:rsidR="0010449F" w:rsidRPr="009521AA">
        <w:rPr>
          <w:rFonts w:ascii="Palatino Linotype" w:hAnsi="Palatino Linotype"/>
        </w:rPr>
        <w:fldChar w:fldCharType="separate"/>
      </w:r>
      <w:r w:rsidR="00D271BC">
        <w:rPr>
          <w:rFonts w:ascii="Palatino Linotype" w:hAnsi="Palatino Linotype"/>
        </w:rPr>
        <w:t>6.2</w:t>
      </w:r>
      <w:r w:rsidR="0010449F" w:rsidRPr="009521AA">
        <w:rPr>
          <w:rFonts w:ascii="Palatino Linotype" w:hAnsi="Palatino Linotype"/>
        </w:rPr>
        <w:fldChar w:fldCharType="end"/>
      </w:r>
      <w:r w:rsidR="00A15640" w:rsidRPr="009521AA">
        <w:rPr>
          <w:rFonts w:ascii="Palatino Linotype" w:hAnsi="Palatino Linotype"/>
        </w:rPr>
        <w:t>.</w:t>
      </w:r>
    </w:p>
    <w:p w14:paraId="010A30E0" w14:textId="77777777" w:rsidR="00E87D38" w:rsidRPr="009521AA" w:rsidRDefault="00064D44" w:rsidP="001941E2">
      <w:pPr>
        <w:pStyle w:val="Heading2"/>
        <w:jc w:val="both"/>
        <w:rPr>
          <w:rFonts w:ascii="Palatino Linotype" w:hAnsi="Palatino Linotype"/>
        </w:rPr>
      </w:pPr>
      <w:bookmarkStart w:id="27" w:name="_Toc454885327"/>
      <w:bookmarkStart w:id="28" w:name="_Toc454902362"/>
      <w:bookmarkStart w:id="29" w:name="_Toc455572662"/>
      <w:r w:rsidRPr="009521AA">
        <w:rPr>
          <w:rFonts w:ascii="Palatino Linotype" w:hAnsi="Palatino Linotype"/>
        </w:rPr>
        <w:lastRenderedPageBreak/>
        <w:t>HVAC Equipment Measures</w:t>
      </w:r>
      <w:bookmarkEnd w:id="27"/>
      <w:bookmarkEnd w:id="28"/>
      <w:bookmarkEnd w:id="29"/>
    </w:p>
    <w:p w14:paraId="4350E1D4" w14:textId="6BE7B7A0" w:rsidR="00064D44" w:rsidRPr="009521AA" w:rsidRDefault="00064D44" w:rsidP="001941E2">
      <w:pPr>
        <w:jc w:val="both"/>
        <w:rPr>
          <w:rFonts w:ascii="Palatino Linotype" w:hAnsi="Palatino Linotype"/>
          <w:i/>
        </w:rPr>
      </w:pPr>
      <w:r w:rsidRPr="009521AA">
        <w:rPr>
          <w:rFonts w:ascii="Palatino Linotype" w:hAnsi="Palatino Linotype"/>
          <w:i/>
          <w:sz w:val="24"/>
        </w:rPr>
        <w:t>Alignment with California Title 24 and Federal Minimum Efficiency Requirements</w:t>
      </w:r>
      <w:bookmarkEnd w:id="24"/>
      <w:bookmarkEnd w:id="25"/>
      <w:bookmarkEnd w:id="26"/>
    </w:p>
    <w:p w14:paraId="10F46B5E" w14:textId="77777777" w:rsidR="00064D44" w:rsidRPr="009521AA" w:rsidRDefault="00064D44" w:rsidP="001941E2">
      <w:pPr>
        <w:spacing w:after="200" w:line="276" w:lineRule="auto"/>
        <w:jc w:val="both"/>
        <w:rPr>
          <w:rFonts w:ascii="Palatino Linotype" w:hAnsi="Palatino Linotype"/>
        </w:rPr>
      </w:pPr>
      <w:r w:rsidRPr="009521AA">
        <w:rPr>
          <w:rFonts w:ascii="Palatino Linotype" w:hAnsi="Palatino Linotype"/>
        </w:rPr>
        <w:t xml:space="preserve">Title 24 requires air-cooled package HVAC air conditioners and heat pumps greater than 65 kBtuh and all water chillers (except absorption chillers) to meet both minimum full-load and minimum integrated part-load efficiency requirements. Additionally, program administrators offer incentives that allow the customer to choose which efficiency metric, either the full- or part-load value, as the basis for the deemed savings and incentive. Previous versions of DEER did not include part-load efficiency values for heat pumps or chillers, and the part-load values for air conditioners were based on typical market averages rather than the characteristics of the simulated equipment. This version of DEER will update all measure definitions to include reference full- and part-load efficiency requirements for both the baseline and measure technologies. These revisions will bring the DEER measure definitions in line with all minimum efficiency requirements that will be in place on January 1, 2017. Furthermore, DEER will be revised to include scale-able values and methods that facilitate the PAs’ development of non-DEER measure definitions without having to develop new savings values within workpapers. </w:t>
      </w:r>
    </w:p>
    <w:p w14:paraId="0BC7B777" w14:textId="4C987A53" w:rsidR="00064D44" w:rsidRPr="009521AA" w:rsidRDefault="002E0827" w:rsidP="005B256D">
      <w:pPr>
        <w:pStyle w:val="Heading3"/>
        <w:spacing w:after="120" w:line="276" w:lineRule="auto"/>
        <w:jc w:val="both"/>
        <w:rPr>
          <w:rFonts w:ascii="Palatino Linotype" w:hAnsi="Palatino Linotype"/>
        </w:rPr>
      </w:pPr>
      <w:bookmarkStart w:id="30" w:name="_Toc454460995"/>
      <w:bookmarkStart w:id="31" w:name="_Toc454550995"/>
      <w:bookmarkStart w:id="32" w:name="_Toc454783987"/>
      <w:bookmarkStart w:id="33" w:name="_Toc454885328"/>
      <w:bookmarkStart w:id="34" w:name="_Toc454902363"/>
      <w:bookmarkStart w:id="35" w:name="_Toc454962771"/>
      <w:bookmarkStart w:id="36" w:name="_Toc454964386"/>
      <w:bookmarkStart w:id="37" w:name="_Toc455572663"/>
      <w:r w:rsidRPr="009521AA">
        <w:rPr>
          <w:rFonts w:ascii="Palatino Linotype" w:hAnsi="Palatino Linotype"/>
        </w:rPr>
        <w:t xml:space="preserve">Packaged Unitary </w:t>
      </w:r>
      <w:r w:rsidR="00064D44" w:rsidRPr="009521AA">
        <w:rPr>
          <w:rFonts w:ascii="Palatino Linotype" w:hAnsi="Palatino Linotype"/>
        </w:rPr>
        <w:t xml:space="preserve">Air Conditioning </w:t>
      </w:r>
      <w:r w:rsidRPr="009521AA">
        <w:rPr>
          <w:rFonts w:ascii="Palatino Linotype" w:hAnsi="Palatino Linotype"/>
        </w:rPr>
        <w:t xml:space="preserve">and Air Source Heat Pumps </w:t>
      </w:r>
      <w:r w:rsidR="00064D44" w:rsidRPr="009521AA">
        <w:rPr>
          <w:rFonts w:ascii="Palatino Linotype" w:hAnsi="Palatino Linotype"/>
        </w:rPr>
        <w:t>Measures</w:t>
      </w:r>
      <w:bookmarkEnd w:id="30"/>
      <w:bookmarkEnd w:id="31"/>
      <w:bookmarkEnd w:id="32"/>
      <w:bookmarkEnd w:id="33"/>
      <w:r w:rsidRPr="009521AA">
        <w:rPr>
          <w:rFonts w:ascii="Palatino Linotype" w:hAnsi="Palatino Linotype"/>
        </w:rPr>
        <w:t xml:space="preserve"> for unit capacity of 65,000 Btu/h or greater</w:t>
      </w:r>
      <w:bookmarkEnd w:id="34"/>
      <w:bookmarkEnd w:id="35"/>
      <w:bookmarkEnd w:id="36"/>
      <w:bookmarkEnd w:id="37"/>
    </w:p>
    <w:p w14:paraId="07D5FA32" w14:textId="72141D5C" w:rsidR="00064D44" w:rsidRPr="009521AA" w:rsidRDefault="00064D44" w:rsidP="001941E2">
      <w:pPr>
        <w:spacing w:after="200" w:line="276" w:lineRule="auto"/>
        <w:jc w:val="both"/>
        <w:rPr>
          <w:rFonts w:ascii="Palatino Linotype" w:hAnsi="Palatino Linotype"/>
        </w:rPr>
      </w:pPr>
      <w:r w:rsidRPr="009521AA">
        <w:rPr>
          <w:rFonts w:ascii="Palatino Linotype" w:hAnsi="Palatino Linotype"/>
        </w:rPr>
        <w:t>The 2016 Title-24 Energy Standard has new requirements for the Integrated Energy Efficiency Ratio (IEER) for packaged air conditioning equipment</w:t>
      </w:r>
      <w:r w:rsidR="002E0827" w:rsidRPr="009521AA">
        <w:rPr>
          <w:rFonts w:ascii="Palatino Linotype" w:hAnsi="Palatino Linotype"/>
        </w:rPr>
        <w:t xml:space="preserve"> while</w:t>
      </w:r>
      <w:r w:rsidRPr="009521AA">
        <w:rPr>
          <w:rFonts w:ascii="Palatino Linotype" w:hAnsi="Palatino Linotype"/>
        </w:rPr>
        <w:t xml:space="preserve"> full load efficiency values (EER) are unchanged from the previous standard.  </w:t>
      </w:r>
      <w:r w:rsidR="002E0827" w:rsidRPr="009521AA">
        <w:rPr>
          <w:rFonts w:ascii="Palatino Linotype" w:hAnsi="Palatino Linotype"/>
        </w:rPr>
        <w:t xml:space="preserve">However, both the EER and IEER minimum requirements must be met not one or the other. </w:t>
      </w:r>
      <w:r w:rsidRPr="009521AA">
        <w:rPr>
          <w:rFonts w:ascii="Palatino Linotype" w:hAnsi="Palatino Linotype"/>
        </w:rPr>
        <w:t xml:space="preserve">The IEER values reported for the air conditioning baselines and measures for the DEER 2016 version were based on a survey of equipment available in the market place. These market average values provided typical IEER values for each </w:t>
      </w:r>
      <w:r w:rsidR="002E0827" w:rsidRPr="009521AA">
        <w:rPr>
          <w:rFonts w:ascii="Palatino Linotype" w:hAnsi="Palatino Linotype"/>
        </w:rPr>
        <w:t xml:space="preserve">EER based </w:t>
      </w:r>
      <w:r w:rsidRPr="009521AA">
        <w:rPr>
          <w:rFonts w:ascii="Palatino Linotype" w:hAnsi="Palatino Linotype"/>
        </w:rPr>
        <w:t xml:space="preserve">efficiency Tier.  </w:t>
      </w:r>
      <w:r w:rsidR="002E0827" w:rsidRPr="009521AA">
        <w:rPr>
          <w:rFonts w:ascii="Palatino Linotype" w:hAnsi="Palatino Linotype"/>
        </w:rPr>
        <w:t xml:space="preserve">At the time of </w:t>
      </w:r>
      <w:r w:rsidRPr="009521AA">
        <w:rPr>
          <w:rFonts w:ascii="Palatino Linotype" w:hAnsi="Palatino Linotype"/>
        </w:rPr>
        <w:t xml:space="preserve">previous DEER releases, the IEER requirements of the Title 24 standard were relatively low.  Based on the market average IEER values, it was clear that the DEER Standard level models would exceed these requirements.  With the increased stringency of the </w:t>
      </w:r>
      <w:r w:rsidR="00552D73" w:rsidRPr="009521AA">
        <w:rPr>
          <w:rFonts w:ascii="Palatino Linotype" w:hAnsi="Palatino Linotype"/>
        </w:rPr>
        <w:t xml:space="preserve">new IEER requirements in the </w:t>
      </w:r>
      <w:r w:rsidRPr="009521AA">
        <w:rPr>
          <w:rFonts w:ascii="Palatino Linotype" w:hAnsi="Palatino Linotype"/>
        </w:rPr>
        <w:t xml:space="preserve">energy code, it is no longer certain that the IEER values of the DEER standard models are in compliance. Therefore, an activity </w:t>
      </w:r>
      <w:r w:rsidR="00552D73" w:rsidRPr="009521AA">
        <w:rPr>
          <w:rFonts w:ascii="Palatino Linotype" w:hAnsi="Palatino Linotype"/>
        </w:rPr>
        <w:t xml:space="preserve">was undertaken </w:t>
      </w:r>
      <w:r w:rsidRPr="009521AA">
        <w:rPr>
          <w:rFonts w:ascii="Palatino Linotype" w:hAnsi="Palatino Linotype"/>
        </w:rPr>
        <w:t xml:space="preserve">to determine the appropriate rated IEER values for each of the DEER standard and measure cases.  </w:t>
      </w:r>
    </w:p>
    <w:p w14:paraId="7996A62F" w14:textId="64DE96AB" w:rsidR="00A41525" w:rsidRPr="009521AA" w:rsidRDefault="00064D44" w:rsidP="001941E2">
      <w:pPr>
        <w:spacing w:after="200" w:line="276" w:lineRule="auto"/>
        <w:jc w:val="both"/>
        <w:rPr>
          <w:rFonts w:ascii="Palatino Linotype" w:hAnsi="Palatino Linotype"/>
        </w:rPr>
      </w:pPr>
      <w:r w:rsidRPr="009521AA">
        <w:rPr>
          <w:rFonts w:ascii="Palatino Linotype" w:hAnsi="Palatino Linotype"/>
        </w:rPr>
        <w:t xml:space="preserve">For a given air conditioning system, there will </w:t>
      </w:r>
      <w:r w:rsidR="00552D73" w:rsidRPr="009521AA">
        <w:rPr>
          <w:rFonts w:ascii="Palatino Linotype" w:hAnsi="Palatino Linotype"/>
        </w:rPr>
        <w:t xml:space="preserve">always </w:t>
      </w:r>
      <w:r w:rsidRPr="009521AA">
        <w:rPr>
          <w:rFonts w:ascii="Palatino Linotype" w:hAnsi="Palatino Linotype"/>
        </w:rPr>
        <w:t xml:space="preserve">be </w:t>
      </w:r>
      <w:r w:rsidR="00552D73" w:rsidRPr="009521AA">
        <w:rPr>
          <w:rFonts w:ascii="Palatino Linotype" w:hAnsi="Palatino Linotype"/>
        </w:rPr>
        <w:t xml:space="preserve">both </w:t>
      </w:r>
      <w:r w:rsidRPr="009521AA">
        <w:rPr>
          <w:rFonts w:ascii="Palatino Linotype" w:hAnsi="Palatino Linotype"/>
        </w:rPr>
        <w:t xml:space="preserve">a rated EER and a rated IEER.  The selection of tier level </w:t>
      </w:r>
      <w:r w:rsidR="00552D73" w:rsidRPr="009521AA">
        <w:rPr>
          <w:rFonts w:ascii="Palatino Linotype" w:hAnsi="Palatino Linotype"/>
        </w:rPr>
        <w:t xml:space="preserve">must be </w:t>
      </w:r>
      <w:r w:rsidRPr="009521AA">
        <w:rPr>
          <w:rFonts w:ascii="Palatino Linotype" w:hAnsi="Palatino Linotype"/>
        </w:rPr>
        <w:t>based on both of these parameters</w:t>
      </w:r>
      <w:r w:rsidR="00552D73" w:rsidRPr="009521AA">
        <w:rPr>
          <w:rFonts w:ascii="Palatino Linotype" w:hAnsi="Palatino Linotype"/>
        </w:rPr>
        <w:t xml:space="preserve">, while any </w:t>
      </w:r>
      <w:r w:rsidR="000E71BC" w:rsidRPr="009521AA">
        <w:rPr>
          <w:rFonts w:ascii="Palatino Linotype" w:hAnsi="Palatino Linotype"/>
        </w:rPr>
        <w:t>interpolation</w:t>
      </w:r>
      <w:r w:rsidR="00552D73" w:rsidRPr="009521AA">
        <w:rPr>
          <w:rFonts w:ascii="Palatino Linotype" w:hAnsi="Palatino Linotype"/>
        </w:rPr>
        <w:t xml:space="preserve"> between DEER tiers must be based solely on the rated EER</w:t>
      </w:r>
      <w:r w:rsidRPr="009521AA">
        <w:rPr>
          <w:rFonts w:ascii="Palatino Linotype" w:hAnsi="Palatino Linotype"/>
        </w:rPr>
        <w:t>.  If the rated EER and the rated IEER are both greater than or equal to the tier level values, then that tier is valid.  It is not acceptable to move to the next tier if the rated IEER satisfies the minimum IEER threshold of the tier but the rated EER for the equipment does not satisfy the EER requirement for the tier.  Interpolations can be performed between two DEER tier levels based on EER, but not IEER, and only if the IEER for the equipment meets the interpolated minimum IEER threshold</w:t>
      </w:r>
      <w:r w:rsidR="004D381E" w:rsidRPr="009521AA">
        <w:rPr>
          <w:rFonts w:ascii="Palatino Linotype" w:hAnsi="Palatino Linotype"/>
        </w:rPr>
        <w:t>.</w:t>
      </w:r>
      <w:r w:rsidR="00552D73" w:rsidRPr="009521AA">
        <w:rPr>
          <w:rFonts w:ascii="Palatino Linotype" w:hAnsi="Palatino Linotype"/>
          <w:color w:val="FF0000"/>
        </w:rPr>
        <w:t xml:space="preserve"> </w:t>
      </w:r>
      <w:r w:rsidR="00552D73" w:rsidRPr="009521AA">
        <w:rPr>
          <w:rFonts w:ascii="Palatino Linotype" w:hAnsi="Palatino Linotype"/>
        </w:rPr>
        <w:t xml:space="preserve">The two examples in the table below </w:t>
      </w:r>
      <w:r w:rsidR="00552D73" w:rsidRPr="009521AA">
        <w:rPr>
          <w:rFonts w:ascii="Palatino Linotype" w:hAnsi="Palatino Linotype"/>
        </w:rPr>
        <w:lastRenderedPageBreak/>
        <w:t xml:space="preserve">show units with the same rated EER value and with differing IEER values that both resolve to using the same DEER savings value developed for an interpolation between the two bounding DEER measures using the unit rated EER value.  </w:t>
      </w:r>
    </w:p>
    <w:tbl>
      <w:tblPr>
        <w:tblStyle w:val="TableGrid"/>
        <w:tblW w:w="0" w:type="auto"/>
        <w:jc w:val="center"/>
        <w:tblInd w:w="-404" w:type="dxa"/>
        <w:tblLook w:val="04A0" w:firstRow="1" w:lastRow="0" w:firstColumn="1" w:lastColumn="0" w:noHBand="0" w:noVBand="1"/>
      </w:tblPr>
      <w:tblGrid>
        <w:gridCol w:w="1182"/>
        <w:gridCol w:w="1260"/>
        <w:gridCol w:w="2507"/>
        <w:gridCol w:w="2500"/>
        <w:gridCol w:w="1889"/>
      </w:tblGrid>
      <w:tr w:rsidR="00064D44" w:rsidRPr="009521AA" w14:paraId="245C8D05" w14:textId="77777777" w:rsidTr="00AF2CC2">
        <w:trPr>
          <w:cantSplit/>
          <w:trHeight w:val="584"/>
          <w:jc w:val="center"/>
        </w:trPr>
        <w:tc>
          <w:tcPr>
            <w:tcW w:w="1182" w:type="dxa"/>
            <w:vAlign w:val="center"/>
          </w:tcPr>
          <w:p w14:paraId="15B68EE0" w14:textId="77777777" w:rsidR="00064D44" w:rsidRPr="009521AA" w:rsidRDefault="00064D44" w:rsidP="00AF2CC2">
            <w:pPr>
              <w:spacing w:after="0" w:line="276" w:lineRule="auto"/>
              <w:jc w:val="center"/>
              <w:rPr>
                <w:rFonts w:ascii="Palatino Linotype" w:hAnsi="Palatino Linotype"/>
              </w:rPr>
            </w:pPr>
            <w:r w:rsidRPr="009521AA">
              <w:rPr>
                <w:rFonts w:ascii="Palatino Linotype" w:hAnsi="Palatino Linotype"/>
              </w:rPr>
              <w:t>Rated EER</w:t>
            </w:r>
          </w:p>
        </w:tc>
        <w:tc>
          <w:tcPr>
            <w:tcW w:w="1260" w:type="dxa"/>
            <w:vAlign w:val="center"/>
          </w:tcPr>
          <w:p w14:paraId="1793EC63" w14:textId="77777777" w:rsidR="00064D44" w:rsidRPr="009521AA" w:rsidRDefault="00064D44" w:rsidP="00AF2CC2">
            <w:pPr>
              <w:spacing w:after="0" w:line="276" w:lineRule="auto"/>
              <w:jc w:val="center"/>
              <w:rPr>
                <w:rFonts w:ascii="Palatino Linotype" w:hAnsi="Palatino Linotype"/>
              </w:rPr>
            </w:pPr>
            <w:r w:rsidRPr="009521AA">
              <w:rPr>
                <w:rFonts w:ascii="Palatino Linotype" w:hAnsi="Palatino Linotype"/>
              </w:rPr>
              <w:t>Rated IEER</w:t>
            </w:r>
          </w:p>
        </w:tc>
        <w:tc>
          <w:tcPr>
            <w:tcW w:w="2507" w:type="dxa"/>
            <w:vAlign w:val="center"/>
          </w:tcPr>
          <w:p w14:paraId="20E0509B" w14:textId="77777777" w:rsidR="00064D44" w:rsidRPr="009521AA" w:rsidRDefault="00064D44" w:rsidP="00AF2CC2">
            <w:pPr>
              <w:spacing w:after="0" w:line="276" w:lineRule="auto"/>
              <w:jc w:val="center"/>
              <w:rPr>
                <w:rFonts w:ascii="Palatino Linotype" w:hAnsi="Palatino Linotype"/>
              </w:rPr>
            </w:pPr>
            <w:r w:rsidRPr="009521AA">
              <w:rPr>
                <w:rFonts w:ascii="Palatino Linotype" w:hAnsi="Palatino Linotype"/>
              </w:rPr>
              <w:t>Tier Below EER/ min IEER</w:t>
            </w:r>
          </w:p>
        </w:tc>
        <w:tc>
          <w:tcPr>
            <w:tcW w:w="2500" w:type="dxa"/>
            <w:vAlign w:val="center"/>
          </w:tcPr>
          <w:p w14:paraId="58811E74" w14:textId="77777777" w:rsidR="00064D44" w:rsidRPr="009521AA" w:rsidRDefault="00064D44" w:rsidP="00AF2CC2">
            <w:pPr>
              <w:spacing w:after="0" w:line="276" w:lineRule="auto"/>
              <w:jc w:val="center"/>
              <w:rPr>
                <w:rFonts w:ascii="Palatino Linotype" w:hAnsi="Palatino Linotype"/>
              </w:rPr>
            </w:pPr>
            <w:r w:rsidRPr="009521AA">
              <w:rPr>
                <w:rFonts w:ascii="Palatino Linotype" w:hAnsi="Palatino Linotype"/>
              </w:rPr>
              <w:t>Tier Above EER/ min IEER</w:t>
            </w:r>
          </w:p>
        </w:tc>
        <w:tc>
          <w:tcPr>
            <w:tcW w:w="1889" w:type="dxa"/>
            <w:vAlign w:val="center"/>
          </w:tcPr>
          <w:p w14:paraId="6C7A214E" w14:textId="77777777" w:rsidR="00064D44" w:rsidRPr="009521AA" w:rsidRDefault="00064D44" w:rsidP="00AF2CC2">
            <w:pPr>
              <w:spacing w:after="0" w:line="276" w:lineRule="auto"/>
              <w:jc w:val="center"/>
              <w:rPr>
                <w:rFonts w:ascii="Palatino Linotype" w:hAnsi="Palatino Linotype"/>
              </w:rPr>
            </w:pPr>
            <w:r w:rsidRPr="009521AA">
              <w:rPr>
                <w:rFonts w:ascii="Palatino Linotype" w:hAnsi="Palatino Linotype"/>
              </w:rPr>
              <w:t>Selected Tier EER</w:t>
            </w:r>
          </w:p>
        </w:tc>
      </w:tr>
      <w:tr w:rsidR="00064D44" w:rsidRPr="009521AA" w14:paraId="45CA9A98" w14:textId="77777777" w:rsidTr="00AF2CC2">
        <w:trPr>
          <w:cantSplit/>
          <w:jc w:val="center"/>
        </w:trPr>
        <w:tc>
          <w:tcPr>
            <w:tcW w:w="1182" w:type="dxa"/>
          </w:tcPr>
          <w:p w14:paraId="0D9AD103"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12.2</w:t>
            </w:r>
          </w:p>
        </w:tc>
        <w:tc>
          <w:tcPr>
            <w:tcW w:w="1260" w:type="dxa"/>
          </w:tcPr>
          <w:p w14:paraId="07510B8D"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14.1</w:t>
            </w:r>
          </w:p>
        </w:tc>
        <w:tc>
          <w:tcPr>
            <w:tcW w:w="2507" w:type="dxa"/>
          </w:tcPr>
          <w:p w14:paraId="4B34E12F"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12.0/13.8</w:t>
            </w:r>
          </w:p>
        </w:tc>
        <w:tc>
          <w:tcPr>
            <w:tcW w:w="2500" w:type="dxa"/>
          </w:tcPr>
          <w:p w14:paraId="46AFB46C"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12.5/14.1</w:t>
            </w:r>
          </w:p>
        </w:tc>
        <w:tc>
          <w:tcPr>
            <w:tcW w:w="1889" w:type="dxa"/>
          </w:tcPr>
          <w:p w14:paraId="5DA95FBC"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12.0</w:t>
            </w:r>
          </w:p>
        </w:tc>
      </w:tr>
      <w:tr w:rsidR="00064D44" w:rsidRPr="009521AA" w14:paraId="3518C0A7" w14:textId="77777777" w:rsidTr="00AF2CC2">
        <w:trPr>
          <w:cantSplit/>
          <w:jc w:val="center"/>
        </w:trPr>
        <w:tc>
          <w:tcPr>
            <w:tcW w:w="1182" w:type="dxa"/>
          </w:tcPr>
          <w:p w14:paraId="08999742"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12.2</w:t>
            </w:r>
          </w:p>
        </w:tc>
        <w:tc>
          <w:tcPr>
            <w:tcW w:w="1260" w:type="dxa"/>
          </w:tcPr>
          <w:p w14:paraId="074C70E2"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15.2</w:t>
            </w:r>
          </w:p>
        </w:tc>
        <w:tc>
          <w:tcPr>
            <w:tcW w:w="2507" w:type="dxa"/>
          </w:tcPr>
          <w:p w14:paraId="1A934088"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12.0/13.8</w:t>
            </w:r>
          </w:p>
        </w:tc>
        <w:tc>
          <w:tcPr>
            <w:tcW w:w="2500" w:type="dxa"/>
          </w:tcPr>
          <w:p w14:paraId="1E1F5E40"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12.5/14.1</w:t>
            </w:r>
          </w:p>
        </w:tc>
        <w:tc>
          <w:tcPr>
            <w:tcW w:w="1889" w:type="dxa"/>
          </w:tcPr>
          <w:p w14:paraId="346F839C" w14:textId="77777777" w:rsidR="00064D44" w:rsidRPr="009521AA" w:rsidRDefault="00064D44" w:rsidP="001941E2">
            <w:pPr>
              <w:spacing w:after="0" w:line="276" w:lineRule="auto"/>
              <w:jc w:val="both"/>
              <w:rPr>
                <w:rFonts w:ascii="Palatino Linotype" w:hAnsi="Palatino Linotype"/>
              </w:rPr>
            </w:pPr>
            <w:r w:rsidRPr="009521AA">
              <w:rPr>
                <w:rFonts w:ascii="Palatino Linotype" w:hAnsi="Palatino Linotype"/>
              </w:rPr>
              <w:t>12.0</w:t>
            </w:r>
          </w:p>
        </w:tc>
      </w:tr>
    </w:tbl>
    <w:p w14:paraId="11A39D5D" w14:textId="395F38DD" w:rsidR="00064D44" w:rsidRPr="009521AA" w:rsidRDefault="00025169" w:rsidP="00025169">
      <w:pPr>
        <w:spacing w:before="200" w:after="200" w:line="276" w:lineRule="auto"/>
        <w:jc w:val="both"/>
        <w:rPr>
          <w:rFonts w:ascii="Palatino Linotype" w:hAnsi="Palatino Linotype"/>
        </w:rPr>
      </w:pPr>
      <w:r w:rsidRPr="009521AA">
        <w:rPr>
          <w:rFonts w:ascii="Palatino Linotype" w:hAnsi="Palatino Linotype"/>
        </w:rPr>
        <w:t xml:space="preserve">The minimum IEER value for each DEER measure was developed from market data selecting the typical minimum IEER for each EER as shown in </w:t>
      </w:r>
      <w:r w:rsidRPr="009521AA">
        <w:rPr>
          <w:rFonts w:ascii="Palatino Linotype" w:hAnsi="Palatino Linotype"/>
        </w:rPr>
        <w:fldChar w:fldCharType="begin"/>
      </w:r>
      <w:r w:rsidRPr="009521AA">
        <w:rPr>
          <w:rFonts w:ascii="Palatino Linotype" w:hAnsi="Palatino Linotype"/>
        </w:rPr>
        <w:instrText xml:space="preserve"> REF _Ref454898695 \h  \* MERGEFORMAT </w:instrText>
      </w:r>
      <w:r w:rsidRPr="009521AA">
        <w:rPr>
          <w:rFonts w:ascii="Palatino Linotype" w:hAnsi="Palatino Linotype"/>
        </w:rPr>
      </w:r>
      <w:r w:rsidRPr="009521AA">
        <w:rPr>
          <w:rFonts w:ascii="Palatino Linotype" w:hAnsi="Palatino Linotype"/>
        </w:rPr>
        <w:fldChar w:fldCharType="separate"/>
      </w:r>
      <w:r w:rsidR="00D271BC" w:rsidRPr="00025169">
        <w:rPr>
          <w:rFonts w:ascii="Palatino Linotype" w:hAnsi="Palatino Linotype"/>
        </w:rPr>
        <w:t xml:space="preserve">Figure </w:t>
      </w:r>
      <w:r w:rsidR="00D271BC">
        <w:rPr>
          <w:rFonts w:ascii="Palatino Linotype" w:hAnsi="Palatino Linotype"/>
          <w:noProof/>
        </w:rPr>
        <w:t>2</w:t>
      </w:r>
      <w:r w:rsidRPr="009521AA">
        <w:rPr>
          <w:rFonts w:ascii="Palatino Linotype" w:hAnsi="Palatino Linotype"/>
        </w:rPr>
        <w:fldChar w:fldCharType="end"/>
      </w:r>
      <w:r>
        <w:rPr>
          <w:rFonts w:ascii="Palatino Linotype" w:hAnsi="Palatino Linotype"/>
        </w:rPr>
        <w:t xml:space="preserve"> through Figure 4</w:t>
      </w:r>
      <w:r w:rsidRPr="009521AA">
        <w:rPr>
          <w:rFonts w:ascii="Palatino Linotype" w:hAnsi="Palatino Linotype"/>
        </w:rPr>
        <w:t>. The</w:t>
      </w:r>
      <w:r>
        <w:rPr>
          <w:rFonts w:ascii="Palatino Linotype" w:hAnsi="Palatino Linotype"/>
        </w:rPr>
        <w:t>se</w:t>
      </w:r>
      <w:r w:rsidRPr="009521AA">
        <w:rPr>
          <w:rFonts w:ascii="Palatino Linotype" w:hAnsi="Palatino Linotype"/>
        </w:rPr>
        <w:t xml:space="preserve"> figure</w:t>
      </w:r>
      <w:r>
        <w:rPr>
          <w:rFonts w:ascii="Palatino Linotype" w:hAnsi="Palatino Linotype"/>
        </w:rPr>
        <w:t>s include</w:t>
      </w:r>
      <w:r w:rsidRPr="009521AA">
        <w:rPr>
          <w:rFonts w:ascii="Palatino Linotype" w:hAnsi="Palatino Linotype"/>
        </w:rPr>
        <w:t xml:space="preserve"> both data collected by the DEER team as well as data provided by PG&amp;E as part of their commenting on the DEER scope. The PG&amp;E data was cleaned to exclude units not compliant with current code </w:t>
      </w:r>
      <w:r w:rsidRPr="00025169">
        <w:rPr>
          <w:rFonts w:ascii="Palatino Linotype" w:hAnsi="Palatino Linotype"/>
        </w:rPr>
        <w:t>and also to exclude units that do not have IEER values reported for 2-speed fan operation</w:t>
      </w:r>
      <w:r w:rsidRPr="009521AA">
        <w:rPr>
          <w:rFonts w:ascii="Palatino Linotype" w:hAnsi="Palatino Linotype"/>
        </w:rPr>
        <w:t xml:space="preserve">. The DEER modeling for savings values, however, </w:t>
      </w:r>
      <w:r>
        <w:rPr>
          <w:rFonts w:ascii="Palatino Linotype" w:hAnsi="Palatino Linotype"/>
        </w:rPr>
        <w:t>were calculated</w:t>
      </w:r>
      <w:r w:rsidRPr="009521AA">
        <w:rPr>
          <w:rFonts w:ascii="Palatino Linotype" w:hAnsi="Palatino Linotype"/>
        </w:rPr>
        <w:t xml:space="preserve"> using typical unit performance maps for the range of equipment available at each EER level.</w:t>
      </w:r>
    </w:p>
    <w:p w14:paraId="318F09EA" w14:textId="786B2B69" w:rsidR="00025169" w:rsidRPr="009521AA" w:rsidRDefault="00025169" w:rsidP="00CD6542">
      <w:pPr>
        <w:keepNext/>
        <w:spacing w:after="200" w:line="276" w:lineRule="auto"/>
        <w:jc w:val="center"/>
        <w:rPr>
          <w:rFonts w:ascii="Palatino Linotype" w:hAnsi="Palatino Linotype"/>
        </w:rPr>
      </w:pPr>
      <w:r>
        <w:rPr>
          <w:noProof/>
        </w:rPr>
        <w:drawing>
          <wp:inline distT="0" distB="0" distL="0" distR="0" wp14:anchorId="426D4C70" wp14:editId="761A30BD">
            <wp:extent cx="4584700" cy="265176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651760"/>
                    </a:xfrm>
                    <a:prstGeom prst="rect">
                      <a:avLst/>
                    </a:prstGeom>
                    <a:noFill/>
                  </pic:spPr>
                </pic:pic>
              </a:graphicData>
            </a:graphic>
          </wp:inline>
        </w:drawing>
      </w:r>
    </w:p>
    <w:p w14:paraId="35596F9A" w14:textId="77777777" w:rsidR="00025169" w:rsidRDefault="00025169" w:rsidP="00025169">
      <w:pPr>
        <w:jc w:val="center"/>
        <w:rPr>
          <w:rFonts w:ascii="Palatino Linotype" w:hAnsi="Palatino Linotype"/>
          <w:b/>
          <w:bCs/>
          <w:szCs w:val="18"/>
        </w:rPr>
      </w:pPr>
      <w:bookmarkStart w:id="38" w:name="_Ref455984555"/>
      <w:bookmarkStart w:id="39" w:name="_Toc454460996"/>
      <w:bookmarkStart w:id="40" w:name="_Toc454550996"/>
      <w:bookmarkStart w:id="41" w:name="_Toc454783988"/>
      <w:r w:rsidRPr="00025169">
        <w:rPr>
          <w:rFonts w:ascii="Palatino Linotype" w:hAnsi="Palatino Linotype"/>
          <w:b/>
          <w:bCs/>
          <w:szCs w:val="18"/>
        </w:rPr>
        <w:t xml:space="preserve">Figure </w:t>
      </w:r>
      <w:r w:rsidRPr="00025169">
        <w:rPr>
          <w:rFonts w:ascii="Palatino Linotype" w:hAnsi="Palatino Linotype"/>
          <w:b/>
          <w:bCs/>
          <w:szCs w:val="18"/>
        </w:rPr>
        <w:fldChar w:fldCharType="begin"/>
      </w:r>
      <w:r w:rsidRPr="00025169">
        <w:rPr>
          <w:rFonts w:ascii="Palatino Linotype" w:hAnsi="Palatino Linotype"/>
          <w:b/>
          <w:bCs/>
          <w:szCs w:val="18"/>
        </w:rPr>
        <w:instrText xml:space="preserve"> SEQ Figure \* ARABIC </w:instrText>
      </w:r>
      <w:r w:rsidRPr="00025169">
        <w:rPr>
          <w:rFonts w:ascii="Palatino Linotype" w:hAnsi="Palatino Linotype"/>
          <w:b/>
          <w:bCs/>
          <w:szCs w:val="18"/>
        </w:rPr>
        <w:fldChar w:fldCharType="separate"/>
      </w:r>
      <w:r w:rsidR="00D271BC">
        <w:rPr>
          <w:rFonts w:ascii="Palatino Linotype" w:hAnsi="Palatino Linotype"/>
          <w:b/>
          <w:bCs/>
          <w:noProof/>
          <w:szCs w:val="18"/>
        </w:rPr>
        <w:t>1</w:t>
      </w:r>
      <w:r w:rsidRPr="00025169">
        <w:rPr>
          <w:rFonts w:ascii="Palatino Linotype" w:hAnsi="Palatino Linotype"/>
          <w:b/>
          <w:bCs/>
          <w:szCs w:val="18"/>
        </w:rPr>
        <w:fldChar w:fldCharType="end"/>
      </w:r>
      <w:bookmarkEnd w:id="38"/>
      <w:r w:rsidRPr="00025169">
        <w:rPr>
          <w:rFonts w:ascii="Palatino Linotype" w:hAnsi="Palatino Linotype"/>
          <w:b/>
          <w:bCs/>
          <w:szCs w:val="18"/>
        </w:rPr>
        <w:t>. Relationship Between Rated IEER and Rated EER for Gas Air Conditioning Units</w:t>
      </w:r>
    </w:p>
    <w:p w14:paraId="0427F3EA" w14:textId="431B2968" w:rsidR="00025169" w:rsidRPr="00025169" w:rsidRDefault="00025169" w:rsidP="00025169">
      <w:pPr>
        <w:jc w:val="center"/>
        <w:rPr>
          <w:rFonts w:ascii="Palatino Linotype" w:hAnsi="Palatino Linotype"/>
          <w:b/>
          <w:bCs/>
          <w:szCs w:val="18"/>
        </w:rPr>
      </w:pPr>
      <w:r w:rsidRPr="00025169">
        <w:rPr>
          <w:rFonts w:ascii="Palatino Linotype" w:hAnsi="Palatino Linotype"/>
          <w:b/>
          <w:bCs/>
          <w:szCs w:val="18"/>
        </w:rPr>
        <w:t xml:space="preserve"> 65 to &lt;135 kBtu/hr Equipment Capacity Range</w:t>
      </w:r>
    </w:p>
    <w:p w14:paraId="6B849D6F" w14:textId="4AD0F798" w:rsidR="00BB253E" w:rsidRDefault="00025169" w:rsidP="00025169">
      <w:pPr>
        <w:jc w:val="center"/>
        <w:rPr>
          <w:rFonts w:ascii="Palatino Linotype" w:hAnsi="Palatino Linotype"/>
        </w:rPr>
      </w:pPr>
      <w:r>
        <w:rPr>
          <w:noProof/>
        </w:rPr>
        <w:lastRenderedPageBreak/>
        <w:drawing>
          <wp:inline distT="0" distB="0" distL="0" distR="0" wp14:anchorId="4DB76D84" wp14:editId="10F13EFE">
            <wp:extent cx="4584700" cy="284099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840990"/>
                    </a:xfrm>
                    <a:prstGeom prst="rect">
                      <a:avLst/>
                    </a:prstGeom>
                    <a:noFill/>
                  </pic:spPr>
                </pic:pic>
              </a:graphicData>
            </a:graphic>
          </wp:inline>
        </w:drawing>
      </w:r>
    </w:p>
    <w:p w14:paraId="5D1BD5A0" w14:textId="77777777" w:rsidR="00025169" w:rsidRDefault="00025169" w:rsidP="00025169">
      <w:pPr>
        <w:pStyle w:val="Caption"/>
        <w:spacing w:before="0"/>
        <w:jc w:val="center"/>
        <w:rPr>
          <w:rFonts w:ascii="Palatino Linotype" w:hAnsi="Palatino Linotype"/>
        </w:rPr>
      </w:pPr>
      <w:bookmarkStart w:id="42" w:name="_Ref454898695"/>
      <w:r w:rsidRPr="00025169">
        <w:rPr>
          <w:rFonts w:ascii="Palatino Linotype" w:hAnsi="Palatino Linotype"/>
        </w:rPr>
        <w:t xml:space="preserve">Figure </w:t>
      </w:r>
      <w:r w:rsidRPr="00025169">
        <w:rPr>
          <w:rFonts w:ascii="Palatino Linotype" w:hAnsi="Palatino Linotype"/>
        </w:rPr>
        <w:fldChar w:fldCharType="begin"/>
      </w:r>
      <w:r w:rsidRPr="00025169">
        <w:rPr>
          <w:rFonts w:ascii="Palatino Linotype" w:hAnsi="Palatino Linotype"/>
        </w:rPr>
        <w:instrText xml:space="preserve"> SEQ Figure \* ARABIC </w:instrText>
      </w:r>
      <w:r w:rsidRPr="00025169">
        <w:rPr>
          <w:rFonts w:ascii="Palatino Linotype" w:hAnsi="Palatino Linotype"/>
        </w:rPr>
        <w:fldChar w:fldCharType="separate"/>
      </w:r>
      <w:r w:rsidR="00D271BC">
        <w:rPr>
          <w:rFonts w:ascii="Palatino Linotype" w:hAnsi="Palatino Linotype"/>
          <w:noProof/>
        </w:rPr>
        <w:t>2</w:t>
      </w:r>
      <w:r w:rsidRPr="00025169">
        <w:rPr>
          <w:rFonts w:ascii="Palatino Linotype" w:hAnsi="Palatino Linotype"/>
          <w:noProof/>
        </w:rPr>
        <w:fldChar w:fldCharType="end"/>
      </w:r>
      <w:bookmarkEnd w:id="42"/>
      <w:r w:rsidRPr="00025169">
        <w:rPr>
          <w:rFonts w:ascii="Palatino Linotype" w:hAnsi="Palatino Linotype"/>
        </w:rPr>
        <w:t xml:space="preserve">. Relationship Between Rated IEER and Rated EER for Gas Air Conditioning Units </w:t>
      </w:r>
    </w:p>
    <w:p w14:paraId="3DFC1818" w14:textId="0FDF36C4" w:rsidR="00025169" w:rsidRDefault="00025169" w:rsidP="00025169">
      <w:pPr>
        <w:pStyle w:val="Caption"/>
        <w:spacing w:before="0"/>
        <w:jc w:val="center"/>
        <w:rPr>
          <w:rFonts w:ascii="Palatino Linotype" w:hAnsi="Palatino Linotype"/>
        </w:rPr>
      </w:pPr>
      <w:r w:rsidRPr="00025169">
        <w:rPr>
          <w:rFonts w:ascii="Palatino Linotype" w:hAnsi="Palatino Linotype"/>
        </w:rPr>
        <w:t>135 to &lt;240 kBtu/hr Equipment Capacity Range</w:t>
      </w:r>
    </w:p>
    <w:p w14:paraId="3AB360E6" w14:textId="77777777" w:rsidR="00025169" w:rsidRPr="00025169" w:rsidRDefault="00025169" w:rsidP="00025169"/>
    <w:p w14:paraId="2C450B5E" w14:textId="77777777" w:rsidR="00025169" w:rsidRDefault="00025169" w:rsidP="00025169">
      <w:pPr>
        <w:pStyle w:val="Caption"/>
        <w:spacing w:before="0"/>
        <w:jc w:val="center"/>
        <w:rPr>
          <w:rFonts w:ascii="Palatino Linotype" w:hAnsi="Palatino Linotype"/>
        </w:rPr>
      </w:pPr>
      <w:r w:rsidRPr="00996CF7">
        <w:rPr>
          <w:noProof/>
        </w:rPr>
        <w:drawing>
          <wp:anchor distT="0" distB="0" distL="114300" distR="114300" simplePos="0" relativeHeight="251658240" behindDoc="0" locked="0" layoutInCell="1" allowOverlap="1" wp14:anchorId="47380B7A" wp14:editId="623C5B95">
            <wp:simplePos x="0" y="0"/>
            <wp:positionH relativeFrom="column">
              <wp:posOffset>914400</wp:posOffset>
            </wp:positionH>
            <wp:positionV relativeFrom="paragraph">
              <wp:align>top</wp:align>
            </wp:positionV>
            <wp:extent cx="4603115" cy="284734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3115" cy="2847340"/>
                    </a:xfrm>
                    <a:prstGeom prst="rect">
                      <a:avLst/>
                    </a:prstGeom>
                    <a:noFill/>
                  </pic:spPr>
                </pic:pic>
              </a:graphicData>
            </a:graphic>
          </wp:anchor>
        </w:drawing>
      </w:r>
      <w:r>
        <w:rPr>
          <w:rFonts w:ascii="Palatino Linotype" w:hAnsi="Palatino Linotype"/>
        </w:rPr>
        <w:br w:type="textWrapping" w:clear="all"/>
      </w:r>
      <w:r w:rsidRPr="00025169">
        <w:rPr>
          <w:rFonts w:ascii="Palatino Linotype" w:hAnsi="Palatino Linotype"/>
        </w:rPr>
        <w:t xml:space="preserve">Figure </w:t>
      </w:r>
      <w:r w:rsidRPr="00025169">
        <w:rPr>
          <w:rFonts w:ascii="Palatino Linotype" w:hAnsi="Palatino Linotype"/>
        </w:rPr>
        <w:fldChar w:fldCharType="begin"/>
      </w:r>
      <w:r w:rsidRPr="00025169">
        <w:rPr>
          <w:rFonts w:ascii="Palatino Linotype" w:hAnsi="Palatino Linotype"/>
        </w:rPr>
        <w:instrText xml:space="preserve"> SEQ Figure \* ARABIC </w:instrText>
      </w:r>
      <w:r w:rsidRPr="00025169">
        <w:rPr>
          <w:rFonts w:ascii="Palatino Linotype" w:hAnsi="Palatino Linotype"/>
        </w:rPr>
        <w:fldChar w:fldCharType="separate"/>
      </w:r>
      <w:r w:rsidR="00D271BC">
        <w:rPr>
          <w:rFonts w:ascii="Palatino Linotype" w:hAnsi="Palatino Linotype"/>
          <w:noProof/>
        </w:rPr>
        <w:t>3</w:t>
      </w:r>
      <w:r w:rsidRPr="00025169">
        <w:rPr>
          <w:rFonts w:ascii="Palatino Linotype" w:hAnsi="Palatino Linotype"/>
          <w:noProof/>
        </w:rPr>
        <w:fldChar w:fldCharType="end"/>
      </w:r>
      <w:r w:rsidRPr="00025169">
        <w:rPr>
          <w:rFonts w:ascii="Palatino Linotype" w:hAnsi="Palatino Linotype"/>
        </w:rPr>
        <w:t xml:space="preserve">. Relationship Between Rated IEER and Rated EER for Gas Air Conditioning Units </w:t>
      </w:r>
    </w:p>
    <w:p w14:paraId="457904EC" w14:textId="6FD1CE34" w:rsidR="00025169" w:rsidRDefault="00025169" w:rsidP="00025169">
      <w:pPr>
        <w:pStyle w:val="Caption"/>
        <w:spacing w:before="0"/>
        <w:jc w:val="center"/>
        <w:rPr>
          <w:rFonts w:ascii="Palatino Linotype" w:hAnsi="Palatino Linotype"/>
        </w:rPr>
      </w:pPr>
      <w:r w:rsidRPr="00025169">
        <w:rPr>
          <w:rFonts w:ascii="Palatino Linotype" w:hAnsi="Palatino Linotype"/>
        </w:rPr>
        <w:t>240 to &lt;760 kBtu/hr Equipment Capacity Range</w:t>
      </w:r>
    </w:p>
    <w:p w14:paraId="3AAF60B1" w14:textId="77777777" w:rsidR="00025169" w:rsidRPr="00025169" w:rsidRDefault="00025169" w:rsidP="00025169"/>
    <w:p w14:paraId="52D484EB" w14:textId="2258D426" w:rsidR="00025169" w:rsidRDefault="00025169" w:rsidP="00025169">
      <w:pPr>
        <w:jc w:val="center"/>
        <w:rPr>
          <w:rFonts w:ascii="Palatino Linotype" w:hAnsi="Palatino Linotype"/>
        </w:rPr>
      </w:pPr>
      <w:r>
        <w:rPr>
          <w:noProof/>
        </w:rPr>
        <w:lastRenderedPageBreak/>
        <w:drawing>
          <wp:inline distT="0" distB="0" distL="0" distR="0" wp14:anchorId="44CF756B" wp14:editId="65D86BE0">
            <wp:extent cx="4603115" cy="2853055"/>
            <wp:effectExtent l="0" t="0" r="698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03115" cy="2853055"/>
                    </a:xfrm>
                    <a:prstGeom prst="rect">
                      <a:avLst/>
                    </a:prstGeom>
                    <a:noFill/>
                  </pic:spPr>
                </pic:pic>
              </a:graphicData>
            </a:graphic>
          </wp:inline>
        </w:drawing>
      </w:r>
    </w:p>
    <w:p w14:paraId="5F2B493E" w14:textId="77777777" w:rsidR="00025169" w:rsidRPr="00025169" w:rsidRDefault="00025169" w:rsidP="00025169">
      <w:pPr>
        <w:pStyle w:val="Caption"/>
        <w:spacing w:before="0"/>
        <w:jc w:val="center"/>
        <w:rPr>
          <w:rFonts w:ascii="Palatino Linotype" w:hAnsi="Palatino Linotype"/>
          <w:szCs w:val="22"/>
        </w:rPr>
      </w:pPr>
      <w:bookmarkStart w:id="43" w:name="_Ref455947062"/>
      <w:r w:rsidRPr="00025169">
        <w:rPr>
          <w:rFonts w:ascii="Palatino Linotype" w:hAnsi="Palatino Linotype"/>
          <w:szCs w:val="22"/>
        </w:rPr>
        <w:t xml:space="preserve">Figure </w:t>
      </w:r>
      <w:r w:rsidRPr="00025169">
        <w:rPr>
          <w:rFonts w:ascii="Palatino Linotype" w:hAnsi="Palatino Linotype"/>
          <w:szCs w:val="22"/>
        </w:rPr>
        <w:fldChar w:fldCharType="begin"/>
      </w:r>
      <w:r w:rsidRPr="00025169">
        <w:rPr>
          <w:rFonts w:ascii="Palatino Linotype" w:hAnsi="Palatino Linotype"/>
          <w:szCs w:val="22"/>
        </w:rPr>
        <w:instrText xml:space="preserve"> SEQ Figure \* ARABIC </w:instrText>
      </w:r>
      <w:r w:rsidRPr="00025169">
        <w:rPr>
          <w:rFonts w:ascii="Palatino Linotype" w:hAnsi="Palatino Linotype"/>
          <w:szCs w:val="22"/>
        </w:rPr>
        <w:fldChar w:fldCharType="separate"/>
      </w:r>
      <w:r w:rsidR="00D271BC">
        <w:rPr>
          <w:rFonts w:ascii="Palatino Linotype" w:hAnsi="Palatino Linotype"/>
          <w:noProof/>
          <w:szCs w:val="22"/>
        </w:rPr>
        <w:t>4</w:t>
      </w:r>
      <w:r w:rsidRPr="00025169">
        <w:rPr>
          <w:rFonts w:ascii="Palatino Linotype" w:hAnsi="Palatino Linotype"/>
          <w:noProof/>
          <w:szCs w:val="22"/>
        </w:rPr>
        <w:fldChar w:fldCharType="end"/>
      </w:r>
      <w:bookmarkEnd w:id="43"/>
      <w:r w:rsidRPr="00025169">
        <w:rPr>
          <w:rFonts w:ascii="Palatino Linotype" w:hAnsi="Palatino Linotype"/>
          <w:szCs w:val="22"/>
        </w:rPr>
        <w:t>. Relationship Between Rated IEER and Rated EER for Air Conditioning Units with No Heat or Electric Resistance Heat in the 240 to &lt;760 kBtu/hr Equipment Capacity Range</w:t>
      </w:r>
    </w:p>
    <w:p w14:paraId="0A57A395" w14:textId="77777777" w:rsidR="00025169" w:rsidRPr="009521AA" w:rsidRDefault="00025169" w:rsidP="00025169">
      <w:pPr>
        <w:rPr>
          <w:rFonts w:ascii="Palatino Linotype" w:hAnsi="Palatino Linotype"/>
        </w:rPr>
      </w:pPr>
    </w:p>
    <w:p w14:paraId="39D7A335" w14:textId="77777777" w:rsidR="00D271BC" w:rsidRDefault="00CB6373" w:rsidP="00D271BC">
      <w:pPr>
        <w:spacing w:after="240"/>
        <w:jc w:val="both"/>
        <w:rPr>
          <w:rFonts w:ascii="Palatino Linotype" w:hAnsi="Palatino Linotype"/>
        </w:rPr>
      </w:pPr>
      <w:r w:rsidRPr="009521AA">
        <w:rPr>
          <w:rFonts w:ascii="Palatino Linotype" w:hAnsi="Palatino Linotype"/>
        </w:rPr>
        <w:fldChar w:fldCharType="begin"/>
      </w:r>
      <w:r w:rsidRPr="009521AA">
        <w:rPr>
          <w:rFonts w:ascii="Palatino Linotype" w:hAnsi="Palatino Linotype"/>
        </w:rPr>
        <w:instrText xml:space="preserve"> REF _Ref455569681 \h </w:instrText>
      </w:r>
      <w:r w:rsidR="009521AA">
        <w:rPr>
          <w:rFonts w:ascii="Palatino Linotype" w:hAnsi="Palatino Linotype"/>
        </w:rPr>
        <w:instrText xml:space="preserve"> \* MERGEFORMAT </w:instrText>
      </w:r>
      <w:r w:rsidRPr="009521AA">
        <w:rPr>
          <w:rFonts w:ascii="Palatino Linotype" w:hAnsi="Palatino Linotype"/>
        </w:rPr>
      </w:r>
      <w:r w:rsidRPr="009521AA">
        <w:rPr>
          <w:rFonts w:ascii="Palatino Linotype" w:hAnsi="Palatino Linotype"/>
        </w:rPr>
        <w:fldChar w:fldCharType="separate"/>
      </w:r>
    </w:p>
    <w:tbl>
      <w:tblPr>
        <w:tblStyle w:val="TableGrid"/>
        <w:tblW w:w="0" w:type="auto"/>
        <w:jc w:val="center"/>
        <w:tblLook w:val="04A0" w:firstRow="1" w:lastRow="0" w:firstColumn="1" w:lastColumn="0" w:noHBand="0" w:noVBand="1"/>
      </w:tblPr>
      <w:tblGrid>
        <w:gridCol w:w="810"/>
        <w:gridCol w:w="2363"/>
        <w:gridCol w:w="2542"/>
      </w:tblGrid>
      <w:tr w:rsidR="00D271BC" w14:paraId="4326BBBA" w14:textId="77777777" w:rsidTr="00025169">
        <w:trPr>
          <w:cantSplit/>
          <w:trHeight w:val="287"/>
          <w:jc w:val="center"/>
        </w:trPr>
        <w:tc>
          <w:tcPr>
            <w:tcW w:w="5715" w:type="dxa"/>
            <w:gridSpan w:val="3"/>
          </w:tcPr>
          <w:p w14:paraId="209D071E" w14:textId="77777777" w:rsidR="00D271BC" w:rsidRPr="00CB6373" w:rsidRDefault="00D271BC" w:rsidP="00025169">
            <w:pPr>
              <w:spacing w:after="0" w:line="276" w:lineRule="auto"/>
              <w:jc w:val="center"/>
              <w:rPr>
                <w:b/>
              </w:rPr>
            </w:pPr>
            <w:r>
              <w:rPr>
                <w:b/>
              </w:rPr>
              <w:t xml:space="preserve">Capacity of </w:t>
            </w:r>
            <w:r w:rsidRPr="00CB6373">
              <w:rPr>
                <w:b/>
              </w:rPr>
              <w:t xml:space="preserve">65 to </w:t>
            </w:r>
            <w:r>
              <w:rPr>
                <w:b/>
              </w:rPr>
              <w:t>&lt;</w:t>
            </w:r>
            <w:r w:rsidRPr="00CB6373">
              <w:rPr>
                <w:b/>
              </w:rPr>
              <w:t>135</w:t>
            </w:r>
            <w:r>
              <w:rPr>
                <w:b/>
              </w:rPr>
              <w:t xml:space="preserve"> </w:t>
            </w:r>
            <w:r w:rsidRPr="00CB6373">
              <w:rPr>
                <w:b/>
              </w:rPr>
              <w:t>kBTU/hr with gas heating</w:t>
            </w:r>
          </w:p>
        </w:tc>
      </w:tr>
      <w:tr w:rsidR="00D271BC" w14:paraId="535407F4" w14:textId="77777777" w:rsidTr="00025169">
        <w:trPr>
          <w:cantSplit/>
          <w:trHeight w:val="287"/>
          <w:jc w:val="center"/>
        </w:trPr>
        <w:tc>
          <w:tcPr>
            <w:tcW w:w="810" w:type="dxa"/>
          </w:tcPr>
          <w:p w14:paraId="3FFCA064" w14:textId="77777777" w:rsidR="00D271BC" w:rsidRPr="00CB6373" w:rsidRDefault="00D271BC" w:rsidP="00025169">
            <w:pPr>
              <w:spacing w:after="0" w:line="276" w:lineRule="auto"/>
              <w:jc w:val="center"/>
              <w:rPr>
                <w:b/>
              </w:rPr>
            </w:pPr>
            <w:r w:rsidRPr="00CB6373">
              <w:rPr>
                <w:b/>
              </w:rPr>
              <w:t>Tier</w:t>
            </w:r>
          </w:p>
        </w:tc>
        <w:tc>
          <w:tcPr>
            <w:tcW w:w="2363" w:type="dxa"/>
          </w:tcPr>
          <w:p w14:paraId="59A203A7" w14:textId="77777777" w:rsidR="00D271BC" w:rsidRPr="00CB6373" w:rsidRDefault="00D271BC" w:rsidP="00025169">
            <w:pPr>
              <w:spacing w:after="0" w:line="276" w:lineRule="auto"/>
              <w:jc w:val="center"/>
              <w:rPr>
                <w:b/>
              </w:rPr>
            </w:pPr>
            <w:r>
              <w:rPr>
                <w:b/>
              </w:rPr>
              <w:t xml:space="preserve">Minimum </w:t>
            </w:r>
            <w:r w:rsidRPr="00CB6373">
              <w:rPr>
                <w:b/>
              </w:rPr>
              <w:t>Rated EER</w:t>
            </w:r>
          </w:p>
        </w:tc>
        <w:tc>
          <w:tcPr>
            <w:tcW w:w="2542" w:type="dxa"/>
          </w:tcPr>
          <w:p w14:paraId="37730A04" w14:textId="77777777" w:rsidR="00D271BC" w:rsidRPr="00CB6373" w:rsidRDefault="00D271BC" w:rsidP="00025169">
            <w:pPr>
              <w:spacing w:after="0" w:line="276" w:lineRule="auto"/>
              <w:jc w:val="center"/>
              <w:rPr>
                <w:b/>
              </w:rPr>
            </w:pPr>
            <w:r>
              <w:rPr>
                <w:b/>
              </w:rPr>
              <w:t xml:space="preserve">Minimum </w:t>
            </w:r>
            <w:r w:rsidRPr="00CB6373">
              <w:rPr>
                <w:b/>
              </w:rPr>
              <w:t>Rated IEER</w:t>
            </w:r>
          </w:p>
        </w:tc>
      </w:tr>
      <w:tr w:rsidR="00D271BC" w14:paraId="37951E3F" w14:textId="77777777" w:rsidTr="00025169">
        <w:trPr>
          <w:cantSplit/>
          <w:jc w:val="center"/>
        </w:trPr>
        <w:tc>
          <w:tcPr>
            <w:tcW w:w="810" w:type="dxa"/>
          </w:tcPr>
          <w:p w14:paraId="59C206F0" w14:textId="77777777" w:rsidR="00D271BC" w:rsidRDefault="00D271BC" w:rsidP="00025169">
            <w:pPr>
              <w:spacing w:after="0" w:line="276" w:lineRule="auto"/>
              <w:jc w:val="center"/>
            </w:pPr>
            <w:r>
              <w:t>Code</w:t>
            </w:r>
          </w:p>
        </w:tc>
        <w:tc>
          <w:tcPr>
            <w:tcW w:w="2363" w:type="dxa"/>
            <w:shd w:val="clear" w:color="auto" w:fill="auto"/>
          </w:tcPr>
          <w:p w14:paraId="0391033A" w14:textId="77777777" w:rsidR="00D271BC" w:rsidRDefault="00D271BC" w:rsidP="00025169">
            <w:pPr>
              <w:spacing w:after="0" w:line="276" w:lineRule="auto"/>
              <w:jc w:val="center"/>
            </w:pPr>
            <w:r>
              <w:rPr>
                <w:rFonts w:ascii="Calibri Light" w:hAnsi="Calibri Light"/>
                <w:color w:val="000000"/>
                <w:sz w:val="20"/>
                <w:szCs w:val="20"/>
              </w:rPr>
              <w:t>11</w:t>
            </w:r>
          </w:p>
        </w:tc>
        <w:tc>
          <w:tcPr>
            <w:tcW w:w="2542" w:type="dxa"/>
            <w:shd w:val="clear" w:color="auto" w:fill="auto"/>
          </w:tcPr>
          <w:p w14:paraId="6D3579F8" w14:textId="77777777" w:rsidR="00D271BC" w:rsidRDefault="00D271BC" w:rsidP="00025169">
            <w:pPr>
              <w:spacing w:after="0" w:line="276" w:lineRule="auto"/>
              <w:jc w:val="center"/>
            </w:pPr>
            <w:r>
              <w:rPr>
                <w:rFonts w:ascii="Calibri Light" w:hAnsi="Calibri Light"/>
                <w:color w:val="000000"/>
                <w:sz w:val="20"/>
                <w:szCs w:val="20"/>
              </w:rPr>
              <w:t>12.7</w:t>
            </w:r>
          </w:p>
        </w:tc>
      </w:tr>
      <w:tr w:rsidR="00D271BC" w14:paraId="56AAF8C8" w14:textId="77777777" w:rsidTr="00025169">
        <w:trPr>
          <w:cantSplit/>
          <w:jc w:val="center"/>
        </w:trPr>
        <w:tc>
          <w:tcPr>
            <w:tcW w:w="810" w:type="dxa"/>
          </w:tcPr>
          <w:p w14:paraId="6EB63A2A" w14:textId="77777777" w:rsidR="00D271BC" w:rsidRDefault="00D271BC" w:rsidP="00025169">
            <w:pPr>
              <w:spacing w:after="0" w:line="276" w:lineRule="auto"/>
              <w:jc w:val="center"/>
            </w:pPr>
            <w:r>
              <w:t>1</w:t>
            </w:r>
          </w:p>
        </w:tc>
        <w:tc>
          <w:tcPr>
            <w:tcW w:w="2363" w:type="dxa"/>
            <w:shd w:val="clear" w:color="auto" w:fill="auto"/>
          </w:tcPr>
          <w:p w14:paraId="5FE250F2" w14:textId="77777777" w:rsidR="00D271BC" w:rsidRDefault="00D271BC" w:rsidP="00025169">
            <w:pPr>
              <w:spacing w:after="0" w:line="276" w:lineRule="auto"/>
              <w:jc w:val="center"/>
            </w:pPr>
            <w:r>
              <w:rPr>
                <w:rFonts w:ascii="Calibri Light" w:hAnsi="Calibri Light"/>
                <w:color w:val="000000"/>
                <w:sz w:val="20"/>
                <w:szCs w:val="20"/>
              </w:rPr>
              <w:t>11.5</w:t>
            </w:r>
          </w:p>
        </w:tc>
        <w:tc>
          <w:tcPr>
            <w:tcW w:w="2542" w:type="dxa"/>
            <w:shd w:val="clear" w:color="auto" w:fill="auto"/>
          </w:tcPr>
          <w:p w14:paraId="08483F24" w14:textId="77777777" w:rsidR="00D271BC" w:rsidRDefault="00D271BC" w:rsidP="00025169">
            <w:pPr>
              <w:spacing w:after="0" w:line="276" w:lineRule="auto"/>
              <w:jc w:val="center"/>
            </w:pPr>
            <w:r>
              <w:rPr>
                <w:rFonts w:ascii="Calibri Light" w:hAnsi="Calibri Light"/>
                <w:color w:val="000000"/>
                <w:sz w:val="20"/>
                <w:szCs w:val="20"/>
              </w:rPr>
              <w:t>13</w:t>
            </w:r>
          </w:p>
        </w:tc>
      </w:tr>
      <w:tr w:rsidR="00D271BC" w14:paraId="40A2AEFA" w14:textId="77777777" w:rsidTr="00025169">
        <w:trPr>
          <w:cantSplit/>
          <w:jc w:val="center"/>
        </w:trPr>
        <w:tc>
          <w:tcPr>
            <w:tcW w:w="810" w:type="dxa"/>
          </w:tcPr>
          <w:p w14:paraId="7816ED0A" w14:textId="77777777" w:rsidR="00D271BC" w:rsidRDefault="00D271BC" w:rsidP="00025169">
            <w:pPr>
              <w:spacing w:after="0" w:line="276" w:lineRule="auto"/>
              <w:jc w:val="center"/>
            </w:pPr>
            <w:r>
              <w:t>2</w:t>
            </w:r>
          </w:p>
        </w:tc>
        <w:tc>
          <w:tcPr>
            <w:tcW w:w="2363" w:type="dxa"/>
            <w:shd w:val="clear" w:color="auto" w:fill="auto"/>
          </w:tcPr>
          <w:p w14:paraId="2290976A" w14:textId="77777777" w:rsidR="00D271BC" w:rsidRDefault="00D271BC" w:rsidP="00025169">
            <w:pPr>
              <w:spacing w:after="0" w:line="276" w:lineRule="auto"/>
              <w:jc w:val="center"/>
            </w:pPr>
            <w:r>
              <w:rPr>
                <w:rFonts w:ascii="Calibri Light" w:hAnsi="Calibri Light"/>
                <w:color w:val="000000"/>
                <w:sz w:val="20"/>
                <w:szCs w:val="20"/>
              </w:rPr>
              <w:t>12</w:t>
            </w:r>
          </w:p>
        </w:tc>
        <w:tc>
          <w:tcPr>
            <w:tcW w:w="2542" w:type="dxa"/>
            <w:shd w:val="clear" w:color="auto" w:fill="auto"/>
          </w:tcPr>
          <w:p w14:paraId="200D7DE0" w14:textId="77777777" w:rsidR="00D271BC" w:rsidRDefault="00D271BC" w:rsidP="00025169">
            <w:pPr>
              <w:spacing w:after="0" w:line="276" w:lineRule="auto"/>
              <w:jc w:val="center"/>
            </w:pPr>
            <w:r>
              <w:rPr>
                <w:rFonts w:ascii="Calibri Light" w:hAnsi="Calibri Light"/>
                <w:color w:val="000000"/>
                <w:sz w:val="20"/>
                <w:szCs w:val="20"/>
              </w:rPr>
              <w:t>13.5</w:t>
            </w:r>
          </w:p>
        </w:tc>
      </w:tr>
      <w:tr w:rsidR="00D271BC" w14:paraId="54C39235" w14:textId="77777777" w:rsidTr="00025169">
        <w:trPr>
          <w:cantSplit/>
          <w:jc w:val="center"/>
        </w:trPr>
        <w:tc>
          <w:tcPr>
            <w:tcW w:w="810" w:type="dxa"/>
          </w:tcPr>
          <w:p w14:paraId="3C1F73EE" w14:textId="77777777" w:rsidR="00D271BC" w:rsidRDefault="00D271BC" w:rsidP="00025169">
            <w:pPr>
              <w:spacing w:after="0" w:line="276" w:lineRule="auto"/>
              <w:jc w:val="center"/>
            </w:pPr>
            <w:r>
              <w:t>3</w:t>
            </w:r>
          </w:p>
        </w:tc>
        <w:tc>
          <w:tcPr>
            <w:tcW w:w="2363" w:type="dxa"/>
            <w:shd w:val="clear" w:color="auto" w:fill="auto"/>
          </w:tcPr>
          <w:p w14:paraId="1DAF3366" w14:textId="77777777" w:rsidR="00D271BC" w:rsidRDefault="00D271BC" w:rsidP="00025169">
            <w:pPr>
              <w:spacing w:after="0" w:line="276" w:lineRule="auto"/>
              <w:jc w:val="center"/>
            </w:pPr>
            <w:r>
              <w:rPr>
                <w:rFonts w:ascii="Calibri Light" w:hAnsi="Calibri Light"/>
                <w:color w:val="000000"/>
                <w:sz w:val="20"/>
                <w:szCs w:val="20"/>
              </w:rPr>
              <w:t>12.5</w:t>
            </w:r>
          </w:p>
        </w:tc>
        <w:tc>
          <w:tcPr>
            <w:tcW w:w="2542" w:type="dxa"/>
            <w:shd w:val="clear" w:color="auto" w:fill="auto"/>
          </w:tcPr>
          <w:p w14:paraId="6553A3E6" w14:textId="77777777" w:rsidR="00D271BC" w:rsidRDefault="00D271BC" w:rsidP="00025169">
            <w:pPr>
              <w:spacing w:after="0" w:line="276" w:lineRule="auto"/>
              <w:jc w:val="center"/>
            </w:pPr>
            <w:r>
              <w:rPr>
                <w:rFonts w:ascii="Calibri Light" w:hAnsi="Calibri Light"/>
                <w:color w:val="000000"/>
                <w:sz w:val="20"/>
                <w:szCs w:val="20"/>
              </w:rPr>
              <w:t>14</w:t>
            </w:r>
          </w:p>
        </w:tc>
      </w:tr>
      <w:tr w:rsidR="00D271BC" w14:paraId="1B45817F" w14:textId="77777777" w:rsidTr="00025169">
        <w:trPr>
          <w:cantSplit/>
          <w:jc w:val="center"/>
        </w:trPr>
        <w:tc>
          <w:tcPr>
            <w:tcW w:w="810" w:type="dxa"/>
          </w:tcPr>
          <w:p w14:paraId="6DCCEB6B" w14:textId="77777777" w:rsidR="00D271BC" w:rsidRDefault="00D271BC" w:rsidP="00025169">
            <w:pPr>
              <w:spacing w:after="0" w:line="276" w:lineRule="auto"/>
              <w:jc w:val="center"/>
            </w:pPr>
            <w:r>
              <w:t>4</w:t>
            </w:r>
          </w:p>
        </w:tc>
        <w:tc>
          <w:tcPr>
            <w:tcW w:w="2363" w:type="dxa"/>
            <w:shd w:val="clear" w:color="auto" w:fill="auto"/>
          </w:tcPr>
          <w:p w14:paraId="697064D9" w14:textId="77777777" w:rsidR="00D271BC" w:rsidRDefault="00D271BC" w:rsidP="00025169">
            <w:pPr>
              <w:spacing w:after="0" w:line="276" w:lineRule="auto"/>
              <w:jc w:val="center"/>
            </w:pPr>
            <w:r>
              <w:rPr>
                <w:rFonts w:ascii="Calibri Light" w:hAnsi="Calibri Light"/>
                <w:color w:val="000000"/>
                <w:sz w:val="20"/>
                <w:szCs w:val="20"/>
              </w:rPr>
              <w:t>13</w:t>
            </w:r>
          </w:p>
        </w:tc>
        <w:tc>
          <w:tcPr>
            <w:tcW w:w="2542" w:type="dxa"/>
            <w:shd w:val="clear" w:color="auto" w:fill="auto"/>
          </w:tcPr>
          <w:p w14:paraId="17D9D823" w14:textId="77777777" w:rsidR="00D271BC" w:rsidRDefault="00D271BC" w:rsidP="00025169">
            <w:pPr>
              <w:keepNext/>
              <w:spacing w:after="0" w:line="276" w:lineRule="auto"/>
              <w:jc w:val="center"/>
            </w:pPr>
            <w:r>
              <w:rPr>
                <w:rFonts w:ascii="Calibri Light" w:hAnsi="Calibri Light"/>
                <w:color w:val="000000"/>
                <w:sz w:val="20"/>
                <w:szCs w:val="20"/>
              </w:rPr>
              <w:t>15</w:t>
            </w:r>
          </w:p>
        </w:tc>
      </w:tr>
      <w:tr w:rsidR="00D271BC" w14:paraId="25D4BE58" w14:textId="77777777" w:rsidTr="00025169">
        <w:trPr>
          <w:cantSplit/>
          <w:jc w:val="center"/>
        </w:trPr>
        <w:tc>
          <w:tcPr>
            <w:tcW w:w="5715" w:type="dxa"/>
            <w:gridSpan w:val="3"/>
          </w:tcPr>
          <w:p w14:paraId="5485A340" w14:textId="77777777" w:rsidR="00D271BC" w:rsidRDefault="00D271BC" w:rsidP="00025169">
            <w:pPr>
              <w:keepNext/>
              <w:spacing w:after="0" w:line="276" w:lineRule="auto"/>
              <w:jc w:val="center"/>
              <w:rPr>
                <w:rFonts w:ascii="Calibri Light" w:hAnsi="Calibri Light"/>
                <w:color w:val="000000"/>
                <w:sz w:val="20"/>
                <w:szCs w:val="20"/>
              </w:rPr>
            </w:pPr>
            <w:r>
              <w:rPr>
                <w:b/>
              </w:rPr>
              <w:t>Capacity of 135</w:t>
            </w:r>
            <w:r w:rsidRPr="00CB6373">
              <w:rPr>
                <w:b/>
              </w:rPr>
              <w:t xml:space="preserve"> to </w:t>
            </w:r>
            <w:r>
              <w:rPr>
                <w:b/>
              </w:rPr>
              <w:t>&lt;240</w:t>
            </w:r>
            <w:r w:rsidRPr="00CB6373">
              <w:rPr>
                <w:b/>
              </w:rPr>
              <w:t xml:space="preserve"> kBTU/hr with gas heating</w:t>
            </w:r>
          </w:p>
        </w:tc>
      </w:tr>
      <w:tr w:rsidR="00D271BC" w14:paraId="798CA710" w14:textId="77777777" w:rsidTr="00025169">
        <w:trPr>
          <w:cantSplit/>
          <w:trHeight w:val="287"/>
          <w:jc w:val="center"/>
        </w:trPr>
        <w:tc>
          <w:tcPr>
            <w:tcW w:w="810" w:type="dxa"/>
          </w:tcPr>
          <w:p w14:paraId="6D97059D" w14:textId="77777777" w:rsidR="00D271BC" w:rsidRPr="00CB6373" w:rsidRDefault="00D271BC" w:rsidP="00025169">
            <w:pPr>
              <w:spacing w:after="0" w:line="276" w:lineRule="auto"/>
              <w:jc w:val="center"/>
              <w:rPr>
                <w:b/>
              </w:rPr>
            </w:pPr>
            <w:r w:rsidRPr="00CB6373">
              <w:rPr>
                <w:b/>
              </w:rPr>
              <w:t>Tier</w:t>
            </w:r>
          </w:p>
        </w:tc>
        <w:tc>
          <w:tcPr>
            <w:tcW w:w="2363" w:type="dxa"/>
          </w:tcPr>
          <w:p w14:paraId="55BF5B75" w14:textId="77777777" w:rsidR="00D271BC" w:rsidRPr="00CB6373" w:rsidRDefault="00D271BC" w:rsidP="00025169">
            <w:pPr>
              <w:spacing w:after="0" w:line="276" w:lineRule="auto"/>
              <w:jc w:val="center"/>
              <w:rPr>
                <w:b/>
              </w:rPr>
            </w:pPr>
            <w:r>
              <w:rPr>
                <w:b/>
              </w:rPr>
              <w:t xml:space="preserve">Minimum </w:t>
            </w:r>
            <w:r w:rsidRPr="00CB6373">
              <w:rPr>
                <w:b/>
              </w:rPr>
              <w:t>Rated EER</w:t>
            </w:r>
          </w:p>
        </w:tc>
        <w:tc>
          <w:tcPr>
            <w:tcW w:w="2542" w:type="dxa"/>
          </w:tcPr>
          <w:p w14:paraId="29248846" w14:textId="77777777" w:rsidR="00D271BC" w:rsidRPr="00CB6373" w:rsidRDefault="00D271BC" w:rsidP="00025169">
            <w:pPr>
              <w:spacing w:after="0" w:line="276" w:lineRule="auto"/>
              <w:jc w:val="center"/>
              <w:rPr>
                <w:b/>
              </w:rPr>
            </w:pPr>
            <w:r>
              <w:rPr>
                <w:b/>
              </w:rPr>
              <w:t xml:space="preserve">Minimum </w:t>
            </w:r>
            <w:r w:rsidRPr="00CB6373">
              <w:rPr>
                <w:b/>
              </w:rPr>
              <w:t>Rated IEER</w:t>
            </w:r>
          </w:p>
        </w:tc>
      </w:tr>
      <w:tr w:rsidR="00D271BC" w14:paraId="11A7E6BD" w14:textId="77777777" w:rsidTr="00025169">
        <w:trPr>
          <w:cantSplit/>
          <w:jc w:val="center"/>
        </w:trPr>
        <w:tc>
          <w:tcPr>
            <w:tcW w:w="810" w:type="dxa"/>
          </w:tcPr>
          <w:p w14:paraId="23F21583" w14:textId="77777777" w:rsidR="00D271BC" w:rsidRDefault="00D271BC" w:rsidP="00025169">
            <w:pPr>
              <w:spacing w:after="0" w:line="276" w:lineRule="auto"/>
              <w:jc w:val="center"/>
            </w:pPr>
            <w:r>
              <w:t>Code</w:t>
            </w:r>
          </w:p>
        </w:tc>
        <w:tc>
          <w:tcPr>
            <w:tcW w:w="2363" w:type="dxa"/>
            <w:shd w:val="clear" w:color="auto" w:fill="auto"/>
          </w:tcPr>
          <w:p w14:paraId="19301071" w14:textId="77777777" w:rsidR="00D271BC" w:rsidRPr="00A02B07" w:rsidRDefault="00D271BC" w:rsidP="00025169">
            <w:pPr>
              <w:spacing w:after="0" w:line="276" w:lineRule="auto"/>
              <w:jc w:val="center"/>
              <w:rPr>
                <w:rFonts w:ascii="Calibri Light" w:hAnsi="Calibri Light"/>
                <w:color w:val="000000"/>
                <w:sz w:val="20"/>
                <w:szCs w:val="20"/>
              </w:rPr>
            </w:pPr>
            <w:r w:rsidRPr="00A02B07">
              <w:rPr>
                <w:rFonts w:ascii="Calibri Light" w:hAnsi="Calibri Light"/>
                <w:color w:val="000000"/>
                <w:sz w:val="20"/>
                <w:szCs w:val="20"/>
              </w:rPr>
              <w:t>10.8</w:t>
            </w:r>
          </w:p>
        </w:tc>
        <w:tc>
          <w:tcPr>
            <w:tcW w:w="2542" w:type="dxa"/>
            <w:shd w:val="clear" w:color="auto" w:fill="auto"/>
          </w:tcPr>
          <w:p w14:paraId="63F38E53" w14:textId="77777777" w:rsidR="00D271BC" w:rsidRPr="00CD6542" w:rsidRDefault="00D271BC" w:rsidP="00025169">
            <w:pPr>
              <w:keepNext/>
              <w:spacing w:after="0" w:line="276" w:lineRule="auto"/>
              <w:jc w:val="center"/>
              <w:rPr>
                <w:rFonts w:ascii="Calibri Light" w:hAnsi="Calibri Light"/>
                <w:color w:val="000000"/>
                <w:sz w:val="20"/>
                <w:szCs w:val="20"/>
              </w:rPr>
            </w:pPr>
            <w:r w:rsidRPr="00CD6542">
              <w:rPr>
                <w:rFonts w:ascii="Calibri Light" w:hAnsi="Calibri Light"/>
                <w:color w:val="000000"/>
                <w:sz w:val="20"/>
                <w:szCs w:val="20"/>
              </w:rPr>
              <w:t>12.2</w:t>
            </w:r>
          </w:p>
        </w:tc>
      </w:tr>
      <w:tr w:rsidR="00D271BC" w14:paraId="38CFF639" w14:textId="77777777" w:rsidTr="00025169">
        <w:trPr>
          <w:cantSplit/>
          <w:jc w:val="center"/>
        </w:trPr>
        <w:tc>
          <w:tcPr>
            <w:tcW w:w="810" w:type="dxa"/>
          </w:tcPr>
          <w:p w14:paraId="714B994E" w14:textId="77777777" w:rsidR="00D271BC" w:rsidRDefault="00D271BC" w:rsidP="00025169">
            <w:pPr>
              <w:spacing w:after="0" w:line="276" w:lineRule="auto"/>
              <w:jc w:val="center"/>
            </w:pPr>
            <w:r>
              <w:t>1</w:t>
            </w:r>
          </w:p>
        </w:tc>
        <w:tc>
          <w:tcPr>
            <w:tcW w:w="2363" w:type="dxa"/>
            <w:shd w:val="clear" w:color="auto" w:fill="auto"/>
          </w:tcPr>
          <w:p w14:paraId="7C452B76" w14:textId="77777777" w:rsidR="00D271BC" w:rsidRPr="00A02B07" w:rsidRDefault="00D271BC" w:rsidP="00025169">
            <w:pPr>
              <w:spacing w:after="0" w:line="276" w:lineRule="auto"/>
              <w:jc w:val="center"/>
              <w:rPr>
                <w:rFonts w:ascii="Calibri Light" w:hAnsi="Calibri Light"/>
                <w:color w:val="000000"/>
                <w:sz w:val="20"/>
                <w:szCs w:val="20"/>
              </w:rPr>
            </w:pPr>
            <w:r w:rsidRPr="00A02B07">
              <w:t>11.5</w:t>
            </w:r>
          </w:p>
        </w:tc>
        <w:tc>
          <w:tcPr>
            <w:tcW w:w="2542" w:type="dxa"/>
            <w:shd w:val="clear" w:color="auto" w:fill="auto"/>
          </w:tcPr>
          <w:p w14:paraId="04A13DE4" w14:textId="77777777" w:rsidR="00D271BC" w:rsidRPr="00CD6542" w:rsidRDefault="00D271BC" w:rsidP="00025169">
            <w:pPr>
              <w:keepNext/>
              <w:spacing w:after="0" w:line="276" w:lineRule="auto"/>
              <w:jc w:val="center"/>
              <w:rPr>
                <w:rFonts w:ascii="Calibri Light" w:hAnsi="Calibri Light"/>
                <w:color w:val="000000"/>
                <w:sz w:val="20"/>
                <w:szCs w:val="20"/>
              </w:rPr>
            </w:pPr>
            <w:r w:rsidRPr="00CD6542">
              <w:rPr>
                <w:rFonts w:ascii="Calibri Light" w:hAnsi="Calibri Light"/>
                <w:color w:val="000000"/>
                <w:sz w:val="20"/>
                <w:szCs w:val="20"/>
              </w:rPr>
              <w:t>13</w:t>
            </w:r>
          </w:p>
        </w:tc>
      </w:tr>
      <w:tr w:rsidR="00D271BC" w14:paraId="2E9AD73F" w14:textId="77777777" w:rsidTr="00025169">
        <w:trPr>
          <w:cantSplit/>
          <w:jc w:val="center"/>
        </w:trPr>
        <w:tc>
          <w:tcPr>
            <w:tcW w:w="810" w:type="dxa"/>
          </w:tcPr>
          <w:p w14:paraId="1D25AA7F" w14:textId="77777777" w:rsidR="00D271BC" w:rsidRDefault="00D271BC" w:rsidP="00025169">
            <w:pPr>
              <w:spacing w:after="0" w:line="276" w:lineRule="auto"/>
              <w:jc w:val="center"/>
            </w:pPr>
            <w:r>
              <w:t>2</w:t>
            </w:r>
          </w:p>
        </w:tc>
        <w:tc>
          <w:tcPr>
            <w:tcW w:w="2363" w:type="dxa"/>
            <w:shd w:val="clear" w:color="auto" w:fill="auto"/>
          </w:tcPr>
          <w:p w14:paraId="490A900B" w14:textId="77777777" w:rsidR="00D271BC" w:rsidRPr="00A02B07" w:rsidRDefault="00D271BC" w:rsidP="00025169">
            <w:pPr>
              <w:spacing w:after="0" w:line="276" w:lineRule="auto"/>
              <w:jc w:val="center"/>
              <w:rPr>
                <w:rFonts w:ascii="Calibri Light" w:hAnsi="Calibri Light"/>
                <w:color w:val="000000"/>
                <w:sz w:val="20"/>
                <w:szCs w:val="20"/>
              </w:rPr>
            </w:pPr>
            <w:r w:rsidRPr="00A02B07">
              <w:t>12</w:t>
            </w:r>
          </w:p>
        </w:tc>
        <w:tc>
          <w:tcPr>
            <w:tcW w:w="2542" w:type="dxa"/>
            <w:shd w:val="clear" w:color="auto" w:fill="auto"/>
          </w:tcPr>
          <w:p w14:paraId="3544E1E5" w14:textId="77777777" w:rsidR="00D271BC" w:rsidRPr="00CD6542" w:rsidRDefault="00D271BC" w:rsidP="00025169">
            <w:pPr>
              <w:keepNext/>
              <w:spacing w:after="0" w:line="276" w:lineRule="auto"/>
              <w:jc w:val="center"/>
              <w:rPr>
                <w:rFonts w:ascii="Calibri Light" w:hAnsi="Calibri Light"/>
                <w:color w:val="000000"/>
                <w:sz w:val="20"/>
                <w:szCs w:val="20"/>
              </w:rPr>
            </w:pPr>
            <w:r w:rsidRPr="00CD6542">
              <w:rPr>
                <w:rFonts w:ascii="Calibri Light" w:hAnsi="Calibri Light"/>
                <w:color w:val="000000"/>
                <w:sz w:val="20"/>
                <w:szCs w:val="20"/>
              </w:rPr>
              <w:t>13.5</w:t>
            </w:r>
          </w:p>
        </w:tc>
      </w:tr>
      <w:tr w:rsidR="00D271BC" w14:paraId="786A8292" w14:textId="77777777" w:rsidTr="00025169">
        <w:trPr>
          <w:cantSplit/>
          <w:jc w:val="center"/>
        </w:trPr>
        <w:tc>
          <w:tcPr>
            <w:tcW w:w="810" w:type="dxa"/>
          </w:tcPr>
          <w:p w14:paraId="0540698D" w14:textId="77777777" w:rsidR="00D271BC" w:rsidRDefault="00D271BC" w:rsidP="00025169">
            <w:pPr>
              <w:spacing w:after="0" w:line="276" w:lineRule="auto"/>
              <w:jc w:val="center"/>
            </w:pPr>
            <w:r>
              <w:t>3</w:t>
            </w:r>
          </w:p>
        </w:tc>
        <w:tc>
          <w:tcPr>
            <w:tcW w:w="2363" w:type="dxa"/>
            <w:shd w:val="clear" w:color="auto" w:fill="auto"/>
          </w:tcPr>
          <w:p w14:paraId="131DFBA6"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12.5</w:t>
            </w:r>
          </w:p>
        </w:tc>
        <w:tc>
          <w:tcPr>
            <w:tcW w:w="2542" w:type="dxa"/>
            <w:shd w:val="clear" w:color="auto" w:fill="auto"/>
          </w:tcPr>
          <w:p w14:paraId="004BD657"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14</w:t>
            </w:r>
          </w:p>
        </w:tc>
      </w:tr>
      <w:tr w:rsidR="00D271BC" w14:paraId="4F7A1CD0" w14:textId="77777777" w:rsidTr="00025169">
        <w:trPr>
          <w:cantSplit/>
          <w:jc w:val="center"/>
        </w:trPr>
        <w:tc>
          <w:tcPr>
            <w:tcW w:w="5715" w:type="dxa"/>
            <w:gridSpan w:val="3"/>
          </w:tcPr>
          <w:p w14:paraId="2920195F" w14:textId="77777777" w:rsidR="00D271BC" w:rsidRDefault="00D271BC" w:rsidP="00025169">
            <w:pPr>
              <w:keepNext/>
              <w:spacing w:after="0" w:line="276" w:lineRule="auto"/>
              <w:jc w:val="center"/>
              <w:rPr>
                <w:rFonts w:ascii="Calibri Light" w:hAnsi="Calibri Light"/>
                <w:color w:val="000000"/>
                <w:sz w:val="20"/>
                <w:szCs w:val="20"/>
              </w:rPr>
            </w:pPr>
            <w:r>
              <w:rPr>
                <w:b/>
              </w:rPr>
              <w:t>Capacity of 240</w:t>
            </w:r>
            <w:r w:rsidRPr="00CB6373">
              <w:rPr>
                <w:b/>
              </w:rPr>
              <w:t xml:space="preserve"> to </w:t>
            </w:r>
            <w:r>
              <w:rPr>
                <w:b/>
              </w:rPr>
              <w:t>&lt;760</w:t>
            </w:r>
            <w:r w:rsidRPr="00CB6373">
              <w:rPr>
                <w:b/>
              </w:rPr>
              <w:t xml:space="preserve"> kBTU/hr with gas heating</w:t>
            </w:r>
          </w:p>
        </w:tc>
      </w:tr>
      <w:tr w:rsidR="00D271BC" w14:paraId="2CDFB397" w14:textId="77777777" w:rsidTr="00025169">
        <w:trPr>
          <w:cantSplit/>
          <w:trHeight w:val="287"/>
          <w:jc w:val="center"/>
        </w:trPr>
        <w:tc>
          <w:tcPr>
            <w:tcW w:w="810" w:type="dxa"/>
          </w:tcPr>
          <w:p w14:paraId="1AB04675" w14:textId="77777777" w:rsidR="00D271BC" w:rsidRPr="00CB6373" w:rsidRDefault="00D271BC" w:rsidP="00025169">
            <w:pPr>
              <w:spacing w:after="0" w:line="276" w:lineRule="auto"/>
              <w:jc w:val="center"/>
              <w:rPr>
                <w:b/>
              </w:rPr>
            </w:pPr>
            <w:r w:rsidRPr="00CB6373">
              <w:rPr>
                <w:b/>
              </w:rPr>
              <w:t>Tier</w:t>
            </w:r>
          </w:p>
        </w:tc>
        <w:tc>
          <w:tcPr>
            <w:tcW w:w="2363" w:type="dxa"/>
          </w:tcPr>
          <w:p w14:paraId="778BC9BF" w14:textId="77777777" w:rsidR="00D271BC" w:rsidRPr="00CB6373" w:rsidRDefault="00D271BC" w:rsidP="00025169">
            <w:pPr>
              <w:spacing w:after="0" w:line="276" w:lineRule="auto"/>
              <w:jc w:val="center"/>
              <w:rPr>
                <w:b/>
              </w:rPr>
            </w:pPr>
            <w:r>
              <w:rPr>
                <w:b/>
              </w:rPr>
              <w:t xml:space="preserve">Minimum </w:t>
            </w:r>
            <w:r w:rsidRPr="00CB6373">
              <w:rPr>
                <w:b/>
              </w:rPr>
              <w:t>Rated EER</w:t>
            </w:r>
          </w:p>
        </w:tc>
        <w:tc>
          <w:tcPr>
            <w:tcW w:w="2542" w:type="dxa"/>
          </w:tcPr>
          <w:p w14:paraId="48C79D05" w14:textId="77777777" w:rsidR="00D271BC" w:rsidRPr="00CB6373" w:rsidRDefault="00D271BC" w:rsidP="00025169">
            <w:pPr>
              <w:spacing w:after="0" w:line="276" w:lineRule="auto"/>
              <w:jc w:val="center"/>
              <w:rPr>
                <w:b/>
              </w:rPr>
            </w:pPr>
            <w:r>
              <w:rPr>
                <w:b/>
              </w:rPr>
              <w:t xml:space="preserve">Minimum </w:t>
            </w:r>
            <w:r w:rsidRPr="00CB6373">
              <w:rPr>
                <w:b/>
              </w:rPr>
              <w:t>Rated IEER</w:t>
            </w:r>
          </w:p>
        </w:tc>
      </w:tr>
      <w:tr w:rsidR="00D271BC" w14:paraId="0057D340" w14:textId="77777777" w:rsidTr="00025169">
        <w:trPr>
          <w:cantSplit/>
          <w:jc w:val="center"/>
        </w:trPr>
        <w:tc>
          <w:tcPr>
            <w:tcW w:w="810" w:type="dxa"/>
          </w:tcPr>
          <w:p w14:paraId="1CF97B7A" w14:textId="77777777" w:rsidR="00D271BC" w:rsidRDefault="00D271BC" w:rsidP="00025169">
            <w:pPr>
              <w:spacing w:after="0" w:line="276" w:lineRule="auto"/>
              <w:jc w:val="center"/>
            </w:pPr>
            <w:r>
              <w:t>Code</w:t>
            </w:r>
          </w:p>
        </w:tc>
        <w:tc>
          <w:tcPr>
            <w:tcW w:w="2363" w:type="dxa"/>
            <w:shd w:val="clear" w:color="auto" w:fill="auto"/>
          </w:tcPr>
          <w:p w14:paraId="2A02C612"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9.8</w:t>
            </w:r>
          </w:p>
        </w:tc>
        <w:tc>
          <w:tcPr>
            <w:tcW w:w="2542" w:type="dxa"/>
            <w:shd w:val="clear" w:color="auto" w:fill="auto"/>
          </w:tcPr>
          <w:p w14:paraId="477576B5"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11.4</w:t>
            </w:r>
          </w:p>
        </w:tc>
      </w:tr>
      <w:tr w:rsidR="00D271BC" w14:paraId="4080958F" w14:textId="77777777" w:rsidTr="00025169">
        <w:trPr>
          <w:cantSplit/>
          <w:jc w:val="center"/>
        </w:trPr>
        <w:tc>
          <w:tcPr>
            <w:tcW w:w="810" w:type="dxa"/>
          </w:tcPr>
          <w:p w14:paraId="444FFB64" w14:textId="77777777" w:rsidR="00D271BC" w:rsidRDefault="00D271BC" w:rsidP="00025169">
            <w:pPr>
              <w:spacing w:after="0" w:line="276" w:lineRule="auto"/>
              <w:jc w:val="center"/>
            </w:pPr>
            <w:r>
              <w:t>1</w:t>
            </w:r>
          </w:p>
        </w:tc>
        <w:tc>
          <w:tcPr>
            <w:tcW w:w="2363" w:type="dxa"/>
            <w:shd w:val="clear" w:color="auto" w:fill="auto"/>
          </w:tcPr>
          <w:p w14:paraId="4B6C0D8F"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10.8</w:t>
            </w:r>
          </w:p>
        </w:tc>
        <w:tc>
          <w:tcPr>
            <w:tcW w:w="2542" w:type="dxa"/>
            <w:shd w:val="clear" w:color="auto" w:fill="auto"/>
          </w:tcPr>
          <w:p w14:paraId="0B511433"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12.2</w:t>
            </w:r>
          </w:p>
        </w:tc>
      </w:tr>
      <w:tr w:rsidR="00D271BC" w14:paraId="66AFB8C7" w14:textId="77777777" w:rsidTr="00025169">
        <w:trPr>
          <w:cantSplit/>
          <w:jc w:val="center"/>
        </w:trPr>
        <w:tc>
          <w:tcPr>
            <w:tcW w:w="810" w:type="dxa"/>
          </w:tcPr>
          <w:p w14:paraId="1FF66F29" w14:textId="77777777" w:rsidR="00D271BC" w:rsidRDefault="00D271BC" w:rsidP="00025169">
            <w:pPr>
              <w:spacing w:after="0" w:line="276" w:lineRule="auto"/>
              <w:jc w:val="center"/>
            </w:pPr>
            <w:r>
              <w:t>2</w:t>
            </w:r>
          </w:p>
        </w:tc>
        <w:tc>
          <w:tcPr>
            <w:tcW w:w="2363" w:type="dxa"/>
            <w:shd w:val="clear" w:color="auto" w:fill="auto"/>
          </w:tcPr>
          <w:p w14:paraId="4C133410"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11.5</w:t>
            </w:r>
          </w:p>
        </w:tc>
        <w:tc>
          <w:tcPr>
            <w:tcW w:w="2542" w:type="dxa"/>
            <w:shd w:val="clear" w:color="auto" w:fill="auto"/>
          </w:tcPr>
          <w:p w14:paraId="17C11E2F"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12.7</w:t>
            </w:r>
          </w:p>
        </w:tc>
      </w:tr>
      <w:tr w:rsidR="00D271BC" w14:paraId="2EB46663" w14:textId="77777777" w:rsidTr="00025169">
        <w:trPr>
          <w:cantSplit/>
          <w:jc w:val="center"/>
        </w:trPr>
        <w:tc>
          <w:tcPr>
            <w:tcW w:w="810" w:type="dxa"/>
          </w:tcPr>
          <w:p w14:paraId="7E50A3F9" w14:textId="77777777" w:rsidR="00D271BC" w:rsidRDefault="00D271BC" w:rsidP="00025169">
            <w:pPr>
              <w:spacing w:after="0" w:line="276" w:lineRule="auto"/>
              <w:jc w:val="center"/>
            </w:pPr>
            <w:r>
              <w:t>3</w:t>
            </w:r>
          </w:p>
        </w:tc>
        <w:tc>
          <w:tcPr>
            <w:tcW w:w="2363" w:type="dxa"/>
            <w:shd w:val="clear" w:color="auto" w:fill="auto"/>
          </w:tcPr>
          <w:p w14:paraId="76AF870F"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12.5</w:t>
            </w:r>
          </w:p>
        </w:tc>
        <w:tc>
          <w:tcPr>
            <w:tcW w:w="2542" w:type="dxa"/>
            <w:shd w:val="clear" w:color="auto" w:fill="auto"/>
          </w:tcPr>
          <w:p w14:paraId="46DD312D"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15.5</w:t>
            </w:r>
          </w:p>
        </w:tc>
      </w:tr>
      <w:tr w:rsidR="00D271BC" w14:paraId="03630DD1" w14:textId="77777777" w:rsidTr="00025169">
        <w:trPr>
          <w:cantSplit/>
          <w:jc w:val="center"/>
        </w:trPr>
        <w:tc>
          <w:tcPr>
            <w:tcW w:w="5715" w:type="dxa"/>
            <w:gridSpan w:val="3"/>
          </w:tcPr>
          <w:p w14:paraId="59C8B20A" w14:textId="77777777" w:rsidR="00D271BC" w:rsidRDefault="00D271BC" w:rsidP="00025169">
            <w:pPr>
              <w:keepNext/>
              <w:spacing w:after="0" w:line="276" w:lineRule="auto"/>
              <w:jc w:val="center"/>
              <w:rPr>
                <w:rFonts w:ascii="Calibri Light" w:hAnsi="Calibri Light"/>
                <w:color w:val="000000"/>
                <w:sz w:val="20"/>
                <w:szCs w:val="20"/>
              </w:rPr>
            </w:pPr>
            <w:r>
              <w:rPr>
                <w:b/>
              </w:rPr>
              <w:t>Capacity of &gt;=760</w:t>
            </w:r>
            <w:r w:rsidRPr="00CB6373">
              <w:rPr>
                <w:b/>
              </w:rPr>
              <w:t xml:space="preserve"> kBTU/hr with gas heating</w:t>
            </w:r>
          </w:p>
        </w:tc>
      </w:tr>
      <w:tr w:rsidR="00D271BC" w14:paraId="50E3EC67" w14:textId="77777777" w:rsidTr="00025169">
        <w:trPr>
          <w:cantSplit/>
          <w:trHeight w:val="287"/>
          <w:jc w:val="center"/>
        </w:trPr>
        <w:tc>
          <w:tcPr>
            <w:tcW w:w="810" w:type="dxa"/>
          </w:tcPr>
          <w:p w14:paraId="0A15B8C9" w14:textId="77777777" w:rsidR="00D271BC" w:rsidRPr="00CB6373" w:rsidRDefault="00D271BC" w:rsidP="00025169">
            <w:pPr>
              <w:spacing w:after="0" w:line="276" w:lineRule="auto"/>
              <w:jc w:val="center"/>
              <w:rPr>
                <w:b/>
              </w:rPr>
            </w:pPr>
            <w:r w:rsidRPr="00CB6373">
              <w:rPr>
                <w:b/>
              </w:rPr>
              <w:t>Tier</w:t>
            </w:r>
          </w:p>
        </w:tc>
        <w:tc>
          <w:tcPr>
            <w:tcW w:w="2363" w:type="dxa"/>
          </w:tcPr>
          <w:p w14:paraId="7E5EB0C9" w14:textId="77777777" w:rsidR="00D271BC" w:rsidRPr="00CB6373" w:rsidRDefault="00D271BC" w:rsidP="00025169">
            <w:pPr>
              <w:spacing w:after="0" w:line="276" w:lineRule="auto"/>
              <w:jc w:val="center"/>
              <w:rPr>
                <w:b/>
              </w:rPr>
            </w:pPr>
            <w:r>
              <w:rPr>
                <w:b/>
              </w:rPr>
              <w:t xml:space="preserve">Minimum </w:t>
            </w:r>
            <w:r w:rsidRPr="00CB6373">
              <w:rPr>
                <w:b/>
              </w:rPr>
              <w:t>Rated EER</w:t>
            </w:r>
          </w:p>
        </w:tc>
        <w:tc>
          <w:tcPr>
            <w:tcW w:w="2542" w:type="dxa"/>
          </w:tcPr>
          <w:p w14:paraId="11B110F3" w14:textId="77777777" w:rsidR="00D271BC" w:rsidRPr="00CB6373" w:rsidRDefault="00D271BC" w:rsidP="00025169">
            <w:pPr>
              <w:spacing w:after="0" w:line="276" w:lineRule="auto"/>
              <w:jc w:val="center"/>
              <w:rPr>
                <w:b/>
              </w:rPr>
            </w:pPr>
            <w:r>
              <w:rPr>
                <w:b/>
              </w:rPr>
              <w:t xml:space="preserve">Minimum </w:t>
            </w:r>
            <w:r w:rsidRPr="00CB6373">
              <w:rPr>
                <w:b/>
              </w:rPr>
              <w:t>Rated IEER</w:t>
            </w:r>
          </w:p>
        </w:tc>
      </w:tr>
      <w:tr w:rsidR="00D271BC" w14:paraId="1862EBA0" w14:textId="77777777" w:rsidTr="00025169">
        <w:trPr>
          <w:cantSplit/>
          <w:jc w:val="center"/>
        </w:trPr>
        <w:tc>
          <w:tcPr>
            <w:tcW w:w="810" w:type="dxa"/>
          </w:tcPr>
          <w:p w14:paraId="52F1191D" w14:textId="77777777" w:rsidR="00D271BC" w:rsidRDefault="00D271BC" w:rsidP="00025169">
            <w:pPr>
              <w:spacing w:after="0" w:line="276" w:lineRule="auto"/>
              <w:jc w:val="center"/>
            </w:pPr>
            <w:r>
              <w:t>Code</w:t>
            </w:r>
          </w:p>
        </w:tc>
        <w:tc>
          <w:tcPr>
            <w:tcW w:w="2363" w:type="dxa"/>
            <w:shd w:val="clear" w:color="auto" w:fill="auto"/>
          </w:tcPr>
          <w:p w14:paraId="065D4462"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9.5</w:t>
            </w:r>
          </w:p>
        </w:tc>
        <w:tc>
          <w:tcPr>
            <w:tcW w:w="2542" w:type="dxa"/>
            <w:shd w:val="clear" w:color="auto" w:fill="auto"/>
          </w:tcPr>
          <w:p w14:paraId="431504B8"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w:t>
            </w:r>
          </w:p>
        </w:tc>
      </w:tr>
      <w:tr w:rsidR="00D271BC" w14:paraId="6E8EFA71" w14:textId="77777777" w:rsidTr="00025169">
        <w:trPr>
          <w:cantSplit/>
          <w:jc w:val="center"/>
        </w:trPr>
        <w:tc>
          <w:tcPr>
            <w:tcW w:w="810" w:type="dxa"/>
          </w:tcPr>
          <w:p w14:paraId="25F6185E" w14:textId="77777777" w:rsidR="00D271BC" w:rsidRDefault="00D271BC" w:rsidP="00025169">
            <w:pPr>
              <w:spacing w:after="0" w:line="276" w:lineRule="auto"/>
              <w:jc w:val="center"/>
            </w:pPr>
            <w:r>
              <w:lastRenderedPageBreak/>
              <w:t>1</w:t>
            </w:r>
          </w:p>
        </w:tc>
        <w:tc>
          <w:tcPr>
            <w:tcW w:w="2363" w:type="dxa"/>
            <w:shd w:val="clear" w:color="auto" w:fill="auto"/>
          </w:tcPr>
          <w:p w14:paraId="6D118D50"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10.2</w:t>
            </w:r>
          </w:p>
        </w:tc>
        <w:tc>
          <w:tcPr>
            <w:tcW w:w="2542" w:type="dxa"/>
            <w:shd w:val="clear" w:color="auto" w:fill="auto"/>
          </w:tcPr>
          <w:p w14:paraId="5567149F"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11.6</w:t>
            </w:r>
          </w:p>
        </w:tc>
      </w:tr>
      <w:tr w:rsidR="00D271BC" w14:paraId="64A2A8D6" w14:textId="77777777" w:rsidTr="00025169">
        <w:trPr>
          <w:cantSplit/>
          <w:jc w:val="center"/>
        </w:trPr>
        <w:tc>
          <w:tcPr>
            <w:tcW w:w="810" w:type="dxa"/>
          </w:tcPr>
          <w:p w14:paraId="7E2AA35A" w14:textId="77777777" w:rsidR="00D271BC" w:rsidRDefault="00D271BC" w:rsidP="00025169">
            <w:pPr>
              <w:spacing w:after="0" w:line="276" w:lineRule="auto"/>
              <w:jc w:val="center"/>
            </w:pPr>
            <w:r>
              <w:t>2</w:t>
            </w:r>
          </w:p>
        </w:tc>
        <w:tc>
          <w:tcPr>
            <w:tcW w:w="2363" w:type="dxa"/>
            <w:shd w:val="clear" w:color="auto" w:fill="auto"/>
          </w:tcPr>
          <w:p w14:paraId="44C9BFE3"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11</w:t>
            </w:r>
          </w:p>
        </w:tc>
        <w:tc>
          <w:tcPr>
            <w:tcW w:w="2542" w:type="dxa"/>
            <w:shd w:val="clear" w:color="auto" w:fill="auto"/>
          </w:tcPr>
          <w:p w14:paraId="0AD33B9D"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12.3</w:t>
            </w:r>
          </w:p>
        </w:tc>
      </w:tr>
      <w:tr w:rsidR="00D271BC" w14:paraId="398CD554" w14:textId="77777777" w:rsidTr="00025169">
        <w:trPr>
          <w:cantSplit/>
          <w:jc w:val="center"/>
        </w:trPr>
        <w:tc>
          <w:tcPr>
            <w:tcW w:w="810" w:type="dxa"/>
          </w:tcPr>
          <w:p w14:paraId="4F33F96D" w14:textId="77777777" w:rsidR="00D271BC" w:rsidRDefault="00D271BC" w:rsidP="00025169">
            <w:pPr>
              <w:spacing w:after="0" w:line="276" w:lineRule="auto"/>
              <w:jc w:val="center"/>
            </w:pPr>
            <w:r>
              <w:t>3</w:t>
            </w:r>
          </w:p>
        </w:tc>
        <w:tc>
          <w:tcPr>
            <w:tcW w:w="2363" w:type="dxa"/>
            <w:shd w:val="clear" w:color="auto" w:fill="auto"/>
          </w:tcPr>
          <w:p w14:paraId="17F4A2B7"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w:t>
            </w:r>
          </w:p>
        </w:tc>
        <w:tc>
          <w:tcPr>
            <w:tcW w:w="2542" w:type="dxa"/>
            <w:shd w:val="clear" w:color="auto" w:fill="auto"/>
          </w:tcPr>
          <w:p w14:paraId="1F131156"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13.8</w:t>
            </w:r>
          </w:p>
        </w:tc>
      </w:tr>
      <w:tr w:rsidR="00D271BC" w14:paraId="4AC444A6" w14:textId="77777777" w:rsidTr="00025169">
        <w:trPr>
          <w:cantSplit/>
          <w:jc w:val="center"/>
        </w:trPr>
        <w:tc>
          <w:tcPr>
            <w:tcW w:w="5715" w:type="dxa"/>
            <w:gridSpan w:val="3"/>
          </w:tcPr>
          <w:p w14:paraId="6AE0BD1F" w14:textId="77777777" w:rsidR="00D271BC" w:rsidRDefault="00D271BC" w:rsidP="00025169">
            <w:pPr>
              <w:keepNext/>
              <w:spacing w:after="0" w:line="276" w:lineRule="auto"/>
              <w:jc w:val="center"/>
              <w:rPr>
                <w:rFonts w:ascii="Calibri Light" w:hAnsi="Calibri Light"/>
                <w:color w:val="000000"/>
                <w:sz w:val="20"/>
                <w:szCs w:val="20"/>
              </w:rPr>
            </w:pPr>
            <w:r>
              <w:rPr>
                <w:b/>
              </w:rPr>
              <w:t>Capacity of 240</w:t>
            </w:r>
            <w:r w:rsidRPr="00CB6373">
              <w:rPr>
                <w:b/>
              </w:rPr>
              <w:t xml:space="preserve"> to </w:t>
            </w:r>
            <w:r>
              <w:rPr>
                <w:b/>
              </w:rPr>
              <w:t>&lt;760</w:t>
            </w:r>
            <w:r w:rsidRPr="00CB6373">
              <w:rPr>
                <w:b/>
              </w:rPr>
              <w:t xml:space="preserve"> kBTU/hr with </w:t>
            </w:r>
            <w:r>
              <w:rPr>
                <w:b/>
              </w:rPr>
              <w:t>no</w:t>
            </w:r>
            <w:r w:rsidRPr="00CB6373">
              <w:rPr>
                <w:b/>
              </w:rPr>
              <w:t xml:space="preserve"> heating</w:t>
            </w:r>
          </w:p>
        </w:tc>
      </w:tr>
      <w:tr w:rsidR="00D271BC" w14:paraId="743C0982" w14:textId="77777777" w:rsidTr="00025169">
        <w:trPr>
          <w:cantSplit/>
          <w:trHeight w:val="287"/>
          <w:jc w:val="center"/>
        </w:trPr>
        <w:tc>
          <w:tcPr>
            <w:tcW w:w="810" w:type="dxa"/>
          </w:tcPr>
          <w:p w14:paraId="668A6DD8" w14:textId="77777777" w:rsidR="00D271BC" w:rsidRPr="00CB6373" w:rsidRDefault="00D271BC" w:rsidP="00025169">
            <w:pPr>
              <w:spacing w:after="0" w:line="276" w:lineRule="auto"/>
              <w:jc w:val="center"/>
              <w:rPr>
                <w:b/>
              </w:rPr>
            </w:pPr>
            <w:r w:rsidRPr="00CB6373">
              <w:rPr>
                <w:b/>
              </w:rPr>
              <w:t>Tier</w:t>
            </w:r>
          </w:p>
        </w:tc>
        <w:tc>
          <w:tcPr>
            <w:tcW w:w="2363" w:type="dxa"/>
          </w:tcPr>
          <w:p w14:paraId="67A4D3A1" w14:textId="77777777" w:rsidR="00D271BC" w:rsidRPr="00CB6373" w:rsidRDefault="00D271BC" w:rsidP="00025169">
            <w:pPr>
              <w:spacing w:after="0" w:line="276" w:lineRule="auto"/>
              <w:jc w:val="center"/>
              <w:rPr>
                <w:b/>
              </w:rPr>
            </w:pPr>
            <w:r>
              <w:rPr>
                <w:b/>
              </w:rPr>
              <w:t xml:space="preserve">Minimum </w:t>
            </w:r>
            <w:r w:rsidRPr="00CB6373">
              <w:rPr>
                <w:b/>
              </w:rPr>
              <w:t>Rated EER</w:t>
            </w:r>
          </w:p>
        </w:tc>
        <w:tc>
          <w:tcPr>
            <w:tcW w:w="2542" w:type="dxa"/>
          </w:tcPr>
          <w:p w14:paraId="3957B15D" w14:textId="77777777" w:rsidR="00D271BC" w:rsidRPr="00CB6373" w:rsidRDefault="00D271BC" w:rsidP="00025169">
            <w:pPr>
              <w:spacing w:after="0" w:line="276" w:lineRule="auto"/>
              <w:jc w:val="center"/>
              <w:rPr>
                <w:b/>
              </w:rPr>
            </w:pPr>
            <w:r>
              <w:rPr>
                <w:b/>
              </w:rPr>
              <w:t xml:space="preserve">Minimum </w:t>
            </w:r>
            <w:r w:rsidRPr="00CB6373">
              <w:rPr>
                <w:b/>
              </w:rPr>
              <w:t>Rated IEER</w:t>
            </w:r>
          </w:p>
        </w:tc>
      </w:tr>
      <w:tr w:rsidR="00D271BC" w14:paraId="3CD057A4" w14:textId="77777777" w:rsidTr="00025169">
        <w:trPr>
          <w:cantSplit/>
          <w:jc w:val="center"/>
        </w:trPr>
        <w:tc>
          <w:tcPr>
            <w:tcW w:w="810" w:type="dxa"/>
          </w:tcPr>
          <w:p w14:paraId="3E45C06E" w14:textId="77777777" w:rsidR="00D271BC" w:rsidRDefault="00D271BC" w:rsidP="00025169">
            <w:pPr>
              <w:spacing w:after="0" w:line="276" w:lineRule="auto"/>
              <w:jc w:val="center"/>
            </w:pPr>
            <w:r>
              <w:t>Code</w:t>
            </w:r>
          </w:p>
        </w:tc>
        <w:tc>
          <w:tcPr>
            <w:tcW w:w="2363" w:type="dxa"/>
            <w:shd w:val="clear" w:color="auto" w:fill="auto"/>
          </w:tcPr>
          <w:p w14:paraId="14F40DB6"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w:t>
            </w:r>
          </w:p>
        </w:tc>
        <w:tc>
          <w:tcPr>
            <w:tcW w:w="2542" w:type="dxa"/>
            <w:shd w:val="clear" w:color="auto" w:fill="auto"/>
          </w:tcPr>
          <w:p w14:paraId="71BEB91C"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11.6</w:t>
            </w:r>
          </w:p>
        </w:tc>
      </w:tr>
      <w:tr w:rsidR="00D271BC" w14:paraId="4F6BF8DC" w14:textId="77777777" w:rsidTr="00025169">
        <w:trPr>
          <w:cantSplit/>
          <w:jc w:val="center"/>
        </w:trPr>
        <w:tc>
          <w:tcPr>
            <w:tcW w:w="810" w:type="dxa"/>
          </w:tcPr>
          <w:p w14:paraId="1FBEFAC8" w14:textId="77777777" w:rsidR="00D271BC" w:rsidRDefault="00D271BC" w:rsidP="00025169">
            <w:pPr>
              <w:spacing w:after="0" w:line="276" w:lineRule="auto"/>
              <w:jc w:val="center"/>
            </w:pPr>
            <w:r>
              <w:t>1</w:t>
            </w:r>
          </w:p>
        </w:tc>
        <w:tc>
          <w:tcPr>
            <w:tcW w:w="2363" w:type="dxa"/>
            <w:shd w:val="clear" w:color="auto" w:fill="auto"/>
          </w:tcPr>
          <w:p w14:paraId="7CA79A14"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10.8</w:t>
            </w:r>
          </w:p>
        </w:tc>
        <w:tc>
          <w:tcPr>
            <w:tcW w:w="2542" w:type="dxa"/>
            <w:shd w:val="clear" w:color="auto" w:fill="auto"/>
          </w:tcPr>
          <w:p w14:paraId="44CEDFC9"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12.3</w:t>
            </w:r>
          </w:p>
        </w:tc>
      </w:tr>
      <w:tr w:rsidR="00D271BC" w14:paraId="6A33AA6A" w14:textId="77777777" w:rsidTr="00025169">
        <w:trPr>
          <w:cantSplit/>
          <w:jc w:val="center"/>
        </w:trPr>
        <w:tc>
          <w:tcPr>
            <w:tcW w:w="810" w:type="dxa"/>
          </w:tcPr>
          <w:p w14:paraId="7C36FDC3" w14:textId="77777777" w:rsidR="00D271BC" w:rsidRDefault="00D271BC" w:rsidP="00025169">
            <w:pPr>
              <w:spacing w:after="0" w:line="276" w:lineRule="auto"/>
              <w:jc w:val="center"/>
            </w:pPr>
            <w:r>
              <w:t>2</w:t>
            </w:r>
          </w:p>
        </w:tc>
        <w:tc>
          <w:tcPr>
            <w:tcW w:w="2363" w:type="dxa"/>
            <w:shd w:val="clear" w:color="auto" w:fill="auto"/>
          </w:tcPr>
          <w:p w14:paraId="64B22CFB"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11.5</w:t>
            </w:r>
          </w:p>
        </w:tc>
        <w:tc>
          <w:tcPr>
            <w:tcW w:w="2542" w:type="dxa"/>
            <w:shd w:val="clear" w:color="auto" w:fill="auto"/>
          </w:tcPr>
          <w:p w14:paraId="22747EDD"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12.8</w:t>
            </w:r>
          </w:p>
        </w:tc>
      </w:tr>
      <w:tr w:rsidR="00D271BC" w14:paraId="2AD424C7" w14:textId="77777777" w:rsidTr="00025169">
        <w:trPr>
          <w:cantSplit/>
          <w:jc w:val="center"/>
        </w:trPr>
        <w:tc>
          <w:tcPr>
            <w:tcW w:w="810" w:type="dxa"/>
          </w:tcPr>
          <w:p w14:paraId="5B1DA54F" w14:textId="77777777" w:rsidR="00D271BC" w:rsidRDefault="00D271BC" w:rsidP="00025169">
            <w:pPr>
              <w:spacing w:after="0" w:line="276" w:lineRule="auto"/>
              <w:jc w:val="center"/>
            </w:pPr>
            <w:r>
              <w:t>3</w:t>
            </w:r>
          </w:p>
        </w:tc>
        <w:tc>
          <w:tcPr>
            <w:tcW w:w="2363" w:type="dxa"/>
            <w:shd w:val="clear" w:color="auto" w:fill="auto"/>
          </w:tcPr>
          <w:p w14:paraId="1B5BAAC2"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12.5</w:t>
            </w:r>
          </w:p>
        </w:tc>
        <w:tc>
          <w:tcPr>
            <w:tcW w:w="2542" w:type="dxa"/>
            <w:shd w:val="clear" w:color="auto" w:fill="auto"/>
          </w:tcPr>
          <w:p w14:paraId="26B28CE6"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15.3</w:t>
            </w:r>
          </w:p>
        </w:tc>
      </w:tr>
      <w:tr w:rsidR="00D271BC" w14:paraId="69A930BF" w14:textId="77777777" w:rsidTr="00025169">
        <w:trPr>
          <w:cantSplit/>
          <w:jc w:val="center"/>
        </w:trPr>
        <w:tc>
          <w:tcPr>
            <w:tcW w:w="5715" w:type="dxa"/>
            <w:gridSpan w:val="3"/>
          </w:tcPr>
          <w:p w14:paraId="2793BC3D" w14:textId="77777777" w:rsidR="00D271BC" w:rsidRDefault="00D271BC" w:rsidP="00025169">
            <w:pPr>
              <w:keepNext/>
              <w:spacing w:after="0" w:line="276" w:lineRule="auto"/>
              <w:jc w:val="center"/>
              <w:rPr>
                <w:rFonts w:ascii="Calibri Light" w:hAnsi="Calibri Light"/>
                <w:color w:val="000000"/>
                <w:sz w:val="20"/>
                <w:szCs w:val="20"/>
              </w:rPr>
            </w:pPr>
            <w:r>
              <w:rPr>
                <w:b/>
              </w:rPr>
              <w:t>Capacity of &gt;=760</w:t>
            </w:r>
            <w:r w:rsidRPr="00CB6373">
              <w:rPr>
                <w:b/>
              </w:rPr>
              <w:t xml:space="preserve"> kBTU/hr with </w:t>
            </w:r>
            <w:r>
              <w:rPr>
                <w:b/>
              </w:rPr>
              <w:t>no</w:t>
            </w:r>
            <w:r w:rsidRPr="00CB6373">
              <w:rPr>
                <w:b/>
              </w:rPr>
              <w:t xml:space="preserve"> heating</w:t>
            </w:r>
          </w:p>
        </w:tc>
      </w:tr>
      <w:tr w:rsidR="00D271BC" w14:paraId="0694355A" w14:textId="77777777" w:rsidTr="00025169">
        <w:trPr>
          <w:cantSplit/>
          <w:trHeight w:val="287"/>
          <w:jc w:val="center"/>
        </w:trPr>
        <w:tc>
          <w:tcPr>
            <w:tcW w:w="810" w:type="dxa"/>
          </w:tcPr>
          <w:p w14:paraId="1ABFFF42" w14:textId="77777777" w:rsidR="00D271BC" w:rsidRPr="00CB6373" w:rsidRDefault="00D271BC" w:rsidP="00025169">
            <w:pPr>
              <w:spacing w:after="0" w:line="276" w:lineRule="auto"/>
              <w:jc w:val="center"/>
              <w:rPr>
                <w:b/>
              </w:rPr>
            </w:pPr>
            <w:r w:rsidRPr="00CB6373">
              <w:rPr>
                <w:b/>
              </w:rPr>
              <w:t>Tier</w:t>
            </w:r>
          </w:p>
        </w:tc>
        <w:tc>
          <w:tcPr>
            <w:tcW w:w="2363" w:type="dxa"/>
          </w:tcPr>
          <w:p w14:paraId="52B041B8" w14:textId="77777777" w:rsidR="00D271BC" w:rsidRPr="00CB6373" w:rsidRDefault="00D271BC" w:rsidP="00025169">
            <w:pPr>
              <w:spacing w:after="0" w:line="276" w:lineRule="auto"/>
              <w:jc w:val="center"/>
              <w:rPr>
                <w:b/>
              </w:rPr>
            </w:pPr>
            <w:r>
              <w:rPr>
                <w:b/>
              </w:rPr>
              <w:t xml:space="preserve">Minimum </w:t>
            </w:r>
            <w:r w:rsidRPr="00CB6373">
              <w:rPr>
                <w:b/>
              </w:rPr>
              <w:t>Rated EER</w:t>
            </w:r>
          </w:p>
        </w:tc>
        <w:tc>
          <w:tcPr>
            <w:tcW w:w="2542" w:type="dxa"/>
          </w:tcPr>
          <w:p w14:paraId="4ED61944" w14:textId="77777777" w:rsidR="00D271BC" w:rsidRPr="00CB6373" w:rsidRDefault="00D271BC" w:rsidP="00025169">
            <w:pPr>
              <w:spacing w:after="0" w:line="276" w:lineRule="auto"/>
              <w:jc w:val="center"/>
              <w:rPr>
                <w:b/>
              </w:rPr>
            </w:pPr>
            <w:r>
              <w:rPr>
                <w:b/>
              </w:rPr>
              <w:t xml:space="preserve">Minimum </w:t>
            </w:r>
            <w:r w:rsidRPr="00CB6373">
              <w:rPr>
                <w:b/>
              </w:rPr>
              <w:t>Rated IEER</w:t>
            </w:r>
          </w:p>
        </w:tc>
      </w:tr>
      <w:tr w:rsidR="00D271BC" w14:paraId="5FA7CCA1" w14:textId="77777777" w:rsidTr="00025169">
        <w:trPr>
          <w:cantSplit/>
          <w:jc w:val="center"/>
        </w:trPr>
        <w:tc>
          <w:tcPr>
            <w:tcW w:w="810" w:type="dxa"/>
          </w:tcPr>
          <w:p w14:paraId="7ECF6388" w14:textId="77777777" w:rsidR="00D271BC" w:rsidRDefault="00D271BC" w:rsidP="00025169">
            <w:pPr>
              <w:spacing w:after="0" w:line="276" w:lineRule="auto"/>
              <w:jc w:val="center"/>
            </w:pPr>
            <w:r>
              <w:t>Code</w:t>
            </w:r>
          </w:p>
        </w:tc>
        <w:tc>
          <w:tcPr>
            <w:tcW w:w="2363" w:type="dxa"/>
            <w:shd w:val="clear" w:color="auto" w:fill="auto"/>
          </w:tcPr>
          <w:p w14:paraId="752A4E31"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9.7</w:t>
            </w:r>
          </w:p>
        </w:tc>
        <w:tc>
          <w:tcPr>
            <w:tcW w:w="2542" w:type="dxa"/>
            <w:shd w:val="clear" w:color="auto" w:fill="auto"/>
          </w:tcPr>
          <w:p w14:paraId="73069C51"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11.2</w:t>
            </w:r>
          </w:p>
        </w:tc>
      </w:tr>
      <w:tr w:rsidR="00D271BC" w14:paraId="13A94196" w14:textId="77777777" w:rsidTr="00025169">
        <w:trPr>
          <w:cantSplit/>
          <w:jc w:val="center"/>
        </w:trPr>
        <w:tc>
          <w:tcPr>
            <w:tcW w:w="810" w:type="dxa"/>
          </w:tcPr>
          <w:p w14:paraId="43622A68" w14:textId="77777777" w:rsidR="00D271BC" w:rsidRDefault="00D271BC" w:rsidP="00025169">
            <w:pPr>
              <w:spacing w:after="0" w:line="276" w:lineRule="auto"/>
              <w:jc w:val="center"/>
            </w:pPr>
            <w:r>
              <w:t>1</w:t>
            </w:r>
          </w:p>
        </w:tc>
        <w:tc>
          <w:tcPr>
            <w:tcW w:w="2363" w:type="dxa"/>
            <w:shd w:val="clear" w:color="auto" w:fill="auto"/>
          </w:tcPr>
          <w:p w14:paraId="2801C388"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10.2</w:t>
            </w:r>
          </w:p>
        </w:tc>
        <w:tc>
          <w:tcPr>
            <w:tcW w:w="2542" w:type="dxa"/>
            <w:shd w:val="clear" w:color="auto" w:fill="auto"/>
          </w:tcPr>
          <w:p w14:paraId="66B6F386"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11.7</w:t>
            </w:r>
          </w:p>
        </w:tc>
      </w:tr>
      <w:tr w:rsidR="00D271BC" w14:paraId="5848F5B0" w14:textId="77777777" w:rsidTr="00025169">
        <w:trPr>
          <w:cantSplit/>
          <w:jc w:val="center"/>
        </w:trPr>
        <w:tc>
          <w:tcPr>
            <w:tcW w:w="810" w:type="dxa"/>
          </w:tcPr>
          <w:p w14:paraId="5F45CC2A" w14:textId="77777777" w:rsidR="00D271BC" w:rsidRDefault="00D271BC" w:rsidP="00025169">
            <w:pPr>
              <w:spacing w:after="0" w:line="276" w:lineRule="auto"/>
              <w:jc w:val="center"/>
            </w:pPr>
            <w:r>
              <w:t>2</w:t>
            </w:r>
          </w:p>
        </w:tc>
        <w:tc>
          <w:tcPr>
            <w:tcW w:w="2363" w:type="dxa"/>
            <w:shd w:val="clear" w:color="auto" w:fill="auto"/>
          </w:tcPr>
          <w:p w14:paraId="13B65BB3"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11</w:t>
            </w:r>
          </w:p>
        </w:tc>
        <w:tc>
          <w:tcPr>
            <w:tcW w:w="2542" w:type="dxa"/>
            <w:shd w:val="clear" w:color="auto" w:fill="auto"/>
          </w:tcPr>
          <w:p w14:paraId="55E89FD8"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12.4</w:t>
            </w:r>
          </w:p>
        </w:tc>
      </w:tr>
      <w:tr w:rsidR="00D271BC" w14:paraId="19474186" w14:textId="77777777" w:rsidTr="00025169">
        <w:trPr>
          <w:cantSplit/>
          <w:jc w:val="center"/>
        </w:trPr>
        <w:tc>
          <w:tcPr>
            <w:tcW w:w="810" w:type="dxa"/>
          </w:tcPr>
          <w:p w14:paraId="02064113" w14:textId="77777777" w:rsidR="00D271BC" w:rsidRDefault="00D271BC" w:rsidP="00025169">
            <w:pPr>
              <w:spacing w:after="0" w:line="276" w:lineRule="auto"/>
              <w:jc w:val="center"/>
            </w:pPr>
            <w:r>
              <w:t>3</w:t>
            </w:r>
          </w:p>
        </w:tc>
        <w:tc>
          <w:tcPr>
            <w:tcW w:w="2363" w:type="dxa"/>
            <w:shd w:val="clear" w:color="auto" w:fill="auto"/>
          </w:tcPr>
          <w:p w14:paraId="44FB2B1A" w14:textId="77777777" w:rsidR="00D271BC" w:rsidRDefault="00D271BC"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w:t>
            </w:r>
          </w:p>
        </w:tc>
        <w:tc>
          <w:tcPr>
            <w:tcW w:w="2542" w:type="dxa"/>
            <w:shd w:val="clear" w:color="auto" w:fill="auto"/>
          </w:tcPr>
          <w:p w14:paraId="72B15CEF" w14:textId="77777777" w:rsidR="00D271BC" w:rsidRDefault="00D271BC"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13.8</w:t>
            </w:r>
          </w:p>
        </w:tc>
      </w:tr>
    </w:tbl>
    <w:p w14:paraId="4C5F48C7" w14:textId="29507849" w:rsidR="00455F72" w:rsidRPr="009521AA" w:rsidRDefault="00D271BC" w:rsidP="00025169">
      <w:pPr>
        <w:spacing w:after="240"/>
        <w:jc w:val="both"/>
        <w:rPr>
          <w:rFonts w:ascii="Palatino Linotype" w:hAnsi="Palatino Linotype"/>
        </w:rPr>
      </w:pPr>
      <w:r w:rsidRPr="009521AA">
        <w:rPr>
          <w:rFonts w:ascii="Palatino Linotype" w:hAnsi="Palatino Linotype"/>
        </w:rPr>
        <w:t xml:space="preserve">Table </w:t>
      </w:r>
      <w:r>
        <w:rPr>
          <w:rFonts w:ascii="Palatino Linotype" w:hAnsi="Palatino Linotype"/>
          <w:noProof/>
        </w:rPr>
        <w:t>2</w:t>
      </w:r>
      <w:r w:rsidR="00CB6373" w:rsidRPr="009521AA">
        <w:rPr>
          <w:rFonts w:ascii="Palatino Linotype" w:hAnsi="Palatino Linotype"/>
        </w:rPr>
        <w:fldChar w:fldCharType="end"/>
      </w:r>
      <w:r w:rsidR="00CB6373" w:rsidRPr="009521AA">
        <w:rPr>
          <w:rFonts w:ascii="Palatino Linotype" w:hAnsi="Palatino Linotype"/>
        </w:rPr>
        <w:t xml:space="preserve"> below provides an example of the EER and IEER minimum values required to be met for code complia</w:t>
      </w:r>
      <w:r w:rsidR="00025169">
        <w:rPr>
          <w:rFonts w:ascii="Palatino Linotype" w:hAnsi="Palatino Linotype"/>
        </w:rPr>
        <w:t>nce</w:t>
      </w:r>
      <w:r w:rsidR="00CB6373" w:rsidRPr="009521AA">
        <w:rPr>
          <w:rFonts w:ascii="Palatino Linotype" w:hAnsi="Palatino Linotype"/>
        </w:rPr>
        <w:t xml:space="preserve"> as well as to qualify for savings at the various DEER tier levels of performance. As noted above to qualify for savings treatment at a tier level </w:t>
      </w:r>
      <w:r w:rsidR="00AF2CC2" w:rsidRPr="009521AA">
        <w:rPr>
          <w:rFonts w:ascii="Palatino Linotype" w:hAnsi="Palatino Linotype"/>
        </w:rPr>
        <w:t>both</w:t>
      </w:r>
      <w:r w:rsidR="00CB6373" w:rsidRPr="009521AA">
        <w:rPr>
          <w:rFonts w:ascii="Palatino Linotype" w:hAnsi="Palatino Linotype"/>
        </w:rPr>
        <w:t xml:space="preserve"> the minimum EER and IEER requirements must be met. Interpolation between tiers is performed using EER values only. </w:t>
      </w:r>
    </w:p>
    <w:p w14:paraId="35DB7FC8" w14:textId="77777777" w:rsidR="00025169" w:rsidRDefault="00025169" w:rsidP="005B256D">
      <w:pPr>
        <w:pStyle w:val="Caption"/>
        <w:jc w:val="center"/>
        <w:rPr>
          <w:rFonts w:ascii="Palatino Linotype" w:hAnsi="Palatino Linotype"/>
        </w:rPr>
      </w:pPr>
      <w:bookmarkStart w:id="44" w:name="_Ref455569681"/>
    </w:p>
    <w:tbl>
      <w:tblPr>
        <w:tblStyle w:val="TableGrid"/>
        <w:tblW w:w="0" w:type="auto"/>
        <w:jc w:val="center"/>
        <w:tblLook w:val="04A0" w:firstRow="1" w:lastRow="0" w:firstColumn="1" w:lastColumn="0" w:noHBand="0" w:noVBand="1"/>
      </w:tblPr>
      <w:tblGrid>
        <w:gridCol w:w="810"/>
        <w:gridCol w:w="2363"/>
        <w:gridCol w:w="2542"/>
      </w:tblGrid>
      <w:tr w:rsidR="00025169" w14:paraId="34B543D5" w14:textId="77777777" w:rsidTr="00025169">
        <w:trPr>
          <w:cantSplit/>
          <w:trHeight w:val="287"/>
          <w:jc w:val="center"/>
        </w:trPr>
        <w:tc>
          <w:tcPr>
            <w:tcW w:w="5715" w:type="dxa"/>
            <w:gridSpan w:val="3"/>
          </w:tcPr>
          <w:p w14:paraId="69F9F191" w14:textId="77777777" w:rsidR="00025169" w:rsidRPr="00CB6373" w:rsidRDefault="00025169" w:rsidP="00025169">
            <w:pPr>
              <w:spacing w:after="0" w:line="276" w:lineRule="auto"/>
              <w:jc w:val="center"/>
              <w:rPr>
                <w:b/>
              </w:rPr>
            </w:pPr>
            <w:r>
              <w:rPr>
                <w:b/>
              </w:rPr>
              <w:t xml:space="preserve">Capacity of </w:t>
            </w:r>
            <w:r w:rsidRPr="00CB6373">
              <w:rPr>
                <w:b/>
              </w:rPr>
              <w:t xml:space="preserve">65 to </w:t>
            </w:r>
            <w:r>
              <w:rPr>
                <w:b/>
              </w:rPr>
              <w:t>&lt;</w:t>
            </w:r>
            <w:r w:rsidRPr="00CB6373">
              <w:rPr>
                <w:b/>
              </w:rPr>
              <w:t>135</w:t>
            </w:r>
            <w:r>
              <w:rPr>
                <w:b/>
              </w:rPr>
              <w:t xml:space="preserve"> </w:t>
            </w:r>
            <w:r w:rsidRPr="00CB6373">
              <w:rPr>
                <w:b/>
              </w:rPr>
              <w:t>kBTU/hr with gas heating</w:t>
            </w:r>
          </w:p>
        </w:tc>
      </w:tr>
      <w:tr w:rsidR="00025169" w14:paraId="36F21677" w14:textId="77777777" w:rsidTr="00025169">
        <w:trPr>
          <w:cantSplit/>
          <w:trHeight w:val="287"/>
          <w:jc w:val="center"/>
        </w:trPr>
        <w:tc>
          <w:tcPr>
            <w:tcW w:w="810" w:type="dxa"/>
          </w:tcPr>
          <w:p w14:paraId="28F81B65" w14:textId="77777777" w:rsidR="00025169" w:rsidRPr="00CB6373" w:rsidRDefault="00025169" w:rsidP="00025169">
            <w:pPr>
              <w:spacing w:after="0" w:line="276" w:lineRule="auto"/>
              <w:jc w:val="center"/>
              <w:rPr>
                <w:b/>
              </w:rPr>
            </w:pPr>
            <w:r w:rsidRPr="00CB6373">
              <w:rPr>
                <w:b/>
              </w:rPr>
              <w:t>Tier</w:t>
            </w:r>
          </w:p>
        </w:tc>
        <w:tc>
          <w:tcPr>
            <w:tcW w:w="2363" w:type="dxa"/>
          </w:tcPr>
          <w:p w14:paraId="513FC370" w14:textId="77777777" w:rsidR="00025169" w:rsidRPr="00CB6373" w:rsidRDefault="00025169" w:rsidP="00025169">
            <w:pPr>
              <w:spacing w:after="0" w:line="276" w:lineRule="auto"/>
              <w:jc w:val="center"/>
              <w:rPr>
                <w:b/>
              </w:rPr>
            </w:pPr>
            <w:r>
              <w:rPr>
                <w:b/>
              </w:rPr>
              <w:t xml:space="preserve">Minimum </w:t>
            </w:r>
            <w:r w:rsidRPr="00CB6373">
              <w:rPr>
                <w:b/>
              </w:rPr>
              <w:t>Rated EER</w:t>
            </w:r>
          </w:p>
        </w:tc>
        <w:tc>
          <w:tcPr>
            <w:tcW w:w="2542" w:type="dxa"/>
          </w:tcPr>
          <w:p w14:paraId="1639800C" w14:textId="77777777" w:rsidR="00025169" w:rsidRPr="00CB6373" w:rsidRDefault="00025169" w:rsidP="00025169">
            <w:pPr>
              <w:spacing w:after="0" w:line="276" w:lineRule="auto"/>
              <w:jc w:val="center"/>
              <w:rPr>
                <w:b/>
              </w:rPr>
            </w:pPr>
            <w:r>
              <w:rPr>
                <w:b/>
              </w:rPr>
              <w:t xml:space="preserve">Minimum </w:t>
            </w:r>
            <w:r w:rsidRPr="00CB6373">
              <w:rPr>
                <w:b/>
              </w:rPr>
              <w:t>Rated IEER</w:t>
            </w:r>
          </w:p>
        </w:tc>
      </w:tr>
      <w:tr w:rsidR="00025169" w14:paraId="2153663C" w14:textId="77777777" w:rsidTr="00025169">
        <w:trPr>
          <w:cantSplit/>
          <w:jc w:val="center"/>
        </w:trPr>
        <w:tc>
          <w:tcPr>
            <w:tcW w:w="810" w:type="dxa"/>
          </w:tcPr>
          <w:p w14:paraId="00549F5D" w14:textId="77777777" w:rsidR="00025169" w:rsidRDefault="00025169" w:rsidP="00025169">
            <w:pPr>
              <w:spacing w:after="0" w:line="276" w:lineRule="auto"/>
              <w:jc w:val="center"/>
            </w:pPr>
            <w:r>
              <w:t>Code</w:t>
            </w:r>
          </w:p>
        </w:tc>
        <w:tc>
          <w:tcPr>
            <w:tcW w:w="2363" w:type="dxa"/>
            <w:shd w:val="clear" w:color="auto" w:fill="auto"/>
          </w:tcPr>
          <w:p w14:paraId="497254E1" w14:textId="77777777" w:rsidR="00025169" w:rsidRDefault="00025169" w:rsidP="00025169">
            <w:pPr>
              <w:spacing w:after="0" w:line="276" w:lineRule="auto"/>
              <w:jc w:val="center"/>
            </w:pPr>
            <w:r>
              <w:rPr>
                <w:rFonts w:ascii="Calibri Light" w:hAnsi="Calibri Light"/>
                <w:color w:val="000000"/>
                <w:sz w:val="20"/>
                <w:szCs w:val="20"/>
              </w:rPr>
              <w:t>11</w:t>
            </w:r>
          </w:p>
        </w:tc>
        <w:tc>
          <w:tcPr>
            <w:tcW w:w="2542" w:type="dxa"/>
            <w:shd w:val="clear" w:color="auto" w:fill="auto"/>
          </w:tcPr>
          <w:p w14:paraId="422F0804" w14:textId="77777777" w:rsidR="00025169" w:rsidRDefault="00025169" w:rsidP="00025169">
            <w:pPr>
              <w:spacing w:after="0" w:line="276" w:lineRule="auto"/>
              <w:jc w:val="center"/>
            </w:pPr>
            <w:r>
              <w:rPr>
                <w:rFonts w:ascii="Calibri Light" w:hAnsi="Calibri Light"/>
                <w:color w:val="000000"/>
                <w:sz w:val="20"/>
                <w:szCs w:val="20"/>
              </w:rPr>
              <w:t>12.7</w:t>
            </w:r>
          </w:p>
        </w:tc>
      </w:tr>
      <w:tr w:rsidR="00025169" w14:paraId="3DB7D7CE" w14:textId="77777777" w:rsidTr="00025169">
        <w:trPr>
          <w:cantSplit/>
          <w:jc w:val="center"/>
        </w:trPr>
        <w:tc>
          <w:tcPr>
            <w:tcW w:w="810" w:type="dxa"/>
          </w:tcPr>
          <w:p w14:paraId="1785CB0A" w14:textId="77777777" w:rsidR="00025169" w:rsidRDefault="00025169" w:rsidP="00025169">
            <w:pPr>
              <w:spacing w:after="0" w:line="276" w:lineRule="auto"/>
              <w:jc w:val="center"/>
            </w:pPr>
            <w:r>
              <w:t>1</w:t>
            </w:r>
          </w:p>
        </w:tc>
        <w:tc>
          <w:tcPr>
            <w:tcW w:w="2363" w:type="dxa"/>
            <w:shd w:val="clear" w:color="auto" w:fill="auto"/>
          </w:tcPr>
          <w:p w14:paraId="02CAFDCD" w14:textId="77777777" w:rsidR="00025169" w:rsidRDefault="00025169" w:rsidP="00025169">
            <w:pPr>
              <w:spacing w:after="0" w:line="276" w:lineRule="auto"/>
              <w:jc w:val="center"/>
            </w:pPr>
            <w:r>
              <w:rPr>
                <w:rFonts w:ascii="Calibri Light" w:hAnsi="Calibri Light"/>
                <w:color w:val="000000"/>
                <w:sz w:val="20"/>
                <w:szCs w:val="20"/>
              </w:rPr>
              <w:t>11.5</w:t>
            </w:r>
          </w:p>
        </w:tc>
        <w:tc>
          <w:tcPr>
            <w:tcW w:w="2542" w:type="dxa"/>
            <w:shd w:val="clear" w:color="auto" w:fill="auto"/>
          </w:tcPr>
          <w:p w14:paraId="407759AB" w14:textId="77777777" w:rsidR="00025169" w:rsidRDefault="00025169" w:rsidP="00025169">
            <w:pPr>
              <w:spacing w:after="0" w:line="276" w:lineRule="auto"/>
              <w:jc w:val="center"/>
            </w:pPr>
            <w:r>
              <w:rPr>
                <w:rFonts w:ascii="Calibri Light" w:hAnsi="Calibri Light"/>
                <w:color w:val="000000"/>
                <w:sz w:val="20"/>
                <w:szCs w:val="20"/>
              </w:rPr>
              <w:t>13</w:t>
            </w:r>
          </w:p>
        </w:tc>
      </w:tr>
      <w:tr w:rsidR="00025169" w14:paraId="6410B353" w14:textId="77777777" w:rsidTr="00025169">
        <w:trPr>
          <w:cantSplit/>
          <w:jc w:val="center"/>
        </w:trPr>
        <w:tc>
          <w:tcPr>
            <w:tcW w:w="810" w:type="dxa"/>
          </w:tcPr>
          <w:p w14:paraId="50DECCC8" w14:textId="77777777" w:rsidR="00025169" w:rsidRDefault="00025169" w:rsidP="00025169">
            <w:pPr>
              <w:spacing w:after="0" w:line="276" w:lineRule="auto"/>
              <w:jc w:val="center"/>
            </w:pPr>
            <w:r>
              <w:t>2</w:t>
            </w:r>
          </w:p>
        </w:tc>
        <w:tc>
          <w:tcPr>
            <w:tcW w:w="2363" w:type="dxa"/>
            <w:shd w:val="clear" w:color="auto" w:fill="auto"/>
          </w:tcPr>
          <w:p w14:paraId="0E62F16C" w14:textId="77777777" w:rsidR="00025169" w:rsidRDefault="00025169" w:rsidP="00025169">
            <w:pPr>
              <w:spacing w:after="0" w:line="276" w:lineRule="auto"/>
              <w:jc w:val="center"/>
            </w:pPr>
            <w:r>
              <w:rPr>
                <w:rFonts w:ascii="Calibri Light" w:hAnsi="Calibri Light"/>
                <w:color w:val="000000"/>
                <w:sz w:val="20"/>
                <w:szCs w:val="20"/>
              </w:rPr>
              <w:t>12</w:t>
            </w:r>
          </w:p>
        </w:tc>
        <w:tc>
          <w:tcPr>
            <w:tcW w:w="2542" w:type="dxa"/>
            <w:shd w:val="clear" w:color="auto" w:fill="auto"/>
          </w:tcPr>
          <w:p w14:paraId="04D46AC5" w14:textId="77777777" w:rsidR="00025169" w:rsidRDefault="00025169" w:rsidP="00025169">
            <w:pPr>
              <w:spacing w:after="0" w:line="276" w:lineRule="auto"/>
              <w:jc w:val="center"/>
            </w:pPr>
            <w:r>
              <w:rPr>
                <w:rFonts w:ascii="Calibri Light" w:hAnsi="Calibri Light"/>
                <w:color w:val="000000"/>
                <w:sz w:val="20"/>
                <w:szCs w:val="20"/>
              </w:rPr>
              <w:t>13.5</w:t>
            </w:r>
          </w:p>
        </w:tc>
      </w:tr>
      <w:tr w:rsidR="00025169" w14:paraId="516D886A" w14:textId="77777777" w:rsidTr="00025169">
        <w:trPr>
          <w:cantSplit/>
          <w:jc w:val="center"/>
        </w:trPr>
        <w:tc>
          <w:tcPr>
            <w:tcW w:w="810" w:type="dxa"/>
          </w:tcPr>
          <w:p w14:paraId="6FBC53FC" w14:textId="77777777" w:rsidR="00025169" w:rsidRDefault="00025169" w:rsidP="00025169">
            <w:pPr>
              <w:spacing w:after="0" w:line="276" w:lineRule="auto"/>
              <w:jc w:val="center"/>
            </w:pPr>
            <w:r>
              <w:t>3</w:t>
            </w:r>
          </w:p>
        </w:tc>
        <w:tc>
          <w:tcPr>
            <w:tcW w:w="2363" w:type="dxa"/>
            <w:shd w:val="clear" w:color="auto" w:fill="auto"/>
          </w:tcPr>
          <w:p w14:paraId="26EEECC6" w14:textId="77777777" w:rsidR="00025169" w:rsidRDefault="00025169" w:rsidP="00025169">
            <w:pPr>
              <w:spacing w:after="0" w:line="276" w:lineRule="auto"/>
              <w:jc w:val="center"/>
            </w:pPr>
            <w:r>
              <w:rPr>
                <w:rFonts w:ascii="Calibri Light" w:hAnsi="Calibri Light"/>
                <w:color w:val="000000"/>
                <w:sz w:val="20"/>
                <w:szCs w:val="20"/>
              </w:rPr>
              <w:t>12.5</w:t>
            </w:r>
          </w:p>
        </w:tc>
        <w:tc>
          <w:tcPr>
            <w:tcW w:w="2542" w:type="dxa"/>
            <w:shd w:val="clear" w:color="auto" w:fill="auto"/>
          </w:tcPr>
          <w:p w14:paraId="36FE3615" w14:textId="77777777" w:rsidR="00025169" w:rsidRDefault="00025169" w:rsidP="00025169">
            <w:pPr>
              <w:spacing w:after="0" w:line="276" w:lineRule="auto"/>
              <w:jc w:val="center"/>
            </w:pPr>
            <w:r>
              <w:rPr>
                <w:rFonts w:ascii="Calibri Light" w:hAnsi="Calibri Light"/>
                <w:color w:val="000000"/>
                <w:sz w:val="20"/>
                <w:szCs w:val="20"/>
              </w:rPr>
              <w:t>14</w:t>
            </w:r>
          </w:p>
        </w:tc>
      </w:tr>
      <w:tr w:rsidR="00025169" w14:paraId="19A0BF0E" w14:textId="77777777" w:rsidTr="00025169">
        <w:trPr>
          <w:cantSplit/>
          <w:jc w:val="center"/>
        </w:trPr>
        <w:tc>
          <w:tcPr>
            <w:tcW w:w="810" w:type="dxa"/>
          </w:tcPr>
          <w:p w14:paraId="72171A9A" w14:textId="77777777" w:rsidR="00025169" w:rsidRDefault="00025169" w:rsidP="00025169">
            <w:pPr>
              <w:spacing w:after="0" w:line="276" w:lineRule="auto"/>
              <w:jc w:val="center"/>
            </w:pPr>
            <w:r>
              <w:t>4</w:t>
            </w:r>
          </w:p>
        </w:tc>
        <w:tc>
          <w:tcPr>
            <w:tcW w:w="2363" w:type="dxa"/>
            <w:shd w:val="clear" w:color="auto" w:fill="auto"/>
          </w:tcPr>
          <w:p w14:paraId="7B648CD0" w14:textId="77777777" w:rsidR="00025169" w:rsidRDefault="00025169" w:rsidP="00025169">
            <w:pPr>
              <w:spacing w:after="0" w:line="276" w:lineRule="auto"/>
              <w:jc w:val="center"/>
            </w:pPr>
            <w:r>
              <w:rPr>
                <w:rFonts w:ascii="Calibri Light" w:hAnsi="Calibri Light"/>
                <w:color w:val="000000"/>
                <w:sz w:val="20"/>
                <w:szCs w:val="20"/>
              </w:rPr>
              <w:t>13</w:t>
            </w:r>
          </w:p>
        </w:tc>
        <w:tc>
          <w:tcPr>
            <w:tcW w:w="2542" w:type="dxa"/>
            <w:shd w:val="clear" w:color="auto" w:fill="auto"/>
          </w:tcPr>
          <w:p w14:paraId="5B7B05F7" w14:textId="77777777" w:rsidR="00025169" w:rsidRDefault="00025169" w:rsidP="00025169">
            <w:pPr>
              <w:keepNext/>
              <w:spacing w:after="0" w:line="276" w:lineRule="auto"/>
              <w:jc w:val="center"/>
            </w:pPr>
            <w:r>
              <w:rPr>
                <w:rFonts w:ascii="Calibri Light" w:hAnsi="Calibri Light"/>
                <w:color w:val="000000"/>
                <w:sz w:val="20"/>
                <w:szCs w:val="20"/>
              </w:rPr>
              <w:t>15</w:t>
            </w:r>
          </w:p>
        </w:tc>
      </w:tr>
      <w:tr w:rsidR="00025169" w14:paraId="73506773" w14:textId="77777777" w:rsidTr="00025169">
        <w:trPr>
          <w:cantSplit/>
          <w:jc w:val="center"/>
        </w:trPr>
        <w:tc>
          <w:tcPr>
            <w:tcW w:w="5715" w:type="dxa"/>
            <w:gridSpan w:val="3"/>
          </w:tcPr>
          <w:p w14:paraId="46CE4C42" w14:textId="77777777" w:rsidR="00025169" w:rsidRDefault="00025169" w:rsidP="00025169">
            <w:pPr>
              <w:keepNext/>
              <w:spacing w:after="0" w:line="276" w:lineRule="auto"/>
              <w:jc w:val="center"/>
              <w:rPr>
                <w:rFonts w:ascii="Calibri Light" w:hAnsi="Calibri Light"/>
                <w:color w:val="000000"/>
                <w:sz w:val="20"/>
                <w:szCs w:val="20"/>
              </w:rPr>
            </w:pPr>
            <w:r>
              <w:rPr>
                <w:b/>
              </w:rPr>
              <w:t>Capacity of 135</w:t>
            </w:r>
            <w:r w:rsidRPr="00CB6373">
              <w:rPr>
                <w:b/>
              </w:rPr>
              <w:t xml:space="preserve"> to </w:t>
            </w:r>
            <w:r>
              <w:rPr>
                <w:b/>
              </w:rPr>
              <w:t>&lt;240</w:t>
            </w:r>
            <w:r w:rsidRPr="00CB6373">
              <w:rPr>
                <w:b/>
              </w:rPr>
              <w:t xml:space="preserve"> kBTU/hr with gas heating</w:t>
            </w:r>
          </w:p>
        </w:tc>
      </w:tr>
      <w:tr w:rsidR="00025169" w14:paraId="0A0CB65C" w14:textId="77777777" w:rsidTr="00025169">
        <w:trPr>
          <w:cantSplit/>
          <w:trHeight w:val="287"/>
          <w:jc w:val="center"/>
        </w:trPr>
        <w:tc>
          <w:tcPr>
            <w:tcW w:w="810" w:type="dxa"/>
          </w:tcPr>
          <w:p w14:paraId="6E9DA10F" w14:textId="77777777" w:rsidR="00025169" w:rsidRPr="00CB6373" w:rsidRDefault="00025169" w:rsidP="00025169">
            <w:pPr>
              <w:spacing w:after="0" w:line="276" w:lineRule="auto"/>
              <w:jc w:val="center"/>
              <w:rPr>
                <w:b/>
              </w:rPr>
            </w:pPr>
            <w:r w:rsidRPr="00CB6373">
              <w:rPr>
                <w:b/>
              </w:rPr>
              <w:t>Tier</w:t>
            </w:r>
          </w:p>
        </w:tc>
        <w:tc>
          <w:tcPr>
            <w:tcW w:w="2363" w:type="dxa"/>
          </w:tcPr>
          <w:p w14:paraId="3038A713" w14:textId="77777777" w:rsidR="00025169" w:rsidRPr="00CB6373" w:rsidRDefault="00025169" w:rsidP="00025169">
            <w:pPr>
              <w:spacing w:after="0" w:line="276" w:lineRule="auto"/>
              <w:jc w:val="center"/>
              <w:rPr>
                <w:b/>
              </w:rPr>
            </w:pPr>
            <w:r>
              <w:rPr>
                <w:b/>
              </w:rPr>
              <w:t xml:space="preserve">Minimum </w:t>
            </w:r>
            <w:r w:rsidRPr="00CB6373">
              <w:rPr>
                <w:b/>
              </w:rPr>
              <w:t>Rated EER</w:t>
            </w:r>
          </w:p>
        </w:tc>
        <w:tc>
          <w:tcPr>
            <w:tcW w:w="2542" w:type="dxa"/>
          </w:tcPr>
          <w:p w14:paraId="086E49AA" w14:textId="77777777" w:rsidR="00025169" w:rsidRPr="00CB6373" w:rsidRDefault="00025169" w:rsidP="00025169">
            <w:pPr>
              <w:spacing w:after="0" w:line="276" w:lineRule="auto"/>
              <w:jc w:val="center"/>
              <w:rPr>
                <w:b/>
              </w:rPr>
            </w:pPr>
            <w:r>
              <w:rPr>
                <w:b/>
              </w:rPr>
              <w:t xml:space="preserve">Minimum </w:t>
            </w:r>
            <w:r w:rsidRPr="00CB6373">
              <w:rPr>
                <w:b/>
              </w:rPr>
              <w:t>Rated IEER</w:t>
            </w:r>
          </w:p>
        </w:tc>
      </w:tr>
      <w:tr w:rsidR="00025169" w14:paraId="62763B0D" w14:textId="77777777" w:rsidTr="00025169">
        <w:trPr>
          <w:cantSplit/>
          <w:jc w:val="center"/>
        </w:trPr>
        <w:tc>
          <w:tcPr>
            <w:tcW w:w="810" w:type="dxa"/>
          </w:tcPr>
          <w:p w14:paraId="24BC925C" w14:textId="77777777" w:rsidR="00025169" w:rsidRDefault="00025169" w:rsidP="00025169">
            <w:pPr>
              <w:spacing w:after="0" w:line="276" w:lineRule="auto"/>
              <w:jc w:val="center"/>
            </w:pPr>
            <w:r>
              <w:t>Code</w:t>
            </w:r>
          </w:p>
        </w:tc>
        <w:tc>
          <w:tcPr>
            <w:tcW w:w="2363" w:type="dxa"/>
            <w:shd w:val="clear" w:color="auto" w:fill="auto"/>
          </w:tcPr>
          <w:p w14:paraId="714789F8" w14:textId="77777777" w:rsidR="00025169" w:rsidRPr="00A02B07" w:rsidRDefault="00025169" w:rsidP="00025169">
            <w:pPr>
              <w:spacing w:after="0" w:line="276" w:lineRule="auto"/>
              <w:jc w:val="center"/>
              <w:rPr>
                <w:rFonts w:ascii="Calibri Light" w:hAnsi="Calibri Light"/>
                <w:color w:val="000000"/>
                <w:sz w:val="20"/>
                <w:szCs w:val="20"/>
              </w:rPr>
            </w:pPr>
            <w:r w:rsidRPr="00A02B07">
              <w:rPr>
                <w:rFonts w:ascii="Calibri Light" w:hAnsi="Calibri Light"/>
                <w:color w:val="000000"/>
                <w:sz w:val="20"/>
                <w:szCs w:val="20"/>
              </w:rPr>
              <w:t>10.8</w:t>
            </w:r>
          </w:p>
        </w:tc>
        <w:tc>
          <w:tcPr>
            <w:tcW w:w="2542" w:type="dxa"/>
            <w:shd w:val="clear" w:color="auto" w:fill="auto"/>
          </w:tcPr>
          <w:p w14:paraId="6084D1EC" w14:textId="77777777" w:rsidR="00025169" w:rsidRPr="00CD6542" w:rsidRDefault="00025169" w:rsidP="00025169">
            <w:pPr>
              <w:keepNext/>
              <w:spacing w:after="0" w:line="276" w:lineRule="auto"/>
              <w:jc w:val="center"/>
              <w:rPr>
                <w:rFonts w:ascii="Calibri Light" w:hAnsi="Calibri Light"/>
                <w:color w:val="000000"/>
                <w:sz w:val="20"/>
                <w:szCs w:val="20"/>
              </w:rPr>
            </w:pPr>
            <w:r w:rsidRPr="00CD6542">
              <w:rPr>
                <w:rFonts w:ascii="Calibri Light" w:hAnsi="Calibri Light"/>
                <w:color w:val="000000"/>
                <w:sz w:val="20"/>
                <w:szCs w:val="20"/>
              </w:rPr>
              <w:t>12.2</w:t>
            </w:r>
          </w:p>
        </w:tc>
      </w:tr>
      <w:tr w:rsidR="00025169" w14:paraId="73DE9247" w14:textId="77777777" w:rsidTr="00025169">
        <w:trPr>
          <w:cantSplit/>
          <w:jc w:val="center"/>
        </w:trPr>
        <w:tc>
          <w:tcPr>
            <w:tcW w:w="810" w:type="dxa"/>
          </w:tcPr>
          <w:p w14:paraId="6CC44646" w14:textId="77777777" w:rsidR="00025169" w:rsidRDefault="00025169" w:rsidP="00025169">
            <w:pPr>
              <w:spacing w:after="0" w:line="276" w:lineRule="auto"/>
              <w:jc w:val="center"/>
            </w:pPr>
            <w:r>
              <w:t>1</w:t>
            </w:r>
          </w:p>
        </w:tc>
        <w:tc>
          <w:tcPr>
            <w:tcW w:w="2363" w:type="dxa"/>
            <w:shd w:val="clear" w:color="auto" w:fill="auto"/>
          </w:tcPr>
          <w:p w14:paraId="40C8E27E" w14:textId="77777777" w:rsidR="00025169" w:rsidRPr="00A02B07" w:rsidRDefault="00025169" w:rsidP="00025169">
            <w:pPr>
              <w:spacing w:after="0" w:line="276" w:lineRule="auto"/>
              <w:jc w:val="center"/>
              <w:rPr>
                <w:rFonts w:ascii="Calibri Light" w:hAnsi="Calibri Light"/>
                <w:color w:val="000000"/>
                <w:sz w:val="20"/>
                <w:szCs w:val="20"/>
              </w:rPr>
            </w:pPr>
            <w:r w:rsidRPr="00A02B07">
              <w:t>11.5</w:t>
            </w:r>
          </w:p>
        </w:tc>
        <w:tc>
          <w:tcPr>
            <w:tcW w:w="2542" w:type="dxa"/>
            <w:shd w:val="clear" w:color="auto" w:fill="auto"/>
          </w:tcPr>
          <w:p w14:paraId="75A5C760" w14:textId="77777777" w:rsidR="00025169" w:rsidRPr="00CD6542" w:rsidRDefault="00025169" w:rsidP="00025169">
            <w:pPr>
              <w:keepNext/>
              <w:spacing w:after="0" w:line="276" w:lineRule="auto"/>
              <w:jc w:val="center"/>
              <w:rPr>
                <w:rFonts w:ascii="Calibri Light" w:hAnsi="Calibri Light"/>
                <w:color w:val="000000"/>
                <w:sz w:val="20"/>
                <w:szCs w:val="20"/>
              </w:rPr>
            </w:pPr>
            <w:r w:rsidRPr="00CD6542">
              <w:rPr>
                <w:rFonts w:ascii="Calibri Light" w:hAnsi="Calibri Light"/>
                <w:color w:val="000000"/>
                <w:sz w:val="20"/>
                <w:szCs w:val="20"/>
              </w:rPr>
              <w:t>13</w:t>
            </w:r>
          </w:p>
        </w:tc>
      </w:tr>
      <w:tr w:rsidR="00025169" w14:paraId="50D8C505" w14:textId="77777777" w:rsidTr="00025169">
        <w:trPr>
          <w:cantSplit/>
          <w:jc w:val="center"/>
        </w:trPr>
        <w:tc>
          <w:tcPr>
            <w:tcW w:w="810" w:type="dxa"/>
          </w:tcPr>
          <w:p w14:paraId="3C9E96EB" w14:textId="77777777" w:rsidR="00025169" w:rsidRDefault="00025169" w:rsidP="00025169">
            <w:pPr>
              <w:spacing w:after="0" w:line="276" w:lineRule="auto"/>
              <w:jc w:val="center"/>
            </w:pPr>
            <w:r>
              <w:t>2</w:t>
            </w:r>
          </w:p>
        </w:tc>
        <w:tc>
          <w:tcPr>
            <w:tcW w:w="2363" w:type="dxa"/>
            <w:shd w:val="clear" w:color="auto" w:fill="auto"/>
          </w:tcPr>
          <w:p w14:paraId="2B108938" w14:textId="77777777" w:rsidR="00025169" w:rsidRPr="00A02B07" w:rsidRDefault="00025169" w:rsidP="00025169">
            <w:pPr>
              <w:spacing w:after="0" w:line="276" w:lineRule="auto"/>
              <w:jc w:val="center"/>
              <w:rPr>
                <w:rFonts w:ascii="Calibri Light" w:hAnsi="Calibri Light"/>
                <w:color w:val="000000"/>
                <w:sz w:val="20"/>
                <w:szCs w:val="20"/>
              </w:rPr>
            </w:pPr>
            <w:r w:rsidRPr="00A02B07">
              <w:t>12</w:t>
            </w:r>
          </w:p>
        </w:tc>
        <w:tc>
          <w:tcPr>
            <w:tcW w:w="2542" w:type="dxa"/>
            <w:shd w:val="clear" w:color="auto" w:fill="auto"/>
          </w:tcPr>
          <w:p w14:paraId="346CE6A3" w14:textId="77777777" w:rsidR="00025169" w:rsidRPr="00CD6542" w:rsidRDefault="00025169" w:rsidP="00025169">
            <w:pPr>
              <w:keepNext/>
              <w:spacing w:after="0" w:line="276" w:lineRule="auto"/>
              <w:jc w:val="center"/>
              <w:rPr>
                <w:rFonts w:ascii="Calibri Light" w:hAnsi="Calibri Light"/>
                <w:color w:val="000000"/>
                <w:sz w:val="20"/>
                <w:szCs w:val="20"/>
              </w:rPr>
            </w:pPr>
            <w:r w:rsidRPr="00CD6542">
              <w:rPr>
                <w:rFonts w:ascii="Calibri Light" w:hAnsi="Calibri Light"/>
                <w:color w:val="000000"/>
                <w:sz w:val="20"/>
                <w:szCs w:val="20"/>
              </w:rPr>
              <w:t>13.5</w:t>
            </w:r>
          </w:p>
        </w:tc>
      </w:tr>
      <w:tr w:rsidR="00025169" w14:paraId="4D5ED850" w14:textId="77777777" w:rsidTr="00025169">
        <w:trPr>
          <w:cantSplit/>
          <w:jc w:val="center"/>
        </w:trPr>
        <w:tc>
          <w:tcPr>
            <w:tcW w:w="810" w:type="dxa"/>
          </w:tcPr>
          <w:p w14:paraId="270B276F" w14:textId="77777777" w:rsidR="00025169" w:rsidRDefault="00025169" w:rsidP="00025169">
            <w:pPr>
              <w:spacing w:after="0" w:line="276" w:lineRule="auto"/>
              <w:jc w:val="center"/>
            </w:pPr>
            <w:r>
              <w:t>3</w:t>
            </w:r>
          </w:p>
        </w:tc>
        <w:tc>
          <w:tcPr>
            <w:tcW w:w="2363" w:type="dxa"/>
            <w:shd w:val="clear" w:color="auto" w:fill="auto"/>
          </w:tcPr>
          <w:p w14:paraId="71F4A643"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12.5</w:t>
            </w:r>
          </w:p>
        </w:tc>
        <w:tc>
          <w:tcPr>
            <w:tcW w:w="2542" w:type="dxa"/>
            <w:shd w:val="clear" w:color="auto" w:fill="auto"/>
          </w:tcPr>
          <w:p w14:paraId="519B497B"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14</w:t>
            </w:r>
          </w:p>
        </w:tc>
      </w:tr>
      <w:tr w:rsidR="00025169" w14:paraId="0F956958" w14:textId="77777777" w:rsidTr="00025169">
        <w:trPr>
          <w:cantSplit/>
          <w:jc w:val="center"/>
        </w:trPr>
        <w:tc>
          <w:tcPr>
            <w:tcW w:w="5715" w:type="dxa"/>
            <w:gridSpan w:val="3"/>
          </w:tcPr>
          <w:p w14:paraId="4A9D4CBA" w14:textId="77777777" w:rsidR="00025169" w:rsidRDefault="00025169" w:rsidP="00025169">
            <w:pPr>
              <w:keepNext/>
              <w:spacing w:after="0" w:line="276" w:lineRule="auto"/>
              <w:jc w:val="center"/>
              <w:rPr>
                <w:rFonts w:ascii="Calibri Light" w:hAnsi="Calibri Light"/>
                <w:color w:val="000000"/>
                <w:sz w:val="20"/>
                <w:szCs w:val="20"/>
              </w:rPr>
            </w:pPr>
            <w:r>
              <w:rPr>
                <w:b/>
              </w:rPr>
              <w:t>Capacity of 240</w:t>
            </w:r>
            <w:r w:rsidRPr="00CB6373">
              <w:rPr>
                <w:b/>
              </w:rPr>
              <w:t xml:space="preserve"> to </w:t>
            </w:r>
            <w:r>
              <w:rPr>
                <w:b/>
              </w:rPr>
              <w:t>&lt;760</w:t>
            </w:r>
            <w:r w:rsidRPr="00CB6373">
              <w:rPr>
                <w:b/>
              </w:rPr>
              <w:t xml:space="preserve"> kBTU/hr with gas heating</w:t>
            </w:r>
          </w:p>
        </w:tc>
      </w:tr>
      <w:tr w:rsidR="00025169" w14:paraId="0B5EF073" w14:textId="77777777" w:rsidTr="00025169">
        <w:trPr>
          <w:cantSplit/>
          <w:trHeight w:val="287"/>
          <w:jc w:val="center"/>
        </w:trPr>
        <w:tc>
          <w:tcPr>
            <w:tcW w:w="810" w:type="dxa"/>
          </w:tcPr>
          <w:p w14:paraId="71F70C6A" w14:textId="77777777" w:rsidR="00025169" w:rsidRPr="00CB6373" w:rsidRDefault="00025169" w:rsidP="00025169">
            <w:pPr>
              <w:spacing w:after="0" w:line="276" w:lineRule="auto"/>
              <w:jc w:val="center"/>
              <w:rPr>
                <w:b/>
              </w:rPr>
            </w:pPr>
            <w:r w:rsidRPr="00CB6373">
              <w:rPr>
                <w:b/>
              </w:rPr>
              <w:t>Tier</w:t>
            </w:r>
          </w:p>
        </w:tc>
        <w:tc>
          <w:tcPr>
            <w:tcW w:w="2363" w:type="dxa"/>
          </w:tcPr>
          <w:p w14:paraId="2DA4283C" w14:textId="77777777" w:rsidR="00025169" w:rsidRPr="00CB6373" w:rsidRDefault="00025169" w:rsidP="00025169">
            <w:pPr>
              <w:spacing w:after="0" w:line="276" w:lineRule="auto"/>
              <w:jc w:val="center"/>
              <w:rPr>
                <w:b/>
              </w:rPr>
            </w:pPr>
            <w:r>
              <w:rPr>
                <w:b/>
              </w:rPr>
              <w:t xml:space="preserve">Minimum </w:t>
            </w:r>
            <w:r w:rsidRPr="00CB6373">
              <w:rPr>
                <w:b/>
              </w:rPr>
              <w:t>Rated EER</w:t>
            </w:r>
          </w:p>
        </w:tc>
        <w:tc>
          <w:tcPr>
            <w:tcW w:w="2542" w:type="dxa"/>
          </w:tcPr>
          <w:p w14:paraId="0DA844AA" w14:textId="77777777" w:rsidR="00025169" w:rsidRPr="00CB6373" w:rsidRDefault="00025169" w:rsidP="00025169">
            <w:pPr>
              <w:spacing w:after="0" w:line="276" w:lineRule="auto"/>
              <w:jc w:val="center"/>
              <w:rPr>
                <w:b/>
              </w:rPr>
            </w:pPr>
            <w:r>
              <w:rPr>
                <w:b/>
              </w:rPr>
              <w:t xml:space="preserve">Minimum </w:t>
            </w:r>
            <w:r w:rsidRPr="00CB6373">
              <w:rPr>
                <w:b/>
              </w:rPr>
              <w:t>Rated IEER</w:t>
            </w:r>
          </w:p>
        </w:tc>
      </w:tr>
      <w:tr w:rsidR="00025169" w14:paraId="3C741CAA" w14:textId="77777777" w:rsidTr="00025169">
        <w:trPr>
          <w:cantSplit/>
          <w:jc w:val="center"/>
        </w:trPr>
        <w:tc>
          <w:tcPr>
            <w:tcW w:w="810" w:type="dxa"/>
          </w:tcPr>
          <w:p w14:paraId="543B1237" w14:textId="77777777" w:rsidR="00025169" w:rsidRDefault="00025169" w:rsidP="00025169">
            <w:pPr>
              <w:spacing w:after="0" w:line="276" w:lineRule="auto"/>
              <w:jc w:val="center"/>
            </w:pPr>
            <w:r>
              <w:t>Code</w:t>
            </w:r>
          </w:p>
        </w:tc>
        <w:tc>
          <w:tcPr>
            <w:tcW w:w="2363" w:type="dxa"/>
            <w:shd w:val="clear" w:color="auto" w:fill="auto"/>
          </w:tcPr>
          <w:p w14:paraId="7936A8C9"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9.8</w:t>
            </w:r>
          </w:p>
        </w:tc>
        <w:tc>
          <w:tcPr>
            <w:tcW w:w="2542" w:type="dxa"/>
            <w:shd w:val="clear" w:color="auto" w:fill="auto"/>
          </w:tcPr>
          <w:p w14:paraId="40F61AEF"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11.4</w:t>
            </w:r>
          </w:p>
        </w:tc>
      </w:tr>
      <w:tr w:rsidR="00025169" w14:paraId="0CE81B7E" w14:textId="77777777" w:rsidTr="00025169">
        <w:trPr>
          <w:cantSplit/>
          <w:jc w:val="center"/>
        </w:trPr>
        <w:tc>
          <w:tcPr>
            <w:tcW w:w="810" w:type="dxa"/>
          </w:tcPr>
          <w:p w14:paraId="4D7C776E" w14:textId="77777777" w:rsidR="00025169" w:rsidRDefault="00025169" w:rsidP="00025169">
            <w:pPr>
              <w:spacing w:after="0" w:line="276" w:lineRule="auto"/>
              <w:jc w:val="center"/>
            </w:pPr>
            <w:r>
              <w:t>1</w:t>
            </w:r>
          </w:p>
        </w:tc>
        <w:tc>
          <w:tcPr>
            <w:tcW w:w="2363" w:type="dxa"/>
            <w:shd w:val="clear" w:color="auto" w:fill="auto"/>
          </w:tcPr>
          <w:p w14:paraId="3AFE905A"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10.8</w:t>
            </w:r>
          </w:p>
        </w:tc>
        <w:tc>
          <w:tcPr>
            <w:tcW w:w="2542" w:type="dxa"/>
            <w:shd w:val="clear" w:color="auto" w:fill="auto"/>
          </w:tcPr>
          <w:p w14:paraId="52F49AEB"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12.2</w:t>
            </w:r>
          </w:p>
        </w:tc>
      </w:tr>
      <w:tr w:rsidR="00025169" w14:paraId="785A3B56" w14:textId="77777777" w:rsidTr="00025169">
        <w:trPr>
          <w:cantSplit/>
          <w:jc w:val="center"/>
        </w:trPr>
        <w:tc>
          <w:tcPr>
            <w:tcW w:w="810" w:type="dxa"/>
          </w:tcPr>
          <w:p w14:paraId="3F735663" w14:textId="77777777" w:rsidR="00025169" w:rsidRDefault="00025169" w:rsidP="00025169">
            <w:pPr>
              <w:spacing w:after="0" w:line="276" w:lineRule="auto"/>
              <w:jc w:val="center"/>
            </w:pPr>
            <w:r>
              <w:t>2</w:t>
            </w:r>
          </w:p>
        </w:tc>
        <w:tc>
          <w:tcPr>
            <w:tcW w:w="2363" w:type="dxa"/>
            <w:shd w:val="clear" w:color="auto" w:fill="auto"/>
          </w:tcPr>
          <w:p w14:paraId="46C5F4D9"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11.5</w:t>
            </w:r>
          </w:p>
        </w:tc>
        <w:tc>
          <w:tcPr>
            <w:tcW w:w="2542" w:type="dxa"/>
            <w:shd w:val="clear" w:color="auto" w:fill="auto"/>
          </w:tcPr>
          <w:p w14:paraId="334EFD5A"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12.7</w:t>
            </w:r>
          </w:p>
        </w:tc>
      </w:tr>
      <w:tr w:rsidR="00025169" w14:paraId="289003AA" w14:textId="77777777" w:rsidTr="00025169">
        <w:trPr>
          <w:cantSplit/>
          <w:jc w:val="center"/>
        </w:trPr>
        <w:tc>
          <w:tcPr>
            <w:tcW w:w="810" w:type="dxa"/>
          </w:tcPr>
          <w:p w14:paraId="38A343AF" w14:textId="77777777" w:rsidR="00025169" w:rsidRDefault="00025169" w:rsidP="00025169">
            <w:pPr>
              <w:spacing w:after="0" w:line="276" w:lineRule="auto"/>
              <w:jc w:val="center"/>
            </w:pPr>
            <w:r>
              <w:t>3</w:t>
            </w:r>
          </w:p>
        </w:tc>
        <w:tc>
          <w:tcPr>
            <w:tcW w:w="2363" w:type="dxa"/>
            <w:shd w:val="clear" w:color="auto" w:fill="auto"/>
          </w:tcPr>
          <w:p w14:paraId="6A686AB6"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12.5</w:t>
            </w:r>
          </w:p>
        </w:tc>
        <w:tc>
          <w:tcPr>
            <w:tcW w:w="2542" w:type="dxa"/>
            <w:shd w:val="clear" w:color="auto" w:fill="auto"/>
          </w:tcPr>
          <w:p w14:paraId="42D2B5AA"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15.5</w:t>
            </w:r>
          </w:p>
        </w:tc>
      </w:tr>
      <w:tr w:rsidR="00025169" w14:paraId="0F2732B7" w14:textId="77777777" w:rsidTr="00025169">
        <w:trPr>
          <w:cantSplit/>
          <w:jc w:val="center"/>
        </w:trPr>
        <w:tc>
          <w:tcPr>
            <w:tcW w:w="5715" w:type="dxa"/>
            <w:gridSpan w:val="3"/>
          </w:tcPr>
          <w:p w14:paraId="37E9607B" w14:textId="77777777" w:rsidR="00025169" w:rsidRDefault="00025169" w:rsidP="00025169">
            <w:pPr>
              <w:keepNext/>
              <w:spacing w:after="0" w:line="276" w:lineRule="auto"/>
              <w:jc w:val="center"/>
              <w:rPr>
                <w:rFonts w:ascii="Calibri Light" w:hAnsi="Calibri Light"/>
                <w:color w:val="000000"/>
                <w:sz w:val="20"/>
                <w:szCs w:val="20"/>
              </w:rPr>
            </w:pPr>
            <w:r>
              <w:rPr>
                <w:b/>
              </w:rPr>
              <w:t>Capacity of &gt;=760</w:t>
            </w:r>
            <w:r w:rsidRPr="00CB6373">
              <w:rPr>
                <w:b/>
              </w:rPr>
              <w:t xml:space="preserve"> kBTU/hr with gas heating</w:t>
            </w:r>
          </w:p>
        </w:tc>
      </w:tr>
      <w:tr w:rsidR="00025169" w14:paraId="29CF9827" w14:textId="77777777" w:rsidTr="00025169">
        <w:trPr>
          <w:cantSplit/>
          <w:trHeight w:val="287"/>
          <w:jc w:val="center"/>
        </w:trPr>
        <w:tc>
          <w:tcPr>
            <w:tcW w:w="810" w:type="dxa"/>
          </w:tcPr>
          <w:p w14:paraId="6DD15CC3" w14:textId="77777777" w:rsidR="00025169" w:rsidRPr="00CB6373" w:rsidRDefault="00025169" w:rsidP="00025169">
            <w:pPr>
              <w:spacing w:after="0" w:line="276" w:lineRule="auto"/>
              <w:jc w:val="center"/>
              <w:rPr>
                <w:b/>
              </w:rPr>
            </w:pPr>
            <w:r w:rsidRPr="00CB6373">
              <w:rPr>
                <w:b/>
              </w:rPr>
              <w:t>Tier</w:t>
            </w:r>
          </w:p>
        </w:tc>
        <w:tc>
          <w:tcPr>
            <w:tcW w:w="2363" w:type="dxa"/>
          </w:tcPr>
          <w:p w14:paraId="13E08D38" w14:textId="77777777" w:rsidR="00025169" w:rsidRPr="00CB6373" w:rsidRDefault="00025169" w:rsidP="00025169">
            <w:pPr>
              <w:spacing w:after="0" w:line="276" w:lineRule="auto"/>
              <w:jc w:val="center"/>
              <w:rPr>
                <w:b/>
              </w:rPr>
            </w:pPr>
            <w:r>
              <w:rPr>
                <w:b/>
              </w:rPr>
              <w:t xml:space="preserve">Minimum </w:t>
            </w:r>
            <w:r w:rsidRPr="00CB6373">
              <w:rPr>
                <w:b/>
              </w:rPr>
              <w:t>Rated EER</w:t>
            </w:r>
          </w:p>
        </w:tc>
        <w:tc>
          <w:tcPr>
            <w:tcW w:w="2542" w:type="dxa"/>
          </w:tcPr>
          <w:p w14:paraId="289651DF" w14:textId="77777777" w:rsidR="00025169" w:rsidRPr="00CB6373" w:rsidRDefault="00025169" w:rsidP="00025169">
            <w:pPr>
              <w:spacing w:after="0" w:line="276" w:lineRule="auto"/>
              <w:jc w:val="center"/>
              <w:rPr>
                <w:b/>
              </w:rPr>
            </w:pPr>
            <w:r>
              <w:rPr>
                <w:b/>
              </w:rPr>
              <w:t xml:space="preserve">Minimum </w:t>
            </w:r>
            <w:r w:rsidRPr="00CB6373">
              <w:rPr>
                <w:b/>
              </w:rPr>
              <w:t>Rated IEER</w:t>
            </w:r>
          </w:p>
        </w:tc>
      </w:tr>
      <w:tr w:rsidR="00025169" w14:paraId="0A32A81D" w14:textId="77777777" w:rsidTr="00025169">
        <w:trPr>
          <w:cantSplit/>
          <w:jc w:val="center"/>
        </w:trPr>
        <w:tc>
          <w:tcPr>
            <w:tcW w:w="810" w:type="dxa"/>
          </w:tcPr>
          <w:p w14:paraId="1C0CD63A" w14:textId="77777777" w:rsidR="00025169" w:rsidRDefault="00025169" w:rsidP="00025169">
            <w:pPr>
              <w:spacing w:after="0" w:line="276" w:lineRule="auto"/>
              <w:jc w:val="center"/>
            </w:pPr>
            <w:r>
              <w:lastRenderedPageBreak/>
              <w:t>Code</w:t>
            </w:r>
          </w:p>
        </w:tc>
        <w:tc>
          <w:tcPr>
            <w:tcW w:w="2363" w:type="dxa"/>
            <w:shd w:val="clear" w:color="auto" w:fill="auto"/>
          </w:tcPr>
          <w:p w14:paraId="3383428B"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9.5</w:t>
            </w:r>
          </w:p>
        </w:tc>
        <w:tc>
          <w:tcPr>
            <w:tcW w:w="2542" w:type="dxa"/>
            <w:shd w:val="clear" w:color="auto" w:fill="auto"/>
          </w:tcPr>
          <w:p w14:paraId="4D9C8F4F"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w:t>
            </w:r>
          </w:p>
        </w:tc>
      </w:tr>
      <w:tr w:rsidR="00025169" w14:paraId="0E0BA9E0" w14:textId="77777777" w:rsidTr="00025169">
        <w:trPr>
          <w:cantSplit/>
          <w:jc w:val="center"/>
        </w:trPr>
        <w:tc>
          <w:tcPr>
            <w:tcW w:w="810" w:type="dxa"/>
          </w:tcPr>
          <w:p w14:paraId="54680EEA" w14:textId="77777777" w:rsidR="00025169" w:rsidRDefault="00025169" w:rsidP="00025169">
            <w:pPr>
              <w:spacing w:after="0" w:line="276" w:lineRule="auto"/>
              <w:jc w:val="center"/>
            </w:pPr>
            <w:r>
              <w:t>1</w:t>
            </w:r>
          </w:p>
        </w:tc>
        <w:tc>
          <w:tcPr>
            <w:tcW w:w="2363" w:type="dxa"/>
            <w:shd w:val="clear" w:color="auto" w:fill="auto"/>
          </w:tcPr>
          <w:p w14:paraId="3711118F"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10.2</w:t>
            </w:r>
          </w:p>
        </w:tc>
        <w:tc>
          <w:tcPr>
            <w:tcW w:w="2542" w:type="dxa"/>
            <w:shd w:val="clear" w:color="auto" w:fill="auto"/>
          </w:tcPr>
          <w:p w14:paraId="24DB59AB"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11.6</w:t>
            </w:r>
          </w:p>
        </w:tc>
      </w:tr>
      <w:tr w:rsidR="00025169" w14:paraId="71028F9F" w14:textId="77777777" w:rsidTr="00025169">
        <w:trPr>
          <w:cantSplit/>
          <w:jc w:val="center"/>
        </w:trPr>
        <w:tc>
          <w:tcPr>
            <w:tcW w:w="810" w:type="dxa"/>
          </w:tcPr>
          <w:p w14:paraId="7080A50D" w14:textId="77777777" w:rsidR="00025169" w:rsidRDefault="00025169" w:rsidP="00025169">
            <w:pPr>
              <w:spacing w:after="0" w:line="276" w:lineRule="auto"/>
              <w:jc w:val="center"/>
            </w:pPr>
            <w:r>
              <w:t>2</w:t>
            </w:r>
          </w:p>
        </w:tc>
        <w:tc>
          <w:tcPr>
            <w:tcW w:w="2363" w:type="dxa"/>
            <w:shd w:val="clear" w:color="auto" w:fill="auto"/>
          </w:tcPr>
          <w:p w14:paraId="1248EA26"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11</w:t>
            </w:r>
          </w:p>
        </w:tc>
        <w:tc>
          <w:tcPr>
            <w:tcW w:w="2542" w:type="dxa"/>
            <w:shd w:val="clear" w:color="auto" w:fill="auto"/>
          </w:tcPr>
          <w:p w14:paraId="124B6230"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12.3</w:t>
            </w:r>
          </w:p>
        </w:tc>
      </w:tr>
      <w:tr w:rsidR="00025169" w14:paraId="5B1016EA" w14:textId="77777777" w:rsidTr="00025169">
        <w:trPr>
          <w:cantSplit/>
          <w:jc w:val="center"/>
        </w:trPr>
        <w:tc>
          <w:tcPr>
            <w:tcW w:w="810" w:type="dxa"/>
          </w:tcPr>
          <w:p w14:paraId="0A4CABD8" w14:textId="77777777" w:rsidR="00025169" w:rsidRDefault="00025169" w:rsidP="00025169">
            <w:pPr>
              <w:spacing w:after="0" w:line="276" w:lineRule="auto"/>
              <w:jc w:val="center"/>
            </w:pPr>
            <w:r>
              <w:t>3</w:t>
            </w:r>
          </w:p>
        </w:tc>
        <w:tc>
          <w:tcPr>
            <w:tcW w:w="2363" w:type="dxa"/>
            <w:shd w:val="clear" w:color="auto" w:fill="auto"/>
          </w:tcPr>
          <w:p w14:paraId="3A69324B"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w:t>
            </w:r>
          </w:p>
        </w:tc>
        <w:tc>
          <w:tcPr>
            <w:tcW w:w="2542" w:type="dxa"/>
            <w:shd w:val="clear" w:color="auto" w:fill="auto"/>
          </w:tcPr>
          <w:p w14:paraId="70BB4341"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13.8</w:t>
            </w:r>
          </w:p>
        </w:tc>
      </w:tr>
      <w:tr w:rsidR="00025169" w14:paraId="6178A6C7" w14:textId="77777777" w:rsidTr="00025169">
        <w:trPr>
          <w:cantSplit/>
          <w:jc w:val="center"/>
        </w:trPr>
        <w:tc>
          <w:tcPr>
            <w:tcW w:w="5715" w:type="dxa"/>
            <w:gridSpan w:val="3"/>
          </w:tcPr>
          <w:p w14:paraId="134BE40E" w14:textId="77777777" w:rsidR="00025169" w:rsidRDefault="00025169" w:rsidP="00025169">
            <w:pPr>
              <w:keepNext/>
              <w:spacing w:after="0" w:line="276" w:lineRule="auto"/>
              <w:jc w:val="center"/>
              <w:rPr>
                <w:rFonts w:ascii="Calibri Light" w:hAnsi="Calibri Light"/>
                <w:color w:val="000000"/>
                <w:sz w:val="20"/>
                <w:szCs w:val="20"/>
              </w:rPr>
            </w:pPr>
            <w:r>
              <w:rPr>
                <w:b/>
              </w:rPr>
              <w:t>Capacity of 240</w:t>
            </w:r>
            <w:r w:rsidRPr="00CB6373">
              <w:rPr>
                <w:b/>
              </w:rPr>
              <w:t xml:space="preserve"> to </w:t>
            </w:r>
            <w:r>
              <w:rPr>
                <w:b/>
              </w:rPr>
              <w:t>&lt;760</w:t>
            </w:r>
            <w:r w:rsidRPr="00CB6373">
              <w:rPr>
                <w:b/>
              </w:rPr>
              <w:t xml:space="preserve"> kBTU/hr with </w:t>
            </w:r>
            <w:r>
              <w:rPr>
                <w:b/>
              </w:rPr>
              <w:t>no</w:t>
            </w:r>
            <w:r w:rsidRPr="00CB6373">
              <w:rPr>
                <w:b/>
              </w:rPr>
              <w:t xml:space="preserve"> heating</w:t>
            </w:r>
          </w:p>
        </w:tc>
      </w:tr>
      <w:tr w:rsidR="00025169" w14:paraId="3C8F27E3" w14:textId="77777777" w:rsidTr="00025169">
        <w:trPr>
          <w:cantSplit/>
          <w:trHeight w:val="287"/>
          <w:jc w:val="center"/>
        </w:trPr>
        <w:tc>
          <w:tcPr>
            <w:tcW w:w="810" w:type="dxa"/>
          </w:tcPr>
          <w:p w14:paraId="6CA31B3F" w14:textId="77777777" w:rsidR="00025169" w:rsidRPr="00CB6373" w:rsidRDefault="00025169" w:rsidP="00025169">
            <w:pPr>
              <w:spacing w:after="0" w:line="276" w:lineRule="auto"/>
              <w:jc w:val="center"/>
              <w:rPr>
                <w:b/>
              </w:rPr>
            </w:pPr>
            <w:r w:rsidRPr="00CB6373">
              <w:rPr>
                <w:b/>
              </w:rPr>
              <w:t>Tier</w:t>
            </w:r>
          </w:p>
        </w:tc>
        <w:tc>
          <w:tcPr>
            <w:tcW w:w="2363" w:type="dxa"/>
          </w:tcPr>
          <w:p w14:paraId="485942DC" w14:textId="77777777" w:rsidR="00025169" w:rsidRPr="00CB6373" w:rsidRDefault="00025169" w:rsidP="00025169">
            <w:pPr>
              <w:spacing w:after="0" w:line="276" w:lineRule="auto"/>
              <w:jc w:val="center"/>
              <w:rPr>
                <w:b/>
              </w:rPr>
            </w:pPr>
            <w:r>
              <w:rPr>
                <w:b/>
              </w:rPr>
              <w:t xml:space="preserve">Minimum </w:t>
            </w:r>
            <w:r w:rsidRPr="00CB6373">
              <w:rPr>
                <w:b/>
              </w:rPr>
              <w:t>Rated EER</w:t>
            </w:r>
          </w:p>
        </w:tc>
        <w:tc>
          <w:tcPr>
            <w:tcW w:w="2542" w:type="dxa"/>
          </w:tcPr>
          <w:p w14:paraId="2366DF3F" w14:textId="77777777" w:rsidR="00025169" w:rsidRPr="00CB6373" w:rsidRDefault="00025169" w:rsidP="00025169">
            <w:pPr>
              <w:spacing w:after="0" w:line="276" w:lineRule="auto"/>
              <w:jc w:val="center"/>
              <w:rPr>
                <w:b/>
              </w:rPr>
            </w:pPr>
            <w:r>
              <w:rPr>
                <w:b/>
              </w:rPr>
              <w:t xml:space="preserve">Minimum </w:t>
            </w:r>
            <w:r w:rsidRPr="00CB6373">
              <w:rPr>
                <w:b/>
              </w:rPr>
              <w:t>Rated IEER</w:t>
            </w:r>
          </w:p>
        </w:tc>
      </w:tr>
      <w:tr w:rsidR="00025169" w14:paraId="2A8FC035" w14:textId="77777777" w:rsidTr="00025169">
        <w:trPr>
          <w:cantSplit/>
          <w:jc w:val="center"/>
        </w:trPr>
        <w:tc>
          <w:tcPr>
            <w:tcW w:w="810" w:type="dxa"/>
          </w:tcPr>
          <w:p w14:paraId="5AFA0B8D" w14:textId="77777777" w:rsidR="00025169" w:rsidRDefault="00025169" w:rsidP="00025169">
            <w:pPr>
              <w:spacing w:after="0" w:line="276" w:lineRule="auto"/>
              <w:jc w:val="center"/>
            </w:pPr>
            <w:r>
              <w:t>Code</w:t>
            </w:r>
          </w:p>
        </w:tc>
        <w:tc>
          <w:tcPr>
            <w:tcW w:w="2363" w:type="dxa"/>
            <w:shd w:val="clear" w:color="auto" w:fill="auto"/>
          </w:tcPr>
          <w:p w14:paraId="459A0321"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w:t>
            </w:r>
          </w:p>
        </w:tc>
        <w:tc>
          <w:tcPr>
            <w:tcW w:w="2542" w:type="dxa"/>
            <w:shd w:val="clear" w:color="auto" w:fill="auto"/>
          </w:tcPr>
          <w:p w14:paraId="4076D9D6"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11.6</w:t>
            </w:r>
          </w:p>
        </w:tc>
      </w:tr>
      <w:tr w:rsidR="00025169" w14:paraId="6A28467F" w14:textId="77777777" w:rsidTr="00025169">
        <w:trPr>
          <w:cantSplit/>
          <w:jc w:val="center"/>
        </w:trPr>
        <w:tc>
          <w:tcPr>
            <w:tcW w:w="810" w:type="dxa"/>
          </w:tcPr>
          <w:p w14:paraId="67CD8672" w14:textId="77777777" w:rsidR="00025169" w:rsidRDefault="00025169" w:rsidP="00025169">
            <w:pPr>
              <w:spacing w:after="0" w:line="276" w:lineRule="auto"/>
              <w:jc w:val="center"/>
            </w:pPr>
            <w:r>
              <w:t>1</w:t>
            </w:r>
          </w:p>
        </w:tc>
        <w:tc>
          <w:tcPr>
            <w:tcW w:w="2363" w:type="dxa"/>
            <w:shd w:val="clear" w:color="auto" w:fill="auto"/>
          </w:tcPr>
          <w:p w14:paraId="52ABB168"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10.8</w:t>
            </w:r>
          </w:p>
        </w:tc>
        <w:tc>
          <w:tcPr>
            <w:tcW w:w="2542" w:type="dxa"/>
            <w:shd w:val="clear" w:color="auto" w:fill="auto"/>
          </w:tcPr>
          <w:p w14:paraId="1FC1D580"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12.3</w:t>
            </w:r>
          </w:p>
        </w:tc>
      </w:tr>
      <w:tr w:rsidR="00025169" w14:paraId="01ED1D26" w14:textId="77777777" w:rsidTr="00025169">
        <w:trPr>
          <w:cantSplit/>
          <w:jc w:val="center"/>
        </w:trPr>
        <w:tc>
          <w:tcPr>
            <w:tcW w:w="810" w:type="dxa"/>
          </w:tcPr>
          <w:p w14:paraId="26255C6A" w14:textId="77777777" w:rsidR="00025169" w:rsidRDefault="00025169" w:rsidP="00025169">
            <w:pPr>
              <w:spacing w:after="0" w:line="276" w:lineRule="auto"/>
              <w:jc w:val="center"/>
            </w:pPr>
            <w:r>
              <w:t>2</w:t>
            </w:r>
          </w:p>
        </w:tc>
        <w:tc>
          <w:tcPr>
            <w:tcW w:w="2363" w:type="dxa"/>
            <w:shd w:val="clear" w:color="auto" w:fill="auto"/>
          </w:tcPr>
          <w:p w14:paraId="02572607"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11.5</w:t>
            </w:r>
          </w:p>
        </w:tc>
        <w:tc>
          <w:tcPr>
            <w:tcW w:w="2542" w:type="dxa"/>
            <w:shd w:val="clear" w:color="auto" w:fill="auto"/>
          </w:tcPr>
          <w:p w14:paraId="645A9403"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12.8</w:t>
            </w:r>
          </w:p>
        </w:tc>
      </w:tr>
      <w:tr w:rsidR="00025169" w14:paraId="29CE713A" w14:textId="77777777" w:rsidTr="00025169">
        <w:trPr>
          <w:cantSplit/>
          <w:jc w:val="center"/>
        </w:trPr>
        <w:tc>
          <w:tcPr>
            <w:tcW w:w="810" w:type="dxa"/>
          </w:tcPr>
          <w:p w14:paraId="0083EE0F" w14:textId="77777777" w:rsidR="00025169" w:rsidRDefault="00025169" w:rsidP="00025169">
            <w:pPr>
              <w:spacing w:after="0" w:line="276" w:lineRule="auto"/>
              <w:jc w:val="center"/>
            </w:pPr>
            <w:r>
              <w:t>3</w:t>
            </w:r>
          </w:p>
        </w:tc>
        <w:tc>
          <w:tcPr>
            <w:tcW w:w="2363" w:type="dxa"/>
            <w:shd w:val="clear" w:color="auto" w:fill="auto"/>
          </w:tcPr>
          <w:p w14:paraId="60507237"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12.5</w:t>
            </w:r>
          </w:p>
        </w:tc>
        <w:tc>
          <w:tcPr>
            <w:tcW w:w="2542" w:type="dxa"/>
            <w:shd w:val="clear" w:color="auto" w:fill="auto"/>
          </w:tcPr>
          <w:p w14:paraId="093AA4BC"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15.3</w:t>
            </w:r>
          </w:p>
        </w:tc>
      </w:tr>
      <w:tr w:rsidR="00025169" w14:paraId="2DC6910E" w14:textId="77777777" w:rsidTr="00025169">
        <w:trPr>
          <w:cantSplit/>
          <w:jc w:val="center"/>
        </w:trPr>
        <w:tc>
          <w:tcPr>
            <w:tcW w:w="5715" w:type="dxa"/>
            <w:gridSpan w:val="3"/>
          </w:tcPr>
          <w:p w14:paraId="6FDA88FF" w14:textId="77777777" w:rsidR="00025169" w:rsidRDefault="00025169" w:rsidP="00025169">
            <w:pPr>
              <w:keepNext/>
              <w:spacing w:after="0" w:line="276" w:lineRule="auto"/>
              <w:jc w:val="center"/>
              <w:rPr>
                <w:rFonts w:ascii="Calibri Light" w:hAnsi="Calibri Light"/>
                <w:color w:val="000000"/>
                <w:sz w:val="20"/>
                <w:szCs w:val="20"/>
              </w:rPr>
            </w:pPr>
            <w:r>
              <w:rPr>
                <w:b/>
              </w:rPr>
              <w:t>Capacity of &gt;=760</w:t>
            </w:r>
            <w:r w:rsidRPr="00CB6373">
              <w:rPr>
                <w:b/>
              </w:rPr>
              <w:t xml:space="preserve"> kBTU/hr with </w:t>
            </w:r>
            <w:r>
              <w:rPr>
                <w:b/>
              </w:rPr>
              <w:t>no</w:t>
            </w:r>
            <w:r w:rsidRPr="00CB6373">
              <w:rPr>
                <w:b/>
              </w:rPr>
              <w:t xml:space="preserve"> heating</w:t>
            </w:r>
          </w:p>
        </w:tc>
      </w:tr>
      <w:tr w:rsidR="00025169" w14:paraId="17760189" w14:textId="77777777" w:rsidTr="00025169">
        <w:trPr>
          <w:cantSplit/>
          <w:trHeight w:val="287"/>
          <w:jc w:val="center"/>
        </w:trPr>
        <w:tc>
          <w:tcPr>
            <w:tcW w:w="810" w:type="dxa"/>
          </w:tcPr>
          <w:p w14:paraId="35B787A6" w14:textId="77777777" w:rsidR="00025169" w:rsidRPr="00CB6373" w:rsidRDefault="00025169" w:rsidP="00025169">
            <w:pPr>
              <w:spacing w:after="0" w:line="276" w:lineRule="auto"/>
              <w:jc w:val="center"/>
              <w:rPr>
                <w:b/>
              </w:rPr>
            </w:pPr>
            <w:r w:rsidRPr="00CB6373">
              <w:rPr>
                <w:b/>
              </w:rPr>
              <w:t>Tier</w:t>
            </w:r>
          </w:p>
        </w:tc>
        <w:tc>
          <w:tcPr>
            <w:tcW w:w="2363" w:type="dxa"/>
          </w:tcPr>
          <w:p w14:paraId="5CDBC2AB" w14:textId="77777777" w:rsidR="00025169" w:rsidRPr="00CB6373" w:rsidRDefault="00025169" w:rsidP="00025169">
            <w:pPr>
              <w:spacing w:after="0" w:line="276" w:lineRule="auto"/>
              <w:jc w:val="center"/>
              <w:rPr>
                <w:b/>
              </w:rPr>
            </w:pPr>
            <w:r>
              <w:rPr>
                <w:b/>
              </w:rPr>
              <w:t xml:space="preserve">Minimum </w:t>
            </w:r>
            <w:r w:rsidRPr="00CB6373">
              <w:rPr>
                <w:b/>
              </w:rPr>
              <w:t>Rated EER</w:t>
            </w:r>
          </w:p>
        </w:tc>
        <w:tc>
          <w:tcPr>
            <w:tcW w:w="2542" w:type="dxa"/>
          </w:tcPr>
          <w:p w14:paraId="75C81261" w14:textId="77777777" w:rsidR="00025169" w:rsidRPr="00CB6373" w:rsidRDefault="00025169" w:rsidP="00025169">
            <w:pPr>
              <w:spacing w:after="0" w:line="276" w:lineRule="auto"/>
              <w:jc w:val="center"/>
              <w:rPr>
                <w:b/>
              </w:rPr>
            </w:pPr>
            <w:r>
              <w:rPr>
                <w:b/>
              </w:rPr>
              <w:t xml:space="preserve">Minimum </w:t>
            </w:r>
            <w:r w:rsidRPr="00CB6373">
              <w:rPr>
                <w:b/>
              </w:rPr>
              <w:t>Rated IEER</w:t>
            </w:r>
          </w:p>
        </w:tc>
      </w:tr>
      <w:tr w:rsidR="00025169" w14:paraId="580393C3" w14:textId="77777777" w:rsidTr="00025169">
        <w:trPr>
          <w:cantSplit/>
          <w:jc w:val="center"/>
        </w:trPr>
        <w:tc>
          <w:tcPr>
            <w:tcW w:w="810" w:type="dxa"/>
          </w:tcPr>
          <w:p w14:paraId="2525A6A2" w14:textId="77777777" w:rsidR="00025169" w:rsidRDefault="00025169" w:rsidP="00025169">
            <w:pPr>
              <w:spacing w:after="0" w:line="276" w:lineRule="auto"/>
              <w:jc w:val="center"/>
            </w:pPr>
            <w:r>
              <w:t>Code</w:t>
            </w:r>
          </w:p>
        </w:tc>
        <w:tc>
          <w:tcPr>
            <w:tcW w:w="2363" w:type="dxa"/>
            <w:shd w:val="clear" w:color="auto" w:fill="auto"/>
          </w:tcPr>
          <w:p w14:paraId="307661BB"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9.7</w:t>
            </w:r>
          </w:p>
        </w:tc>
        <w:tc>
          <w:tcPr>
            <w:tcW w:w="2542" w:type="dxa"/>
            <w:shd w:val="clear" w:color="auto" w:fill="auto"/>
          </w:tcPr>
          <w:p w14:paraId="48900459"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11.2</w:t>
            </w:r>
          </w:p>
        </w:tc>
      </w:tr>
      <w:tr w:rsidR="00025169" w14:paraId="0242CCD0" w14:textId="77777777" w:rsidTr="00025169">
        <w:trPr>
          <w:cantSplit/>
          <w:jc w:val="center"/>
        </w:trPr>
        <w:tc>
          <w:tcPr>
            <w:tcW w:w="810" w:type="dxa"/>
          </w:tcPr>
          <w:p w14:paraId="1C4879FB" w14:textId="77777777" w:rsidR="00025169" w:rsidRDefault="00025169" w:rsidP="00025169">
            <w:pPr>
              <w:spacing w:after="0" w:line="276" w:lineRule="auto"/>
              <w:jc w:val="center"/>
            </w:pPr>
            <w:r>
              <w:t>1</w:t>
            </w:r>
          </w:p>
        </w:tc>
        <w:tc>
          <w:tcPr>
            <w:tcW w:w="2363" w:type="dxa"/>
            <w:shd w:val="clear" w:color="auto" w:fill="auto"/>
          </w:tcPr>
          <w:p w14:paraId="237C595E"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10.2</w:t>
            </w:r>
          </w:p>
        </w:tc>
        <w:tc>
          <w:tcPr>
            <w:tcW w:w="2542" w:type="dxa"/>
            <w:shd w:val="clear" w:color="auto" w:fill="auto"/>
          </w:tcPr>
          <w:p w14:paraId="747D340D"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11.7</w:t>
            </w:r>
          </w:p>
        </w:tc>
      </w:tr>
      <w:tr w:rsidR="00025169" w14:paraId="6E2006AB" w14:textId="77777777" w:rsidTr="00025169">
        <w:trPr>
          <w:cantSplit/>
          <w:jc w:val="center"/>
        </w:trPr>
        <w:tc>
          <w:tcPr>
            <w:tcW w:w="810" w:type="dxa"/>
          </w:tcPr>
          <w:p w14:paraId="57B8053A" w14:textId="77777777" w:rsidR="00025169" w:rsidRDefault="00025169" w:rsidP="00025169">
            <w:pPr>
              <w:spacing w:after="0" w:line="276" w:lineRule="auto"/>
              <w:jc w:val="center"/>
            </w:pPr>
            <w:r>
              <w:t>2</w:t>
            </w:r>
          </w:p>
        </w:tc>
        <w:tc>
          <w:tcPr>
            <w:tcW w:w="2363" w:type="dxa"/>
            <w:shd w:val="clear" w:color="auto" w:fill="auto"/>
          </w:tcPr>
          <w:p w14:paraId="49AD6EB8"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11</w:t>
            </w:r>
          </w:p>
        </w:tc>
        <w:tc>
          <w:tcPr>
            <w:tcW w:w="2542" w:type="dxa"/>
            <w:shd w:val="clear" w:color="auto" w:fill="auto"/>
          </w:tcPr>
          <w:p w14:paraId="1D7D61DC"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12.4</w:t>
            </w:r>
          </w:p>
        </w:tc>
      </w:tr>
      <w:tr w:rsidR="00025169" w14:paraId="0102C8D5" w14:textId="77777777" w:rsidTr="00025169">
        <w:trPr>
          <w:cantSplit/>
          <w:jc w:val="center"/>
        </w:trPr>
        <w:tc>
          <w:tcPr>
            <w:tcW w:w="810" w:type="dxa"/>
          </w:tcPr>
          <w:p w14:paraId="5DACAE7A" w14:textId="77777777" w:rsidR="00025169" w:rsidRDefault="00025169" w:rsidP="00025169">
            <w:pPr>
              <w:spacing w:after="0" w:line="276" w:lineRule="auto"/>
              <w:jc w:val="center"/>
            </w:pPr>
            <w:r>
              <w:t>3</w:t>
            </w:r>
          </w:p>
        </w:tc>
        <w:tc>
          <w:tcPr>
            <w:tcW w:w="2363" w:type="dxa"/>
            <w:shd w:val="clear" w:color="auto" w:fill="auto"/>
          </w:tcPr>
          <w:p w14:paraId="44AE6EF0" w14:textId="77777777" w:rsidR="00025169" w:rsidRDefault="00025169" w:rsidP="00025169">
            <w:pPr>
              <w:spacing w:after="0" w:line="276" w:lineRule="auto"/>
              <w:jc w:val="center"/>
              <w:rPr>
                <w:rFonts w:ascii="Calibri Light" w:hAnsi="Calibri Light"/>
                <w:color w:val="000000"/>
                <w:sz w:val="20"/>
                <w:szCs w:val="20"/>
              </w:rPr>
            </w:pPr>
            <w:r>
              <w:rPr>
                <w:rFonts w:ascii="Calibri Light" w:hAnsi="Calibri Light"/>
                <w:color w:val="000000"/>
                <w:sz w:val="20"/>
                <w:szCs w:val="20"/>
              </w:rPr>
              <w:t>12</w:t>
            </w:r>
          </w:p>
        </w:tc>
        <w:tc>
          <w:tcPr>
            <w:tcW w:w="2542" w:type="dxa"/>
            <w:shd w:val="clear" w:color="auto" w:fill="auto"/>
          </w:tcPr>
          <w:p w14:paraId="72E2C740" w14:textId="77777777" w:rsidR="00025169" w:rsidRDefault="00025169" w:rsidP="00025169">
            <w:pPr>
              <w:keepNext/>
              <w:spacing w:after="0" w:line="276" w:lineRule="auto"/>
              <w:jc w:val="center"/>
              <w:rPr>
                <w:rFonts w:ascii="Calibri Light" w:hAnsi="Calibri Light"/>
                <w:color w:val="000000"/>
                <w:sz w:val="20"/>
                <w:szCs w:val="20"/>
              </w:rPr>
            </w:pPr>
            <w:r>
              <w:rPr>
                <w:rFonts w:ascii="Calibri Light" w:hAnsi="Calibri Light"/>
                <w:color w:val="000000"/>
                <w:sz w:val="20"/>
                <w:szCs w:val="20"/>
              </w:rPr>
              <w:t>13.8</w:t>
            </w:r>
          </w:p>
        </w:tc>
      </w:tr>
    </w:tbl>
    <w:p w14:paraId="2EAFF207" w14:textId="03C789CA" w:rsidR="00455F72" w:rsidRPr="009521AA" w:rsidRDefault="00455F72" w:rsidP="005B256D">
      <w:pPr>
        <w:pStyle w:val="Caption"/>
        <w:jc w:val="center"/>
        <w:rPr>
          <w:rFonts w:ascii="Palatino Linotype" w:hAnsi="Palatino Linotype"/>
        </w:rPr>
      </w:pPr>
      <w:r w:rsidRPr="009521AA">
        <w:rPr>
          <w:rFonts w:ascii="Palatino Linotype" w:hAnsi="Palatino Linotype"/>
        </w:rPr>
        <w:t xml:space="preserve">Table </w:t>
      </w:r>
      <w:r w:rsidR="0010449F" w:rsidRPr="009521AA">
        <w:rPr>
          <w:rFonts w:ascii="Palatino Linotype" w:hAnsi="Palatino Linotype"/>
        </w:rPr>
        <w:fldChar w:fldCharType="begin"/>
      </w:r>
      <w:r w:rsidR="0010449F" w:rsidRPr="009521AA">
        <w:rPr>
          <w:rFonts w:ascii="Palatino Linotype" w:hAnsi="Palatino Linotype"/>
        </w:rPr>
        <w:instrText xml:space="preserve"> SEQ Table \* ARABIC </w:instrText>
      </w:r>
      <w:r w:rsidR="0010449F" w:rsidRPr="009521AA">
        <w:rPr>
          <w:rFonts w:ascii="Palatino Linotype" w:hAnsi="Palatino Linotype"/>
        </w:rPr>
        <w:fldChar w:fldCharType="separate"/>
      </w:r>
      <w:r w:rsidR="00D271BC">
        <w:rPr>
          <w:rFonts w:ascii="Palatino Linotype" w:hAnsi="Palatino Linotype"/>
          <w:noProof/>
        </w:rPr>
        <w:t>2</w:t>
      </w:r>
      <w:r w:rsidR="0010449F" w:rsidRPr="009521AA">
        <w:rPr>
          <w:rFonts w:ascii="Palatino Linotype" w:hAnsi="Palatino Linotype"/>
          <w:noProof/>
        </w:rPr>
        <w:fldChar w:fldCharType="end"/>
      </w:r>
      <w:bookmarkEnd w:id="44"/>
      <w:r w:rsidRPr="009521AA">
        <w:rPr>
          <w:rFonts w:ascii="Palatino Linotype" w:hAnsi="Palatino Linotype"/>
        </w:rPr>
        <w:t xml:space="preserve">. EER and IEER Code and Tier Minimums for </w:t>
      </w:r>
      <w:r w:rsidR="00685939" w:rsidRPr="009521AA">
        <w:rPr>
          <w:rFonts w:ascii="Palatino Linotype" w:hAnsi="Palatino Linotype"/>
        </w:rPr>
        <w:t>P</w:t>
      </w:r>
      <w:r w:rsidRPr="009521AA">
        <w:rPr>
          <w:rFonts w:ascii="Palatino Linotype" w:hAnsi="Palatino Linotype"/>
        </w:rPr>
        <w:t>a</w:t>
      </w:r>
      <w:r w:rsidR="00685939" w:rsidRPr="009521AA">
        <w:rPr>
          <w:rFonts w:ascii="Palatino Linotype" w:hAnsi="Palatino Linotype"/>
        </w:rPr>
        <w:t>cka</w:t>
      </w:r>
      <w:r w:rsidRPr="009521AA">
        <w:rPr>
          <w:rFonts w:ascii="Palatino Linotype" w:hAnsi="Palatino Linotype"/>
        </w:rPr>
        <w:t>ged A/C units with Gas Heating</w:t>
      </w:r>
    </w:p>
    <w:p w14:paraId="6FAEB7FA" w14:textId="77777777" w:rsidR="00455F72" w:rsidRPr="009521AA" w:rsidRDefault="00455F72" w:rsidP="001941E2">
      <w:pPr>
        <w:jc w:val="both"/>
        <w:rPr>
          <w:rFonts w:ascii="Palatino Linotype" w:hAnsi="Palatino Linotype"/>
        </w:rPr>
      </w:pPr>
    </w:p>
    <w:p w14:paraId="5C65C59F" w14:textId="6179D82C" w:rsidR="00064D44" w:rsidRPr="009521AA" w:rsidRDefault="00064D44" w:rsidP="005B256D">
      <w:pPr>
        <w:pStyle w:val="Heading3"/>
        <w:spacing w:before="0" w:after="120"/>
        <w:jc w:val="both"/>
        <w:rPr>
          <w:rFonts w:ascii="Palatino Linotype" w:hAnsi="Palatino Linotype"/>
        </w:rPr>
      </w:pPr>
      <w:bookmarkStart w:id="45" w:name="_Toc454885329"/>
      <w:bookmarkStart w:id="46" w:name="_Toc454902364"/>
      <w:bookmarkStart w:id="47" w:name="_Toc454962772"/>
      <w:bookmarkStart w:id="48" w:name="_Toc454964387"/>
      <w:bookmarkStart w:id="49" w:name="_Toc455572664"/>
      <w:r w:rsidRPr="009521AA">
        <w:rPr>
          <w:rFonts w:ascii="Palatino Linotype" w:hAnsi="Palatino Linotype"/>
        </w:rPr>
        <w:t>Water Chiller Measures</w:t>
      </w:r>
      <w:bookmarkEnd w:id="39"/>
      <w:bookmarkEnd w:id="40"/>
      <w:bookmarkEnd w:id="41"/>
      <w:bookmarkEnd w:id="45"/>
      <w:bookmarkEnd w:id="46"/>
      <w:bookmarkEnd w:id="47"/>
      <w:bookmarkEnd w:id="48"/>
      <w:bookmarkEnd w:id="49"/>
    </w:p>
    <w:p w14:paraId="475B5155" w14:textId="6306379A" w:rsidR="00064D44" w:rsidRPr="009521AA" w:rsidRDefault="00064D44" w:rsidP="005B256D">
      <w:pPr>
        <w:spacing w:after="120" w:line="276" w:lineRule="auto"/>
        <w:jc w:val="both"/>
        <w:rPr>
          <w:rFonts w:ascii="Palatino Linotype" w:hAnsi="Palatino Linotype"/>
        </w:rPr>
      </w:pPr>
      <w:r w:rsidRPr="009521AA">
        <w:rPr>
          <w:rFonts w:ascii="Palatino Linotype" w:hAnsi="Palatino Linotype"/>
        </w:rPr>
        <w:t>Since 2013, Title 24 has required water chillers to meet minimum full-load efficiency (kW/ton) and minimum integrated part-load efficiency (IPLV) values. Additionally, Title 24 also included alternate efficiency paths for chiller types. Path A requires a fairly high full-load efficiency. Path B</w:t>
      </w:r>
      <w:r w:rsidR="00427777" w:rsidRPr="009521AA">
        <w:rPr>
          <w:rStyle w:val="FootnoteReference"/>
          <w:rFonts w:ascii="Palatino Linotype" w:hAnsi="Palatino Linotype"/>
        </w:rPr>
        <w:footnoteReference w:id="4"/>
      </w:r>
      <w:r w:rsidRPr="009521AA">
        <w:rPr>
          <w:rFonts w:ascii="Palatino Linotype" w:hAnsi="Palatino Linotype"/>
        </w:rPr>
        <w:t xml:space="preserve"> sets a lower minimum full-load efficiency than Path A, but requires a much higher minimum integrated part-load efficiency compared to Path A. Previous versions of DEER included measures based only on Path A efficiency requirements and did not include IPLV values in the measure definition.</w:t>
      </w:r>
    </w:p>
    <w:p w14:paraId="154C0B4A" w14:textId="3D5A959D" w:rsidR="00064D44" w:rsidRPr="009521AA" w:rsidRDefault="006C4822" w:rsidP="005B256D">
      <w:pPr>
        <w:spacing w:after="120" w:line="276" w:lineRule="auto"/>
        <w:jc w:val="both"/>
        <w:rPr>
          <w:rFonts w:ascii="Palatino Linotype" w:hAnsi="Palatino Linotype"/>
        </w:rPr>
      </w:pPr>
      <w:r w:rsidRPr="009521AA">
        <w:rPr>
          <w:rFonts w:ascii="Palatino Linotype" w:hAnsi="Palatino Linotype"/>
        </w:rPr>
        <w:t>Based on a review of PA’s recently submitted workpapers,</w:t>
      </w:r>
      <w:r w:rsidR="001364D6" w:rsidRPr="009521AA">
        <w:rPr>
          <w:rFonts w:ascii="Palatino Linotype" w:hAnsi="Palatino Linotype"/>
        </w:rPr>
        <w:t xml:space="preserve"> current programs offer incentives </w:t>
      </w:r>
      <w:r w:rsidR="008A7667" w:rsidRPr="009521AA">
        <w:rPr>
          <w:rFonts w:ascii="Palatino Linotype" w:hAnsi="Palatino Linotype"/>
        </w:rPr>
        <w:t>within Path A or Path B for the following categories:</w:t>
      </w:r>
    </w:p>
    <w:p w14:paraId="2159CE75" w14:textId="25A9D8F1" w:rsidR="00064D44" w:rsidRPr="009521AA" w:rsidRDefault="00064D44" w:rsidP="00A83E75">
      <w:pPr>
        <w:pStyle w:val="ListParagraph"/>
        <w:numPr>
          <w:ilvl w:val="0"/>
          <w:numId w:val="4"/>
        </w:numPr>
        <w:jc w:val="both"/>
        <w:rPr>
          <w:rFonts w:ascii="Palatino Linotype" w:hAnsi="Palatino Linotype"/>
        </w:rPr>
      </w:pPr>
      <w:r w:rsidRPr="009521AA">
        <w:rPr>
          <w:rFonts w:ascii="Palatino Linotype" w:hAnsi="Palatino Linotype"/>
        </w:rPr>
        <w:t>Exceed Path A requirements for full-load efficiency</w:t>
      </w:r>
    </w:p>
    <w:p w14:paraId="0D52174E" w14:textId="7FF46353" w:rsidR="00064D44" w:rsidRPr="009521AA" w:rsidRDefault="00064D44" w:rsidP="00A83E75">
      <w:pPr>
        <w:pStyle w:val="ListParagraph"/>
        <w:numPr>
          <w:ilvl w:val="0"/>
          <w:numId w:val="4"/>
        </w:numPr>
        <w:jc w:val="both"/>
        <w:rPr>
          <w:rFonts w:ascii="Palatino Linotype" w:hAnsi="Palatino Linotype"/>
        </w:rPr>
      </w:pPr>
      <w:r w:rsidRPr="009521AA">
        <w:rPr>
          <w:rFonts w:ascii="Palatino Linotype" w:hAnsi="Palatino Linotype"/>
        </w:rPr>
        <w:t>Exceed Path A requirements for integrated part-load efficiency</w:t>
      </w:r>
    </w:p>
    <w:p w14:paraId="2154B2AD" w14:textId="5D9355D2" w:rsidR="00064D44" w:rsidRPr="009521AA" w:rsidRDefault="00064D44" w:rsidP="00A83E75">
      <w:pPr>
        <w:pStyle w:val="ListParagraph"/>
        <w:numPr>
          <w:ilvl w:val="0"/>
          <w:numId w:val="4"/>
        </w:numPr>
        <w:jc w:val="both"/>
        <w:rPr>
          <w:rFonts w:ascii="Palatino Linotype" w:hAnsi="Palatino Linotype"/>
        </w:rPr>
      </w:pPr>
      <w:r w:rsidRPr="009521AA">
        <w:rPr>
          <w:rFonts w:ascii="Palatino Linotype" w:hAnsi="Palatino Linotype"/>
        </w:rPr>
        <w:t>Exceed Path B requirements for full-load efficiency</w:t>
      </w:r>
    </w:p>
    <w:p w14:paraId="4957582F" w14:textId="78503E11" w:rsidR="00064D44" w:rsidRPr="009521AA" w:rsidRDefault="00064D44" w:rsidP="00A83E75">
      <w:pPr>
        <w:pStyle w:val="ListParagraph"/>
        <w:numPr>
          <w:ilvl w:val="0"/>
          <w:numId w:val="4"/>
        </w:numPr>
        <w:spacing w:after="240"/>
        <w:jc w:val="both"/>
        <w:rPr>
          <w:rFonts w:ascii="Palatino Linotype" w:hAnsi="Palatino Linotype"/>
        </w:rPr>
      </w:pPr>
      <w:r w:rsidRPr="009521AA">
        <w:rPr>
          <w:rFonts w:ascii="Palatino Linotype" w:hAnsi="Palatino Linotype"/>
        </w:rPr>
        <w:lastRenderedPageBreak/>
        <w:t>Exceed Path B requirements for integrated part-load efficiency</w:t>
      </w:r>
    </w:p>
    <w:p w14:paraId="07C5BC97" w14:textId="6A459AC2" w:rsidR="00112B8C" w:rsidRPr="009521AA" w:rsidRDefault="00112B8C" w:rsidP="005B256D">
      <w:pPr>
        <w:spacing w:after="200" w:line="276" w:lineRule="auto"/>
        <w:jc w:val="both"/>
        <w:rPr>
          <w:rFonts w:ascii="Palatino Linotype" w:hAnsi="Palatino Linotype"/>
        </w:rPr>
      </w:pPr>
      <w:r w:rsidRPr="009521AA">
        <w:rPr>
          <w:rFonts w:ascii="Palatino Linotype" w:hAnsi="Palatino Linotype"/>
        </w:rPr>
        <w:t xml:space="preserve">For a given chiller, there will always be both a rated full-load efficiency (EER for air-cooled and kW/ton for water-cooled units) and a rated </w:t>
      </w:r>
      <w:r w:rsidR="00086CC2" w:rsidRPr="009521AA">
        <w:rPr>
          <w:rFonts w:ascii="Palatino Linotype" w:hAnsi="Palatino Linotype"/>
        </w:rPr>
        <w:t>IPLV</w:t>
      </w:r>
      <w:r w:rsidRPr="009521AA">
        <w:rPr>
          <w:rFonts w:ascii="Palatino Linotype" w:hAnsi="Palatino Linotype"/>
        </w:rPr>
        <w:t xml:space="preserve">.  The selection of </w:t>
      </w:r>
      <w:r w:rsidR="00086CC2" w:rsidRPr="009521AA">
        <w:rPr>
          <w:rFonts w:ascii="Palatino Linotype" w:hAnsi="Palatino Linotype"/>
        </w:rPr>
        <w:t>an efficiency tier</w:t>
      </w:r>
      <w:r w:rsidRPr="009521AA">
        <w:rPr>
          <w:rFonts w:ascii="Palatino Linotype" w:hAnsi="Palatino Linotype"/>
        </w:rPr>
        <w:t xml:space="preserve"> level must be based on both of these parameters, while any </w:t>
      </w:r>
      <w:r w:rsidR="00086CC2" w:rsidRPr="009521AA">
        <w:rPr>
          <w:rFonts w:ascii="Palatino Linotype" w:hAnsi="Palatino Linotype"/>
        </w:rPr>
        <w:t>interpolation</w:t>
      </w:r>
      <w:r w:rsidRPr="009521AA">
        <w:rPr>
          <w:rFonts w:ascii="Palatino Linotype" w:hAnsi="Palatino Linotype"/>
        </w:rPr>
        <w:t xml:space="preserve"> between DEER tiers must be based solely on the rated </w:t>
      </w:r>
      <w:r w:rsidR="00086CC2" w:rsidRPr="009521AA">
        <w:rPr>
          <w:rFonts w:ascii="Palatino Linotype" w:hAnsi="Palatino Linotype"/>
        </w:rPr>
        <w:t>full-load efficiency</w:t>
      </w:r>
      <w:r w:rsidRPr="009521AA">
        <w:rPr>
          <w:rFonts w:ascii="Palatino Linotype" w:hAnsi="Palatino Linotype"/>
        </w:rPr>
        <w:t xml:space="preserve">.  If the rated </w:t>
      </w:r>
      <w:r w:rsidR="00086CC2" w:rsidRPr="009521AA">
        <w:rPr>
          <w:rFonts w:ascii="Palatino Linotype" w:hAnsi="Palatino Linotype"/>
        </w:rPr>
        <w:t>full-load efficiency</w:t>
      </w:r>
      <w:r w:rsidRPr="009521AA">
        <w:rPr>
          <w:rFonts w:ascii="Palatino Linotype" w:hAnsi="Palatino Linotype"/>
        </w:rPr>
        <w:t xml:space="preserve"> and the rated </w:t>
      </w:r>
      <w:r w:rsidR="00086CC2" w:rsidRPr="009521AA">
        <w:rPr>
          <w:rFonts w:ascii="Palatino Linotype" w:hAnsi="Palatino Linotype"/>
        </w:rPr>
        <w:t>IPLV</w:t>
      </w:r>
      <w:r w:rsidRPr="009521AA">
        <w:rPr>
          <w:rFonts w:ascii="Palatino Linotype" w:hAnsi="Palatino Linotype"/>
        </w:rPr>
        <w:t xml:space="preserve"> are both greater than or equal to the tier level values, then that tier is valid.  It is not acceptable to move to the next tier if the rated </w:t>
      </w:r>
      <w:r w:rsidR="00086CC2" w:rsidRPr="009521AA">
        <w:rPr>
          <w:rFonts w:ascii="Palatino Linotype" w:hAnsi="Palatino Linotype"/>
        </w:rPr>
        <w:t>IPLV</w:t>
      </w:r>
      <w:r w:rsidRPr="009521AA">
        <w:rPr>
          <w:rFonts w:ascii="Palatino Linotype" w:hAnsi="Palatino Linotype"/>
        </w:rPr>
        <w:t xml:space="preserve"> satisfies the minimum </w:t>
      </w:r>
      <w:r w:rsidR="00086CC2" w:rsidRPr="009521AA">
        <w:rPr>
          <w:rFonts w:ascii="Palatino Linotype" w:hAnsi="Palatino Linotype"/>
        </w:rPr>
        <w:t>IPLV</w:t>
      </w:r>
      <w:r w:rsidRPr="009521AA">
        <w:rPr>
          <w:rFonts w:ascii="Palatino Linotype" w:hAnsi="Palatino Linotype"/>
        </w:rPr>
        <w:t xml:space="preserve"> threshold of the tier but the rated </w:t>
      </w:r>
      <w:r w:rsidR="00086CC2" w:rsidRPr="009521AA">
        <w:rPr>
          <w:rFonts w:ascii="Palatino Linotype" w:hAnsi="Palatino Linotype"/>
        </w:rPr>
        <w:t>full-load efficiency</w:t>
      </w:r>
      <w:r w:rsidRPr="009521AA">
        <w:rPr>
          <w:rFonts w:ascii="Palatino Linotype" w:hAnsi="Palatino Linotype"/>
        </w:rPr>
        <w:t xml:space="preserve"> for the equipment does not satisfy the requirement for the tier.  Interpolations can be performed between two DEER tier levels based on </w:t>
      </w:r>
      <w:r w:rsidR="00086CC2" w:rsidRPr="009521AA">
        <w:rPr>
          <w:rFonts w:ascii="Palatino Linotype" w:hAnsi="Palatino Linotype"/>
        </w:rPr>
        <w:t>full-load efficiency</w:t>
      </w:r>
      <w:r w:rsidRPr="009521AA">
        <w:rPr>
          <w:rFonts w:ascii="Palatino Linotype" w:hAnsi="Palatino Linotype"/>
        </w:rPr>
        <w:t xml:space="preserve">, but not </w:t>
      </w:r>
      <w:r w:rsidR="00086CC2" w:rsidRPr="009521AA">
        <w:rPr>
          <w:rFonts w:ascii="Palatino Linotype" w:hAnsi="Palatino Linotype"/>
        </w:rPr>
        <w:t>IPLV</w:t>
      </w:r>
      <w:r w:rsidRPr="009521AA">
        <w:rPr>
          <w:rFonts w:ascii="Palatino Linotype" w:hAnsi="Palatino Linotype"/>
        </w:rPr>
        <w:t xml:space="preserve">, and only if the </w:t>
      </w:r>
      <w:r w:rsidR="00086CC2" w:rsidRPr="009521AA">
        <w:rPr>
          <w:rFonts w:ascii="Palatino Linotype" w:hAnsi="Palatino Linotype"/>
        </w:rPr>
        <w:t>IPLV</w:t>
      </w:r>
      <w:r w:rsidRPr="009521AA">
        <w:rPr>
          <w:rFonts w:ascii="Palatino Linotype" w:hAnsi="Palatino Linotype"/>
        </w:rPr>
        <w:t xml:space="preserve"> for the equipment meets the interpolated minimum </w:t>
      </w:r>
      <w:r w:rsidR="00086CC2" w:rsidRPr="009521AA">
        <w:rPr>
          <w:rFonts w:ascii="Palatino Linotype" w:hAnsi="Palatino Linotype"/>
        </w:rPr>
        <w:t>IPLV</w:t>
      </w:r>
      <w:r w:rsidRPr="009521AA">
        <w:rPr>
          <w:rFonts w:ascii="Palatino Linotype" w:hAnsi="Palatino Linotype"/>
        </w:rPr>
        <w:t xml:space="preserve"> threshold</w:t>
      </w:r>
      <w:r w:rsidR="00086CC2" w:rsidRPr="009521AA">
        <w:rPr>
          <w:rFonts w:ascii="Palatino Linotype" w:hAnsi="Palatino Linotype"/>
        </w:rPr>
        <w:t>.</w:t>
      </w:r>
      <w:r w:rsidRPr="009521AA">
        <w:rPr>
          <w:rFonts w:ascii="Palatino Linotype" w:hAnsi="Palatino Linotype"/>
        </w:rPr>
        <w:t xml:space="preserve"> </w:t>
      </w:r>
      <w:r w:rsidR="00086CC2" w:rsidRPr="009521AA">
        <w:rPr>
          <w:rFonts w:ascii="Palatino Linotype" w:hAnsi="Palatino Linotype"/>
        </w:rPr>
        <w:t xml:space="preserve">The complete list of updated DEER chiller measures is included in </w:t>
      </w:r>
      <w:r w:rsidR="0010449F" w:rsidRPr="00165C62">
        <w:rPr>
          <w:rFonts w:ascii="Palatino Linotype" w:hAnsi="Palatino Linotype"/>
        </w:rPr>
        <w:fldChar w:fldCharType="begin"/>
      </w:r>
      <w:r w:rsidR="0010449F" w:rsidRPr="00165C62">
        <w:rPr>
          <w:rFonts w:ascii="Palatino Linotype" w:hAnsi="Palatino Linotype"/>
        </w:rPr>
        <w:instrText xml:space="preserve"> REF _Ref454822067  \* MERGEFORMAT </w:instrText>
      </w:r>
      <w:r w:rsidR="0010449F" w:rsidRPr="00165C62">
        <w:rPr>
          <w:rFonts w:ascii="Palatino Linotype" w:hAnsi="Palatino Linotype"/>
        </w:rPr>
        <w:fldChar w:fldCharType="separate"/>
      </w:r>
      <w:r w:rsidR="00D271BC" w:rsidRPr="00D271BC">
        <w:rPr>
          <w:rFonts w:ascii="Palatino Linotype" w:hAnsi="Palatino Linotype"/>
        </w:rPr>
        <w:t xml:space="preserve">Table </w:t>
      </w:r>
      <w:r w:rsidR="00D271BC" w:rsidRPr="00D271BC">
        <w:rPr>
          <w:rFonts w:ascii="Palatino Linotype" w:hAnsi="Palatino Linotype"/>
          <w:noProof/>
        </w:rPr>
        <w:t>6</w:t>
      </w:r>
      <w:r w:rsidR="0010449F" w:rsidRPr="00165C62">
        <w:rPr>
          <w:rFonts w:ascii="Palatino Linotype" w:hAnsi="Palatino Linotype"/>
          <w:noProof/>
        </w:rPr>
        <w:fldChar w:fldCharType="end"/>
      </w:r>
      <w:r w:rsidR="00086CC2" w:rsidRPr="00165C62">
        <w:rPr>
          <w:rFonts w:ascii="Palatino Linotype" w:hAnsi="Palatino Linotype"/>
        </w:rPr>
        <w:t xml:space="preserve"> in</w:t>
      </w:r>
      <w:r w:rsidR="00086CC2" w:rsidRPr="009521AA">
        <w:rPr>
          <w:rFonts w:ascii="Palatino Linotype" w:hAnsi="Palatino Linotype"/>
        </w:rPr>
        <w:t xml:space="preserve"> Section </w:t>
      </w:r>
      <w:r w:rsidR="002566E5" w:rsidRPr="009521AA">
        <w:rPr>
          <w:rFonts w:ascii="Palatino Linotype" w:hAnsi="Palatino Linotype"/>
        </w:rPr>
        <w:t>III</w:t>
      </w:r>
      <w:r w:rsidR="002566E5">
        <w:rPr>
          <w:rFonts w:ascii="Palatino Linotype" w:hAnsi="Palatino Linotype"/>
        </w:rPr>
        <w:t>.</w:t>
      </w:r>
    </w:p>
    <w:p w14:paraId="36DEEBE6" w14:textId="205C7F21" w:rsidR="00064D44" w:rsidRPr="009521AA" w:rsidRDefault="00064D44" w:rsidP="005B256D">
      <w:pPr>
        <w:spacing w:after="200" w:line="276" w:lineRule="auto"/>
        <w:jc w:val="both"/>
        <w:rPr>
          <w:rFonts w:ascii="Palatino Linotype" w:hAnsi="Palatino Linotype"/>
        </w:rPr>
      </w:pPr>
      <w:r w:rsidRPr="009521AA">
        <w:rPr>
          <w:rFonts w:ascii="Palatino Linotype" w:hAnsi="Palatino Linotype"/>
        </w:rPr>
        <w:t xml:space="preserve">The current version of DEER only supports measures defined using Path A full-load efficiencies. DEER2017 </w:t>
      </w:r>
      <w:r w:rsidR="007D3870" w:rsidRPr="009521AA">
        <w:rPr>
          <w:rFonts w:ascii="Palatino Linotype" w:hAnsi="Palatino Linotype"/>
        </w:rPr>
        <w:t xml:space="preserve">has been </w:t>
      </w:r>
      <w:r w:rsidRPr="009521AA">
        <w:rPr>
          <w:rFonts w:ascii="Palatino Linotype" w:hAnsi="Palatino Linotype"/>
        </w:rPr>
        <w:t xml:space="preserve">updated </w:t>
      </w:r>
      <w:r w:rsidR="007D3870" w:rsidRPr="009521AA">
        <w:rPr>
          <w:rFonts w:ascii="Palatino Linotype" w:hAnsi="Palatino Linotype"/>
        </w:rPr>
        <w:t xml:space="preserve">to include </w:t>
      </w:r>
      <w:r w:rsidRPr="009521AA">
        <w:rPr>
          <w:rFonts w:ascii="Palatino Linotype" w:hAnsi="Palatino Linotype"/>
        </w:rPr>
        <w:t>measure definitions that meet specific measure performance criteria</w:t>
      </w:r>
      <w:r w:rsidR="007D3870" w:rsidRPr="009521AA">
        <w:rPr>
          <w:rFonts w:ascii="Palatino Linotype" w:hAnsi="Palatino Linotype"/>
        </w:rPr>
        <w:t xml:space="preserve"> within a specific efficiency path</w:t>
      </w:r>
      <w:r w:rsidRPr="009521AA">
        <w:rPr>
          <w:rFonts w:ascii="Palatino Linotype" w:hAnsi="Palatino Linotype"/>
        </w:rPr>
        <w:t xml:space="preserve">. For example, </w:t>
      </w:r>
      <w:r w:rsidR="007D3870" w:rsidRPr="009521AA">
        <w:rPr>
          <w:rFonts w:ascii="Palatino Linotype" w:hAnsi="Palatino Linotype"/>
        </w:rPr>
        <w:t xml:space="preserve">there is now </w:t>
      </w:r>
      <w:r w:rsidRPr="009521AA">
        <w:rPr>
          <w:rFonts w:ascii="Palatino Linotype" w:hAnsi="Palatino Linotype"/>
        </w:rPr>
        <w:t xml:space="preserve">a measure definition </w:t>
      </w:r>
      <w:r w:rsidR="007D3870" w:rsidRPr="009521AA">
        <w:rPr>
          <w:rFonts w:ascii="Palatino Linotype" w:hAnsi="Palatino Linotype"/>
        </w:rPr>
        <w:t>for</w:t>
      </w:r>
      <w:r w:rsidRPr="009521AA">
        <w:rPr>
          <w:rFonts w:ascii="Palatino Linotype" w:hAnsi="Palatino Linotype"/>
        </w:rPr>
        <w:t xml:space="preserve"> a water cooled </w:t>
      </w:r>
      <w:r w:rsidR="007D3870" w:rsidRPr="009521AA">
        <w:rPr>
          <w:rFonts w:ascii="Palatino Linotype" w:hAnsi="Palatino Linotype"/>
        </w:rPr>
        <w:t xml:space="preserve">conventional </w:t>
      </w:r>
      <w:r w:rsidRPr="009521AA">
        <w:rPr>
          <w:rFonts w:ascii="Palatino Linotype" w:hAnsi="Palatino Linotype"/>
        </w:rPr>
        <w:t xml:space="preserve">centrifugal chiller that exceeds Path B full-load efficiency requirements by 15%. Additionally, DEER </w:t>
      </w:r>
      <w:r w:rsidR="007D3870" w:rsidRPr="009521AA">
        <w:rPr>
          <w:rFonts w:ascii="Palatino Linotype" w:hAnsi="Palatino Linotype"/>
        </w:rPr>
        <w:t>has been updated to</w:t>
      </w:r>
      <w:r w:rsidRPr="009521AA">
        <w:rPr>
          <w:rFonts w:ascii="Palatino Linotype" w:hAnsi="Palatino Linotype"/>
        </w:rPr>
        <w:t xml:space="preserve"> include scale-able savings values for each of the four classes of measures listed above so that PAs can develop alternative non-DEER efficiency levels for chillers without having to develop new savings values in </w:t>
      </w:r>
      <w:r w:rsidRPr="00165C62">
        <w:rPr>
          <w:rFonts w:ascii="Palatino Linotype" w:hAnsi="Palatino Linotype"/>
        </w:rPr>
        <w:t xml:space="preserve">workpapers.  </w:t>
      </w:r>
      <w:r w:rsidR="00DE57D7" w:rsidRPr="00165C62">
        <w:rPr>
          <w:rFonts w:ascii="Palatino Linotype" w:hAnsi="Palatino Linotype"/>
        </w:rPr>
        <w:fldChar w:fldCharType="begin"/>
      </w:r>
      <w:r w:rsidR="00DE57D7" w:rsidRPr="00165C62">
        <w:rPr>
          <w:rFonts w:ascii="Palatino Linotype" w:hAnsi="Palatino Linotype"/>
        </w:rPr>
        <w:instrText xml:space="preserve"> REF _Ref454961873 \h </w:instrText>
      </w:r>
      <w:r w:rsidR="009521AA" w:rsidRPr="00165C62">
        <w:rPr>
          <w:rFonts w:ascii="Palatino Linotype" w:hAnsi="Palatino Linotype"/>
        </w:rPr>
        <w:instrText xml:space="preserve"> \* MERGEFORMAT </w:instrText>
      </w:r>
      <w:r w:rsidR="00DE57D7" w:rsidRPr="00165C62">
        <w:rPr>
          <w:rFonts w:ascii="Palatino Linotype" w:hAnsi="Palatino Linotype"/>
        </w:rPr>
      </w:r>
      <w:r w:rsidR="00DE57D7" w:rsidRPr="00165C62">
        <w:rPr>
          <w:rFonts w:ascii="Palatino Linotype" w:hAnsi="Palatino Linotype"/>
        </w:rPr>
        <w:fldChar w:fldCharType="separate"/>
      </w:r>
      <w:r w:rsidR="00D271BC" w:rsidRPr="00D271BC">
        <w:rPr>
          <w:rFonts w:ascii="Palatino Linotype" w:hAnsi="Palatino Linotype"/>
        </w:rPr>
        <w:t xml:space="preserve">Table </w:t>
      </w:r>
      <w:r w:rsidR="00D271BC" w:rsidRPr="00D271BC">
        <w:rPr>
          <w:rFonts w:ascii="Palatino Linotype" w:hAnsi="Palatino Linotype"/>
          <w:noProof/>
        </w:rPr>
        <w:t>3</w:t>
      </w:r>
      <w:r w:rsidR="00DE57D7" w:rsidRPr="00165C62">
        <w:rPr>
          <w:rFonts w:ascii="Palatino Linotype" w:hAnsi="Palatino Linotype"/>
        </w:rPr>
        <w:fldChar w:fldCharType="end"/>
      </w:r>
      <w:r w:rsidR="00DE57D7" w:rsidRPr="00165C62">
        <w:rPr>
          <w:rFonts w:ascii="Palatino Linotype" w:hAnsi="Palatino Linotype"/>
        </w:rPr>
        <w:t xml:space="preserve"> below</w:t>
      </w:r>
      <w:r w:rsidR="00DE57D7" w:rsidRPr="009521AA">
        <w:rPr>
          <w:rFonts w:ascii="Palatino Linotype" w:hAnsi="Palatino Linotype"/>
        </w:rPr>
        <w:t xml:space="preserve"> </w:t>
      </w:r>
      <w:r w:rsidRPr="009521AA">
        <w:rPr>
          <w:rFonts w:ascii="Palatino Linotype" w:hAnsi="Palatino Linotype"/>
        </w:rPr>
        <w:t>shows the current DEER chiller measures that will expire at the end of 2016.</w:t>
      </w:r>
    </w:p>
    <w:tbl>
      <w:tblPr>
        <w:tblW w:w="94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45"/>
        <w:gridCol w:w="123"/>
        <w:gridCol w:w="1026"/>
        <w:gridCol w:w="123"/>
        <w:gridCol w:w="1007"/>
        <w:gridCol w:w="123"/>
        <w:gridCol w:w="1204"/>
        <w:gridCol w:w="123"/>
      </w:tblGrid>
      <w:tr w:rsidR="00064D44" w:rsidRPr="009521AA" w14:paraId="74DA96EC" w14:textId="77777777" w:rsidTr="00025169">
        <w:trPr>
          <w:gridAfter w:val="1"/>
          <w:wAfter w:w="123" w:type="dxa"/>
          <w:trHeight w:val="315"/>
        </w:trPr>
        <w:tc>
          <w:tcPr>
            <w:tcW w:w="5745" w:type="dxa"/>
            <w:shd w:val="clear" w:color="auto" w:fill="F2F2F2" w:themeFill="background1" w:themeFillShade="F2"/>
            <w:noWrap/>
            <w:vAlign w:val="bottom"/>
            <w:hideMark/>
          </w:tcPr>
          <w:p w14:paraId="210CB4D1" w14:textId="77777777" w:rsidR="00064D44" w:rsidRPr="009521AA" w:rsidRDefault="00064D44"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MeasureID</w:t>
            </w:r>
          </w:p>
        </w:tc>
        <w:tc>
          <w:tcPr>
            <w:tcW w:w="1149" w:type="dxa"/>
            <w:gridSpan w:val="2"/>
            <w:shd w:val="clear" w:color="auto" w:fill="F2F2F2" w:themeFill="background1" w:themeFillShade="F2"/>
            <w:noWrap/>
            <w:vAlign w:val="bottom"/>
            <w:hideMark/>
          </w:tcPr>
          <w:p w14:paraId="7F817CBB" w14:textId="77777777" w:rsidR="00064D44" w:rsidRPr="009521AA" w:rsidRDefault="00064D44"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Version</w:t>
            </w:r>
          </w:p>
        </w:tc>
        <w:tc>
          <w:tcPr>
            <w:tcW w:w="1130" w:type="dxa"/>
            <w:gridSpan w:val="2"/>
            <w:shd w:val="clear" w:color="auto" w:fill="F2F2F2" w:themeFill="background1" w:themeFillShade="F2"/>
            <w:noWrap/>
            <w:vAlign w:val="bottom"/>
            <w:hideMark/>
          </w:tcPr>
          <w:p w14:paraId="259B04BA" w14:textId="77777777" w:rsidR="00064D44" w:rsidRPr="009521AA" w:rsidRDefault="00064D44"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StartDate</w:t>
            </w:r>
          </w:p>
        </w:tc>
        <w:tc>
          <w:tcPr>
            <w:tcW w:w="1327" w:type="dxa"/>
            <w:gridSpan w:val="2"/>
            <w:shd w:val="clear" w:color="auto" w:fill="F2F2F2" w:themeFill="background1" w:themeFillShade="F2"/>
            <w:noWrap/>
            <w:vAlign w:val="bottom"/>
            <w:hideMark/>
          </w:tcPr>
          <w:p w14:paraId="47111189" w14:textId="77777777" w:rsidR="00064D44" w:rsidRPr="009521AA" w:rsidRDefault="00064D44" w:rsidP="001941E2">
            <w:pPr>
              <w:keepNext/>
              <w:keepLines/>
              <w:spacing w:after="0"/>
              <w:jc w:val="both"/>
              <w:rPr>
                <w:rFonts w:ascii="Palatino Linotype" w:eastAsia="Times New Roman" w:hAnsi="Palatino Linotype"/>
                <w:color w:val="000000"/>
              </w:rPr>
            </w:pPr>
            <w:r w:rsidRPr="009521AA">
              <w:rPr>
                <w:rFonts w:ascii="Palatino Linotype" w:eastAsia="Times New Roman" w:hAnsi="Palatino Linotype"/>
                <w:color w:val="000000"/>
              </w:rPr>
              <w:t>ExpiryDate</w:t>
            </w:r>
          </w:p>
        </w:tc>
      </w:tr>
      <w:tr w:rsidR="00064D44" w:rsidRPr="009521AA" w14:paraId="7FD11A64" w14:textId="77777777" w:rsidTr="00025169">
        <w:trPr>
          <w:trHeight w:val="300"/>
        </w:trPr>
        <w:tc>
          <w:tcPr>
            <w:tcW w:w="5868" w:type="dxa"/>
            <w:gridSpan w:val="2"/>
            <w:shd w:val="clear" w:color="auto" w:fill="auto"/>
            <w:noWrap/>
            <w:vAlign w:val="bottom"/>
            <w:hideMark/>
          </w:tcPr>
          <w:p w14:paraId="00DCD9FE"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NE-HVAC-Chlr-Screw-gte300tons-0p511kwpton</w:t>
            </w:r>
          </w:p>
        </w:tc>
        <w:tc>
          <w:tcPr>
            <w:tcW w:w="1149" w:type="dxa"/>
            <w:gridSpan w:val="2"/>
            <w:shd w:val="clear" w:color="auto" w:fill="auto"/>
            <w:noWrap/>
            <w:vAlign w:val="bottom"/>
            <w:hideMark/>
          </w:tcPr>
          <w:p w14:paraId="33A39B4C"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26898B07"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05A75769"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19CA0A51" w14:textId="77777777" w:rsidTr="00025169">
        <w:trPr>
          <w:trHeight w:val="300"/>
        </w:trPr>
        <w:tc>
          <w:tcPr>
            <w:tcW w:w="5868" w:type="dxa"/>
            <w:gridSpan w:val="2"/>
            <w:shd w:val="clear" w:color="auto" w:fill="auto"/>
            <w:noWrap/>
            <w:vAlign w:val="bottom"/>
            <w:hideMark/>
          </w:tcPr>
          <w:p w14:paraId="13EE5C37"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NE-HVAC-Chlr-Cent-150to299tons-0p507kwpton-VSD</w:t>
            </w:r>
          </w:p>
        </w:tc>
        <w:tc>
          <w:tcPr>
            <w:tcW w:w="1149" w:type="dxa"/>
            <w:gridSpan w:val="2"/>
            <w:shd w:val="clear" w:color="auto" w:fill="auto"/>
            <w:noWrap/>
            <w:vAlign w:val="bottom"/>
            <w:hideMark/>
          </w:tcPr>
          <w:p w14:paraId="3A5458D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50DFEB31"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394EA984"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0E219B8B" w14:textId="77777777" w:rsidTr="00025169">
        <w:trPr>
          <w:trHeight w:val="300"/>
        </w:trPr>
        <w:tc>
          <w:tcPr>
            <w:tcW w:w="5868" w:type="dxa"/>
            <w:gridSpan w:val="2"/>
            <w:shd w:val="clear" w:color="auto" w:fill="auto"/>
            <w:noWrap/>
            <w:vAlign w:val="bottom"/>
            <w:hideMark/>
          </w:tcPr>
          <w:p w14:paraId="76FA8556"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NE-HVAC-Chlr-Cent-gte300tons-0p461kwpton-ConstSpd</w:t>
            </w:r>
          </w:p>
        </w:tc>
        <w:tc>
          <w:tcPr>
            <w:tcW w:w="1149" w:type="dxa"/>
            <w:gridSpan w:val="2"/>
            <w:shd w:val="clear" w:color="auto" w:fill="auto"/>
            <w:noWrap/>
            <w:vAlign w:val="bottom"/>
            <w:hideMark/>
          </w:tcPr>
          <w:p w14:paraId="03DA322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64C1AF18"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756711C5"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138BD3B4" w14:textId="77777777" w:rsidTr="00025169">
        <w:trPr>
          <w:trHeight w:val="300"/>
        </w:trPr>
        <w:tc>
          <w:tcPr>
            <w:tcW w:w="5868" w:type="dxa"/>
            <w:gridSpan w:val="2"/>
            <w:shd w:val="clear" w:color="auto" w:fill="auto"/>
            <w:noWrap/>
            <w:vAlign w:val="bottom"/>
            <w:hideMark/>
          </w:tcPr>
          <w:p w14:paraId="3A58E968"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NE-HVAC-Chlr-Screw-150to299tons-0p574kwpton</w:t>
            </w:r>
          </w:p>
        </w:tc>
        <w:tc>
          <w:tcPr>
            <w:tcW w:w="1149" w:type="dxa"/>
            <w:gridSpan w:val="2"/>
            <w:shd w:val="clear" w:color="auto" w:fill="auto"/>
            <w:noWrap/>
            <w:vAlign w:val="bottom"/>
            <w:hideMark/>
          </w:tcPr>
          <w:p w14:paraId="7FFF005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74BBEC7A"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686C086B"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7A8E0E28" w14:textId="77777777" w:rsidTr="00025169">
        <w:trPr>
          <w:trHeight w:val="300"/>
        </w:trPr>
        <w:tc>
          <w:tcPr>
            <w:tcW w:w="5868" w:type="dxa"/>
            <w:gridSpan w:val="2"/>
            <w:shd w:val="clear" w:color="auto" w:fill="auto"/>
            <w:noWrap/>
            <w:vAlign w:val="bottom"/>
            <w:hideMark/>
          </w:tcPr>
          <w:p w14:paraId="76456A44"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NE-HVAC-Chlr-Cent-150to299tons-0p507kwpton-ConstSpd</w:t>
            </w:r>
          </w:p>
        </w:tc>
        <w:tc>
          <w:tcPr>
            <w:tcW w:w="1149" w:type="dxa"/>
            <w:gridSpan w:val="2"/>
            <w:shd w:val="clear" w:color="auto" w:fill="auto"/>
            <w:noWrap/>
            <w:vAlign w:val="bottom"/>
            <w:hideMark/>
          </w:tcPr>
          <w:p w14:paraId="600AB6A6"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160DF991"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312BDB6F"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3A2E378D" w14:textId="77777777" w:rsidTr="00025169">
        <w:trPr>
          <w:trHeight w:val="300"/>
        </w:trPr>
        <w:tc>
          <w:tcPr>
            <w:tcW w:w="5868" w:type="dxa"/>
            <w:gridSpan w:val="2"/>
            <w:shd w:val="clear" w:color="auto" w:fill="auto"/>
            <w:noWrap/>
            <w:vAlign w:val="bottom"/>
            <w:hideMark/>
          </w:tcPr>
          <w:p w14:paraId="36C216C2"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NE-HVAC-Chlr-WtrRecip-lt150tons-0p672kwpton</w:t>
            </w:r>
          </w:p>
        </w:tc>
        <w:tc>
          <w:tcPr>
            <w:tcW w:w="1149" w:type="dxa"/>
            <w:gridSpan w:val="2"/>
            <w:shd w:val="clear" w:color="auto" w:fill="auto"/>
            <w:noWrap/>
            <w:vAlign w:val="bottom"/>
            <w:hideMark/>
          </w:tcPr>
          <w:p w14:paraId="4EEFDEA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633C8B45"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24B7CC88"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6D2E70E7" w14:textId="77777777" w:rsidTr="00025169">
        <w:trPr>
          <w:trHeight w:val="300"/>
        </w:trPr>
        <w:tc>
          <w:tcPr>
            <w:tcW w:w="5868" w:type="dxa"/>
            <w:gridSpan w:val="2"/>
            <w:shd w:val="clear" w:color="auto" w:fill="auto"/>
            <w:noWrap/>
            <w:vAlign w:val="bottom"/>
            <w:hideMark/>
          </w:tcPr>
          <w:p w14:paraId="1A15F444"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NE-HVAC-Chlr-AirScrew-AllSizes-1p008kwpton</w:t>
            </w:r>
          </w:p>
        </w:tc>
        <w:tc>
          <w:tcPr>
            <w:tcW w:w="1149" w:type="dxa"/>
            <w:gridSpan w:val="2"/>
            <w:shd w:val="clear" w:color="auto" w:fill="auto"/>
            <w:noWrap/>
            <w:vAlign w:val="bottom"/>
            <w:hideMark/>
          </w:tcPr>
          <w:p w14:paraId="57489896"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1712A21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40E0050C"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4D9E6F7C" w14:textId="77777777" w:rsidTr="00025169">
        <w:trPr>
          <w:trHeight w:val="300"/>
        </w:trPr>
        <w:tc>
          <w:tcPr>
            <w:tcW w:w="5868" w:type="dxa"/>
            <w:gridSpan w:val="2"/>
            <w:shd w:val="clear" w:color="auto" w:fill="auto"/>
            <w:noWrap/>
            <w:vAlign w:val="bottom"/>
            <w:hideMark/>
          </w:tcPr>
          <w:p w14:paraId="29AE3C1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NE-HVAC-Chlr-WtrRecip-150to299tons-0p588kwpton</w:t>
            </w:r>
          </w:p>
        </w:tc>
        <w:tc>
          <w:tcPr>
            <w:tcW w:w="1149" w:type="dxa"/>
            <w:gridSpan w:val="2"/>
            <w:shd w:val="clear" w:color="auto" w:fill="auto"/>
            <w:noWrap/>
            <w:vAlign w:val="bottom"/>
            <w:hideMark/>
          </w:tcPr>
          <w:p w14:paraId="1C430C41"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5339D64E"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6CDF4D1E"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4F002ED5" w14:textId="77777777" w:rsidTr="00025169">
        <w:trPr>
          <w:trHeight w:val="300"/>
        </w:trPr>
        <w:tc>
          <w:tcPr>
            <w:tcW w:w="5868" w:type="dxa"/>
            <w:gridSpan w:val="2"/>
            <w:shd w:val="clear" w:color="auto" w:fill="auto"/>
            <w:noWrap/>
            <w:vAlign w:val="bottom"/>
            <w:hideMark/>
          </w:tcPr>
          <w:p w14:paraId="5227BDFD"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NE-HVAC-Chlr-Cent-gte300tons-0p461kwpton-VSD</w:t>
            </w:r>
          </w:p>
        </w:tc>
        <w:tc>
          <w:tcPr>
            <w:tcW w:w="1149" w:type="dxa"/>
            <w:gridSpan w:val="2"/>
            <w:shd w:val="clear" w:color="auto" w:fill="auto"/>
            <w:noWrap/>
            <w:vAlign w:val="bottom"/>
            <w:hideMark/>
          </w:tcPr>
          <w:p w14:paraId="59B079DC"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623FDCCA"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4706127D"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68023FCB" w14:textId="77777777" w:rsidTr="00025169">
        <w:trPr>
          <w:trHeight w:val="300"/>
        </w:trPr>
        <w:tc>
          <w:tcPr>
            <w:tcW w:w="5868" w:type="dxa"/>
            <w:gridSpan w:val="2"/>
            <w:shd w:val="clear" w:color="auto" w:fill="auto"/>
            <w:noWrap/>
            <w:vAlign w:val="bottom"/>
            <w:hideMark/>
          </w:tcPr>
          <w:p w14:paraId="55119105"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NE-HVAC-Chlr-Cent-lt150tons-0p560kwpton-ConstSpd</w:t>
            </w:r>
          </w:p>
        </w:tc>
        <w:tc>
          <w:tcPr>
            <w:tcW w:w="1149" w:type="dxa"/>
            <w:gridSpan w:val="2"/>
            <w:shd w:val="clear" w:color="auto" w:fill="auto"/>
            <w:noWrap/>
            <w:vAlign w:val="bottom"/>
            <w:hideMark/>
          </w:tcPr>
          <w:p w14:paraId="1DF55F62"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69590206"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16AF8EB4"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09122D5E" w14:textId="77777777" w:rsidTr="00025169">
        <w:trPr>
          <w:trHeight w:val="300"/>
        </w:trPr>
        <w:tc>
          <w:tcPr>
            <w:tcW w:w="5868" w:type="dxa"/>
            <w:gridSpan w:val="2"/>
            <w:shd w:val="clear" w:color="auto" w:fill="auto"/>
            <w:noWrap/>
            <w:vAlign w:val="bottom"/>
            <w:hideMark/>
          </w:tcPr>
          <w:p w14:paraId="395635A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NE-HVAC-Chlr-Cent-lt150tons-0p560kwpton-VSD</w:t>
            </w:r>
          </w:p>
        </w:tc>
        <w:tc>
          <w:tcPr>
            <w:tcW w:w="1149" w:type="dxa"/>
            <w:gridSpan w:val="2"/>
            <w:shd w:val="clear" w:color="auto" w:fill="auto"/>
            <w:noWrap/>
            <w:vAlign w:val="bottom"/>
            <w:hideMark/>
          </w:tcPr>
          <w:p w14:paraId="3B53FDA9"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203721A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7E11B9CF"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50410802" w14:textId="77777777" w:rsidTr="00025169">
        <w:trPr>
          <w:trHeight w:val="300"/>
        </w:trPr>
        <w:tc>
          <w:tcPr>
            <w:tcW w:w="5868" w:type="dxa"/>
            <w:gridSpan w:val="2"/>
            <w:shd w:val="clear" w:color="auto" w:fill="auto"/>
            <w:noWrap/>
            <w:vAlign w:val="bottom"/>
            <w:hideMark/>
          </w:tcPr>
          <w:p w14:paraId="196329AC"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NE-HVAC-Chlr-Cent-lt150tons-0p700kwpton-1FrctnlsComp</w:t>
            </w:r>
          </w:p>
        </w:tc>
        <w:tc>
          <w:tcPr>
            <w:tcW w:w="1149" w:type="dxa"/>
            <w:gridSpan w:val="2"/>
            <w:shd w:val="clear" w:color="auto" w:fill="auto"/>
            <w:noWrap/>
            <w:vAlign w:val="bottom"/>
            <w:hideMark/>
          </w:tcPr>
          <w:p w14:paraId="0C4259A5"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6875BE38"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080F5BCA"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2FAA517E" w14:textId="77777777" w:rsidTr="00025169">
        <w:trPr>
          <w:trHeight w:val="300"/>
        </w:trPr>
        <w:tc>
          <w:tcPr>
            <w:tcW w:w="5868" w:type="dxa"/>
            <w:gridSpan w:val="2"/>
            <w:shd w:val="clear" w:color="auto" w:fill="auto"/>
            <w:noWrap/>
            <w:vAlign w:val="bottom"/>
            <w:hideMark/>
          </w:tcPr>
          <w:p w14:paraId="69DD1455"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NE-HVAC-Chlr-Cent-lt150tons-0p700kwpton-gt1FrctnlsComp</w:t>
            </w:r>
          </w:p>
        </w:tc>
        <w:tc>
          <w:tcPr>
            <w:tcW w:w="1149" w:type="dxa"/>
            <w:gridSpan w:val="2"/>
            <w:shd w:val="clear" w:color="auto" w:fill="auto"/>
            <w:noWrap/>
            <w:vAlign w:val="bottom"/>
            <w:hideMark/>
          </w:tcPr>
          <w:p w14:paraId="6161F863"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0682E34E"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6656EC0B"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3ECC0A15" w14:textId="77777777" w:rsidTr="00025169">
        <w:trPr>
          <w:trHeight w:val="300"/>
        </w:trPr>
        <w:tc>
          <w:tcPr>
            <w:tcW w:w="5868" w:type="dxa"/>
            <w:gridSpan w:val="2"/>
            <w:shd w:val="clear" w:color="auto" w:fill="auto"/>
            <w:noWrap/>
            <w:vAlign w:val="bottom"/>
            <w:hideMark/>
          </w:tcPr>
          <w:p w14:paraId="34050D0A"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NE-HVAC-Chlr-WtrRecip-gte300tons-0p536kwpton</w:t>
            </w:r>
          </w:p>
        </w:tc>
        <w:tc>
          <w:tcPr>
            <w:tcW w:w="1149" w:type="dxa"/>
            <w:gridSpan w:val="2"/>
            <w:shd w:val="clear" w:color="auto" w:fill="auto"/>
            <w:noWrap/>
            <w:vAlign w:val="bottom"/>
            <w:hideMark/>
          </w:tcPr>
          <w:p w14:paraId="40D2104D"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55C82161"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79B5640C"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48EA49C1" w14:textId="77777777" w:rsidTr="00025169">
        <w:trPr>
          <w:trHeight w:val="300"/>
        </w:trPr>
        <w:tc>
          <w:tcPr>
            <w:tcW w:w="5868" w:type="dxa"/>
            <w:gridSpan w:val="2"/>
            <w:shd w:val="clear" w:color="auto" w:fill="auto"/>
            <w:noWrap/>
            <w:vAlign w:val="bottom"/>
            <w:hideMark/>
          </w:tcPr>
          <w:p w14:paraId="34ABACDC"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NE-HVAC-Chlr-Screw-lt150tons-0p632kwpton</w:t>
            </w:r>
          </w:p>
        </w:tc>
        <w:tc>
          <w:tcPr>
            <w:tcW w:w="1149" w:type="dxa"/>
            <w:gridSpan w:val="2"/>
            <w:shd w:val="clear" w:color="auto" w:fill="auto"/>
            <w:noWrap/>
            <w:vAlign w:val="bottom"/>
            <w:hideMark/>
          </w:tcPr>
          <w:p w14:paraId="3913369C"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3122CB79"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1EE4C1C4"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r w:rsidR="00064D44" w:rsidRPr="009521AA" w14:paraId="5A74D488" w14:textId="77777777" w:rsidTr="00025169">
        <w:trPr>
          <w:trHeight w:val="300"/>
        </w:trPr>
        <w:tc>
          <w:tcPr>
            <w:tcW w:w="5868" w:type="dxa"/>
            <w:gridSpan w:val="2"/>
            <w:shd w:val="clear" w:color="auto" w:fill="auto"/>
            <w:noWrap/>
            <w:vAlign w:val="bottom"/>
            <w:hideMark/>
          </w:tcPr>
          <w:p w14:paraId="5F1C4AE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NE-HVAC-Chlr-AirPkgRecip-AllSizes-1p008kwpton</w:t>
            </w:r>
          </w:p>
        </w:tc>
        <w:tc>
          <w:tcPr>
            <w:tcW w:w="1149" w:type="dxa"/>
            <w:gridSpan w:val="2"/>
            <w:shd w:val="clear" w:color="auto" w:fill="auto"/>
            <w:noWrap/>
            <w:vAlign w:val="bottom"/>
            <w:hideMark/>
          </w:tcPr>
          <w:p w14:paraId="5B716471"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DEER2014</w:t>
            </w:r>
          </w:p>
        </w:tc>
        <w:tc>
          <w:tcPr>
            <w:tcW w:w="1130" w:type="dxa"/>
            <w:gridSpan w:val="2"/>
            <w:shd w:val="clear" w:color="auto" w:fill="auto"/>
            <w:noWrap/>
            <w:vAlign w:val="bottom"/>
            <w:hideMark/>
          </w:tcPr>
          <w:p w14:paraId="28272090" w14:textId="77777777" w:rsidR="00064D44" w:rsidRPr="00025169" w:rsidRDefault="00064D44" w:rsidP="001941E2">
            <w:pPr>
              <w:keepNext/>
              <w:keepLines/>
              <w:spacing w:after="0"/>
              <w:jc w:val="both"/>
              <w:rPr>
                <w:rFonts w:ascii="Palatino Linotype" w:eastAsia="Times New Roman" w:hAnsi="Palatino Linotype" w:cs="Times New Roman"/>
                <w:color w:val="000000"/>
                <w:sz w:val="20"/>
                <w:szCs w:val="20"/>
              </w:rPr>
            </w:pPr>
            <w:r w:rsidRPr="00025169">
              <w:rPr>
                <w:rFonts w:ascii="Palatino Linotype" w:eastAsia="Times New Roman" w:hAnsi="Palatino Linotype" w:cs="Times New Roman"/>
                <w:color w:val="000000"/>
                <w:sz w:val="20"/>
                <w:szCs w:val="20"/>
              </w:rPr>
              <w:t>7/1/2014</w:t>
            </w:r>
          </w:p>
        </w:tc>
        <w:tc>
          <w:tcPr>
            <w:tcW w:w="1327" w:type="dxa"/>
            <w:gridSpan w:val="2"/>
            <w:shd w:val="clear" w:color="auto" w:fill="auto"/>
            <w:noWrap/>
            <w:vAlign w:val="bottom"/>
            <w:hideMark/>
          </w:tcPr>
          <w:p w14:paraId="0019022B" w14:textId="77777777" w:rsidR="00064D44" w:rsidRPr="00025169" w:rsidRDefault="00064D44" w:rsidP="001941E2">
            <w:pPr>
              <w:keepNext/>
              <w:keepLines/>
              <w:spacing w:after="0"/>
              <w:jc w:val="both"/>
              <w:rPr>
                <w:rFonts w:ascii="Palatino Linotype" w:eastAsia="Times New Roman" w:hAnsi="Palatino Linotype"/>
                <w:color w:val="000000"/>
                <w:sz w:val="20"/>
                <w:szCs w:val="20"/>
              </w:rPr>
            </w:pPr>
            <w:r w:rsidRPr="00025169">
              <w:rPr>
                <w:rFonts w:ascii="Palatino Linotype" w:eastAsia="Times New Roman" w:hAnsi="Palatino Linotype"/>
                <w:color w:val="000000"/>
                <w:sz w:val="20"/>
                <w:szCs w:val="20"/>
              </w:rPr>
              <w:t>12/31/2016</w:t>
            </w:r>
          </w:p>
        </w:tc>
      </w:tr>
    </w:tbl>
    <w:p w14:paraId="1ED0268E" w14:textId="00DC1F69" w:rsidR="001C739E" w:rsidRPr="009521AA" w:rsidRDefault="00AF5317" w:rsidP="005B256D">
      <w:pPr>
        <w:spacing w:before="40" w:after="120" w:line="276" w:lineRule="auto"/>
        <w:jc w:val="center"/>
        <w:rPr>
          <w:rFonts w:ascii="Palatino Linotype" w:hAnsi="Palatino Linotype"/>
          <w:b/>
        </w:rPr>
      </w:pPr>
      <w:bookmarkStart w:id="50" w:name="_Ref454961873"/>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3</w:t>
      </w:r>
      <w:r w:rsidRPr="009521AA">
        <w:rPr>
          <w:rFonts w:ascii="Palatino Linotype" w:hAnsi="Palatino Linotype"/>
          <w:b/>
          <w:noProof/>
        </w:rPr>
        <w:fldChar w:fldCharType="end"/>
      </w:r>
      <w:bookmarkEnd w:id="50"/>
      <w:r w:rsidRPr="009521AA">
        <w:rPr>
          <w:rFonts w:ascii="Palatino Linotype" w:hAnsi="Palatino Linotype"/>
          <w:b/>
        </w:rPr>
        <w:t xml:space="preserve">. DEER Chiller </w:t>
      </w:r>
      <w:r w:rsidRPr="009521AA">
        <w:rPr>
          <w:rFonts w:ascii="Palatino Linotype" w:hAnsi="Palatino Linotype"/>
          <w:b/>
          <w:noProof/>
        </w:rPr>
        <w:t>Measures updated for DEER2017</w:t>
      </w:r>
    </w:p>
    <w:p w14:paraId="7523D258" w14:textId="30A12645" w:rsidR="00F963AE" w:rsidRPr="00621E2D" w:rsidRDefault="00F963AE" w:rsidP="00621E2D">
      <w:pPr>
        <w:pStyle w:val="Heading4"/>
        <w:rPr>
          <w:color w:val="auto"/>
        </w:rPr>
      </w:pPr>
      <w:bookmarkStart w:id="51" w:name="_Toc454460997"/>
      <w:bookmarkStart w:id="52" w:name="_Ref454526775"/>
      <w:bookmarkStart w:id="53" w:name="_Ref454544017"/>
      <w:bookmarkStart w:id="54" w:name="_Toc454550997"/>
      <w:bookmarkStart w:id="55" w:name="_Toc454783989"/>
      <w:bookmarkStart w:id="56" w:name="_Toc454885330"/>
      <w:r w:rsidRPr="00621E2D">
        <w:rPr>
          <w:color w:val="auto"/>
        </w:rPr>
        <w:lastRenderedPageBreak/>
        <w:t>Summary of Measure Updates</w:t>
      </w:r>
    </w:p>
    <w:p w14:paraId="7A49796B" w14:textId="11232CCA" w:rsidR="00F963AE" w:rsidRPr="009521AA" w:rsidRDefault="00F963AE" w:rsidP="00F963AE">
      <w:pPr>
        <w:spacing w:after="200" w:line="276" w:lineRule="auto"/>
        <w:jc w:val="both"/>
        <w:rPr>
          <w:rFonts w:ascii="Palatino Linotype" w:hAnsi="Palatino Linotype"/>
        </w:rPr>
      </w:pPr>
      <w:r w:rsidRPr="009521AA">
        <w:rPr>
          <w:rFonts w:ascii="Palatino Linotype" w:hAnsi="Palatino Linotype"/>
        </w:rPr>
        <w:t>All measures have been updated to reflect minimum efficiency requirements in 2016 Title 24, which required breaking chiller technologies into more size ranges. Furthermore, all measure impacts are based on improving the full load efficiency over the minimum code requirements. If adequate manufacturers data was available (such as with air-cooled chillers), then discreet full-load, and paired part-load measure values were determined. In all other cases, measures were defined assuming a fixed percentage improvement of full load efficiency over the minimum code requirement.</w:t>
      </w:r>
    </w:p>
    <w:p w14:paraId="0D7A0891" w14:textId="63F4B3C2" w:rsidR="00F963AE" w:rsidRPr="009521AA" w:rsidRDefault="00F963AE" w:rsidP="00F963AE">
      <w:pPr>
        <w:spacing w:after="200" w:line="276" w:lineRule="auto"/>
        <w:jc w:val="both"/>
        <w:rPr>
          <w:rFonts w:ascii="Palatino Linotype" w:hAnsi="Palatino Linotype"/>
        </w:rPr>
      </w:pPr>
      <w:r w:rsidRPr="009521AA">
        <w:rPr>
          <w:rFonts w:ascii="Palatino Linotype" w:hAnsi="Palatino Linotype"/>
        </w:rPr>
        <w:t xml:space="preserve">Efficiency measures for centrifugal chillers meeting Path B minimum code requirements were also updated. </w:t>
      </w:r>
      <w:r w:rsidR="00DC6551" w:rsidRPr="009521AA">
        <w:rPr>
          <w:rFonts w:ascii="Palatino Linotype" w:hAnsi="Palatino Linotype"/>
        </w:rPr>
        <w:t>In past versions of DEER, these measures assumed a change in compressor technology type. Magnetic bearing (or frictionless) compressor chillers were assumed to have a conventional centrifugal compressor chiller as the baseline. This assumption has been revised so that the baseline and measure compressor technologies are identical, and the measure consists only of an increase in the full load chiller efficiency.</w:t>
      </w:r>
    </w:p>
    <w:p w14:paraId="2BCE5C03" w14:textId="48AE2E61" w:rsidR="00DC6551" w:rsidRPr="009521AA" w:rsidRDefault="00DC6551" w:rsidP="00F963AE">
      <w:pPr>
        <w:spacing w:after="200" w:line="276" w:lineRule="auto"/>
        <w:jc w:val="both"/>
        <w:rPr>
          <w:rFonts w:ascii="Palatino Linotype" w:hAnsi="Palatino Linotype"/>
        </w:rPr>
      </w:pPr>
      <w:r w:rsidRPr="009521AA">
        <w:rPr>
          <w:rFonts w:ascii="Palatino Linotype" w:hAnsi="Palatino Linotype"/>
        </w:rPr>
        <w:t xml:space="preserve">This DEER update does not include measures for air cooled chillers or water cooled positive displacement chillers meeting Path B minimum code requirements. In order to model these technologies, whole new performance maps (as discussed below in Section </w:t>
      </w:r>
      <w:r w:rsidR="008603B3" w:rsidRPr="009521AA">
        <w:rPr>
          <w:rFonts w:ascii="Palatino Linotype" w:hAnsi="Palatino Linotype"/>
        </w:rPr>
        <w:t>II</w:t>
      </w:r>
      <w:r w:rsidR="004258D5" w:rsidRPr="009521AA">
        <w:rPr>
          <w:rFonts w:ascii="Palatino Linotype" w:hAnsi="Palatino Linotype"/>
        </w:rPr>
        <w:fldChar w:fldCharType="begin"/>
      </w:r>
      <w:r w:rsidR="004258D5" w:rsidRPr="009521AA">
        <w:rPr>
          <w:rFonts w:ascii="Palatino Linotype" w:hAnsi="Palatino Linotype"/>
        </w:rPr>
        <w:instrText xml:space="preserve"> REF _Ref455566481 \r \h </w:instrText>
      </w:r>
      <w:r w:rsidR="009521AA">
        <w:rPr>
          <w:rFonts w:ascii="Palatino Linotype" w:hAnsi="Palatino Linotype"/>
        </w:rPr>
        <w:instrText xml:space="preserve"> \* MERGEFORMAT </w:instrText>
      </w:r>
      <w:r w:rsidR="004258D5" w:rsidRPr="009521AA">
        <w:rPr>
          <w:rFonts w:ascii="Palatino Linotype" w:hAnsi="Palatino Linotype"/>
        </w:rPr>
      </w:r>
      <w:r w:rsidR="00D271BC">
        <w:rPr>
          <w:rFonts w:ascii="Palatino Linotype" w:hAnsi="Palatino Linotype"/>
        </w:rPr>
        <w:fldChar w:fldCharType="separate"/>
      </w:r>
      <w:r w:rsidR="00D271BC">
        <w:rPr>
          <w:rFonts w:ascii="Palatino Linotype" w:hAnsi="Palatino Linotype"/>
        </w:rPr>
        <w:t>II</w:t>
      </w:r>
      <w:r w:rsidR="004258D5" w:rsidRPr="009521AA">
        <w:rPr>
          <w:rFonts w:ascii="Palatino Linotype" w:hAnsi="Palatino Linotype"/>
        </w:rPr>
        <w:fldChar w:fldCharType="end"/>
      </w:r>
      <w:r w:rsidR="004258D5" w:rsidRPr="009521AA">
        <w:rPr>
          <w:rFonts w:ascii="Palatino Linotype" w:hAnsi="Palatino Linotype"/>
        </w:rPr>
        <w:t>) must be developed using manufacturers literature or chiller specification software. The modeling process developed by the DEER team for the updates to chiller measures can be adapted to utilize additional performance maps once they become available through future DEER or workpaper development efforts.</w:t>
      </w:r>
    </w:p>
    <w:p w14:paraId="58A42FD5" w14:textId="77777777" w:rsidR="007D3870" w:rsidRPr="009521AA" w:rsidRDefault="00B56038" w:rsidP="001941E2">
      <w:pPr>
        <w:pStyle w:val="Heading4"/>
        <w:jc w:val="both"/>
        <w:rPr>
          <w:rFonts w:ascii="Palatino Linotype" w:hAnsi="Palatino Linotype"/>
        </w:rPr>
      </w:pPr>
      <w:bookmarkStart w:id="57" w:name="_Ref455566481"/>
      <w:r w:rsidRPr="009521AA">
        <w:rPr>
          <w:rFonts w:ascii="Palatino Linotype" w:hAnsi="Palatino Linotype"/>
          <w:color w:val="auto"/>
        </w:rPr>
        <w:t xml:space="preserve">Development of </w:t>
      </w:r>
      <w:r w:rsidR="007D3870" w:rsidRPr="009521AA">
        <w:rPr>
          <w:rFonts w:ascii="Palatino Linotype" w:hAnsi="Palatino Linotype"/>
          <w:color w:val="auto"/>
        </w:rPr>
        <w:t>Savings Estimation Methods</w:t>
      </w:r>
      <w:bookmarkEnd w:id="51"/>
      <w:bookmarkEnd w:id="52"/>
      <w:bookmarkEnd w:id="53"/>
      <w:bookmarkEnd w:id="54"/>
      <w:bookmarkEnd w:id="55"/>
      <w:bookmarkEnd w:id="56"/>
      <w:bookmarkEnd w:id="57"/>
    </w:p>
    <w:p w14:paraId="584E54FA" w14:textId="37F37D6B" w:rsidR="007D3870" w:rsidRPr="009521AA" w:rsidRDefault="002E6C9C" w:rsidP="001941E2">
      <w:pPr>
        <w:spacing w:after="200" w:line="276" w:lineRule="auto"/>
        <w:jc w:val="both"/>
        <w:rPr>
          <w:rFonts w:ascii="Palatino Linotype" w:hAnsi="Palatino Linotype"/>
        </w:rPr>
      </w:pPr>
      <w:r w:rsidRPr="009521AA">
        <w:rPr>
          <w:rFonts w:ascii="Palatino Linotype" w:hAnsi="Palatino Linotype"/>
        </w:rPr>
        <w:t>Savings estimates for chillers are developed by using energy simulation software to model specific chiller characteristics. Savings for a specific type of chiller are represented by the difference in simulation results for a specific code baseline chiller and a specific measure chiller. In order to correctly model a chiller using the DEER simulation software, a “performance map”</w:t>
      </w:r>
      <w:r w:rsidR="005437FB" w:rsidRPr="009521AA">
        <w:rPr>
          <w:rFonts w:ascii="Palatino Linotype" w:hAnsi="Palatino Linotype"/>
        </w:rPr>
        <w:t xml:space="preserve"> which is a compilation of inputs to the simulation software</w:t>
      </w:r>
      <w:r w:rsidRPr="009521AA">
        <w:rPr>
          <w:rFonts w:ascii="Palatino Linotype" w:hAnsi="Palatino Linotype"/>
        </w:rPr>
        <w:t>, consisting of the following information:</w:t>
      </w:r>
    </w:p>
    <w:p w14:paraId="61A894AF" w14:textId="28C2FA7D" w:rsidR="008215E3" w:rsidRPr="009521AA" w:rsidRDefault="002E6C9C" w:rsidP="001941E2">
      <w:pPr>
        <w:spacing w:after="0" w:line="276" w:lineRule="auto"/>
        <w:ind w:left="432"/>
        <w:jc w:val="both"/>
        <w:rPr>
          <w:rFonts w:ascii="Palatino Linotype" w:hAnsi="Palatino Linotype"/>
        </w:rPr>
      </w:pPr>
      <w:r w:rsidRPr="009521AA">
        <w:rPr>
          <w:rFonts w:ascii="Palatino Linotype" w:hAnsi="Palatino Linotype"/>
          <w:u w:val="single"/>
        </w:rPr>
        <w:t>Full-load efficiency:</w:t>
      </w:r>
      <w:r w:rsidRPr="009521AA">
        <w:rPr>
          <w:rFonts w:ascii="Palatino Linotype" w:hAnsi="Palatino Linotype"/>
        </w:rPr>
        <w:t xml:space="preserve"> This is the efficiency of the unit when operating at full-load conditions as specified by the Air-Conditioning, Heating and Refrigeration Institute (AHRI)</w:t>
      </w:r>
      <w:r w:rsidRPr="009521AA">
        <w:rPr>
          <w:rStyle w:val="FootnoteReference"/>
          <w:rFonts w:ascii="Palatino Linotype" w:hAnsi="Palatino Linotype"/>
        </w:rPr>
        <w:footnoteReference w:id="5"/>
      </w:r>
      <w:r w:rsidRPr="009521AA">
        <w:rPr>
          <w:rFonts w:ascii="Palatino Linotype" w:hAnsi="Palatino Linotype"/>
        </w:rPr>
        <w:t>.</w:t>
      </w:r>
    </w:p>
    <w:p w14:paraId="3FBBF56C" w14:textId="45BBF790" w:rsidR="008215E3" w:rsidRPr="009521AA" w:rsidRDefault="008215E3" w:rsidP="001941E2">
      <w:pPr>
        <w:spacing w:after="0" w:line="276" w:lineRule="auto"/>
        <w:ind w:left="432"/>
        <w:jc w:val="both"/>
        <w:rPr>
          <w:rFonts w:ascii="Palatino Linotype" w:hAnsi="Palatino Linotype"/>
        </w:rPr>
      </w:pPr>
      <w:r w:rsidRPr="009521AA">
        <w:rPr>
          <w:rFonts w:ascii="Palatino Linotype" w:hAnsi="Palatino Linotype"/>
          <w:u w:val="single"/>
        </w:rPr>
        <w:t>Capacity as a function of leaving chilled water temperature and entering condenser temperature</w:t>
      </w:r>
      <w:r w:rsidR="00BB3C1B" w:rsidRPr="009521AA">
        <w:rPr>
          <w:rFonts w:ascii="Palatino Linotype" w:hAnsi="Palatino Linotype"/>
          <w:u w:val="single"/>
        </w:rPr>
        <w:t xml:space="preserve"> (Cap-fT)</w:t>
      </w:r>
      <w:r w:rsidRPr="009521AA">
        <w:rPr>
          <w:rFonts w:ascii="Palatino Linotype" w:hAnsi="Palatino Linotype"/>
          <w:u w:val="single"/>
        </w:rPr>
        <w:t xml:space="preserve">: </w:t>
      </w:r>
      <w:r w:rsidRPr="009521AA">
        <w:rPr>
          <w:rFonts w:ascii="Palatino Linotype" w:hAnsi="Palatino Linotype"/>
        </w:rPr>
        <w:t>This is a mathematical formula (or “curve-fit”) that describes the capacity of the chiller as a function of the temperature of the water exiting the chiller evaporation and either:</w:t>
      </w:r>
    </w:p>
    <w:p w14:paraId="23B7F4F7" w14:textId="6ACBE521" w:rsidR="008215E3" w:rsidRPr="009521AA" w:rsidRDefault="008215E3" w:rsidP="00A83E75">
      <w:pPr>
        <w:pStyle w:val="ListParagraph"/>
        <w:numPr>
          <w:ilvl w:val="0"/>
          <w:numId w:val="2"/>
        </w:numPr>
        <w:spacing w:before="0" w:after="0" w:line="276" w:lineRule="auto"/>
        <w:jc w:val="both"/>
        <w:rPr>
          <w:rFonts w:ascii="Palatino Linotype" w:hAnsi="Palatino Linotype"/>
        </w:rPr>
      </w:pPr>
      <w:r w:rsidRPr="009521AA">
        <w:rPr>
          <w:rFonts w:ascii="Palatino Linotype" w:hAnsi="Palatino Linotype"/>
        </w:rPr>
        <w:lastRenderedPageBreak/>
        <w:t>the temperature of the water entering the condenser for water-cooled chillers, or</w:t>
      </w:r>
    </w:p>
    <w:p w14:paraId="2B25F8F0" w14:textId="76D8DDD4" w:rsidR="008215E3" w:rsidRPr="009521AA" w:rsidRDefault="008215E3" w:rsidP="00A83E75">
      <w:pPr>
        <w:pStyle w:val="ListParagraph"/>
        <w:numPr>
          <w:ilvl w:val="0"/>
          <w:numId w:val="2"/>
        </w:numPr>
        <w:spacing w:before="0" w:after="0" w:line="276" w:lineRule="auto"/>
        <w:jc w:val="both"/>
        <w:rPr>
          <w:rFonts w:ascii="Palatino Linotype" w:hAnsi="Palatino Linotype"/>
        </w:rPr>
      </w:pPr>
      <w:r w:rsidRPr="009521AA">
        <w:rPr>
          <w:rFonts w:ascii="Palatino Linotype" w:hAnsi="Palatino Linotype"/>
        </w:rPr>
        <w:t>the ambient temperature of the air where air-cooled chiller condenser is located.</w:t>
      </w:r>
    </w:p>
    <w:p w14:paraId="1CB27C40" w14:textId="54CEC4AA" w:rsidR="008215E3" w:rsidRPr="009521AA" w:rsidRDefault="008215E3" w:rsidP="001941E2">
      <w:pPr>
        <w:spacing w:after="0" w:line="276" w:lineRule="auto"/>
        <w:ind w:left="432"/>
        <w:jc w:val="both"/>
        <w:rPr>
          <w:rFonts w:ascii="Palatino Linotype" w:hAnsi="Palatino Linotype"/>
        </w:rPr>
      </w:pPr>
      <w:r w:rsidRPr="009521AA">
        <w:rPr>
          <w:rFonts w:ascii="Palatino Linotype" w:hAnsi="Palatino Linotype"/>
          <w:u w:val="single"/>
        </w:rPr>
        <w:t xml:space="preserve">Efficiency as a function of part-load ratio and </w:t>
      </w:r>
      <w:r w:rsidR="000368D5" w:rsidRPr="009521AA">
        <w:rPr>
          <w:rFonts w:ascii="Palatino Linotype" w:hAnsi="Palatino Linotype"/>
          <w:u w:val="single"/>
        </w:rPr>
        <w:t>lift</w:t>
      </w:r>
      <w:r w:rsidR="00BB3C1B" w:rsidRPr="009521AA">
        <w:rPr>
          <w:rFonts w:ascii="Palatino Linotype" w:hAnsi="Palatino Linotype"/>
          <w:u w:val="single"/>
        </w:rPr>
        <w:t xml:space="preserve"> (EIR-fPLR&amp;dT)</w:t>
      </w:r>
      <w:r w:rsidR="000368D5" w:rsidRPr="009521AA">
        <w:rPr>
          <w:rFonts w:ascii="Palatino Linotype" w:hAnsi="Palatino Linotype"/>
          <w:u w:val="single"/>
        </w:rPr>
        <w:t xml:space="preserve">: </w:t>
      </w:r>
      <w:r w:rsidR="000368D5" w:rsidRPr="009521AA">
        <w:rPr>
          <w:rFonts w:ascii="Palatino Linotype" w:hAnsi="Palatino Linotype"/>
        </w:rPr>
        <w:t xml:space="preserve">This is a curve-fit that describes the chiller efficiency as a function of the chiller part-load ratio and </w:t>
      </w:r>
      <w:r w:rsidRPr="009521AA">
        <w:rPr>
          <w:rFonts w:ascii="Palatino Linotype" w:hAnsi="Palatino Linotype"/>
        </w:rPr>
        <w:t>the difference between the entering condenser temperature and the leaving chilled water temperature (often referred to as “lift”)</w:t>
      </w:r>
      <w:r w:rsidR="000368D5" w:rsidRPr="009521AA">
        <w:rPr>
          <w:rFonts w:ascii="Palatino Linotype" w:hAnsi="Palatino Linotype"/>
        </w:rPr>
        <w:t>.</w:t>
      </w:r>
    </w:p>
    <w:p w14:paraId="4BC819D4" w14:textId="67C44375" w:rsidR="000368D5" w:rsidRPr="009521AA" w:rsidRDefault="000368D5" w:rsidP="001941E2">
      <w:pPr>
        <w:spacing w:after="0" w:line="276" w:lineRule="auto"/>
        <w:ind w:left="432"/>
        <w:jc w:val="both"/>
        <w:rPr>
          <w:rFonts w:ascii="Palatino Linotype" w:hAnsi="Palatino Linotype"/>
        </w:rPr>
      </w:pPr>
      <w:r w:rsidRPr="009521AA">
        <w:rPr>
          <w:rFonts w:ascii="Palatino Linotype" w:hAnsi="Palatino Linotype"/>
          <w:u w:val="single"/>
        </w:rPr>
        <w:t>Efficiency as a function of chilled water and condenser temperatures</w:t>
      </w:r>
      <w:r w:rsidR="00BB3C1B" w:rsidRPr="009521AA">
        <w:rPr>
          <w:rFonts w:ascii="Palatino Linotype" w:hAnsi="Palatino Linotype"/>
          <w:u w:val="single"/>
        </w:rPr>
        <w:t xml:space="preserve"> (EIR-fT)</w:t>
      </w:r>
      <w:r w:rsidRPr="009521AA">
        <w:rPr>
          <w:rFonts w:ascii="Palatino Linotype" w:hAnsi="Palatino Linotype"/>
          <w:u w:val="single"/>
        </w:rPr>
        <w:t>:</w:t>
      </w:r>
      <w:r w:rsidRPr="009521AA">
        <w:rPr>
          <w:rFonts w:ascii="Palatino Linotype" w:hAnsi="Palatino Linotype"/>
        </w:rPr>
        <w:t xml:space="preserve"> This is a curve-fit that describes the chiller efficiency as a function of leaving chilled water temperature and either: </w:t>
      </w:r>
    </w:p>
    <w:p w14:paraId="1EB18036" w14:textId="32075E08" w:rsidR="000368D5" w:rsidRPr="009521AA" w:rsidRDefault="000368D5" w:rsidP="00A83E75">
      <w:pPr>
        <w:pStyle w:val="ListParagraph"/>
        <w:numPr>
          <w:ilvl w:val="0"/>
          <w:numId w:val="2"/>
        </w:numPr>
        <w:spacing w:before="0" w:after="0" w:line="276" w:lineRule="auto"/>
        <w:jc w:val="both"/>
        <w:rPr>
          <w:rFonts w:ascii="Palatino Linotype" w:hAnsi="Palatino Linotype"/>
        </w:rPr>
      </w:pPr>
      <w:r w:rsidRPr="009521AA">
        <w:rPr>
          <w:rFonts w:ascii="Palatino Linotype" w:hAnsi="Palatino Linotype"/>
        </w:rPr>
        <w:t>the temperature of the water entering the condenser for water-cooled chillers, or</w:t>
      </w:r>
    </w:p>
    <w:p w14:paraId="1A905CDB" w14:textId="0BC95484" w:rsidR="000368D5" w:rsidRPr="009521AA" w:rsidRDefault="000368D5" w:rsidP="00A83E75">
      <w:pPr>
        <w:pStyle w:val="ListParagraph"/>
        <w:numPr>
          <w:ilvl w:val="0"/>
          <w:numId w:val="2"/>
        </w:numPr>
        <w:spacing w:before="0" w:after="0" w:line="276" w:lineRule="auto"/>
        <w:jc w:val="both"/>
        <w:rPr>
          <w:rFonts w:ascii="Palatino Linotype" w:hAnsi="Palatino Linotype"/>
        </w:rPr>
      </w:pPr>
      <w:r w:rsidRPr="009521AA">
        <w:rPr>
          <w:rFonts w:ascii="Palatino Linotype" w:hAnsi="Palatino Linotype"/>
        </w:rPr>
        <w:t xml:space="preserve">the ambient temperature of the air where </w:t>
      </w:r>
      <w:r w:rsidR="00BB3C1B" w:rsidRPr="009521AA">
        <w:rPr>
          <w:rFonts w:ascii="Palatino Linotype" w:hAnsi="Palatino Linotype"/>
        </w:rPr>
        <w:t xml:space="preserve">the </w:t>
      </w:r>
      <w:r w:rsidRPr="009521AA">
        <w:rPr>
          <w:rFonts w:ascii="Palatino Linotype" w:hAnsi="Palatino Linotype"/>
        </w:rPr>
        <w:t>air-cooled chiller condenser is located.</w:t>
      </w:r>
    </w:p>
    <w:p w14:paraId="2BD07302" w14:textId="06557440" w:rsidR="008215E3" w:rsidRPr="009521AA" w:rsidRDefault="008215E3" w:rsidP="001941E2">
      <w:pPr>
        <w:spacing w:after="0" w:line="276" w:lineRule="auto"/>
        <w:ind w:left="432"/>
        <w:jc w:val="both"/>
        <w:rPr>
          <w:rFonts w:ascii="Palatino Linotype" w:hAnsi="Palatino Linotype"/>
        </w:rPr>
      </w:pPr>
    </w:p>
    <w:p w14:paraId="47DDF39F" w14:textId="4162E704" w:rsidR="008215E3" w:rsidRPr="009521AA" w:rsidRDefault="005437FB" w:rsidP="001941E2">
      <w:pPr>
        <w:spacing w:after="200" w:line="276" w:lineRule="auto"/>
        <w:jc w:val="both"/>
        <w:rPr>
          <w:rFonts w:ascii="Palatino Linotype" w:hAnsi="Palatino Linotype"/>
        </w:rPr>
      </w:pPr>
      <w:r w:rsidRPr="009521AA">
        <w:rPr>
          <w:rFonts w:ascii="Palatino Linotype" w:hAnsi="Palatino Linotype"/>
        </w:rPr>
        <w:t xml:space="preserve">IPLV </w:t>
      </w:r>
      <w:r w:rsidRPr="009521AA">
        <w:rPr>
          <w:rFonts w:ascii="Palatino Linotype" w:hAnsi="Palatino Linotype"/>
          <w:u w:val="single"/>
        </w:rPr>
        <w:t>is not</w:t>
      </w:r>
      <w:r w:rsidRPr="009521AA">
        <w:rPr>
          <w:rFonts w:ascii="Palatino Linotype" w:hAnsi="Palatino Linotype"/>
        </w:rPr>
        <w:t xml:space="preserve"> an input to the DEER simulation software. IPLV is </w:t>
      </w:r>
      <w:r w:rsidRPr="009521AA">
        <w:rPr>
          <w:rFonts w:ascii="Palatino Linotype" w:hAnsi="Palatino Linotype"/>
          <w:u w:val="single"/>
        </w:rPr>
        <w:t>derived</w:t>
      </w:r>
      <w:r w:rsidRPr="009521AA">
        <w:rPr>
          <w:rFonts w:ascii="Palatino Linotype" w:hAnsi="Palatino Linotype"/>
        </w:rPr>
        <w:t xml:space="preserve"> outside of the simulation software based on the performance map for a particular chiller. The IPLV is not a single point value like full-load efficiency. Rather, it is a calculated value, based on a weighting of efficiencies at</w:t>
      </w:r>
      <w:r w:rsidR="00BD7C95" w:rsidRPr="009521AA">
        <w:rPr>
          <w:rFonts w:ascii="Palatino Linotype" w:hAnsi="Palatino Linotype"/>
        </w:rPr>
        <w:t xml:space="preserve"> four different sets of operating conditions. To calculate the IPLV, the operating conditions and the performance map are used in a manual calculation. It is important to note that, for a</w:t>
      </w:r>
      <w:r w:rsidR="004D70F1" w:rsidRPr="009521AA">
        <w:rPr>
          <w:rFonts w:ascii="Palatino Linotype" w:hAnsi="Palatino Linotype"/>
        </w:rPr>
        <w:t>ny</w:t>
      </w:r>
      <w:r w:rsidR="00BD7C95" w:rsidRPr="009521AA">
        <w:rPr>
          <w:rFonts w:ascii="Palatino Linotype" w:hAnsi="Palatino Linotype"/>
        </w:rPr>
        <w:t xml:space="preserve"> particular full-load efficiency and set of curve-fits, only a single IPLV value is possible.</w:t>
      </w:r>
      <w:r w:rsidR="004D70F1" w:rsidRPr="009521AA">
        <w:rPr>
          <w:rFonts w:ascii="Palatino Linotype" w:hAnsi="Palatino Linotype"/>
        </w:rPr>
        <w:t xml:space="preserve"> Additionally, if the full-load efficiency is increased or decreased, but the same curve-fits are used, then the IPLV will increase or decrease in the same proportion as the change in full-load efficiency. For a given set performance map, it is not possible to have different values for IPLV with the same full-load efficiencies. For example, two air-cooled chillers, both with a full-load EER of 10.1, but one with an IPLV of 15 and the other with an IPLV of 16, cannot be modeled using the same performance maps. The full-load efficiencies are identical, but the performance maps must be different in order to yield different IPLVs.</w:t>
      </w:r>
    </w:p>
    <w:p w14:paraId="45312F65" w14:textId="05B8DB71" w:rsidR="004D70F1" w:rsidRPr="009521AA" w:rsidRDefault="001D7817" w:rsidP="001941E2">
      <w:pPr>
        <w:spacing w:after="200" w:line="276" w:lineRule="auto"/>
        <w:jc w:val="both"/>
        <w:rPr>
          <w:rFonts w:ascii="Palatino Linotype" w:hAnsi="Palatino Linotype"/>
        </w:rPr>
      </w:pPr>
      <w:r w:rsidRPr="009521AA">
        <w:rPr>
          <w:rFonts w:ascii="Palatino Linotype" w:hAnsi="Palatino Linotype"/>
        </w:rPr>
        <w:t xml:space="preserve">At this time, DEER includes only single sets of </w:t>
      </w:r>
      <w:r w:rsidR="003E0A14" w:rsidRPr="009521AA">
        <w:rPr>
          <w:rFonts w:ascii="Palatino Linotype" w:hAnsi="Palatino Linotype"/>
        </w:rPr>
        <w:t xml:space="preserve">curve-fits for various </w:t>
      </w:r>
      <w:r w:rsidRPr="009521AA">
        <w:rPr>
          <w:rFonts w:ascii="Palatino Linotype" w:hAnsi="Palatino Linotype"/>
        </w:rPr>
        <w:t xml:space="preserve">types of water chillers. </w:t>
      </w:r>
      <w:r w:rsidR="003E0A14" w:rsidRPr="009521AA">
        <w:rPr>
          <w:rFonts w:ascii="Palatino Linotype" w:hAnsi="Palatino Linotype"/>
        </w:rPr>
        <w:t xml:space="preserve">Therefore, the only input that can vary as part of the performance map is full-load efficiency. </w:t>
      </w:r>
      <w:r w:rsidR="000F094A" w:rsidRPr="009521AA">
        <w:rPr>
          <w:rFonts w:ascii="Palatino Linotype" w:hAnsi="Palatino Linotype"/>
        </w:rPr>
        <w:t>In most cases, code minimum full-load efficiencies resolve to higher IPLVs when using the current sets of performance curves for each technology type.</w:t>
      </w:r>
      <w:r w:rsidR="00BB3C1B" w:rsidRPr="009521AA">
        <w:rPr>
          <w:rFonts w:ascii="Palatino Linotype" w:hAnsi="Palatino Linotype"/>
        </w:rPr>
        <w:t xml:space="preserve"> The DEER team has investigated other resources, such as the Title 24 Alternative Calculation Methods Non</w:t>
      </w:r>
      <w:r w:rsidR="00CA5B6F">
        <w:rPr>
          <w:rFonts w:ascii="Palatino Linotype" w:hAnsi="Palatino Linotype"/>
        </w:rPr>
        <w:t>-</w:t>
      </w:r>
      <w:r w:rsidR="00BB3C1B" w:rsidRPr="009521AA">
        <w:rPr>
          <w:rFonts w:ascii="Palatino Linotype" w:hAnsi="Palatino Linotype"/>
        </w:rPr>
        <w:t>residential Reference Manual, and found that these methods also specify a single set of curve-fits</w:t>
      </w:r>
      <w:r w:rsidR="00F27323" w:rsidRPr="009521AA">
        <w:rPr>
          <w:rFonts w:ascii="Palatino Linotype" w:hAnsi="Palatino Linotype"/>
        </w:rPr>
        <w:t xml:space="preserve"> for each chiller type. As a result, DEER and ACM manual methods can only model shifts in IPLV that are proportionate to the shift in full-load efficiency. </w:t>
      </w:r>
      <w:r w:rsidR="0010449F" w:rsidRPr="009521AA">
        <w:rPr>
          <w:rFonts w:ascii="Palatino Linotype" w:hAnsi="Palatino Linotype"/>
        </w:rPr>
        <w:fldChar w:fldCharType="begin"/>
      </w:r>
      <w:r w:rsidR="0010449F" w:rsidRPr="009521AA">
        <w:rPr>
          <w:rFonts w:ascii="Palatino Linotype" w:hAnsi="Palatino Linotype"/>
        </w:rPr>
        <w:instrText xml:space="preserve"> REF _Ref454461733  \* MERGEFORMAT </w:instrText>
      </w:r>
      <w:r w:rsidR="0010449F" w:rsidRPr="009521AA">
        <w:rPr>
          <w:rFonts w:ascii="Palatino Linotype" w:hAnsi="Palatino Linotype"/>
        </w:rPr>
        <w:fldChar w:fldCharType="separate"/>
      </w:r>
      <w:r w:rsidR="00D271BC" w:rsidRPr="00D271BC">
        <w:rPr>
          <w:rFonts w:ascii="Palatino Linotype" w:hAnsi="Palatino Linotype"/>
        </w:rPr>
        <w:t xml:space="preserve">Table </w:t>
      </w:r>
      <w:r w:rsidR="00D271BC" w:rsidRPr="00D271BC">
        <w:rPr>
          <w:rFonts w:ascii="Palatino Linotype" w:hAnsi="Palatino Linotype"/>
          <w:noProof/>
        </w:rPr>
        <w:t>4</w:t>
      </w:r>
      <w:r w:rsidR="0010449F" w:rsidRPr="009521AA">
        <w:rPr>
          <w:rFonts w:ascii="Palatino Linotype" w:hAnsi="Palatino Linotype"/>
          <w:noProof/>
        </w:rPr>
        <w:fldChar w:fldCharType="end"/>
      </w:r>
      <w:r w:rsidR="00824574" w:rsidRPr="009521AA">
        <w:rPr>
          <w:rFonts w:ascii="Palatino Linotype" w:hAnsi="Palatino Linotype"/>
        </w:rPr>
        <w:t xml:space="preserve"> </w:t>
      </w:r>
      <w:r w:rsidR="00D051E2" w:rsidRPr="009521AA">
        <w:rPr>
          <w:rFonts w:ascii="Palatino Linotype" w:hAnsi="Palatino Linotype"/>
        </w:rPr>
        <w:t xml:space="preserve">provides a comparison of minimum code requirements for IPLV and the IPLV resulting from the DEER curve-fits when using the code minimum full-load efficiency. </w:t>
      </w:r>
      <w:r w:rsidR="00F27323" w:rsidRPr="009521AA">
        <w:rPr>
          <w:rFonts w:ascii="Palatino Linotype" w:hAnsi="Palatino Linotype"/>
        </w:rPr>
        <w:t xml:space="preserve">In order to model improvements in IPLV that are not in proportion to an improvement in full-load efficiency, completely different performance maps are needed for each efficiency level. </w:t>
      </w:r>
    </w:p>
    <w:tbl>
      <w:tblPr>
        <w:tblStyle w:val="TableGrid"/>
        <w:tblW w:w="8651" w:type="dxa"/>
        <w:jc w:val="center"/>
        <w:tblLook w:val="04A0" w:firstRow="1" w:lastRow="0" w:firstColumn="1" w:lastColumn="0" w:noHBand="0" w:noVBand="1"/>
      </w:tblPr>
      <w:tblGrid>
        <w:gridCol w:w="1314"/>
        <w:gridCol w:w="1244"/>
        <w:gridCol w:w="1309"/>
        <w:gridCol w:w="1045"/>
        <w:gridCol w:w="1320"/>
        <w:gridCol w:w="1102"/>
        <w:gridCol w:w="1317"/>
      </w:tblGrid>
      <w:tr w:rsidR="00F55FD0" w:rsidRPr="009521AA" w14:paraId="702816D3" w14:textId="77777777" w:rsidTr="00AF5317">
        <w:trPr>
          <w:jc w:val="center"/>
        </w:trPr>
        <w:tc>
          <w:tcPr>
            <w:tcW w:w="1315" w:type="dxa"/>
            <w:tcBorders>
              <w:bottom w:val="double" w:sz="4" w:space="0" w:color="auto"/>
            </w:tcBorders>
            <w:vAlign w:val="center"/>
          </w:tcPr>
          <w:p w14:paraId="3514048A" w14:textId="77777777" w:rsidR="00F55FD0" w:rsidRPr="009521AA" w:rsidRDefault="00F55FD0" w:rsidP="001941E2">
            <w:pPr>
              <w:spacing w:after="0" w:line="276" w:lineRule="auto"/>
              <w:jc w:val="both"/>
              <w:rPr>
                <w:rFonts w:ascii="Palatino Linotype" w:hAnsi="Palatino Linotype"/>
                <w:b/>
                <w:sz w:val="18"/>
                <w:szCs w:val="18"/>
              </w:rPr>
            </w:pPr>
            <w:r w:rsidRPr="009521AA">
              <w:rPr>
                <w:rFonts w:ascii="Palatino Linotype" w:hAnsi="Palatino Linotype"/>
                <w:b/>
                <w:sz w:val="18"/>
                <w:szCs w:val="18"/>
              </w:rPr>
              <w:t>Compressor Type</w:t>
            </w:r>
          </w:p>
        </w:tc>
        <w:tc>
          <w:tcPr>
            <w:tcW w:w="1248" w:type="dxa"/>
            <w:tcBorders>
              <w:bottom w:val="double" w:sz="4" w:space="0" w:color="auto"/>
            </w:tcBorders>
            <w:vAlign w:val="center"/>
          </w:tcPr>
          <w:p w14:paraId="5BFEEE55" w14:textId="77777777" w:rsidR="00F55FD0" w:rsidRPr="009521AA" w:rsidRDefault="00F55FD0" w:rsidP="001941E2">
            <w:pPr>
              <w:spacing w:after="0" w:line="276" w:lineRule="auto"/>
              <w:jc w:val="both"/>
              <w:rPr>
                <w:rFonts w:ascii="Palatino Linotype" w:hAnsi="Palatino Linotype"/>
                <w:b/>
                <w:sz w:val="18"/>
                <w:szCs w:val="18"/>
              </w:rPr>
            </w:pPr>
            <w:r w:rsidRPr="009521AA">
              <w:rPr>
                <w:rFonts w:ascii="Palatino Linotype" w:hAnsi="Palatino Linotype"/>
                <w:b/>
                <w:sz w:val="18"/>
                <w:szCs w:val="18"/>
              </w:rPr>
              <w:t>Condenser Type</w:t>
            </w:r>
          </w:p>
        </w:tc>
        <w:tc>
          <w:tcPr>
            <w:tcW w:w="1325" w:type="dxa"/>
            <w:tcBorders>
              <w:bottom w:val="double" w:sz="4" w:space="0" w:color="auto"/>
            </w:tcBorders>
            <w:vAlign w:val="center"/>
          </w:tcPr>
          <w:p w14:paraId="5E0A28AA" w14:textId="77777777" w:rsidR="00F55FD0" w:rsidRPr="009521AA" w:rsidRDefault="00F55FD0" w:rsidP="001941E2">
            <w:pPr>
              <w:spacing w:after="0" w:line="276" w:lineRule="auto"/>
              <w:jc w:val="both"/>
              <w:rPr>
                <w:rFonts w:ascii="Palatino Linotype" w:hAnsi="Palatino Linotype"/>
                <w:b/>
                <w:sz w:val="18"/>
                <w:szCs w:val="18"/>
              </w:rPr>
            </w:pPr>
            <w:r w:rsidRPr="009521AA">
              <w:rPr>
                <w:rFonts w:ascii="Palatino Linotype" w:hAnsi="Palatino Linotype"/>
                <w:b/>
                <w:sz w:val="18"/>
                <w:szCs w:val="18"/>
              </w:rPr>
              <w:t>Size Range</w:t>
            </w:r>
          </w:p>
        </w:tc>
        <w:tc>
          <w:tcPr>
            <w:tcW w:w="979" w:type="dxa"/>
            <w:tcBorders>
              <w:bottom w:val="double" w:sz="4" w:space="0" w:color="auto"/>
            </w:tcBorders>
            <w:vAlign w:val="center"/>
          </w:tcPr>
          <w:p w14:paraId="4AAEBC30" w14:textId="3F7FAFBA" w:rsidR="00F55FD0" w:rsidRPr="009521AA" w:rsidRDefault="00F55FD0" w:rsidP="001941E2">
            <w:pPr>
              <w:spacing w:after="0" w:line="276" w:lineRule="auto"/>
              <w:jc w:val="both"/>
              <w:rPr>
                <w:rFonts w:ascii="Palatino Linotype" w:hAnsi="Palatino Linotype"/>
                <w:b/>
                <w:sz w:val="18"/>
                <w:szCs w:val="18"/>
              </w:rPr>
            </w:pPr>
            <w:r w:rsidRPr="009521AA">
              <w:rPr>
                <w:rFonts w:ascii="Palatino Linotype" w:hAnsi="Palatino Linotype"/>
                <w:b/>
                <w:sz w:val="18"/>
                <w:szCs w:val="18"/>
              </w:rPr>
              <w:t>Efficiency Path</w:t>
            </w:r>
          </w:p>
        </w:tc>
        <w:tc>
          <w:tcPr>
            <w:tcW w:w="1334" w:type="dxa"/>
            <w:tcBorders>
              <w:bottom w:val="double" w:sz="4" w:space="0" w:color="auto"/>
            </w:tcBorders>
            <w:vAlign w:val="center"/>
          </w:tcPr>
          <w:p w14:paraId="4B42FECF" w14:textId="77777777" w:rsidR="004810B1" w:rsidRPr="009521AA" w:rsidRDefault="004810B1" w:rsidP="001941E2">
            <w:pPr>
              <w:spacing w:after="0" w:line="276" w:lineRule="auto"/>
              <w:jc w:val="both"/>
              <w:rPr>
                <w:rFonts w:ascii="Palatino Linotype" w:hAnsi="Palatino Linotype"/>
                <w:b/>
                <w:sz w:val="18"/>
                <w:szCs w:val="18"/>
              </w:rPr>
            </w:pPr>
            <w:r w:rsidRPr="009521AA">
              <w:rPr>
                <w:rFonts w:ascii="Palatino Linotype" w:hAnsi="Palatino Linotype"/>
                <w:b/>
                <w:sz w:val="18"/>
                <w:szCs w:val="18"/>
              </w:rPr>
              <w:t>Title 24</w:t>
            </w:r>
          </w:p>
          <w:p w14:paraId="56640968" w14:textId="38715AD5" w:rsidR="00F55FD0" w:rsidRPr="009521AA" w:rsidRDefault="00F55FD0" w:rsidP="001941E2">
            <w:pPr>
              <w:spacing w:after="0" w:line="276" w:lineRule="auto"/>
              <w:jc w:val="both"/>
              <w:rPr>
                <w:rFonts w:ascii="Palatino Linotype" w:hAnsi="Palatino Linotype"/>
                <w:b/>
                <w:sz w:val="18"/>
                <w:szCs w:val="18"/>
              </w:rPr>
            </w:pPr>
            <w:r w:rsidRPr="009521AA">
              <w:rPr>
                <w:rFonts w:ascii="Palatino Linotype" w:hAnsi="Palatino Linotype"/>
                <w:b/>
                <w:sz w:val="18"/>
                <w:szCs w:val="18"/>
              </w:rPr>
              <w:t>Full- Load</w:t>
            </w:r>
          </w:p>
        </w:tc>
        <w:tc>
          <w:tcPr>
            <w:tcW w:w="1116" w:type="dxa"/>
            <w:tcBorders>
              <w:bottom w:val="double" w:sz="4" w:space="0" w:color="auto"/>
            </w:tcBorders>
            <w:vAlign w:val="center"/>
          </w:tcPr>
          <w:p w14:paraId="46C6F047" w14:textId="7FBA5680" w:rsidR="00F55FD0" w:rsidRPr="009521AA" w:rsidRDefault="004810B1" w:rsidP="001941E2">
            <w:pPr>
              <w:spacing w:after="0" w:line="276" w:lineRule="auto"/>
              <w:jc w:val="both"/>
              <w:rPr>
                <w:rFonts w:ascii="Palatino Linotype" w:hAnsi="Palatino Linotype"/>
                <w:b/>
                <w:sz w:val="18"/>
                <w:szCs w:val="18"/>
              </w:rPr>
            </w:pPr>
            <w:r w:rsidRPr="009521AA">
              <w:rPr>
                <w:rFonts w:ascii="Palatino Linotype" w:hAnsi="Palatino Linotype"/>
                <w:b/>
                <w:sz w:val="18"/>
                <w:szCs w:val="18"/>
              </w:rPr>
              <w:t>Title 24 Part-Load</w:t>
            </w:r>
          </w:p>
        </w:tc>
        <w:tc>
          <w:tcPr>
            <w:tcW w:w="1334" w:type="dxa"/>
            <w:tcBorders>
              <w:bottom w:val="double" w:sz="4" w:space="0" w:color="auto"/>
            </w:tcBorders>
            <w:vAlign w:val="center"/>
          </w:tcPr>
          <w:p w14:paraId="4A85470C" w14:textId="17C34119" w:rsidR="00F55FD0" w:rsidRPr="009521AA" w:rsidRDefault="00F55FD0" w:rsidP="001941E2">
            <w:pPr>
              <w:spacing w:after="0" w:line="276" w:lineRule="auto"/>
              <w:jc w:val="both"/>
              <w:rPr>
                <w:rFonts w:ascii="Palatino Linotype" w:hAnsi="Palatino Linotype"/>
                <w:b/>
                <w:sz w:val="18"/>
                <w:szCs w:val="18"/>
              </w:rPr>
            </w:pPr>
            <w:r w:rsidRPr="009521AA">
              <w:rPr>
                <w:rFonts w:ascii="Palatino Linotype" w:hAnsi="Palatino Linotype"/>
                <w:b/>
                <w:sz w:val="18"/>
                <w:szCs w:val="18"/>
              </w:rPr>
              <w:t xml:space="preserve">DEER </w:t>
            </w:r>
            <w:r w:rsidR="004810B1" w:rsidRPr="009521AA">
              <w:rPr>
                <w:rFonts w:ascii="Palatino Linotype" w:hAnsi="Palatino Linotype"/>
                <w:b/>
                <w:sz w:val="18"/>
                <w:szCs w:val="18"/>
              </w:rPr>
              <w:t>Part-Load</w:t>
            </w:r>
          </w:p>
        </w:tc>
      </w:tr>
      <w:tr w:rsidR="00F55FD0" w:rsidRPr="009521AA" w14:paraId="5A1FF155" w14:textId="77777777" w:rsidTr="00AF5317">
        <w:trPr>
          <w:jc w:val="center"/>
        </w:trPr>
        <w:tc>
          <w:tcPr>
            <w:tcW w:w="1315" w:type="dxa"/>
            <w:vMerge w:val="restart"/>
            <w:tcBorders>
              <w:top w:val="double" w:sz="4" w:space="0" w:color="auto"/>
            </w:tcBorders>
            <w:vAlign w:val="center"/>
          </w:tcPr>
          <w:p w14:paraId="540E0707" w14:textId="64363A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lastRenderedPageBreak/>
              <w:t>Any</w:t>
            </w:r>
          </w:p>
        </w:tc>
        <w:tc>
          <w:tcPr>
            <w:tcW w:w="1248" w:type="dxa"/>
            <w:vMerge w:val="restart"/>
            <w:tcBorders>
              <w:top w:val="double" w:sz="4" w:space="0" w:color="auto"/>
            </w:tcBorders>
            <w:vAlign w:val="center"/>
          </w:tcPr>
          <w:p w14:paraId="39308BC2"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Air</w:t>
            </w:r>
          </w:p>
        </w:tc>
        <w:tc>
          <w:tcPr>
            <w:tcW w:w="1325" w:type="dxa"/>
            <w:vMerge w:val="restart"/>
            <w:tcBorders>
              <w:top w:val="double" w:sz="4" w:space="0" w:color="auto"/>
            </w:tcBorders>
            <w:vAlign w:val="center"/>
          </w:tcPr>
          <w:p w14:paraId="166E60C1"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&lt;150 tons</w:t>
            </w:r>
          </w:p>
        </w:tc>
        <w:tc>
          <w:tcPr>
            <w:tcW w:w="979" w:type="dxa"/>
            <w:tcBorders>
              <w:top w:val="double" w:sz="4" w:space="0" w:color="auto"/>
            </w:tcBorders>
            <w:vAlign w:val="center"/>
          </w:tcPr>
          <w:p w14:paraId="027C28D7" w14:textId="6C20F328"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tcBorders>
              <w:top w:val="double" w:sz="4" w:space="0" w:color="auto"/>
            </w:tcBorders>
            <w:vAlign w:val="center"/>
          </w:tcPr>
          <w:p w14:paraId="23828656" w14:textId="66B680E8"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10.1 EER</w:t>
            </w:r>
          </w:p>
        </w:tc>
        <w:tc>
          <w:tcPr>
            <w:tcW w:w="1116" w:type="dxa"/>
            <w:tcBorders>
              <w:top w:val="double" w:sz="4" w:space="0" w:color="auto"/>
            </w:tcBorders>
            <w:vAlign w:val="center"/>
          </w:tcPr>
          <w:p w14:paraId="616849E3"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13.7 IPLV</w:t>
            </w:r>
          </w:p>
        </w:tc>
        <w:tc>
          <w:tcPr>
            <w:tcW w:w="1334" w:type="dxa"/>
            <w:tcBorders>
              <w:top w:val="double" w:sz="4" w:space="0" w:color="auto"/>
            </w:tcBorders>
            <w:vAlign w:val="center"/>
          </w:tcPr>
          <w:p w14:paraId="78E76F97" w14:textId="633001DE" w:rsidR="00F55FD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13.7 IPLV</w:t>
            </w:r>
          </w:p>
        </w:tc>
      </w:tr>
      <w:tr w:rsidR="00F55FD0" w:rsidRPr="009521AA" w14:paraId="1224EB5B" w14:textId="77777777" w:rsidTr="00AF5317">
        <w:trPr>
          <w:jc w:val="center"/>
        </w:trPr>
        <w:tc>
          <w:tcPr>
            <w:tcW w:w="1315" w:type="dxa"/>
            <w:vMerge/>
            <w:tcBorders>
              <w:bottom w:val="single" w:sz="4" w:space="0" w:color="auto"/>
            </w:tcBorders>
            <w:vAlign w:val="center"/>
          </w:tcPr>
          <w:p w14:paraId="5FA6DA9B"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248" w:type="dxa"/>
            <w:vMerge/>
            <w:tcBorders>
              <w:bottom w:val="single" w:sz="4" w:space="0" w:color="auto"/>
            </w:tcBorders>
            <w:vAlign w:val="center"/>
          </w:tcPr>
          <w:p w14:paraId="1F1D5A3B"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325" w:type="dxa"/>
            <w:vMerge/>
            <w:tcBorders>
              <w:bottom w:val="single" w:sz="4" w:space="0" w:color="auto"/>
            </w:tcBorders>
            <w:vAlign w:val="center"/>
          </w:tcPr>
          <w:p w14:paraId="441B4ED1"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u w:val="single"/>
              </w:rPr>
            </w:pPr>
          </w:p>
        </w:tc>
        <w:tc>
          <w:tcPr>
            <w:tcW w:w="979" w:type="dxa"/>
            <w:tcBorders>
              <w:bottom w:val="single" w:sz="4" w:space="0" w:color="auto"/>
            </w:tcBorders>
            <w:vAlign w:val="center"/>
          </w:tcPr>
          <w:p w14:paraId="18FB3C95" w14:textId="471D49A1"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tcBorders>
              <w:bottom w:val="single" w:sz="4" w:space="0" w:color="auto"/>
            </w:tcBorders>
            <w:vAlign w:val="center"/>
          </w:tcPr>
          <w:p w14:paraId="66AB8968" w14:textId="51E76FFE" w:rsidR="00F55FD0" w:rsidRPr="009521AA" w:rsidRDefault="00F55FD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&gt;</w:t>
            </w:r>
            <w:r w:rsidRPr="009521AA">
              <w:rPr>
                <w:rFonts w:ascii="Palatino Linotype" w:hAnsi="Palatino Linotype"/>
                <w:sz w:val="18"/>
                <w:szCs w:val="18"/>
              </w:rPr>
              <w:t>9.7 EER</w:t>
            </w:r>
          </w:p>
        </w:tc>
        <w:tc>
          <w:tcPr>
            <w:tcW w:w="1116" w:type="dxa"/>
            <w:tcBorders>
              <w:bottom w:val="single" w:sz="4" w:space="0" w:color="auto"/>
            </w:tcBorders>
            <w:vAlign w:val="center"/>
          </w:tcPr>
          <w:p w14:paraId="5DC340AF" w14:textId="36C039BE" w:rsidR="00F55FD0" w:rsidRPr="009521AA" w:rsidRDefault="00F55FD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&gt;</w:t>
            </w:r>
            <w:r w:rsidRPr="009521AA">
              <w:rPr>
                <w:rFonts w:ascii="Palatino Linotype" w:hAnsi="Palatino Linotype"/>
                <w:sz w:val="18"/>
                <w:szCs w:val="18"/>
              </w:rPr>
              <w:t>15.8 IPLV</w:t>
            </w:r>
          </w:p>
        </w:tc>
        <w:tc>
          <w:tcPr>
            <w:tcW w:w="1334" w:type="dxa"/>
            <w:tcBorders>
              <w:bottom w:val="single" w:sz="4" w:space="0" w:color="auto"/>
            </w:tcBorders>
            <w:vAlign w:val="center"/>
          </w:tcPr>
          <w:p w14:paraId="2695549D" w14:textId="5490D173" w:rsidR="00F55FD0" w:rsidRPr="009521AA" w:rsidRDefault="00BD062F"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 n/a -</w:t>
            </w:r>
            <w:r w:rsidRPr="009521AA">
              <w:rPr>
                <w:rStyle w:val="FootnoteReference"/>
                <w:rFonts w:ascii="Palatino Linotype" w:hAnsi="Palatino Linotype"/>
                <w:sz w:val="18"/>
                <w:szCs w:val="18"/>
              </w:rPr>
              <w:footnoteReference w:id="6"/>
            </w:r>
          </w:p>
        </w:tc>
      </w:tr>
      <w:tr w:rsidR="00F55FD0" w:rsidRPr="009521AA" w14:paraId="200EF061" w14:textId="77777777" w:rsidTr="00AF5317">
        <w:trPr>
          <w:jc w:val="center"/>
        </w:trPr>
        <w:tc>
          <w:tcPr>
            <w:tcW w:w="1315" w:type="dxa"/>
            <w:vMerge/>
            <w:tcBorders>
              <w:bottom w:val="single" w:sz="4" w:space="0" w:color="auto"/>
            </w:tcBorders>
            <w:vAlign w:val="center"/>
          </w:tcPr>
          <w:p w14:paraId="167A3D1F"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248" w:type="dxa"/>
            <w:vMerge/>
            <w:tcBorders>
              <w:bottom w:val="single" w:sz="4" w:space="0" w:color="auto"/>
            </w:tcBorders>
            <w:vAlign w:val="center"/>
          </w:tcPr>
          <w:p w14:paraId="6A878FAC"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tcBorders>
              <w:bottom w:val="single" w:sz="4" w:space="0" w:color="auto"/>
            </w:tcBorders>
            <w:vAlign w:val="center"/>
          </w:tcPr>
          <w:p w14:paraId="6D9FA946"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150 tons</w:t>
            </w:r>
          </w:p>
        </w:tc>
        <w:tc>
          <w:tcPr>
            <w:tcW w:w="979" w:type="dxa"/>
            <w:tcBorders>
              <w:bottom w:val="single" w:sz="4" w:space="0" w:color="auto"/>
            </w:tcBorders>
            <w:vAlign w:val="center"/>
          </w:tcPr>
          <w:p w14:paraId="0A7504F2" w14:textId="1B6ED9BC"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tcBorders>
              <w:bottom w:val="single" w:sz="4" w:space="0" w:color="auto"/>
            </w:tcBorders>
            <w:vAlign w:val="center"/>
          </w:tcPr>
          <w:p w14:paraId="212DE2EF" w14:textId="794FEE4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10.1 EER</w:t>
            </w:r>
          </w:p>
        </w:tc>
        <w:tc>
          <w:tcPr>
            <w:tcW w:w="1116" w:type="dxa"/>
            <w:tcBorders>
              <w:bottom w:val="single" w:sz="4" w:space="0" w:color="auto"/>
            </w:tcBorders>
            <w:vAlign w:val="center"/>
          </w:tcPr>
          <w:p w14:paraId="7867B214"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14.0 IPLV</w:t>
            </w:r>
          </w:p>
        </w:tc>
        <w:tc>
          <w:tcPr>
            <w:tcW w:w="1334" w:type="dxa"/>
            <w:tcBorders>
              <w:bottom w:val="single" w:sz="4" w:space="0" w:color="auto"/>
            </w:tcBorders>
            <w:vAlign w:val="center"/>
          </w:tcPr>
          <w:p w14:paraId="3D279F81" w14:textId="7B2D7D39" w:rsidR="00F55FD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13.7 IPLV</w:t>
            </w:r>
          </w:p>
        </w:tc>
      </w:tr>
      <w:tr w:rsidR="00F55FD0" w:rsidRPr="009521AA" w14:paraId="23E4DF62" w14:textId="77777777" w:rsidTr="00AF5317">
        <w:trPr>
          <w:jc w:val="center"/>
        </w:trPr>
        <w:tc>
          <w:tcPr>
            <w:tcW w:w="1315" w:type="dxa"/>
            <w:vMerge/>
            <w:tcBorders>
              <w:top w:val="single" w:sz="4" w:space="0" w:color="auto"/>
              <w:bottom w:val="double" w:sz="4" w:space="0" w:color="auto"/>
            </w:tcBorders>
            <w:vAlign w:val="center"/>
          </w:tcPr>
          <w:p w14:paraId="353C8D42"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248" w:type="dxa"/>
            <w:vMerge/>
            <w:tcBorders>
              <w:top w:val="single" w:sz="4" w:space="0" w:color="auto"/>
              <w:bottom w:val="double" w:sz="4" w:space="0" w:color="auto"/>
            </w:tcBorders>
            <w:vAlign w:val="center"/>
          </w:tcPr>
          <w:p w14:paraId="6F03E3DB"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325" w:type="dxa"/>
            <w:vMerge/>
            <w:tcBorders>
              <w:top w:val="single" w:sz="4" w:space="0" w:color="auto"/>
              <w:bottom w:val="double" w:sz="4" w:space="0" w:color="auto"/>
            </w:tcBorders>
            <w:vAlign w:val="center"/>
          </w:tcPr>
          <w:p w14:paraId="03494252"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979" w:type="dxa"/>
            <w:tcBorders>
              <w:top w:val="single" w:sz="4" w:space="0" w:color="auto"/>
              <w:bottom w:val="double" w:sz="4" w:space="0" w:color="auto"/>
            </w:tcBorders>
            <w:vAlign w:val="center"/>
          </w:tcPr>
          <w:p w14:paraId="54F3BD8D" w14:textId="06A3D346"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tcBorders>
              <w:top w:val="single" w:sz="4" w:space="0" w:color="auto"/>
              <w:bottom w:val="double" w:sz="4" w:space="0" w:color="auto"/>
            </w:tcBorders>
            <w:vAlign w:val="center"/>
          </w:tcPr>
          <w:p w14:paraId="2C81FDB6" w14:textId="2EEDC2A6" w:rsidR="00F55FD0" w:rsidRPr="009521AA" w:rsidRDefault="00F55FD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&gt;</w:t>
            </w:r>
            <w:r w:rsidRPr="009521AA">
              <w:rPr>
                <w:rFonts w:ascii="Palatino Linotype" w:hAnsi="Palatino Linotype"/>
                <w:sz w:val="18"/>
                <w:szCs w:val="18"/>
              </w:rPr>
              <w:t>9.7 EER</w:t>
            </w:r>
          </w:p>
        </w:tc>
        <w:tc>
          <w:tcPr>
            <w:tcW w:w="1116" w:type="dxa"/>
            <w:tcBorders>
              <w:top w:val="single" w:sz="4" w:space="0" w:color="auto"/>
              <w:bottom w:val="double" w:sz="4" w:space="0" w:color="auto"/>
            </w:tcBorders>
            <w:vAlign w:val="center"/>
          </w:tcPr>
          <w:p w14:paraId="11EEF242" w14:textId="725114F9" w:rsidR="00F55FD0" w:rsidRPr="009521AA" w:rsidRDefault="00F55FD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&gt;</w:t>
            </w:r>
            <w:r w:rsidRPr="009521AA">
              <w:rPr>
                <w:rFonts w:ascii="Palatino Linotype" w:hAnsi="Palatino Linotype"/>
                <w:sz w:val="18"/>
                <w:szCs w:val="18"/>
              </w:rPr>
              <w:t>16.1 IPLV</w:t>
            </w:r>
          </w:p>
        </w:tc>
        <w:tc>
          <w:tcPr>
            <w:tcW w:w="1334" w:type="dxa"/>
            <w:tcBorders>
              <w:top w:val="single" w:sz="4" w:space="0" w:color="auto"/>
              <w:bottom w:val="double" w:sz="4" w:space="0" w:color="auto"/>
            </w:tcBorders>
            <w:vAlign w:val="center"/>
          </w:tcPr>
          <w:p w14:paraId="16D08EDE" w14:textId="52C01293" w:rsidR="00F55FD0" w:rsidRPr="009521AA" w:rsidRDefault="00BD062F"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 n/a -</w:t>
            </w:r>
          </w:p>
        </w:tc>
      </w:tr>
      <w:tr w:rsidR="00F55FD0" w:rsidRPr="009521AA" w14:paraId="690F1030" w14:textId="77777777" w:rsidTr="00AF5317">
        <w:trPr>
          <w:jc w:val="center"/>
        </w:trPr>
        <w:tc>
          <w:tcPr>
            <w:tcW w:w="1315" w:type="dxa"/>
            <w:vMerge w:val="restart"/>
            <w:tcBorders>
              <w:top w:val="double" w:sz="4" w:space="0" w:color="auto"/>
            </w:tcBorders>
            <w:vAlign w:val="center"/>
          </w:tcPr>
          <w:p w14:paraId="782873C1"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Positive Displacement (including screw, scroll, helical rotary)</w:t>
            </w:r>
          </w:p>
        </w:tc>
        <w:tc>
          <w:tcPr>
            <w:tcW w:w="1248" w:type="dxa"/>
            <w:vMerge w:val="restart"/>
            <w:tcBorders>
              <w:top w:val="double" w:sz="4" w:space="0" w:color="auto"/>
            </w:tcBorders>
            <w:vAlign w:val="center"/>
          </w:tcPr>
          <w:p w14:paraId="42EDADFF"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Water</w:t>
            </w:r>
          </w:p>
        </w:tc>
        <w:tc>
          <w:tcPr>
            <w:tcW w:w="1325" w:type="dxa"/>
            <w:vMerge w:val="restart"/>
            <w:tcBorders>
              <w:top w:val="double" w:sz="4" w:space="0" w:color="auto"/>
            </w:tcBorders>
            <w:vAlign w:val="center"/>
          </w:tcPr>
          <w:p w14:paraId="3338E548"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&lt;75 tons</w:t>
            </w:r>
          </w:p>
        </w:tc>
        <w:tc>
          <w:tcPr>
            <w:tcW w:w="979" w:type="dxa"/>
            <w:tcBorders>
              <w:top w:val="double" w:sz="4" w:space="0" w:color="auto"/>
            </w:tcBorders>
            <w:vAlign w:val="center"/>
          </w:tcPr>
          <w:p w14:paraId="2ED05A9A" w14:textId="1C87BD40"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tcBorders>
              <w:top w:val="double" w:sz="4" w:space="0" w:color="auto"/>
            </w:tcBorders>
            <w:vAlign w:val="center"/>
          </w:tcPr>
          <w:p w14:paraId="28C0C63C" w14:textId="25BBC063"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0.75 kW/ton</w:t>
            </w:r>
          </w:p>
        </w:tc>
        <w:tc>
          <w:tcPr>
            <w:tcW w:w="1116" w:type="dxa"/>
            <w:tcBorders>
              <w:top w:val="double" w:sz="4" w:space="0" w:color="auto"/>
            </w:tcBorders>
            <w:vAlign w:val="center"/>
          </w:tcPr>
          <w:p w14:paraId="0681C5CA"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0.60 IPLV</w:t>
            </w:r>
          </w:p>
        </w:tc>
        <w:tc>
          <w:tcPr>
            <w:tcW w:w="1334" w:type="dxa"/>
            <w:tcBorders>
              <w:top w:val="double" w:sz="4" w:space="0" w:color="auto"/>
            </w:tcBorders>
            <w:vAlign w:val="center"/>
          </w:tcPr>
          <w:p w14:paraId="3B8D8FA1" w14:textId="66E98B8B" w:rsidR="00F55FD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0.574 IPLV</w:t>
            </w:r>
          </w:p>
        </w:tc>
      </w:tr>
      <w:tr w:rsidR="00F55FD0" w:rsidRPr="009521AA" w14:paraId="1D95E5FD" w14:textId="77777777" w:rsidTr="00AF5317">
        <w:trPr>
          <w:jc w:val="center"/>
        </w:trPr>
        <w:tc>
          <w:tcPr>
            <w:tcW w:w="1315" w:type="dxa"/>
            <w:vMerge/>
            <w:vAlign w:val="center"/>
          </w:tcPr>
          <w:p w14:paraId="5C6D0042"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5CAFD3B1"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325" w:type="dxa"/>
            <w:vMerge/>
            <w:vAlign w:val="center"/>
          </w:tcPr>
          <w:p w14:paraId="605926D5"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u w:val="single"/>
              </w:rPr>
            </w:pPr>
          </w:p>
        </w:tc>
        <w:tc>
          <w:tcPr>
            <w:tcW w:w="979" w:type="dxa"/>
            <w:vAlign w:val="center"/>
          </w:tcPr>
          <w:p w14:paraId="5733AB0B" w14:textId="1E740EDA"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vAlign w:val="center"/>
          </w:tcPr>
          <w:p w14:paraId="7435B3E3" w14:textId="20D28228" w:rsidR="00F55FD0" w:rsidRPr="009521AA" w:rsidRDefault="00F55FD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0.78 kW/ton</w:t>
            </w:r>
          </w:p>
        </w:tc>
        <w:tc>
          <w:tcPr>
            <w:tcW w:w="1116" w:type="dxa"/>
            <w:vAlign w:val="center"/>
          </w:tcPr>
          <w:p w14:paraId="4B430513" w14:textId="46D7F0CD" w:rsidR="00F55FD0" w:rsidRPr="009521AA" w:rsidRDefault="00F55FD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0.50 IPLV</w:t>
            </w:r>
          </w:p>
        </w:tc>
        <w:tc>
          <w:tcPr>
            <w:tcW w:w="1334" w:type="dxa"/>
            <w:vAlign w:val="center"/>
          </w:tcPr>
          <w:p w14:paraId="65267C3F" w14:textId="3F07E18A" w:rsidR="00F55FD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 n/a -</w:t>
            </w:r>
            <w:r w:rsidR="00F65A12" w:rsidRPr="009521AA">
              <w:rPr>
                <w:rStyle w:val="FootnoteReference"/>
                <w:rFonts w:ascii="Palatino Linotype" w:hAnsi="Palatino Linotype"/>
                <w:sz w:val="18"/>
                <w:szCs w:val="18"/>
              </w:rPr>
              <w:footnoteReference w:id="7"/>
            </w:r>
          </w:p>
        </w:tc>
      </w:tr>
      <w:tr w:rsidR="00F55FD0" w:rsidRPr="009521AA" w14:paraId="7F80B5F9" w14:textId="77777777" w:rsidTr="00AF5317">
        <w:trPr>
          <w:jc w:val="center"/>
        </w:trPr>
        <w:tc>
          <w:tcPr>
            <w:tcW w:w="1315" w:type="dxa"/>
            <w:vMerge/>
            <w:vAlign w:val="center"/>
          </w:tcPr>
          <w:p w14:paraId="01ECEC84"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793A26B7"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vAlign w:val="center"/>
          </w:tcPr>
          <w:p w14:paraId="46EC457A"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75 tons and &lt;150 tons</w:t>
            </w:r>
          </w:p>
        </w:tc>
        <w:tc>
          <w:tcPr>
            <w:tcW w:w="979" w:type="dxa"/>
            <w:vAlign w:val="center"/>
          </w:tcPr>
          <w:p w14:paraId="02E25C90" w14:textId="78B7CC54"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vAlign w:val="center"/>
          </w:tcPr>
          <w:p w14:paraId="713221A0" w14:textId="0A30881C"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0.72 kW/ton</w:t>
            </w:r>
          </w:p>
        </w:tc>
        <w:tc>
          <w:tcPr>
            <w:tcW w:w="1116" w:type="dxa"/>
            <w:vAlign w:val="center"/>
          </w:tcPr>
          <w:p w14:paraId="2B40DBD5" w14:textId="77777777" w:rsidR="00F55FD0" w:rsidRPr="009521AA" w:rsidRDefault="00F55FD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0.56 IPLV</w:t>
            </w:r>
          </w:p>
        </w:tc>
        <w:tc>
          <w:tcPr>
            <w:tcW w:w="1334" w:type="dxa"/>
            <w:vAlign w:val="center"/>
          </w:tcPr>
          <w:p w14:paraId="723E32A6" w14:textId="289B33DB" w:rsidR="00F55FD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0.505 IPLV</w:t>
            </w:r>
          </w:p>
        </w:tc>
      </w:tr>
      <w:tr w:rsidR="00714020" w:rsidRPr="009521AA" w14:paraId="70E8B061" w14:textId="77777777" w:rsidTr="00AF5317">
        <w:trPr>
          <w:jc w:val="center"/>
        </w:trPr>
        <w:tc>
          <w:tcPr>
            <w:tcW w:w="1315" w:type="dxa"/>
            <w:vMerge/>
            <w:vAlign w:val="center"/>
          </w:tcPr>
          <w:p w14:paraId="19265416"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6E749E71"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ign w:val="center"/>
          </w:tcPr>
          <w:p w14:paraId="0AEF35B6"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p>
        </w:tc>
        <w:tc>
          <w:tcPr>
            <w:tcW w:w="979" w:type="dxa"/>
            <w:vAlign w:val="center"/>
          </w:tcPr>
          <w:p w14:paraId="15EC46E2" w14:textId="3E26AD53"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vAlign w:val="center"/>
          </w:tcPr>
          <w:p w14:paraId="246815AF" w14:textId="73614DC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0.75 kW/ton</w:t>
            </w:r>
          </w:p>
        </w:tc>
        <w:tc>
          <w:tcPr>
            <w:tcW w:w="1116" w:type="dxa"/>
            <w:vAlign w:val="center"/>
          </w:tcPr>
          <w:p w14:paraId="48149C49" w14:textId="76F1BE74"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0.49 IPLV</w:t>
            </w:r>
          </w:p>
        </w:tc>
        <w:tc>
          <w:tcPr>
            <w:tcW w:w="1334" w:type="dxa"/>
            <w:vAlign w:val="center"/>
          </w:tcPr>
          <w:p w14:paraId="59BC81D2" w14:textId="452DB165"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 n/a -</w:t>
            </w:r>
          </w:p>
        </w:tc>
      </w:tr>
      <w:tr w:rsidR="00714020" w:rsidRPr="009521AA" w14:paraId="786C86F5" w14:textId="77777777" w:rsidTr="00AF5317">
        <w:trPr>
          <w:jc w:val="center"/>
        </w:trPr>
        <w:tc>
          <w:tcPr>
            <w:tcW w:w="1315" w:type="dxa"/>
            <w:vMerge/>
            <w:vAlign w:val="center"/>
          </w:tcPr>
          <w:p w14:paraId="07D2059A"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1F2D870A"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vAlign w:val="center"/>
          </w:tcPr>
          <w:p w14:paraId="30A256E9"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150 tons and &lt;300 tons</w:t>
            </w:r>
          </w:p>
        </w:tc>
        <w:tc>
          <w:tcPr>
            <w:tcW w:w="979" w:type="dxa"/>
            <w:vAlign w:val="center"/>
          </w:tcPr>
          <w:p w14:paraId="126D6275" w14:textId="09E9633D"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vAlign w:val="center"/>
          </w:tcPr>
          <w:p w14:paraId="5EECFF09" w14:textId="4105B13E"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0.66 kW/ton</w:t>
            </w:r>
          </w:p>
        </w:tc>
        <w:tc>
          <w:tcPr>
            <w:tcW w:w="1116" w:type="dxa"/>
            <w:vAlign w:val="center"/>
          </w:tcPr>
          <w:p w14:paraId="4500E6AB"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0.54 IPLV</w:t>
            </w:r>
          </w:p>
        </w:tc>
        <w:tc>
          <w:tcPr>
            <w:tcW w:w="1334" w:type="dxa"/>
            <w:vAlign w:val="center"/>
          </w:tcPr>
          <w:p w14:paraId="4E9E0543" w14:textId="652122A9"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0.463 IPLV</w:t>
            </w:r>
          </w:p>
        </w:tc>
      </w:tr>
      <w:tr w:rsidR="00714020" w:rsidRPr="009521AA" w14:paraId="357F21F9" w14:textId="77777777" w:rsidTr="00AF5317">
        <w:trPr>
          <w:jc w:val="center"/>
        </w:trPr>
        <w:tc>
          <w:tcPr>
            <w:tcW w:w="1315" w:type="dxa"/>
            <w:vMerge/>
            <w:vAlign w:val="center"/>
          </w:tcPr>
          <w:p w14:paraId="732F607B"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7B9534BC"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ign w:val="center"/>
          </w:tcPr>
          <w:p w14:paraId="2614F96C"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p>
        </w:tc>
        <w:tc>
          <w:tcPr>
            <w:tcW w:w="979" w:type="dxa"/>
            <w:vAlign w:val="center"/>
          </w:tcPr>
          <w:p w14:paraId="0DB17815" w14:textId="5990D46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vAlign w:val="center"/>
          </w:tcPr>
          <w:p w14:paraId="6C587AEB" w14:textId="6F52EB6B"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0.68 kW/ton</w:t>
            </w:r>
          </w:p>
        </w:tc>
        <w:tc>
          <w:tcPr>
            <w:tcW w:w="1116" w:type="dxa"/>
            <w:vAlign w:val="center"/>
          </w:tcPr>
          <w:p w14:paraId="1970798B" w14:textId="5B1E4FF2"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0.44 IPLV</w:t>
            </w:r>
          </w:p>
        </w:tc>
        <w:tc>
          <w:tcPr>
            <w:tcW w:w="1334" w:type="dxa"/>
            <w:vAlign w:val="center"/>
          </w:tcPr>
          <w:p w14:paraId="0AF379D4" w14:textId="6640DADE"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 n/a -</w:t>
            </w:r>
          </w:p>
        </w:tc>
      </w:tr>
      <w:tr w:rsidR="00714020" w:rsidRPr="009521AA" w14:paraId="7CE1A6C9" w14:textId="77777777" w:rsidTr="00AF5317">
        <w:trPr>
          <w:jc w:val="center"/>
        </w:trPr>
        <w:tc>
          <w:tcPr>
            <w:tcW w:w="1315" w:type="dxa"/>
            <w:vMerge/>
            <w:vAlign w:val="center"/>
          </w:tcPr>
          <w:p w14:paraId="76824C1A"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7FAE7F3F"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vAlign w:val="center"/>
          </w:tcPr>
          <w:p w14:paraId="64549330"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300 tons and &lt;600 tons</w:t>
            </w:r>
          </w:p>
        </w:tc>
        <w:tc>
          <w:tcPr>
            <w:tcW w:w="979" w:type="dxa"/>
            <w:vAlign w:val="center"/>
          </w:tcPr>
          <w:p w14:paraId="4A8D5FF3" w14:textId="3CB715B4"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vAlign w:val="center"/>
          </w:tcPr>
          <w:p w14:paraId="1B9F89A8" w14:textId="0966DF33"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0.61 kW/ton</w:t>
            </w:r>
          </w:p>
        </w:tc>
        <w:tc>
          <w:tcPr>
            <w:tcW w:w="1116" w:type="dxa"/>
            <w:vAlign w:val="center"/>
          </w:tcPr>
          <w:p w14:paraId="5270B71D"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0.52 IPLV</w:t>
            </w:r>
          </w:p>
        </w:tc>
        <w:tc>
          <w:tcPr>
            <w:tcW w:w="1334" w:type="dxa"/>
            <w:vAlign w:val="center"/>
          </w:tcPr>
          <w:p w14:paraId="492DBF82" w14:textId="433B9FE3"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0.428 IPLV</w:t>
            </w:r>
          </w:p>
        </w:tc>
      </w:tr>
      <w:tr w:rsidR="00714020" w:rsidRPr="009521AA" w14:paraId="2EF4C4F8" w14:textId="77777777" w:rsidTr="00AF5317">
        <w:trPr>
          <w:jc w:val="center"/>
        </w:trPr>
        <w:tc>
          <w:tcPr>
            <w:tcW w:w="1315" w:type="dxa"/>
            <w:vMerge/>
            <w:tcBorders>
              <w:bottom w:val="single" w:sz="4" w:space="0" w:color="auto"/>
            </w:tcBorders>
            <w:vAlign w:val="center"/>
          </w:tcPr>
          <w:p w14:paraId="3C3160E8"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tcBorders>
              <w:bottom w:val="single" w:sz="4" w:space="0" w:color="auto"/>
            </w:tcBorders>
            <w:vAlign w:val="center"/>
          </w:tcPr>
          <w:p w14:paraId="4D5F6B76"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tcBorders>
              <w:bottom w:val="single" w:sz="4" w:space="0" w:color="auto"/>
            </w:tcBorders>
            <w:vAlign w:val="center"/>
          </w:tcPr>
          <w:p w14:paraId="60AA7D2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979" w:type="dxa"/>
            <w:tcBorders>
              <w:bottom w:val="single" w:sz="4" w:space="0" w:color="auto"/>
            </w:tcBorders>
            <w:vAlign w:val="center"/>
          </w:tcPr>
          <w:p w14:paraId="078F7771" w14:textId="56C87221"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tcBorders>
              <w:bottom w:val="single" w:sz="4" w:space="0" w:color="auto"/>
            </w:tcBorders>
            <w:vAlign w:val="center"/>
          </w:tcPr>
          <w:p w14:paraId="25E5E7B8" w14:textId="21C9181D"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0.625 kW/ton</w:t>
            </w:r>
          </w:p>
        </w:tc>
        <w:tc>
          <w:tcPr>
            <w:tcW w:w="1116" w:type="dxa"/>
            <w:tcBorders>
              <w:bottom w:val="single" w:sz="4" w:space="0" w:color="auto"/>
            </w:tcBorders>
            <w:vAlign w:val="center"/>
          </w:tcPr>
          <w:p w14:paraId="7FF7441F" w14:textId="3AAED8D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0.41 IPLV</w:t>
            </w:r>
          </w:p>
        </w:tc>
        <w:tc>
          <w:tcPr>
            <w:tcW w:w="1334" w:type="dxa"/>
            <w:tcBorders>
              <w:bottom w:val="single" w:sz="4" w:space="0" w:color="auto"/>
            </w:tcBorders>
            <w:vAlign w:val="center"/>
          </w:tcPr>
          <w:p w14:paraId="4BFD6800" w14:textId="00644583"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 n/a -</w:t>
            </w:r>
          </w:p>
        </w:tc>
      </w:tr>
      <w:tr w:rsidR="00714020" w:rsidRPr="009521AA" w14:paraId="6A065AAE" w14:textId="77777777" w:rsidTr="00AF5317">
        <w:trPr>
          <w:jc w:val="center"/>
        </w:trPr>
        <w:tc>
          <w:tcPr>
            <w:tcW w:w="1315" w:type="dxa"/>
            <w:vMerge/>
            <w:tcBorders>
              <w:bottom w:val="single" w:sz="4" w:space="0" w:color="auto"/>
            </w:tcBorders>
            <w:vAlign w:val="center"/>
          </w:tcPr>
          <w:p w14:paraId="77C86F9E"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tcBorders>
              <w:bottom w:val="single" w:sz="4" w:space="0" w:color="auto"/>
            </w:tcBorders>
            <w:vAlign w:val="center"/>
          </w:tcPr>
          <w:p w14:paraId="5F6EF150"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tcBorders>
              <w:bottom w:val="single" w:sz="4" w:space="0" w:color="auto"/>
            </w:tcBorders>
            <w:vAlign w:val="center"/>
          </w:tcPr>
          <w:p w14:paraId="3E2C8013"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&gt;600 tons</w:t>
            </w:r>
          </w:p>
        </w:tc>
        <w:tc>
          <w:tcPr>
            <w:tcW w:w="979" w:type="dxa"/>
            <w:tcBorders>
              <w:bottom w:val="single" w:sz="4" w:space="0" w:color="auto"/>
            </w:tcBorders>
            <w:vAlign w:val="center"/>
          </w:tcPr>
          <w:p w14:paraId="13E70A72" w14:textId="7A35923E"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tcBorders>
              <w:bottom w:val="single" w:sz="4" w:space="0" w:color="auto"/>
            </w:tcBorders>
            <w:vAlign w:val="center"/>
          </w:tcPr>
          <w:p w14:paraId="4C3A35F6" w14:textId="2CA6BE80"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0.56 kW/ton</w:t>
            </w:r>
          </w:p>
        </w:tc>
        <w:tc>
          <w:tcPr>
            <w:tcW w:w="1116" w:type="dxa"/>
            <w:tcBorders>
              <w:bottom w:val="single" w:sz="4" w:space="0" w:color="auto"/>
            </w:tcBorders>
            <w:vAlign w:val="center"/>
          </w:tcPr>
          <w:p w14:paraId="70350F2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0.50 IPLV</w:t>
            </w:r>
          </w:p>
        </w:tc>
        <w:tc>
          <w:tcPr>
            <w:tcW w:w="1334" w:type="dxa"/>
            <w:tcBorders>
              <w:bottom w:val="single" w:sz="4" w:space="0" w:color="auto"/>
            </w:tcBorders>
            <w:vAlign w:val="center"/>
          </w:tcPr>
          <w:p w14:paraId="3E92735A" w14:textId="61718FEB"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0.393 IPLV</w:t>
            </w:r>
          </w:p>
        </w:tc>
      </w:tr>
      <w:tr w:rsidR="00714020" w:rsidRPr="009521AA" w14:paraId="28B58063" w14:textId="77777777" w:rsidTr="00AF5317">
        <w:trPr>
          <w:jc w:val="center"/>
        </w:trPr>
        <w:tc>
          <w:tcPr>
            <w:tcW w:w="1315" w:type="dxa"/>
            <w:vMerge/>
            <w:tcBorders>
              <w:top w:val="single" w:sz="4" w:space="0" w:color="auto"/>
              <w:bottom w:val="double" w:sz="4" w:space="0" w:color="auto"/>
            </w:tcBorders>
            <w:vAlign w:val="center"/>
          </w:tcPr>
          <w:p w14:paraId="7B3096CE"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tcBorders>
              <w:top w:val="single" w:sz="4" w:space="0" w:color="auto"/>
              <w:bottom w:val="double" w:sz="4" w:space="0" w:color="auto"/>
            </w:tcBorders>
            <w:vAlign w:val="center"/>
          </w:tcPr>
          <w:p w14:paraId="1216588C"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tcBorders>
              <w:top w:val="single" w:sz="4" w:space="0" w:color="auto"/>
              <w:bottom w:val="double" w:sz="4" w:space="0" w:color="auto"/>
            </w:tcBorders>
            <w:vAlign w:val="center"/>
          </w:tcPr>
          <w:p w14:paraId="7E4FA223"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979" w:type="dxa"/>
            <w:tcBorders>
              <w:top w:val="single" w:sz="4" w:space="0" w:color="auto"/>
              <w:bottom w:val="double" w:sz="4" w:space="0" w:color="auto"/>
            </w:tcBorders>
            <w:vAlign w:val="center"/>
          </w:tcPr>
          <w:p w14:paraId="500C0A28" w14:textId="74384DAE"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tcBorders>
              <w:top w:val="single" w:sz="4" w:space="0" w:color="auto"/>
              <w:bottom w:val="double" w:sz="4" w:space="0" w:color="auto"/>
            </w:tcBorders>
            <w:vAlign w:val="center"/>
          </w:tcPr>
          <w:p w14:paraId="78EE7AAB" w14:textId="62490B45"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0.585 kW/ton</w:t>
            </w:r>
          </w:p>
        </w:tc>
        <w:tc>
          <w:tcPr>
            <w:tcW w:w="1116" w:type="dxa"/>
            <w:tcBorders>
              <w:top w:val="single" w:sz="4" w:space="0" w:color="auto"/>
              <w:bottom w:val="double" w:sz="4" w:space="0" w:color="auto"/>
            </w:tcBorders>
            <w:vAlign w:val="center"/>
          </w:tcPr>
          <w:p w14:paraId="6FE4DFAA" w14:textId="27423E71"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0.38 IPLV</w:t>
            </w:r>
          </w:p>
        </w:tc>
        <w:tc>
          <w:tcPr>
            <w:tcW w:w="1334" w:type="dxa"/>
            <w:tcBorders>
              <w:top w:val="single" w:sz="4" w:space="0" w:color="auto"/>
              <w:bottom w:val="double" w:sz="4" w:space="0" w:color="auto"/>
            </w:tcBorders>
            <w:vAlign w:val="center"/>
          </w:tcPr>
          <w:p w14:paraId="3A656C2D" w14:textId="3DC70979"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 n/a -</w:t>
            </w:r>
          </w:p>
        </w:tc>
      </w:tr>
      <w:tr w:rsidR="00714020" w:rsidRPr="009521AA" w14:paraId="1055A581" w14:textId="77777777" w:rsidTr="00AF5317">
        <w:trPr>
          <w:jc w:val="center"/>
        </w:trPr>
        <w:tc>
          <w:tcPr>
            <w:tcW w:w="1315" w:type="dxa"/>
            <w:vMerge w:val="restart"/>
            <w:tcBorders>
              <w:top w:val="double" w:sz="4" w:space="0" w:color="auto"/>
            </w:tcBorders>
            <w:vAlign w:val="center"/>
          </w:tcPr>
          <w:p w14:paraId="10D1B3E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Centrifugal</w:t>
            </w:r>
          </w:p>
        </w:tc>
        <w:tc>
          <w:tcPr>
            <w:tcW w:w="1248" w:type="dxa"/>
            <w:vMerge w:val="restart"/>
            <w:tcBorders>
              <w:top w:val="double" w:sz="4" w:space="0" w:color="auto"/>
            </w:tcBorders>
            <w:vAlign w:val="center"/>
          </w:tcPr>
          <w:p w14:paraId="57EEA371"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Water</w:t>
            </w:r>
          </w:p>
        </w:tc>
        <w:tc>
          <w:tcPr>
            <w:tcW w:w="1325" w:type="dxa"/>
            <w:vMerge w:val="restart"/>
            <w:tcBorders>
              <w:top w:val="double" w:sz="4" w:space="0" w:color="auto"/>
            </w:tcBorders>
            <w:vAlign w:val="center"/>
          </w:tcPr>
          <w:p w14:paraId="790104AF"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&lt;150 tons</w:t>
            </w:r>
          </w:p>
        </w:tc>
        <w:tc>
          <w:tcPr>
            <w:tcW w:w="979" w:type="dxa"/>
            <w:tcBorders>
              <w:top w:val="double" w:sz="4" w:space="0" w:color="auto"/>
            </w:tcBorders>
            <w:vAlign w:val="center"/>
          </w:tcPr>
          <w:p w14:paraId="0B7087DF" w14:textId="18879392"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tcBorders>
              <w:top w:val="double" w:sz="4" w:space="0" w:color="auto"/>
            </w:tcBorders>
            <w:vAlign w:val="center"/>
          </w:tcPr>
          <w:p w14:paraId="371D9739" w14:textId="21887801"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0.61 kW/ton</w:t>
            </w:r>
          </w:p>
        </w:tc>
        <w:tc>
          <w:tcPr>
            <w:tcW w:w="1116" w:type="dxa"/>
            <w:tcBorders>
              <w:top w:val="double" w:sz="4" w:space="0" w:color="auto"/>
            </w:tcBorders>
            <w:vAlign w:val="center"/>
          </w:tcPr>
          <w:p w14:paraId="053F440C"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0.55 IPLV</w:t>
            </w:r>
          </w:p>
        </w:tc>
        <w:tc>
          <w:tcPr>
            <w:tcW w:w="1334" w:type="dxa"/>
            <w:tcBorders>
              <w:top w:val="double" w:sz="4" w:space="0" w:color="auto"/>
            </w:tcBorders>
            <w:vAlign w:val="center"/>
          </w:tcPr>
          <w:p w14:paraId="672227C5" w14:textId="5CAB1D03"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0.538 IPLV</w:t>
            </w:r>
          </w:p>
        </w:tc>
      </w:tr>
      <w:tr w:rsidR="00714020" w:rsidRPr="009521AA" w14:paraId="3FEE88EB" w14:textId="77777777" w:rsidTr="00AF5317">
        <w:trPr>
          <w:jc w:val="center"/>
        </w:trPr>
        <w:tc>
          <w:tcPr>
            <w:tcW w:w="1315" w:type="dxa"/>
            <w:vMerge/>
            <w:vAlign w:val="center"/>
          </w:tcPr>
          <w:p w14:paraId="075632FA"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10EE4B0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ign w:val="center"/>
          </w:tcPr>
          <w:p w14:paraId="20C0495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p>
        </w:tc>
        <w:tc>
          <w:tcPr>
            <w:tcW w:w="979" w:type="dxa"/>
            <w:vAlign w:val="center"/>
          </w:tcPr>
          <w:p w14:paraId="0BC98E1B" w14:textId="2434FA2B"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vAlign w:val="center"/>
          </w:tcPr>
          <w:p w14:paraId="4E5D67F1" w14:textId="48B9731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0.695 kW/ton</w:t>
            </w:r>
          </w:p>
        </w:tc>
        <w:tc>
          <w:tcPr>
            <w:tcW w:w="1116" w:type="dxa"/>
            <w:vAlign w:val="center"/>
          </w:tcPr>
          <w:p w14:paraId="706962FD" w14:textId="0D811DB0"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0.44 IPLV</w:t>
            </w:r>
          </w:p>
        </w:tc>
        <w:tc>
          <w:tcPr>
            <w:tcW w:w="1334" w:type="dxa"/>
            <w:vAlign w:val="center"/>
          </w:tcPr>
          <w:p w14:paraId="160766F8" w14:textId="3222D468"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0.397 IPLV</w:t>
            </w:r>
          </w:p>
        </w:tc>
      </w:tr>
      <w:tr w:rsidR="00714020" w:rsidRPr="009521AA" w14:paraId="3AA3B59F" w14:textId="77777777" w:rsidTr="00AF5317">
        <w:trPr>
          <w:jc w:val="center"/>
        </w:trPr>
        <w:tc>
          <w:tcPr>
            <w:tcW w:w="1315" w:type="dxa"/>
            <w:vMerge/>
            <w:vAlign w:val="center"/>
          </w:tcPr>
          <w:p w14:paraId="40BAFE2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60B44800"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vAlign w:val="center"/>
          </w:tcPr>
          <w:p w14:paraId="7F3B062E"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150 tons and &lt;300 tons</w:t>
            </w:r>
          </w:p>
        </w:tc>
        <w:tc>
          <w:tcPr>
            <w:tcW w:w="979" w:type="dxa"/>
            <w:vAlign w:val="center"/>
          </w:tcPr>
          <w:p w14:paraId="1C70458A" w14:textId="2BA509E5"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vAlign w:val="center"/>
          </w:tcPr>
          <w:p w14:paraId="16691F47" w14:textId="771930C1"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0.61 kW/ton</w:t>
            </w:r>
          </w:p>
        </w:tc>
        <w:tc>
          <w:tcPr>
            <w:tcW w:w="1116" w:type="dxa"/>
            <w:vAlign w:val="center"/>
          </w:tcPr>
          <w:p w14:paraId="59E1B757"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0.55 IPLV</w:t>
            </w:r>
          </w:p>
        </w:tc>
        <w:tc>
          <w:tcPr>
            <w:tcW w:w="1334" w:type="dxa"/>
            <w:vAlign w:val="center"/>
          </w:tcPr>
          <w:p w14:paraId="4343688F" w14:textId="2B84D27C"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0.538 IPLV</w:t>
            </w:r>
          </w:p>
        </w:tc>
      </w:tr>
      <w:tr w:rsidR="00714020" w:rsidRPr="009521AA" w14:paraId="52BEF3B1" w14:textId="77777777" w:rsidTr="00AF5317">
        <w:trPr>
          <w:jc w:val="center"/>
        </w:trPr>
        <w:tc>
          <w:tcPr>
            <w:tcW w:w="1315" w:type="dxa"/>
            <w:vMerge/>
            <w:vAlign w:val="center"/>
          </w:tcPr>
          <w:p w14:paraId="6E41D2DF"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6E43B4E9"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ign w:val="center"/>
          </w:tcPr>
          <w:p w14:paraId="3680513F"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p>
        </w:tc>
        <w:tc>
          <w:tcPr>
            <w:tcW w:w="979" w:type="dxa"/>
            <w:vAlign w:val="center"/>
          </w:tcPr>
          <w:p w14:paraId="73B9A870" w14:textId="7579555A"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vAlign w:val="center"/>
          </w:tcPr>
          <w:p w14:paraId="347FC6A0" w14:textId="04AD4DC8"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0.635 kW/ton</w:t>
            </w:r>
          </w:p>
        </w:tc>
        <w:tc>
          <w:tcPr>
            <w:tcW w:w="1116" w:type="dxa"/>
            <w:vAlign w:val="center"/>
          </w:tcPr>
          <w:p w14:paraId="24F3BE5F" w14:textId="078D9FE4"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0.40 IPLV</w:t>
            </w:r>
          </w:p>
        </w:tc>
        <w:tc>
          <w:tcPr>
            <w:tcW w:w="1334" w:type="dxa"/>
            <w:vAlign w:val="center"/>
          </w:tcPr>
          <w:p w14:paraId="35DAF89C" w14:textId="7D3B5C04"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0.363 IPLV</w:t>
            </w:r>
          </w:p>
        </w:tc>
      </w:tr>
      <w:tr w:rsidR="00714020" w:rsidRPr="009521AA" w14:paraId="23AF2D6D" w14:textId="77777777" w:rsidTr="00AF5317">
        <w:trPr>
          <w:jc w:val="center"/>
        </w:trPr>
        <w:tc>
          <w:tcPr>
            <w:tcW w:w="1315" w:type="dxa"/>
            <w:vMerge/>
            <w:vAlign w:val="center"/>
          </w:tcPr>
          <w:p w14:paraId="357B6F33"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5B65DA95"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vAlign w:val="center"/>
          </w:tcPr>
          <w:p w14:paraId="6D7F64E9"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300 tons and &lt;400 tons</w:t>
            </w:r>
          </w:p>
        </w:tc>
        <w:tc>
          <w:tcPr>
            <w:tcW w:w="979" w:type="dxa"/>
            <w:vAlign w:val="center"/>
          </w:tcPr>
          <w:p w14:paraId="2008F695" w14:textId="52E2221F"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vAlign w:val="center"/>
          </w:tcPr>
          <w:p w14:paraId="4B4F363B" w14:textId="1A28887E"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0.56 kW/ton</w:t>
            </w:r>
          </w:p>
        </w:tc>
        <w:tc>
          <w:tcPr>
            <w:tcW w:w="1116" w:type="dxa"/>
            <w:vAlign w:val="center"/>
          </w:tcPr>
          <w:p w14:paraId="38E04B61"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0.52 IPLV</w:t>
            </w:r>
          </w:p>
        </w:tc>
        <w:tc>
          <w:tcPr>
            <w:tcW w:w="1334" w:type="dxa"/>
            <w:vAlign w:val="center"/>
          </w:tcPr>
          <w:p w14:paraId="0FB888D4" w14:textId="218BA315"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0.494 IPLV</w:t>
            </w:r>
          </w:p>
        </w:tc>
      </w:tr>
      <w:tr w:rsidR="00714020" w:rsidRPr="009521AA" w14:paraId="63FF47AE" w14:textId="77777777" w:rsidTr="00AF5317">
        <w:trPr>
          <w:jc w:val="center"/>
        </w:trPr>
        <w:tc>
          <w:tcPr>
            <w:tcW w:w="1315" w:type="dxa"/>
            <w:vMerge/>
            <w:vAlign w:val="center"/>
          </w:tcPr>
          <w:p w14:paraId="35D9724D"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7202BA2E"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ign w:val="center"/>
          </w:tcPr>
          <w:p w14:paraId="6DAD6F1E"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p>
        </w:tc>
        <w:tc>
          <w:tcPr>
            <w:tcW w:w="979" w:type="dxa"/>
            <w:vAlign w:val="center"/>
          </w:tcPr>
          <w:p w14:paraId="318CCE35" w14:textId="4843F0C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vAlign w:val="center"/>
          </w:tcPr>
          <w:p w14:paraId="01CF87EC" w14:textId="50107F48"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0.595 kW/ton</w:t>
            </w:r>
          </w:p>
        </w:tc>
        <w:tc>
          <w:tcPr>
            <w:tcW w:w="1116" w:type="dxa"/>
            <w:vAlign w:val="center"/>
          </w:tcPr>
          <w:p w14:paraId="119E12D9" w14:textId="23EFC7E5"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0.39 IPLV</w:t>
            </w:r>
          </w:p>
        </w:tc>
        <w:tc>
          <w:tcPr>
            <w:tcW w:w="1334" w:type="dxa"/>
            <w:vAlign w:val="center"/>
          </w:tcPr>
          <w:p w14:paraId="7845C574" w14:textId="69460C2C"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0.341 IPLV</w:t>
            </w:r>
          </w:p>
        </w:tc>
      </w:tr>
      <w:tr w:rsidR="00714020" w:rsidRPr="009521AA" w14:paraId="7E7E95F7" w14:textId="77777777" w:rsidTr="00AF5317">
        <w:trPr>
          <w:jc w:val="center"/>
        </w:trPr>
        <w:tc>
          <w:tcPr>
            <w:tcW w:w="1315" w:type="dxa"/>
            <w:vMerge/>
            <w:vAlign w:val="center"/>
          </w:tcPr>
          <w:p w14:paraId="126E71A9"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320B29AD"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vAlign w:val="center"/>
          </w:tcPr>
          <w:p w14:paraId="714A9E0C"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400 tons and &lt;600 tons</w:t>
            </w:r>
          </w:p>
        </w:tc>
        <w:tc>
          <w:tcPr>
            <w:tcW w:w="979" w:type="dxa"/>
            <w:vAlign w:val="center"/>
          </w:tcPr>
          <w:p w14:paraId="7C20D3DA" w14:textId="0DC80A6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vAlign w:val="center"/>
          </w:tcPr>
          <w:p w14:paraId="569E2825" w14:textId="12E87D6F"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0.56 kW/ton</w:t>
            </w:r>
          </w:p>
        </w:tc>
        <w:tc>
          <w:tcPr>
            <w:tcW w:w="1116" w:type="dxa"/>
            <w:vAlign w:val="center"/>
          </w:tcPr>
          <w:p w14:paraId="0C7701F7"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 IPLV</w:t>
            </w:r>
          </w:p>
        </w:tc>
        <w:tc>
          <w:tcPr>
            <w:tcW w:w="1334" w:type="dxa"/>
            <w:vAlign w:val="center"/>
          </w:tcPr>
          <w:p w14:paraId="4C931122" w14:textId="04FC33C6"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0.494 IPLV</w:t>
            </w:r>
          </w:p>
        </w:tc>
      </w:tr>
      <w:tr w:rsidR="00714020" w:rsidRPr="009521AA" w14:paraId="370578ED" w14:textId="77777777" w:rsidTr="00AF5317">
        <w:trPr>
          <w:jc w:val="center"/>
        </w:trPr>
        <w:tc>
          <w:tcPr>
            <w:tcW w:w="1315" w:type="dxa"/>
            <w:vMerge/>
            <w:vAlign w:val="center"/>
          </w:tcPr>
          <w:p w14:paraId="2A8E3675"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2CCBEA9D"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ign w:val="center"/>
          </w:tcPr>
          <w:p w14:paraId="25F46726"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p>
        </w:tc>
        <w:tc>
          <w:tcPr>
            <w:tcW w:w="979" w:type="dxa"/>
            <w:vAlign w:val="center"/>
          </w:tcPr>
          <w:p w14:paraId="2C25D5AD" w14:textId="4E43DCCC"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vAlign w:val="center"/>
          </w:tcPr>
          <w:p w14:paraId="42832284" w14:textId="610ABD99"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0.585 kW/ton</w:t>
            </w:r>
          </w:p>
        </w:tc>
        <w:tc>
          <w:tcPr>
            <w:tcW w:w="1116" w:type="dxa"/>
            <w:vAlign w:val="center"/>
          </w:tcPr>
          <w:p w14:paraId="3BD00589" w14:textId="7418840D"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0.38 IPLV</w:t>
            </w:r>
          </w:p>
        </w:tc>
        <w:tc>
          <w:tcPr>
            <w:tcW w:w="1334" w:type="dxa"/>
            <w:vAlign w:val="center"/>
          </w:tcPr>
          <w:p w14:paraId="36711B9B" w14:textId="3F4DE49A"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0.341 IPLV</w:t>
            </w:r>
          </w:p>
        </w:tc>
      </w:tr>
      <w:tr w:rsidR="00714020" w:rsidRPr="009521AA" w14:paraId="77786279" w14:textId="77777777" w:rsidTr="00AF5317">
        <w:trPr>
          <w:jc w:val="center"/>
        </w:trPr>
        <w:tc>
          <w:tcPr>
            <w:tcW w:w="1315" w:type="dxa"/>
            <w:vMerge/>
            <w:vAlign w:val="center"/>
          </w:tcPr>
          <w:p w14:paraId="594C305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5AE6A2EA"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restart"/>
            <w:vAlign w:val="center"/>
          </w:tcPr>
          <w:p w14:paraId="5D04BEC7"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&gt;</w:t>
            </w:r>
            <w:r w:rsidRPr="009521AA">
              <w:rPr>
                <w:rFonts w:ascii="Palatino Linotype" w:hAnsi="Palatino Linotype"/>
                <w:sz w:val="18"/>
                <w:szCs w:val="18"/>
              </w:rPr>
              <w:t>600 tons</w:t>
            </w:r>
          </w:p>
        </w:tc>
        <w:tc>
          <w:tcPr>
            <w:tcW w:w="979" w:type="dxa"/>
            <w:vAlign w:val="center"/>
          </w:tcPr>
          <w:p w14:paraId="5FA4F02E" w14:textId="46C4C850"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A</w:t>
            </w:r>
          </w:p>
        </w:tc>
        <w:tc>
          <w:tcPr>
            <w:tcW w:w="1334" w:type="dxa"/>
            <w:vAlign w:val="center"/>
          </w:tcPr>
          <w:p w14:paraId="1A17B4FB" w14:textId="126C4BCF"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0.56 kW/ton</w:t>
            </w:r>
          </w:p>
        </w:tc>
        <w:tc>
          <w:tcPr>
            <w:tcW w:w="1116" w:type="dxa"/>
            <w:vAlign w:val="center"/>
          </w:tcPr>
          <w:p w14:paraId="1A86CF1D"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u w:val="single"/>
              </w:rPr>
              <w:t>&lt;</w:t>
            </w:r>
            <w:r w:rsidRPr="009521AA">
              <w:rPr>
                <w:rFonts w:ascii="Palatino Linotype" w:hAnsi="Palatino Linotype"/>
                <w:sz w:val="18"/>
                <w:szCs w:val="18"/>
              </w:rPr>
              <w:t>0.50 IPLV</w:t>
            </w:r>
          </w:p>
        </w:tc>
        <w:tc>
          <w:tcPr>
            <w:tcW w:w="1334" w:type="dxa"/>
            <w:vAlign w:val="center"/>
          </w:tcPr>
          <w:p w14:paraId="40C43B6A" w14:textId="5A5AEFEC"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0.494 IPLV</w:t>
            </w:r>
          </w:p>
        </w:tc>
      </w:tr>
      <w:tr w:rsidR="00714020" w:rsidRPr="009521AA" w14:paraId="472C1015" w14:textId="77777777" w:rsidTr="00AF5317">
        <w:trPr>
          <w:jc w:val="center"/>
        </w:trPr>
        <w:tc>
          <w:tcPr>
            <w:tcW w:w="1315" w:type="dxa"/>
            <w:vMerge/>
            <w:vAlign w:val="center"/>
          </w:tcPr>
          <w:p w14:paraId="0DCE9B2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248" w:type="dxa"/>
            <w:vMerge/>
            <w:vAlign w:val="center"/>
          </w:tcPr>
          <w:p w14:paraId="4A222E3C"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rPr>
            </w:pPr>
          </w:p>
        </w:tc>
        <w:tc>
          <w:tcPr>
            <w:tcW w:w="1325" w:type="dxa"/>
            <w:vMerge/>
            <w:vAlign w:val="center"/>
          </w:tcPr>
          <w:p w14:paraId="1C548732" w14:textId="77777777"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p>
        </w:tc>
        <w:tc>
          <w:tcPr>
            <w:tcW w:w="979" w:type="dxa"/>
            <w:vAlign w:val="center"/>
          </w:tcPr>
          <w:p w14:paraId="71D34302" w14:textId="064583A0"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B</w:t>
            </w:r>
          </w:p>
        </w:tc>
        <w:tc>
          <w:tcPr>
            <w:tcW w:w="1334" w:type="dxa"/>
            <w:vAlign w:val="center"/>
          </w:tcPr>
          <w:p w14:paraId="50BE8642" w14:textId="069C0553"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rPr>
              <w:t>0.585 kW/ton</w:t>
            </w:r>
          </w:p>
        </w:tc>
        <w:tc>
          <w:tcPr>
            <w:tcW w:w="1116" w:type="dxa"/>
            <w:vAlign w:val="center"/>
          </w:tcPr>
          <w:p w14:paraId="3831666C" w14:textId="2A8502CB" w:rsidR="00714020" w:rsidRPr="009521AA" w:rsidRDefault="00714020" w:rsidP="001941E2">
            <w:pPr>
              <w:spacing w:before="100" w:beforeAutospacing="1" w:after="100" w:afterAutospacing="1" w:line="276" w:lineRule="auto"/>
              <w:jc w:val="both"/>
              <w:rPr>
                <w:rFonts w:ascii="Palatino Linotype" w:hAnsi="Palatino Linotype"/>
                <w:sz w:val="18"/>
                <w:szCs w:val="18"/>
                <w:u w:val="single"/>
              </w:rPr>
            </w:pPr>
            <w:r w:rsidRPr="009521AA">
              <w:rPr>
                <w:rFonts w:ascii="Palatino Linotype" w:hAnsi="Palatino Linotype"/>
                <w:sz w:val="18"/>
                <w:szCs w:val="18"/>
                <w:u w:val="single"/>
              </w:rPr>
              <w:t>&lt;</w:t>
            </w:r>
            <w:r w:rsidRPr="009521AA">
              <w:rPr>
                <w:rFonts w:ascii="Palatino Linotype" w:hAnsi="Palatino Linotype"/>
                <w:sz w:val="18"/>
                <w:szCs w:val="18"/>
              </w:rPr>
              <w:t>0.38 IPLV</w:t>
            </w:r>
          </w:p>
        </w:tc>
        <w:tc>
          <w:tcPr>
            <w:tcW w:w="1334" w:type="dxa"/>
            <w:vAlign w:val="center"/>
          </w:tcPr>
          <w:p w14:paraId="5A330BE8" w14:textId="2A47C203" w:rsidR="00714020" w:rsidRPr="009521AA" w:rsidRDefault="00714020" w:rsidP="001941E2">
            <w:pPr>
              <w:spacing w:before="100" w:beforeAutospacing="1" w:after="100" w:afterAutospacing="1" w:line="276" w:lineRule="auto"/>
              <w:jc w:val="both"/>
              <w:rPr>
                <w:rFonts w:ascii="Palatino Linotype" w:hAnsi="Palatino Linotype"/>
                <w:sz w:val="18"/>
                <w:szCs w:val="18"/>
              </w:rPr>
            </w:pPr>
            <w:r w:rsidRPr="009521AA">
              <w:rPr>
                <w:rFonts w:ascii="Palatino Linotype" w:hAnsi="Palatino Linotype"/>
                <w:sz w:val="18"/>
                <w:szCs w:val="18"/>
              </w:rPr>
              <w:t>0.341 IPLV</w:t>
            </w:r>
          </w:p>
        </w:tc>
      </w:tr>
    </w:tbl>
    <w:p w14:paraId="6709C2F0" w14:textId="0962E05E" w:rsidR="00D051E2" w:rsidRPr="009521AA" w:rsidRDefault="00AF5317" w:rsidP="005B256D">
      <w:pPr>
        <w:spacing w:before="40" w:after="120" w:line="276" w:lineRule="auto"/>
        <w:jc w:val="center"/>
        <w:rPr>
          <w:rFonts w:ascii="Palatino Linotype" w:hAnsi="Palatino Linotype"/>
          <w:b/>
        </w:rPr>
      </w:pPr>
      <w:bookmarkStart w:id="58" w:name="_Ref454461733"/>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4</w:t>
      </w:r>
      <w:r w:rsidRPr="009521AA">
        <w:rPr>
          <w:rFonts w:ascii="Palatino Linotype" w:hAnsi="Palatino Linotype"/>
          <w:b/>
          <w:noProof/>
        </w:rPr>
        <w:fldChar w:fldCharType="end"/>
      </w:r>
      <w:bookmarkEnd w:id="58"/>
      <w:r w:rsidRPr="009521AA">
        <w:rPr>
          <w:rFonts w:ascii="Palatino Linotype" w:hAnsi="Palatino Linotype"/>
          <w:b/>
        </w:rPr>
        <w:t xml:space="preserve"> - Title 24 and DEER Chiller Efficiencies</w:t>
      </w:r>
    </w:p>
    <w:p w14:paraId="04B37900" w14:textId="0F6798C0" w:rsidR="00892B0F" w:rsidRPr="009521AA" w:rsidRDefault="00A72B74" w:rsidP="001941E2">
      <w:pPr>
        <w:spacing w:after="200" w:line="276" w:lineRule="auto"/>
        <w:jc w:val="both"/>
        <w:rPr>
          <w:rFonts w:ascii="Palatino Linotype" w:hAnsi="Palatino Linotype"/>
        </w:rPr>
      </w:pPr>
      <w:bookmarkStart w:id="59" w:name="_Toc454460998"/>
      <w:r w:rsidRPr="009521AA">
        <w:rPr>
          <w:rFonts w:ascii="Palatino Linotype" w:hAnsi="Palatino Linotype"/>
        </w:rPr>
        <w:t>Since only a single set of curve-fits are available for each chiller technology, savings must be estimated by varying the full-load efficiency input into the simulations. DEER includes “reference” measures with savings normalized by the difference of the baseline and measure full-load efficiencies</w:t>
      </w:r>
      <w:r w:rsidR="009A1B17" w:rsidRPr="009521AA">
        <w:rPr>
          <w:rFonts w:ascii="Palatino Linotype" w:hAnsi="Palatino Linotype"/>
        </w:rPr>
        <w:t>. This supports the development of interpolated savings values for any pairing of baseline and measure full-load efficiencies when the desired measure efficiency is less then simulated reference measure efficiency and the desired baseline efficiency is greater than the simulated reference baseline efficiency</w:t>
      </w:r>
      <w:r w:rsidR="009A1B17" w:rsidRPr="008603B3">
        <w:rPr>
          <w:rFonts w:ascii="Palatino Linotype" w:hAnsi="Palatino Linotype"/>
        </w:rPr>
        <w:t xml:space="preserve">. </w:t>
      </w:r>
      <w:r w:rsidR="0010449F" w:rsidRPr="008603B3">
        <w:rPr>
          <w:rFonts w:ascii="Palatino Linotype" w:hAnsi="Palatino Linotype"/>
        </w:rPr>
        <w:fldChar w:fldCharType="begin"/>
      </w:r>
      <w:r w:rsidR="0010449F" w:rsidRPr="008603B3">
        <w:rPr>
          <w:rFonts w:ascii="Palatino Linotype" w:hAnsi="Palatino Linotype"/>
        </w:rPr>
        <w:instrText xml:space="preserve"> REF _Ref454526104  \* MERGEFORMAT </w:instrText>
      </w:r>
      <w:r w:rsidR="0010449F" w:rsidRPr="008603B3">
        <w:rPr>
          <w:rFonts w:ascii="Palatino Linotype" w:hAnsi="Palatino Linotype"/>
        </w:rPr>
        <w:fldChar w:fldCharType="separate"/>
      </w:r>
      <w:r w:rsidR="00D271BC" w:rsidRPr="00D271BC">
        <w:rPr>
          <w:rFonts w:ascii="Palatino Linotype" w:hAnsi="Palatino Linotype"/>
        </w:rPr>
        <w:t xml:space="preserve">Table </w:t>
      </w:r>
      <w:r w:rsidR="00D271BC" w:rsidRPr="00D271BC">
        <w:rPr>
          <w:rFonts w:ascii="Palatino Linotype" w:hAnsi="Palatino Linotype"/>
          <w:noProof/>
        </w:rPr>
        <w:t>5</w:t>
      </w:r>
      <w:r w:rsidR="0010449F" w:rsidRPr="008603B3">
        <w:rPr>
          <w:rFonts w:ascii="Palatino Linotype" w:hAnsi="Palatino Linotype"/>
          <w:noProof/>
        </w:rPr>
        <w:fldChar w:fldCharType="end"/>
      </w:r>
      <w:r w:rsidR="00714D14" w:rsidRPr="008603B3">
        <w:rPr>
          <w:rFonts w:ascii="Palatino Linotype" w:hAnsi="Palatino Linotype"/>
        </w:rPr>
        <w:t xml:space="preserve"> </w:t>
      </w:r>
      <w:r w:rsidR="009A1B17" w:rsidRPr="008603B3">
        <w:rPr>
          <w:rFonts w:ascii="Palatino Linotype" w:hAnsi="Palatino Linotype"/>
        </w:rPr>
        <w:t>lists</w:t>
      </w:r>
      <w:r w:rsidR="009A1B17" w:rsidRPr="009521AA">
        <w:rPr>
          <w:rFonts w:ascii="Palatino Linotype" w:hAnsi="Palatino Linotype"/>
        </w:rPr>
        <w:t xml:space="preserve"> the reference DEER measure definition for each chiller type available in DEER.</w:t>
      </w:r>
    </w:p>
    <w:tbl>
      <w:tblPr>
        <w:tblStyle w:val="TableGrid"/>
        <w:tblW w:w="9560" w:type="dxa"/>
        <w:tblLook w:val="04A0" w:firstRow="1" w:lastRow="0" w:firstColumn="1" w:lastColumn="0" w:noHBand="0" w:noVBand="1"/>
      </w:tblPr>
      <w:tblGrid>
        <w:gridCol w:w="2629"/>
        <w:gridCol w:w="1106"/>
        <w:gridCol w:w="1045"/>
        <w:gridCol w:w="1221"/>
        <w:gridCol w:w="1169"/>
        <w:gridCol w:w="1221"/>
        <w:gridCol w:w="1169"/>
      </w:tblGrid>
      <w:tr w:rsidR="006973D6" w:rsidRPr="009521AA" w14:paraId="66299724" w14:textId="77777777" w:rsidTr="008603B3">
        <w:tc>
          <w:tcPr>
            <w:tcW w:w="2629" w:type="dxa"/>
            <w:vMerge w:val="restart"/>
            <w:vAlign w:val="center"/>
          </w:tcPr>
          <w:p w14:paraId="19FF4B22" w14:textId="5D362B82" w:rsidR="006973D6" w:rsidRPr="009521AA" w:rsidRDefault="00892B0F" w:rsidP="001941E2">
            <w:pPr>
              <w:keepNext/>
              <w:keepLines/>
              <w:spacing w:after="0" w:line="276" w:lineRule="auto"/>
              <w:jc w:val="both"/>
              <w:rPr>
                <w:rFonts w:ascii="Palatino Linotype" w:hAnsi="Palatino Linotype"/>
                <w:b/>
                <w:sz w:val="18"/>
                <w:szCs w:val="18"/>
              </w:rPr>
            </w:pPr>
            <w:r w:rsidRPr="009521AA">
              <w:rPr>
                <w:rFonts w:ascii="Palatino Linotype" w:hAnsi="Palatino Linotype"/>
              </w:rPr>
              <w:lastRenderedPageBreak/>
              <w:tab/>
            </w:r>
            <w:r w:rsidR="006973D6" w:rsidRPr="009521AA">
              <w:rPr>
                <w:rFonts w:ascii="Palatino Linotype" w:hAnsi="Palatino Linotype"/>
                <w:b/>
                <w:sz w:val="18"/>
                <w:szCs w:val="18"/>
              </w:rPr>
              <w:t>Compressor</w:t>
            </w:r>
          </w:p>
        </w:tc>
        <w:tc>
          <w:tcPr>
            <w:tcW w:w="1106" w:type="dxa"/>
            <w:vMerge w:val="restart"/>
            <w:vAlign w:val="center"/>
          </w:tcPr>
          <w:p w14:paraId="71F224E6" w14:textId="5A5D5007" w:rsidR="006973D6" w:rsidRPr="009521AA" w:rsidRDefault="006973D6" w:rsidP="001941E2">
            <w:pPr>
              <w:keepNext/>
              <w:keepLines/>
              <w:spacing w:after="0" w:line="276" w:lineRule="auto"/>
              <w:jc w:val="both"/>
              <w:rPr>
                <w:rFonts w:ascii="Palatino Linotype" w:hAnsi="Palatino Linotype"/>
                <w:b/>
                <w:sz w:val="18"/>
                <w:szCs w:val="18"/>
              </w:rPr>
            </w:pPr>
            <w:r w:rsidRPr="009521AA">
              <w:rPr>
                <w:rFonts w:ascii="Palatino Linotype" w:hAnsi="Palatino Linotype"/>
                <w:b/>
                <w:sz w:val="18"/>
                <w:szCs w:val="18"/>
              </w:rPr>
              <w:t>Condenser</w:t>
            </w:r>
          </w:p>
        </w:tc>
        <w:tc>
          <w:tcPr>
            <w:tcW w:w="1045" w:type="dxa"/>
            <w:vMerge w:val="restart"/>
            <w:vAlign w:val="center"/>
          </w:tcPr>
          <w:p w14:paraId="717E8BAE" w14:textId="7849E0DE" w:rsidR="006973D6" w:rsidRPr="009521AA" w:rsidRDefault="006973D6" w:rsidP="001941E2">
            <w:pPr>
              <w:keepNext/>
              <w:keepLines/>
              <w:spacing w:after="0" w:line="276" w:lineRule="auto"/>
              <w:jc w:val="both"/>
              <w:rPr>
                <w:rFonts w:ascii="Palatino Linotype" w:hAnsi="Palatino Linotype"/>
                <w:b/>
                <w:sz w:val="18"/>
                <w:szCs w:val="18"/>
              </w:rPr>
            </w:pPr>
            <w:r w:rsidRPr="009521AA">
              <w:rPr>
                <w:rFonts w:ascii="Palatino Linotype" w:hAnsi="Palatino Linotype"/>
                <w:b/>
                <w:sz w:val="18"/>
                <w:szCs w:val="18"/>
              </w:rPr>
              <w:t>Efficiency Path</w:t>
            </w:r>
          </w:p>
        </w:tc>
        <w:tc>
          <w:tcPr>
            <w:tcW w:w="2390" w:type="dxa"/>
            <w:gridSpan w:val="2"/>
            <w:vAlign w:val="center"/>
          </w:tcPr>
          <w:p w14:paraId="00DBD820" w14:textId="3162592A" w:rsidR="006973D6" w:rsidRPr="009521AA" w:rsidRDefault="006973D6" w:rsidP="001941E2">
            <w:pPr>
              <w:keepNext/>
              <w:keepLines/>
              <w:spacing w:after="0" w:line="276" w:lineRule="auto"/>
              <w:jc w:val="both"/>
              <w:rPr>
                <w:rFonts w:ascii="Palatino Linotype" w:hAnsi="Palatino Linotype"/>
                <w:b/>
                <w:sz w:val="18"/>
                <w:szCs w:val="18"/>
              </w:rPr>
            </w:pPr>
            <w:r w:rsidRPr="009521AA">
              <w:rPr>
                <w:rFonts w:ascii="Palatino Linotype" w:hAnsi="Palatino Linotype"/>
                <w:b/>
                <w:sz w:val="18"/>
                <w:szCs w:val="18"/>
              </w:rPr>
              <w:t>Measure Efficiency</w:t>
            </w:r>
          </w:p>
        </w:tc>
        <w:tc>
          <w:tcPr>
            <w:tcW w:w="2390" w:type="dxa"/>
            <w:gridSpan w:val="2"/>
            <w:vAlign w:val="center"/>
          </w:tcPr>
          <w:p w14:paraId="2A5DA903" w14:textId="100CF2B2" w:rsidR="006973D6" w:rsidRPr="009521AA" w:rsidRDefault="006973D6" w:rsidP="001941E2">
            <w:pPr>
              <w:keepNext/>
              <w:keepLines/>
              <w:spacing w:after="0" w:line="276" w:lineRule="auto"/>
              <w:jc w:val="both"/>
              <w:rPr>
                <w:rFonts w:ascii="Palatino Linotype" w:hAnsi="Palatino Linotype"/>
                <w:b/>
                <w:sz w:val="18"/>
                <w:szCs w:val="18"/>
              </w:rPr>
            </w:pPr>
            <w:r w:rsidRPr="009521AA">
              <w:rPr>
                <w:rFonts w:ascii="Palatino Linotype" w:hAnsi="Palatino Linotype"/>
                <w:b/>
                <w:sz w:val="18"/>
                <w:szCs w:val="18"/>
              </w:rPr>
              <w:t>Baseline Efficiency</w:t>
            </w:r>
          </w:p>
        </w:tc>
      </w:tr>
      <w:tr w:rsidR="006973D6" w:rsidRPr="009521AA" w14:paraId="459DD562" w14:textId="77777777" w:rsidTr="008603B3">
        <w:tc>
          <w:tcPr>
            <w:tcW w:w="2629" w:type="dxa"/>
            <w:vMerge/>
            <w:vAlign w:val="center"/>
          </w:tcPr>
          <w:p w14:paraId="41F1F275" w14:textId="77777777" w:rsidR="006973D6" w:rsidRPr="009521AA" w:rsidRDefault="006973D6" w:rsidP="001941E2">
            <w:pPr>
              <w:keepNext/>
              <w:keepLines/>
              <w:spacing w:after="0" w:line="276" w:lineRule="auto"/>
              <w:jc w:val="both"/>
              <w:rPr>
                <w:rFonts w:ascii="Palatino Linotype" w:hAnsi="Palatino Linotype"/>
                <w:b/>
                <w:sz w:val="18"/>
                <w:szCs w:val="18"/>
              </w:rPr>
            </w:pPr>
          </w:p>
        </w:tc>
        <w:tc>
          <w:tcPr>
            <w:tcW w:w="1106" w:type="dxa"/>
            <w:vMerge/>
            <w:vAlign w:val="center"/>
          </w:tcPr>
          <w:p w14:paraId="79EF5063" w14:textId="77777777" w:rsidR="006973D6" w:rsidRPr="009521AA" w:rsidRDefault="006973D6" w:rsidP="001941E2">
            <w:pPr>
              <w:keepNext/>
              <w:keepLines/>
              <w:spacing w:after="0" w:line="276" w:lineRule="auto"/>
              <w:jc w:val="both"/>
              <w:rPr>
                <w:rFonts w:ascii="Palatino Linotype" w:hAnsi="Palatino Linotype"/>
                <w:b/>
                <w:sz w:val="18"/>
                <w:szCs w:val="18"/>
              </w:rPr>
            </w:pPr>
          </w:p>
        </w:tc>
        <w:tc>
          <w:tcPr>
            <w:tcW w:w="1045" w:type="dxa"/>
            <w:vMerge/>
            <w:vAlign w:val="center"/>
          </w:tcPr>
          <w:p w14:paraId="6CEBD6A8" w14:textId="77777777" w:rsidR="006973D6" w:rsidRPr="009521AA" w:rsidRDefault="006973D6" w:rsidP="001941E2">
            <w:pPr>
              <w:keepNext/>
              <w:keepLines/>
              <w:spacing w:after="0" w:line="276" w:lineRule="auto"/>
              <w:jc w:val="both"/>
              <w:rPr>
                <w:rFonts w:ascii="Palatino Linotype" w:hAnsi="Palatino Linotype"/>
                <w:b/>
                <w:sz w:val="18"/>
                <w:szCs w:val="18"/>
              </w:rPr>
            </w:pPr>
          </w:p>
        </w:tc>
        <w:tc>
          <w:tcPr>
            <w:tcW w:w="1221" w:type="dxa"/>
            <w:vAlign w:val="center"/>
          </w:tcPr>
          <w:p w14:paraId="2E96CC11" w14:textId="406FD425" w:rsidR="006973D6" w:rsidRPr="009521AA" w:rsidRDefault="006973D6" w:rsidP="001941E2">
            <w:pPr>
              <w:keepNext/>
              <w:keepLines/>
              <w:spacing w:after="0" w:line="276" w:lineRule="auto"/>
              <w:jc w:val="both"/>
              <w:rPr>
                <w:rFonts w:ascii="Palatino Linotype" w:hAnsi="Palatino Linotype"/>
                <w:b/>
                <w:sz w:val="18"/>
                <w:szCs w:val="18"/>
              </w:rPr>
            </w:pPr>
            <w:r w:rsidRPr="009521AA">
              <w:rPr>
                <w:rFonts w:ascii="Palatino Linotype" w:hAnsi="Palatino Linotype"/>
                <w:b/>
                <w:sz w:val="18"/>
                <w:szCs w:val="18"/>
              </w:rPr>
              <w:t>Full-Load</w:t>
            </w:r>
          </w:p>
        </w:tc>
        <w:tc>
          <w:tcPr>
            <w:tcW w:w="1169" w:type="dxa"/>
            <w:vAlign w:val="center"/>
          </w:tcPr>
          <w:p w14:paraId="6A1F6457" w14:textId="7E694896" w:rsidR="006973D6" w:rsidRPr="009521AA" w:rsidRDefault="006973D6" w:rsidP="001941E2">
            <w:pPr>
              <w:keepNext/>
              <w:keepLines/>
              <w:spacing w:after="0" w:line="276" w:lineRule="auto"/>
              <w:jc w:val="both"/>
              <w:rPr>
                <w:rFonts w:ascii="Palatino Linotype" w:hAnsi="Palatino Linotype"/>
                <w:b/>
                <w:sz w:val="18"/>
                <w:szCs w:val="18"/>
              </w:rPr>
            </w:pPr>
            <w:r w:rsidRPr="009521AA">
              <w:rPr>
                <w:rFonts w:ascii="Palatino Linotype" w:hAnsi="Palatino Linotype"/>
                <w:b/>
                <w:sz w:val="18"/>
                <w:szCs w:val="18"/>
              </w:rPr>
              <w:t>Part-Load</w:t>
            </w:r>
          </w:p>
        </w:tc>
        <w:tc>
          <w:tcPr>
            <w:tcW w:w="1221" w:type="dxa"/>
            <w:vAlign w:val="center"/>
          </w:tcPr>
          <w:p w14:paraId="51595856" w14:textId="28128CF8" w:rsidR="006973D6" w:rsidRPr="009521AA" w:rsidRDefault="006973D6" w:rsidP="001941E2">
            <w:pPr>
              <w:keepNext/>
              <w:keepLines/>
              <w:spacing w:after="0" w:line="276" w:lineRule="auto"/>
              <w:jc w:val="both"/>
              <w:rPr>
                <w:rFonts w:ascii="Palatino Linotype" w:hAnsi="Palatino Linotype"/>
                <w:b/>
                <w:sz w:val="18"/>
                <w:szCs w:val="18"/>
              </w:rPr>
            </w:pPr>
            <w:r w:rsidRPr="009521AA">
              <w:rPr>
                <w:rFonts w:ascii="Palatino Linotype" w:hAnsi="Palatino Linotype"/>
                <w:b/>
                <w:sz w:val="18"/>
                <w:szCs w:val="18"/>
              </w:rPr>
              <w:t>Full-Load</w:t>
            </w:r>
          </w:p>
        </w:tc>
        <w:tc>
          <w:tcPr>
            <w:tcW w:w="1169" w:type="dxa"/>
            <w:vAlign w:val="center"/>
          </w:tcPr>
          <w:p w14:paraId="6B9EC94F" w14:textId="6AB6BDEA" w:rsidR="006973D6" w:rsidRPr="009521AA" w:rsidRDefault="006973D6" w:rsidP="001941E2">
            <w:pPr>
              <w:keepNext/>
              <w:keepLines/>
              <w:spacing w:after="0" w:line="276" w:lineRule="auto"/>
              <w:jc w:val="both"/>
              <w:rPr>
                <w:rFonts w:ascii="Palatino Linotype" w:hAnsi="Palatino Linotype"/>
                <w:b/>
                <w:sz w:val="18"/>
                <w:szCs w:val="18"/>
              </w:rPr>
            </w:pPr>
            <w:r w:rsidRPr="009521AA">
              <w:rPr>
                <w:rFonts w:ascii="Palatino Linotype" w:hAnsi="Palatino Linotype"/>
                <w:b/>
                <w:sz w:val="18"/>
                <w:szCs w:val="18"/>
              </w:rPr>
              <w:t>Part-Load</w:t>
            </w:r>
          </w:p>
        </w:tc>
      </w:tr>
      <w:tr w:rsidR="006973D6" w:rsidRPr="009521AA" w14:paraId="152C57F8" w14:textId="77777777" w:rsidTr="008603B3">
        <w:tc>
          <w:tcPr>
            <w:tcW w:w="2629" w:type="dxa"/>
            <w:vAlign w:val="center"/>
          </w:tcPr>
          <w:p w14:paraId="0C99E04B" w14:textId="0EB7EA90"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Frictionless VSD Centrifugal 2 Compressor</w:t>
            </w:r>
          </w:p>
        </w:tc>
        <w:tc>
          <w:tcPr>
            <w:tcW w:w="1106" w:type="dxa"/>
            <w:vAlign w:val="center"/>
          </w:tcPr>
          <w:p w14:paraId="063E5F1D" w14:textId="5691953B"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Water</w:t>
            </w:r>
          </w:p>
        </w:tc>
        <w:tc>
          <w:tcPr>
            <w:tcW w:w="1045" w:type="dxa"/>
            <w:vAlign w:val="center"/>
          </w:tcPr>
          <w:p w14:paraId="21D3820D" w14:textId="6F8FC13C"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B</w:t>
            </w:r>
          </w:p>
        </w:tc>
        <w:tc>
          <w:tcPr>
            <w:tcW w:w="1221" w:type="dxa"/>
            <w:vAlign w:val="center"/>
          </w:tcPr>
          <w:p w14:paraId="4A30EE22" w14:textId="411F9E07"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0.439 kW/ton</w:t>
            </w:r>
          </w:p>
        </w:tc>
        <w:tc>
          <w:tcPr>
            <w:tcW w:w="1169" w:type="dxa"/>
            <w:vAlign w:val="center"/>
          </w:tcPr>
          <w:p w14:paraId="522C7E25" w14:textId="5B198B4B"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0.223 IPLV</w:t>
            </w:r>
          </w:p>
        </w:tc>
        <w:tc>
          <w:tcPr>
            <w:tcW w:w="1221" w:type="dxa"/>
            <w:vAlign w:val="center"/>
          </w:tcPr>
          <w:p w14:paraId="0FF02B95" w14:textId="40678FC8" w:rsidR="006973D6" w:rsidRPr="009521AA" w:rsidRDefault="0049658D"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0.695 kw/ton</w:t>
            </w:r>
          </w:p>
        </w:tc>
        <w:tc>
          <w:tcPr>
            <w:tcW w:w="1169" w:type="dxa"/>
            <w:vAlign w:val="center"/>
          </w:tcPr>
          <w:p w14:paraId="0BC4BA50" w14:textId="1123A88E"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0.353 IPLV</w:t>
            </w:r>
          </w:p>
        </w:tc>
      </w:tr>
      <w:tr w:rsidR="006973D6" w:rsidRPr="009521AA" w14:paraId="2AD9F7DA" w14:textId="77777777" w:rsidTr="008603B3">
        <w:tc>
          <w:tcPr>
            <w:tcW w:w="2629" w:type="dxa"/>
            <w:vAlign w:val="center"/>
          </w:tcPr>
          <w:p w14:paraId="26C7C765" w14:textId="5375502C"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Frictionless VSD Centrifugal 1 Compressor</w:t>
            </w:r>
          </w:p>
        </w:tc>
        <w:tc>
          <w:tcPr>
            <w:tcW w:w="1106" w:type="dxa"/>
            <w:vAlign w:val="center"/>
          </w:tcPr>
          <w:p w14:paraId="5939321A" w14:textId="2A16CBD5"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Water</w:t>
            </w:r>
          </w:p>
        </w:tc>
        <w:tc>
          <w:tcPr>
            <w:tcW w:w="1045" w:type="dxa"/>
            <w:vAlign w:val="center"/>
          </w:tcPr>
          <w:p w14:paraId="0243E312" w14:textId="78F51587"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B</w:t>
            </w:r>
          </w:p>
        </w:tc>
        <w:tc>
          <w:tcPr>
            <w:tcW w:w="1221" w:type="dxa"/>
            <w:vAlign w:val="center"/>
          </w:tcPr>
          <w:p w14:paraId="016AD1EE" w14:textId="663B4A1E"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0.439 kW/ton</w:t>
            </w:r>
          </w:p>
        </w:tc>
        <w:tc>
          <w:tcPr>
            <w:tcW w:w="1169" w:type="dxa"/>
            <w:vAlign w:val="center"/>
          </w:tcPr>
          <w:p w14:paraId="7A044744" w14:textId="6AF806F3"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0.213 IPLV</w:t>
            </w:r>
          </w:p>
        </w:tc>
        <w:tc>
          <w:tcPr>
            <w:tcW w:w="1221" w:type="dxa"/>
            <w:vAlign w:val="center"/>
          </w:tcPr>
          <w:p w14:paraId="112EE832" w14:textId="5987E75A"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0.695 kW/ton</w:t>
            </w:r>
          </w:p>
        </w:tc>
        <w:tc>
          <w:tcPr>
            <w:tcW w:w="1169" w:type="dxa"/>
            <w:vAlign w:val="center"/>
          </w:tcPr>
          <w:p w14:paraId="4F8E8D92" w14:textId="4F82EADF"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0.337 IPLV</w:t>
            </w:r>
          </w:p>
        </w:tc>
      </w:tr>
      <w:tr w:rsidR="006973D6" w:rsidRPr="009521AA" w14:paraId="1655AC3B" w14:textId="77777777" w:rsidTr="008603B3">
        <w:tc>
          <w:tcPr>
            <w:tcW w:w="2629" w:type="dxa"/>
            <w:vAlign w:val="center"/>
          </w:tcPr>
          <w:p w14:paraId="558B9BD4" w14:textId="6FBD2421"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Conventional VSD Centrifugal</w:t>
            </w:r>
          </w:p>
        </w:tc>
        <w:tc>
          <w:tcPr>
            <w:tcW w:w="1106" w:type="dxa"/>
            <w:vAlign w:val="center"/>
          </w:tcPr>
          <w:p w14:paraId="67E601EF" w14:textId="47966439"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Water</w:t>
            </w:r>
          </w:p>
        </w:tc>
        <w:tc>
          <w:tcPr>
            <w:tcW w:w="1045" w:type="dxa"/>
            <w:vAlign w:val="center"/>
          </w:tcPr>
          <w:p w14:paraId="7DE51991" w14:textId="6D47CA43"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B</w:t>
            </w:r>
          </w:p>
        </w:tc>
        <w:tc>
          <w:tcPr>
            <w:tcW w:w="1221" w:type="dxa"/>
            <w:vAlign w:val="center"/>
          </w:tcPr>
          <w:p w14:paraId="5912D785" w14:textId="1B8E7ACE"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0.439 kW/ton</w:t>
            </w:r>
          </w:p>
        </w:tc>
        <w:tc>
          <w:tcPr>
            <w:tcW w:w="1169" w:type="dxa"/>
            <w:vAlign w:val="center"/>
          </w:tcPr>
          <w:p w14:paraId="42E2EF4B" w14:textId="02A828D1"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0.251 IPLV</w:t>
            </w:r>
          </w:p>
        </w:tc>
        <w:tc>
          <w:tcPr>
            <w:tcW w:w="1221" w:type="dxa"/>
            <w:vAlign w:val="center"/>
          </w:tcPr>
          <w:p w14:paraId="1702F241" w14:textId="60A5252A"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0.695 kW/ton</w:t>
            </w:r>
          </w:p>
        </w:tc>
        <w:tc>
          <w:tcPr>
            <w:tcW w:w="1169" w:type="dxa"/>
            <w:vAlign w:val="center"/>
          </w:tcPr>
          <w:p w14:paraId="67147191" w14:textId="0A0E4185"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0.397 IPLV</w:t>
            </w:r>
          </w:p>
        </w:tc>
      </w:tr>
      <w:tr w:rsidR="006973D6" w:rsidRPr="009521AA" w14:paraId="0041E45B" w14:textId="77777777" w:rsidTr="008603B3">
        <w:tc>
          <w:tcPr>
            <w:tcW w:w="2629" w:type="dxa"/>
            <w:vAlign w:val="center"/>
          </w:tcPr>
          <w:p w14:paraId="0F6A1B8D" w14:textId="6BE97381" w:rsidR="006973D6" w:rsidRPr="009521AA" w:rsidRDefault="00BD062F"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 xml:space="preserve">Conventional </w:t>
            </w:r>
            <w:r w:rsidR="006973D6" w:rsidRPr="009521AA">
              <w:rPr>
                <w:rFonts w:ascii="Palatino Linotype" w:hAnsi="Palatino Linotype"/>
                <w:sz w:val="18"/>
                <w:szCs w:val="18"/>
              </w:rPr>
              <w:t>Constant Speed Centrifugal</w:t>
            </w:r>
          </w:p>
        </w:tc>
        <w:tc>
          <w:tcPr>
            <w:tcW w:w="1106" w:type="dxa"/>
            <w:vAlign w:val="center"/>
          </w:tcPr>
          <w:p w14:paraId="74AFAB57" w14:textId="512A9F95"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Water</w:t>
            </w:r>
          </w:p>
        </w:tc>
        <w:tc>
          <w:tcPr>
            <w:tcW w:w="1045" w:type="dxa"/>
            <w:vAlign w:val="center"/>
          </w:tcPr>
          <w:p w14:paraId="124D0E83" w14:textId="6B38E953"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A</w:t>
            </w:r>
          </w:p>
        </w:tc>
        <w:tc>
          <w:tcPr>
            <w:tcW w:w="1221" w:type="dxa"/>
            <w:vAlign w:val="center"/>
          </w:tcPr>
          <w:p w14:paraId="31326C44" w14:textId="087016D7"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0.420 kW/ton</w:t>
            </w:r>
          </w:p>
        </w:tc>
        <w:tc>
          <w:tcPr>
            <w:tcW w:w="1169" w:type="dxa"/>
            <w:vAlign w:val="center"/>
          </w:tcPr>
          <w:p w14:paraId="76703AC7" w14:textId="199586B2"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0.370 IPLV</w:t>
            </w:r>
          </w:p>
        </w:tc>
        <w:tc>
          <w:tcPr>
            <w:tcW w:w="1221" w:type="dxa"/>
            <w:vAlign w:val="center"/>
          </w:tcPr>
          <w:p w14:paraId="4A8BC879" w14:textId="2706D637"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0.750 kW/ton</w:t>
            </w:r>
          </w:p>
        </w:tc>
        <w:tc>
          <w:tcPr>
            <w:tcW w:w="1169" w:type="dxa"/>
            <w:vAlign w:val="center"/>
          </w:tcPr>
          <w:p w14:paraId="6F969E40" w14:textId="769C5EAC"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0.661 IPLV</w:t>
            </w:r>
          </w:p>
        </w:tc>
      </w:tr>
      <w:tr w:rsidR="006973D6" w:rsidRPr="009521AA" w14:paraId="3707959F" w14:textId="77777777" w:rsidTr="008603B3">
        <w:tc>
          <w:tcPr>
            <w:tcW w:w="2629" w:type="dxa"/>
            <w:vAlign w:val="center"/>
          </w:tcPr>
          <w:p w14:paraId="7780B878" w14:textId="3903D771"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Constant Speed Screw</w:t>
            </w:r>
          </w:p>
        </w:tc>
        <w:tc>
          <w:tcPr>
            <w:tcW w:w="1106" w:type="dxa"/>
            <w:vAlign w:val="center"/>
          </w:tcPr>
          <w:p w14:paraId="2031C21E" w14:textId="636CEC5B"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Water</w:t>
            </w:r>
          </w:p>
        </w:tc>
        <w:tc>
          <w:tcPr>
            <w:tcW w:w="1045" w:type="dxa"/>
            <w:vAlign w:val="center"/>
          </w:tcPr>
          <w:p w14:paraId="2FF0A961" w14:textId="64B444E2"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A</w:t>
            </w:r>
          </w:p>
        </w:tc>
        <w:tc>
          <w:tcPr>
            <w:tcW w:w="1221" w:type="dxa"/>
            <w:vAlign w:val="center"/>
          </w:tcPr>
          <w:p w14:paraId="3E9EB5B8" w14:textId="14F805AB"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0.439 kW/ton</w:t>
            </w:r>
          </w:p>
        </w:tc>
        <w:tc>
          <w:tcPr>
            <w:tcW w:w="1169" w:type="dxa"/>
            <w:vAlign w:val="center"/>
          </w:tcPr>
          <w:p w14:paraId="69AE389F" w14:textId="490FE824"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0.308 IPLV</w:t>
            </w:r>
          </w:p>
        </w:tc>
        <w:tc>
          <w:tcPr>
            <w:tcW w:w="1221" w:type="dxa"/>
            <w:vAlign w:val="center"/>
          </w:tcPr>
          <w:p w14:paraId="5BBF115D" w14:textId="77B71C8B"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0.790 kW/ton</w:t>
            </w:r>
          </w:p>
        </w:tc>
        <w:tc>
          <w:tcPr>
            <w:tcW w:w="1169" w:type="dxa"/>
            <w:vAlign w:val="center"/>
          </w:tcPr>
          <w:p w14:paraId="4C0A0250" w14:textId="7F67B33B"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0.554 IPLV</w:t>
            </w:r>
          </w:p>
        </w:tc>
      </w:tr>
      <w:tr w:rsidR="006973D6" w:rsidRPr="009521AA" w14:paraId="2B086E07" w14:textId="77777777" w:rsidTr="008603B3">
        <w:tc>
          <w:tcPr>
            <w:tcW w:w="2629" w:type="dxa"/>
            <w:vAlign w:val="center"/>
          </w:tcPr>
          <w:p w14:paraId="77D07FA1" w14:textId="7D71D230"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Constant Speed Screw</w:t>
            </w:r>
          </w:p>
        </w:tc>
        <w:tc>
          <w:tcPr>
            <w:tcW w:w="1106" w:type="dxa"/>
            <w:vAlign w:val="center"/>
          </w:tcPr>
          <w:p w14:paraId="14BD3934" w14:textId="12997EDD"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Air</w:t>
            </w:r>
          </w:p>
        </w:tc>
        <w:tc>
          <w:tcPr>
            <w:tcW w:w="1045" w:type="dxa"/>
            <w:vAlign w:val="center"/>
          </w:tcPr>
          <w:p w14:paraId="3A484127" w14:textId="25A4AED7"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A</w:t>
            </w:r>
          </w:p>
        </w:tc>
        <w:tc>
          <w:tcPr>
            <w:tcW w:w="1221" w:type="dxa"/>
            <w:vAlign w:val="center"/>
          </w:tcPr>
          <w:p w14:paraId="00F85707" w14:textId="49C6D81B"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13.47 EER</w:t>
            </w:r>
          </w:p>
        </w:tc>
        <w:tc>
          <w:tcPr>
            <w:tcW w:w="1169" w:type="dxa"/>
            <w:vAlign w:val="center"/>
          </w:tcPr>
          <w:p w14:paraId="522F638F" w14:textId="3A22D5F6"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18.29 IPLV</w:t>
            </w:r>
          </w:p>
        </w:tc>
        <w:tc>
          <w:tcPr>
            <w:tcW w:w="1221" w:type="dxa"/>
            <w:vAlign w:val="center"/>
          </w:tcPr>
          <w:p w14:paraId="7F0B51BE" w14:textId="021E8FB3"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9.23 EER</w:t>
            </w:r>
          </w:p>
        </w:tc>
        <w:tc>
          <w:tcPr>
            <w:tcW w:w="1169" w:type="dxa"/>
            <w:vAlign w:val="center"/>
          </w:tcPr>
          <w:p w14:paraId="704BE7CC" w14:textId="17E17BD3"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12.54 IPLV</w:t>
            </w:r>
          </w:p>
        </w:tc>
      </w:tr>
      <w:tr w:rsidR="006973D6" w:rsidRPr="009521AA" w14:paraId="041767EA" w14:textId="77777777" w:rsidTr="008603B3">
        <w:tc>
          <w:tcPr>
            <w:tcW w:w="2629" w:type="dxa"/>
            <w:vAlign w:val="center"/>
          </w:tcPr>
          <w:p w14:paraId="2A2A37CB" w14:textId="10FA3E2C"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Constant Speed Reciprocating</w:t>
            </w:r>
          </w:p>
        </w:tc>
        <w:tc>
          <w:tcPr>
            <w:tcW w:w="1106" w:type="dxa"/>
            <w:vAlign w:val="center"/>
          </w:tcPr>
          <w:p w14:paraId="30AB3951" w14:textId="6B2FE05E"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Water</w:t>
            </w:r>
          </w:p>
        </w:tc>
        <w:tc>
          <w:tcPr>
            <w:tcW w:w="1045" w:type="dxa"/>
            <w:vAlign w:val="center"/>
          </w:tcPr>
          <w:p w14:paraId="33C2B8B6" w14:textId="26BF73CE"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A</w:t>
            </w:r>
          </w:p>
        </w:tc>
        <w:tc>
          <w:tcPr>
            <w:tcW w:w="1221" w:type="dxa"/>
            <w:vAlign w:val="center"/>
          </w:tcPr>
          <w:p w14:paraId="5034E141" w14:textId="1AAC4192"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0.439 kW/ton</w:t>
            </w:r>
          </w:p>
        </w:tc>
        <w:tc>
          <w:tcPr>
            <w:tcW w:w="1169" w:type="dxa"/>
            <w:vAlign w:val="center"/>
          </w:tcPr>
          <w:p w14:paraId="17B24ADD" w14:textId="7944A774"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0.379 IPLV</w:t>
            </w:r>
          </w:p>
        </w:tc>
        <w:tc>
          <w:tcPr>
            <w:tcW w:w="1221" w:type="dxa"/>
            <w:vAlign w:val="center"/>
          </w:tcPr>
          <w:p w14:paraId="2DEEC85E" w14:textId="1C2DEF96"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0.837 kW/ton</w:t>
            </w:r>
          </w:p>
        </w:tc>
        <w:tc>
          <w:tcPr>
            <w:tcW w:w="1169" w:type="dxa"/>
            <w:vAlign w:val="center"/>
          </w:tcPr>
          <w:p w14:paraId="3C898DF3" w14:textId="14A7441D"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0.592 IPLV</w:t>
            </w:r>
          </w:p>
        </w:tc>
      </w:tr>
      <w:tr w:rsidR="006973D6" w:rsidRPr="009521AA" w14:paraId="4898961F" w14:textId="77777777" w:rsidTr="008603B3">
        <w:tc>
          <w:tcPr>
            <w:tcW w:w="2629" w:type="dxa"/>
            <w:vAlign w:val="center"/>
          </w:tcPr>
          <w:p w14:paraId="78EBEB3A" w14:textId="20C4074B"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Constant Speed Reciprocating</w:t>
            </w:r>
          </w:p>
        </w:tc>
        <w:tc>
          <w:tcPr>
            <w:tcW w:w="1106" w:type="dxa"/>
            <w:vAlign w:val="center"/>
          </w:tcPr>
          <w:p w14:paraId="0DABFAFF" w14:textId="1B588E88"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Air</w:t>
            </w:r>
          </w:p>
        </w:tc>
        <w:tc>
          <w:tcPr>
            <w:tcW w:w="1045" w:type="dxa"/>
            <w:vAlign w:val="center"/>
          </w:tcPr>
          <w:p w14:paraId="19C8C3E8" w14:textId="2F60B96B" w:rsidR="006973D6" w:rsidRPr="009521AA" w:rsidRDefault="006973D6"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A</w:t>
            </w:r>
          </w:p>
        </w:tc>
        <w:tc>
          <w:tcPr>
            <w:tcW w:w="1221" w:type="dxa"/>
            <w:vAlign w:val="center"/>
          </w:tcPr>
          <w:p w14:paraId="461068C2" w14:textId="4A3B7914"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13.47 EER</w:t>
            </w:r>
          </w:p>
        </w:tc>
        <w:tc>
          <w:tcPr>
            <w:tcW w:w="1169" w:type="dxa"/>
            <w:vAlign w:val="center"/>
          </w:tcPr>
          <w:p w14:paraId="7E8FAD45" w14:textId="61AEB5B8"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21.92 IPLV</w:t>
            </w:r>
          </w:p>
        </w:tc>
        <w:tc>
          <w:tcPr>
            <w:tcW w:w="1221" w:type="dxa"/>
            <w:vAlign w:val="center"/>
          </w:tcPr>
          <w:p w14:paraId="68F72541" w14:textId="4F65A516"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9.23 EER</w:t>
            </w:r>
          </w:p>
        </w:tc>
        <w:tc>
          <w:tcPr>
            <w:tcW w:w="1169" w:type="dxa"/>
            <w:vAlign w:val="center"/>
          </w:tcPr>
          <w:p w14:paraId="6C5D0BBF" w14:textId="3B582CB0" w:rsidR="006973D6" w:rsidRPr="009521AA" w:rsidRDefault="00962949" w:rsidP="001941E2">
            <w:pPr>
              <w:keepNext/>
              <w:keepLines/>
              <w:spacing w:after="0" w:line="276" w:lineRule="auto"/>
              <w:jc w:val="both"/>
              <w:rPr>
                <w:rFonts w:ascii="Palatino Linotype" w:hAnsi="Palatino Linotype"/>
                <w:sz w:val="18"/>
                <w:szCs w:val="18"/>
              </w:rPr>
            </w:pPr>
            <w:r w:rsidRPr="009521AA">
              <w:rPr>
                <w:rFonts w:ascii="Palatino Linotype" w:hAnsi="Palatino Linotype"/>
                <w:sz w:val="18"/>
                <w:szCs w:val="18"/>
              </w:rPr>
              <w:t>15.03 IPLV</w:t>
            </w:r>
          </w:p>
        </w:tc>
      </w:tr>
    </w:tbl>
    <w:p w14:paraId="2E8D85C8" w14:textId="377AEB63" w:rsidR="001C0E4F" w:rsidRPr="009521AA" w:rsidRDefault="00AF5317" w:rsidP="005B256D">
      <w:pPr>
        <w:spacing w:before="40" w:after="120" w:line="276" w:lineRule="auto"/>
        <w:jc w:val="center"/>
        <w:rPr>
          <w:rFonts w:ascii="Palatino Linotype" w:hAnsi="Palatino Linotype"/>
          <w:b/>
        </w:rPr>
      </w:pPr>
      <w:bookmarkStart w:id="60" w:name="_Ref454526104"/>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5</w:t>
      </w:r>
      <w:r w:rsidRPr="009521AA">
        <w:rPr>
          <w:rFonts w:ascii="Palatino Linotype" w:hAnsi="Palatino Linotype"/>
          <w:b/>
          <w:noProof/>
        </w:rPr>
        <w:fldChar w:fldCharType="end"/>
      </w:r>
      <w:bookmarkEnd w:id="60"/>
      <w:r w:rsidRPr="009521AA">
        <w:rPr>
          <w:rFonts w:ascii="Palatino Linotype" w:hAnsi="Palatino Linotype"/>
          <w:b/>
        </w:rPr>
        <w:t xml:space="preserve"> - DEER Reference Chiller Measures</w:t>
      </w:r>
    </w:p>
    <w:p w14:paraId="1332A911" w14:textId="5BBB6D36" w:rsidR="00714D14" w:rsidRPr="009521AA" w:rsidRDefault="00B56038" w:rsidP="001941E2">
      <w:pPr>
        <w:pStyle w:val="Heading4"/>
        <w:jc w:val="both"/>
        <w:rPr>
          <w:rFonts w:ascii="Palatino Linotype" w:hAnsi="Palatino Linotype"/>
          <w:color w:val="auto"/>
        </w:rPr>
      </w:pPr>
      <w:bookmarkStart w:id="61" w:name="_Toc454550998"/>
      <w:bookmarkStart w:id="62" w:name="_Toc454783990"/>
      <w:bookmarkStart w:id="63" w:name="_Toc454885331"/>
      <w:bookmarkStart w:id="64" w:name="_Ref454900219"/>
      <w:r w:rsidRPr="009521AA">
        <w:rPr>
          <w:rFonts w:ascii="Palatino Linotype" w:hAnsi="Palatino Linotype"/>
          <w:color w:val="auto"/>
        </w:rPr>
        <w:t xml:space="preserve">Development of </w:t>
      </w:r>
      <w:r w:rsidR="00714D14" w:rsidRPr="009521AA">
        <w:rPr>
          <w:rFonts w:ascii="Palatino Linotype" w:hAnsi="Palatino Linotype"/>
          <w:color w:val="auto"/>
        </w:rPr>
        <w:t>DEER Measure Definitions</w:t>
      </w:r>
      <w:bookmarkEnd w:id="61"/>
      <w:bookmarkEnd w:id="62"/>
      <w:bookmarkEnd w:id="63"/>
      <w:bookmarkEnd w:id="64"/>
    </w:p>
    <w:p w14:paraId="519B43CC" w14:textId="5E13FA0C" w:rsidR="00714D14" w:rsidRPr="009521AA" w:rsidRDefault="006B4085" w:rsidP="00892B0F">
      <w:pPr>
        <w:spacing w:after="120" w:line="276" w:lineRule="auto"/>
        <w:jc w:val="both"/>
        <w:rPr>
          <w:rFonts w:ascii="Palatino Linotype" w:hAnsi="Palatino Linotype"/>
        </w:rPr>
      </w:pPr>
      <w:r w:rsidRPr="009521AA">
        <w:rPr>
          <w:rFonts w:ascii="Palatino Linotype" w:hAnsi="Palatino Linotype"/>
        </w:rPr>
        <w:t>As described in Section</w:t>
      </w:r>
      <w:r w:rsidR="002566E5">
        <w:rPr>
          <w:rFonts w:ascii="Palatino Linotype" w:hAnsi="Palatino Linotype"/>
        </w:rPr>
        <w:t xml:space="preserve"> </w:t>
      </w:r>
      <w:r w:rsidR="002566E5" w:rsidRPr="009521AA">
        <w:rPr>
          <w:rFonts w:ascii="Palatino Linotype" w:hAnsi="Palatino Linotype"/>
        </w:rPr>
        <w:t>I</w:t>
      </w:r>
      <w:r w:rsidRPr="009521AA">
        <w:rPr>
          <w:rFonts w:ascii="Palatino Linotype" w:hAnsi="Palatino Linotype"/>
        </w:rPr>
        <w:t xml:space="preserve">, savings estimates must be based on the full-load efficiency of the chiller. A strict application of the scale-able savings values developed for this DEER update would mean that a measure or baseline could only be defined by a specific pairing of full-load efficiency and IPLV. </w:t>
      </w:r>
      <w:r w:rsidR="002A05EB" w:rsidRPr="009521AA">
        <w:rPr>
          <w:rFonts w:ascii="Palatino Linotype" w:hAnsi="Palatino Linotype"/>
        </w:rPr>
        <w:t>In order to provide flexibility in the measure definitions, the DEER team reviewed available manufacturers literature and examined the range of IPLV values for a given full-load efficiency.</w:t>
      </w:r>
    </w:p>
    <w:p w14:paraId="33EEF1F4" w14:textId="0767C2AF" w:rsidR="00345254" w:rsidRPr="009521AA" w:rsidRDefault="00A370FB" w:rsidP="00CC7D37">
      <w:pPr>
        <w:spacing w:line="276" w:lineRule="auto"/>
        <w:jc w:val="both"/>
        <w:rPr>
          <w:rFonts w:ascii="Palatino Linotype" w:hAnsi="Palatino Linotype"/>
        </w:rPr>
      </w:pPr>
      <w:r w:rsidRPr="009521AA">
        <w:rPr>
          <w:rFonts w:ascii="Palatino Linotype" w:hAnsi="Palatino Linotype"/>
        </w:rPr>
        <w:t xml:space="preserve">As an example, </w:t>
      </w:r>
      <w:r w:rsidR="0010449F" w:rsidRPr="009521AA">
        <w:rPr>
          <w:rFonts w:ascii="Palatino Linotype" w:hAnsi="Palatino Linotype"/>
        </w:rPr>
        <w:fldChar w:fldCharType="begin"/>
      </w:r>
      <w:r w:rsidR="0010449F" w:rsidRPr="009521AA">
        <w:rPr>
          <w:rFonts w:ascii="Palatino Linotype" w:hAnsi="Palatino Linotype"/>
        </w:rPr>
        <w:instrText xml:space="preserve"> REF _Ref454532295  \* MERGEFORMAT </w:instrText>
      </w:r>
      <w:r w:rsidR="0010449F" w:rsidRPr="009521AA">
        <w:rPr>
          <w:rFonts w:ascii="Palatino Linotype" w:hAnsi="Palatino Linotype"/>
        </w:rPr>
        <w:fldChar w:fldCharType="separate"/>
      </w:r>
      <w:r w:rsidR="00D271BC">
        <w:rPr>
          <w:rFonts w:ascii="Palatino Linotype" w:hAnsi="Palatino Linotype"/>
          <w:b/>
          <w:bCs/>
        </w:rPr>
        <w:t>Error! Reference source not found.</w:t>
      </w:r>
      <w:r w:rsidR="0010449F" w:rsidRPr="009521AA">
        <w:rPr>
          <w:rFonts w:ascii="Palatino Linotype" w:hAnsi="Palatino Linotype"/>
          <w:noProof/>
        </w:rPr>
        <w:fldChar w:fldCharType="end"/>
      </w:r>
      <w:r w:rsidR="00981202" w:rsidRPr="009521AA">
        <w:rPr>
          <w:rFonts w:ascii="Palatino Linotype" w:hAnsi="Palatino Linotype"/>
        </w:rPr>
        <w:t xml:space="preserve"> </w:t>
      </w:r>
      <w:r w:rsidR="00F013C3" w:rsidRPr="009521AA">
        <w:rPr>
          <w:rFonts w:ascii="Palatino Linotype" w:hAnsi="Palatino Linotype"/>
        </w:rPr>
        <w:t>is a plot of</w:t>
      </w:r>
      <w:r w:rsidR="00981202" w:rsidRPr="009521AA">
        <w:rPr>
          <w:rFonts w:ascii="Palatino Linotype" w:hAnsi="Palatino Linotype"/>
        </w:rPr>
        <w:t xml:space="preserve"> IPLV versus EER for all chillers with manufacturers</w:t>
      </w:r>
      <w:r w:rsidR="00F013C3" w:rsidRPr="009521AA">
        <w:rPr>
          <w:rFonts w:ascii="Palatino Linotype" w:hAnsi="Palatino Linotype"/>
        </w:rPr>
        <w:t>’</w:t>
      </w:r>
      <w:r w:rsidR="00981202" w:rsidRPr="009521AA">
        <w:rPr>
          <w:rFonts w:ascii="Palatino Linotype" w:hAnsi="Palatino Linotype"/>
        </w:rPr>
        <w:t xml:space="preserve"> data that included both values in its published literature</w:t>
      </w:r>
      <w:r w:rsidR="00F013C3" w:rsidRPr="009521AA">
        <w:rPr>
          <w:rFonts w:ascii="Palatino Linotype" w:hAnsi="Palatino Linotype"/>
        </w:rPr>
        <w:t xml:space="preserve"> for air-cooled positive displacement chillers less than 150 tons</w:t>
      </w:r>
      <w:r w:rsidR="00981202" w:rsidRPr="009521AA">
        <w:rPr>
          <w:rFonts w:ascii="Palatino Linotype" w:hAnsi="Palatino Linotype"/>
        </w:rPr>
        <w:t>.</w:t>
      </w:r>
      <w:r w:rsidR="00F013C3" w:rsidRPr="009521AA">
        <w:rPr>
          <w:rFonts w:ascii="Palatino Linotype" w:hAnsi="Palatino Linotype"/>
        </w:rPr>
        <w:t xml:space="preserve"> For any full-load efficiency value there is a wide range of available IPLV ratings. Even for very high full-load ratings there are a few chillers that barely meet the Title 24 minimum IPLV requirement of 13.7. Conversely, for chillers that meet or barely meet the Title 24 minimum full-load requirement of </w:t>
      </w:r>
      <w:r w:rsidR="00015A89" w:rsidRPr="009521AA">
        <w:rPr>
          <w:rFonts w:ascii="Palatino Linotype" w:hAnsi="Palatino Linotype"/>
        </w:rPr>
        <w:t>10.1 EER, there are a range of IPLV ratings from minimally compliant to over 17 IPLV.</w:t>
      </w:r>
    </w:p>
    <w:p w14:paraId="454D4329" w14:textId="313DAE5D" w:rsidR="00345254" w:rsidRPr="009521AA" w:rsidRDefault="00981202" w:rsidP="00AF5317">
      <w:pPr>
        <w:spacing w:after="200" w:line="276" w:lineRule="auto"/>
        <w:jc w:val="center"/>
        <w:rPr>
          <w:rFonts w:ascii="Palatino Linotype" w:hAnsi="Palatino Linotype"/>
        </w:rPr>
      </w:pPr>
      <w:r w:rsidRPr="009521AA">
        <w:rPr>
          <w:rFonts w:ascii="Palatino Linotype" w:hAnsi="Palatino Linotype"/>
          <w:noProof/>
        </w:rPr>
        <w:lastRenderedPageBreak/>
        <w:drawing>
          <wp:inline distT="0" distB="0" distL="0" distR="0" wp14:anchorId="12C59E42" wp14:editId="6A91EE38">
            <wp:extent cx="4985511" cy="290300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98604" cy="2910627"/>
                    </a:xfrm>
                    <a:prstGeom prst="rect">
                      <a:avLst/>
                    </a:prstGeom>
                    <a:noFill/>
                    <a:ln>
                      <a:noFill/>
                    </a:ln>
                  </pic:spPr>
                </pic:pic>
              </a:graphicData>
            </a:graphic>
          </wp:inline>
        </w:drawing>
      </w:r>
    </w:p>
    <w:p w14:paraId="5BBFC531" w14:textId="36323CD2" w:rsidR="00AF5317" w:rsidRPr="008603B3" w:rsidRDefault="00540C05" w:rsidP="00892B0F">
      <w:pPr>
        <w:pStyle w:val="Caption"/>
        <w:spacing w:before="40"/>
        <w:jc w:val="center"/>
        <w:rPr>
          <w:rFonts w:ascii="Palatino Linotype" w:hAnsi="Palatino Linotype"/>
          <w:sz w:val="20"/>
          <w:szCs w:val="20"/>
        </w:rPr>
      </w:pPr>
      <w:r>
        <w:t xml:space="preserve">Figure </w:t>
      </w:r>
      <w:fldSimple w:instr=" SEQ Figure \* ARABIC ">
        <w:r w:rsidR="00D271BC">
          <w:rPr>
            <w:noProof/>
          </w:rPr>
          <w:t>5</w:t>
        </w:r>
      </w:fldSimple>
      <w:r>
        <w:t xml:space="preserve">. </w:t>
      </w:r>
      <w:r w:rsidR="00AF5317" w:rsidRPr="008603B3">
        <w:rPr>
          <w:rFonts w:ascii="Palatino Linotype" w:hAnsi="Palatino Linotype"/>
          <w:sz w:val="20"/>
          <w:szCs w:val="20"/>
        </w:rPr>
        <w:t>- IPLV vs. EER for Air Cooled, Positive Displacement Chillers (&lt;150 tons)</w:t>
      </w:r>
    </w:p>
    <w:p w14:paraId="6B445E04" w14:textId="42068EC6" w:rsidR="00A370FB" w:rsidRPr="009521AA" w:rsidRDefault="00A370FB" w:rsidP="008603B3">
      <w:pPr>
        <w:spacing w:before="240" w:line="276" w:lineRule="auto"/>
        <w:jc w:val="both"/>
        <w:rPr>
          <w:rFonts w:ascii="Palatino Linotype" w:hAnsi="Palatino Linotype"/>
        </w:rPr>
      </w:pPr>
      <w:r w:rsidRPr="009521AA">
        <w:rPr>
          <w:rFonts w:ascii="Palatino Linotype" w:hAnsi="Palatino Linotype"/>
        </w:rPr>
        <w:t xml:space="preserve">In order to properly represent each of these efficiency levels, curve-fits as described in Section </w:t>
      </w:r>
      <w:r w:rsidR="002566E5" w:rsidRPr="009521AA">
        <w:rPr>
          <w:rFonts w:ascii="Palatino Linotype" w:hAnsi="Palatino Linotype"/>
        </w:rPr>
        <w:t>I</w:t>
      </w:r>
      <w:r w:rsidRPr="009521AA">
        <w:rPr>
          <w:rFonts w:ascii="Palatino Linotype" w:hAnsi="Palatino Linotype"/>
        </w:rPr>
        <w:t xml:space="preserve"> would be required for </w:t>
      </w:r>
      <w:r w:rsidR="00132217" w:rsidRPr="009521AA">
        <w:rPr>
          <w:rFonts w:ascii="Palatino Linotype" w:hAnsi="Palatino Linotype"/>
        </w:rPr>
        <w:t xml:space="preserve">all of </w:t>
      </w:r>
      <w:r w:rsidRPr="009521AA">
        <w:rPr>
          <w:rFonts w:ascii="Palatino Linotype" w:hAnsi="Palatino Linotype"/>
        </w:rPr>
        <w:t xml:space="preserve">the various combinations </w:t>
      </w:r>
      <w:r w:rsidR="00132217" w:rsidRPr="009521AA">
        <w:rPr>
          <w:rFonts w:ascii="Palatino Linotype" w:hAnsi="Palatino Linotype"/>
        </w:rPr>
        <w:t>of</w:t>
      </w:r>
      <w:r w:rsidRPr="009521AA">
        <w:rPr>
          <w:rFonts w:ascii="Palatino Linotype" w:hAnsi="Palatino Linotype"/>
        </w:rPr>
        <w:t xml:space="preserve"> full-load efficiency and IPLV. The data necessary to create these curve-fits is rarely if ever published for chillers and must be either obtained directly from the manufacturer or generated using specification software published by chiller manufacturers. The development of a larger set of curve-fits that represent various available full-load and IPLV pairings will likely be undertaken in future DEER updates. For this update, an alternative approach is needed that allows flexibility for varying IPLV ratings while still ensuring reasonable savings values.</w:t>
      </w:r>
    </w:p>
    <w:p w14:paraId="2D3BCBEA" w14:textId="1831084F" w:rsidR="00F974FC" w:rsidRPr="009521AA" w:rsidRDefault="00F974FC" w:rsidP="00892B0F">
      <w:pPr>
        <w:spacing w:after="200" w:line="276" w:lineRule="auto"/>
        <w:jc w:val="both"/>
        <w:rPr>
          <w:rFonts w:ascii="Palatino Linotype" w:hAnsi="Palatino Linotype"/>
        </w:rPr>
      </w:pPr>
      <w:r w:rsidRPr="009521AA">
        <w:rPr>
          <w:rFonts w:ascii="Palatino Linotype" w:hAnsi="Palatino Linotype"/>
        </w:rPr>
        <w:t xml:space="preserve">This DEER update includes revised measure definitions for measures included in DEER along with minimum requirements for developing non-DEER measures. The most important </w:t>
      </w:r>
      <w:r w:rsidR="008E52D3" w:rsidRPr="009521AA">
        <w:rPr>
          <w:rFonts w:ascii="Palatino Linotype" w:hAnsi="Palatino Linotype"/>
        </w:rPr>
        <w:t>of these requirements is that measures defined using only a single rating (either full-load efficiency or IPLV) will not be allowed. Moving forward, DEER and non-DEER chiller measures must have minimum full-load and IPLV requirements.</w:t>
      </w:r>
      <w:r w:rsidR="001F7CEA" w:rsidRPr="009521AA">
        <w:rPr>
          <w:rFonts w:ascii="Palatino Linotype" w:hAnsi="Palatino Linotype"/>
        </w:rPr>
        <w:t xml:space="preserve"> </w:t>
      </w:r>
      <w:r w:rsidR="0010449F" w:rsidRPr="009521AA">
        <w:rPr>
          <w:rFonts w:ascii="Palatino Linotype" w:hAnsi="Palatino Linotype"/>
        </w:rPr>
        <w:fldChar w:fldCharType="begin"/>
      </w:r>
      <w:r w:rsidR="0010449F" w:rsidRPr="009521AA">
        <w:rPr>
          <w:rFonts w:ascii="Palatino Linotype" w:hAnsi="Palatino Linotype"/>
        </w:rPr>
        <w:instrText xml:space="preserve"> REF _Ref454822067  \* MERGEFORMAT </w:instrText>
      </w:r>
      <w:r w:rsidR="0010449F" w:rsidRPr="009521AA">
        <w:rPr>
          <w:rFonts w:ascii="Palatino Linotype" w:hAnsi="Palatino Linotype"/>
        </w:rPr>
        <w:fldChar w:fldCharType="separate"/>
      </w:r>
      <w:r w:rsidR="00D271BC" w:rsidRPr="00D271BC">
        <w:rPr>
          <w:rFonts w:ascii="Palatino Linotype" w:hAnsi="Palatino Linotype"/>
        </w:rPr>
        <w:t xml:space="preserve">Table </w:t>
      </w:r>
      <w:r w:rsidR="00D271BC" w:rsidRPr="00D271BC">
        <w:rPr>
          <w:rFonts w:ascii="Palatino Linotype" w:hAnsi="Palatino Linotype"/>
          <w:noProof/>
        </w:rPr>
        <w:t>6</w:t>
      </w:r>
      <w:r w:rsidR="0010449F" w:rsidRPr="009521AA">
        <w:rPr>
          <w:rFonts w:ascii="Palatino Linotype" w:hAnsi="Palatino Linotype"/>
          <w:noProof/>
        </w:rPr>
        <w:fldChar w:fldCharType="end"/>
      </w:r>
      <w:r w:rsidR="00C869D6" w:rsidRPr="009521AA">
        <w:rPr>
          <w:rFonts w:ascii="Palatino Linotype" w:hAnsi="Palatino Linotype"/>
        </w:rPr>
        <w:t xml:space="preserve"> lists </w:t>
      </w:r>
      <w:r w:rsidR="001F7CEA" w:rsidRPr="009521AA">
        <w:rPr>
          <w:rFonts w:ascii="Palatino Linotype" w:hAnsi="Palatino Linotype"/>
        </w:rPr>
        <w:t xml:space="preserve">the revised measure definitions included in </w:t>
      </w:r>
      <w:r w:rsidR="00BD062F" w:rsidRPr="009521AA">
        <w:rPr>
          <w:rFonts w:ascii="Palatino Linotype" w:hAnsi="Palatino Linotype"/>
        </w:rPr>
        <w:t xml:space="preserve">the </w:t>
      </w:r>
      <w:r w:rsidR="001F7CEA" w:rsidRPr="009521AA">
        <w:rPr>
          <w:rFonts w:ascii="Palatino Linotype" w:hAnsi="Palatino Linotype"/>
        </w:rPr>
        <w:t xml:space="preserve">DEER </w:t>
      </w:r>
      <w:r w:rsidR="00BD062F" w:rsidRPr="009521AA">
        <w:rPr>
          <w:rFonts w:ascii="Palatino Linotype" w:hAnsi="Palatino Linotype"/>
        </w:rPr>
        <w:t xml:space="preserve">2017 </w:t>
      </w:r>
      <w:r w:rsidR="001F7CEA" w:rsidRPr="009521AA">
        <w:rPr>
          <w:rFonts w:ascii="Palatino Linotype" w:hAnsi="Palatino Linotype"/>
        </w:rPr>
        <w:t>update</w:t>
      </w:r>
      <w:r w:rsidR="00CF4E1C" w:rsidRPr="009521AA">
        <w:rPr>
          <w:rFonts w:ascii="Palatino Linotype" w:hAnsi="Palatino Linotype"/>
        </w:rPr>
        <w:t>.</w:t>
      </w:r>
    </w:p>
    <w:tbl>
      <w:tblPr>
        <w:tblW w:w="9823" w:type="dxa"/>
        <w:tblInd w:w="78" w:type="dxa"/>
        <w:tblLayout w:type="fixed"/>
        <w:tblLook w:val="0000" w:firstRow="0" w:lastRow="0" w:firstColumn="0" w:lastColumn="0" w:noHBand="0" w:noVBand="0"/>
      </w:tblPr>
      <w:tblGrid>
        <w:gridCol w:w="3180"/>
        <w:gridCol w:w="1260"/>
        <w:gridCol w:w="933"/>
        <w:gridCol w:w="540"/>
        <w:gridCol w:w="900"/>
        <w:gridCol w:w="630"/>
        <w:gridCol w:w="595"/>
        <w:gridCol w:w="595"/>
        <w:gridCol w:w="595"/>
        <w:gridCol w:w="595"/>
      </w:tblGrid>
      <w:tr w:rsidR="000A76D1" w:rsidRPr="009521AA" w14:paraId="5BDCFD52" w14:textId="77777777" w:rsidTr="004B427E">
        <w:trPr>
          <w:trHeight w:val="581"/>
          <w:tblHeader/>
        </w:trPr>
        <w:tc>
          <w:tcPr>
            <w:tcW w:w="3180" w:type="dxa"/>
            <w:tcBorders>
              <w:top w:val="single" w:sz="4" w:space="0" w:color="auto"/>
              <w:left w:val="single" w:sz="4" w:space="0" w:color="auto"/>
              <w:bottom w:val="double" w:sz="4" w:space="0" w:color="auto"/>
              <w:right w:val="single" w:sz="4" w:space="0" w:color="auto"/>
            </w:tcBorders>
            <w:vAlign w:val="center"/>
          </w:tcPr>
          <w:p w14:paraId="13958464"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bookmarkStart w:id="65" w:name="_Toc454550999"/>
            <w:r w:rsidRPr="009521AA">
              <w:rPr>
                <w:rFonts w:ascii="Palatino Linotype" w:hAnsi="Palatino Linotype"/>
                <w:b/>
                <w:color w:val="000000"/>
                <w:sz w:val="16"/>
              </w:rPr>
              <w:t>Technology</w:t>
            </w:r>
          </w:p>
        </w:tc>
        <w:tc>
          <w:tcPr>
            <w:tcW w:w="1260" w:type="dxa"/>
            <w:tcBorders>
              <w:top w:val="single" w:sz="4" w:space="0" w:color="auto"/>
              <w:left w:val="single" w:sz="4" w:space="0" w:color="auto"/>
              <w:bottom w:val="double" w:sz="4" w:space="0" w:color="auto"/>
              <w:right w:val="single" w:sz="4" w:space="0" w:color="auto"/>
            </w:tcBorders>
            <w:vAlign w:val="center"/>
          </w:tcPr>
          <w:p w14:paraId="6A049BB6"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Tech</w:t>
            </w:r>
          </w:p>
        </w:tc>
        <w:tc>
          <w:tcPr>
            <w:tcW w:w="933" w:type="dxa"/>
            <w:tcBorders>
              <w:top w:val="single" w:sz="4" w:space="0" w:color="auto"/>
              <w:left w:val="single" w:sz="4" w:space="0" w:color="auto"/>
              <w:bottom w:val="double" w:sz="4" w:space="0" w:color="auto"/>
              <w:right w:val="single" w:sz="4" w:space="0" w:color="auto"/>
            </w:tcBorders>
            <w:vAlign w:val="center"/>
          </w:tcPr>
          <w:p w14:paraId="4DD67579"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Size Range</w:t>
            </w:r>
          </w:p>
        </w:tc>
        <w:tc>
          <w:tcPr>
            <w:tcW w:w="540" w:type="dxa"/>
            <w:tcBorders>
              <w:top w:val="single" w:sz="4" w:space="0" w:color="auto"/>
              <w:left w:val="single" w:sz="4" w:space="0" w:color="auto"/>
              <w:bottom w:val="double" w:sz="4" w:space="0" w:color="auto"/>
              <w:right w:val="single" w:sz="4" w:space="0" w:color="auto"/>
            </w:tcBorders>
            <w:vAlign w:val="center"/>
          </w:tcPr>
          <w:p w14:paraId="3765936D" w14:textId="0EFAEB0A"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Path</w:t>
            </w:r>
          </w:p>
        </w:tc>
        <w:tc>
          <w:tcPr>
            <w:tcW w:w="900" w:type="dxa"/>
            <w:tcBorders>
              <w:top w:val="single" w:sz="4" w:space="0" w:color="auto"/>
              <w:left w:val="single" w:sz="4" w:space="0" w:color="auto"/>
              <w:bottom w:val="double" w:sz="4" w:space="0" w:color="auto"/>
              <w:right w:val="single" w:sz="4" w:space="0" w:color="auto"/>
            </w:tcBorders>
            <w:vAlign w:val="center"/>
          </w:tcPr>
          <w:p w14:paraId="4ED588B9"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Criteria</w:t>
            </w:r>
          </w:p>
        </w:tc>
        <w:tc>
          <w:tcPr>
            <w:tcW w:w="630" w:type="dxa"/>
            <w:tcBorders>
              <w:top w:val="single" w:sz="4" w:space="0" w:color="auto"/>
              <w:left w:val="single" w:sz="4" w:space="0" w:color="auto"/>
              <w:bottom w:val="double" w:sz="4" w:space="0" w:color="auto"/>
              <w:right w:val="single" w:sz="4" w:space="0" w:color="auto"/>
            </w:tcBorders>
            <w:vAlign w:val="center"/>
          </w:tcPr>
          <w:p w14:paraId="70EB1006"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DEER EER</w:t>
            </w:r>
          </w:p>
        </w:tc>
        <w:tc>
          <w:tcPr>
            <w:tcW w:w="595" w:type="dxa"/>
            <w:tcBorders>
              <w:top w:val="single" w:sz="4" w:space="0" w:color="auto"/>
              <w:left w:val="single" w:sz="4" w:space="0" w:color="auto"/>
              <w:bottom w:val="double" w:sz="4" w:space="0" w:color="auto"/>
              <w:right w:val="single" w:sz="4" w:space="0" w:color="auto"/>
            </w:tcBorders>
            <w:vAlign w:val="center"/>
          </w:tcPr>
          <w:p w14:paraId="04D2A8D3"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DEER IPLV</w:t>
            </w:r>
          </w:p>
        </w:tc>
        <w:tc>
          <w:tcPr>
            <w:tcW w:w="595" w:type="dxa"/>
            <w:tcBorders>
              <w:top w:val="single" w:sz="4" w:space="0" w:color="auto"/>
              <w:left w:val="single" w:sz="4" w:space="0" w:color="auto"/>
              <w:bottom w:val="double" w:sz="4" w:space="0" w:color="auto"/>
              <w:right w:val="single" w:sz="4" w:space="0" w:color="auto"/>
            </w:tcBorders>
            <w:vAlign w:val="center"/>
          </w:tcPr>
          <w:p w14:paraId="20A356D5"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Max IPLV</w:t>
            </w:r>
          </w:p>
        </w:tc>
        <w:tc>
          <w:tcPr>
            <w:tcW w:w="595" w:type="dxa"/>
            <w:tcBorders>
              <w:top w:val="single" w:sz="4" w:space="0" w:color="auto"/>
              <w:left w:val="single" w:sz="4" w:space="0" w:color="auto"/>
              <w:bottom w:val="double" w:sz="4" w:space="0" w:color="auto"/>
              <w:right w:val="single" w:sz="4" w:space="0" w:color="auto"/>
            </w:tcBorders>
            <w:vAlign w:val="center"/>
          </w:tcPr>
          <w:p w14:paraId="3546FB5A"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Min IPLV</w:t>
            </w:r>
          </w:p>
        </w:tc>
        <w:tc>
          <w:tcPr>
            <w:tcW w:w="595" w:type="dxa"/>
            <w:tcBorders>
              <w:top w:val="single" w:sz="4" w:space="0" w:color="auto"/>
              <w:left w:val="single" w:sz="4" w:space="0" w:color="auto"/>
              <w:bottom w:val="double" w:sz="4" w:space="0" w:color="auto"/>
              <w:right w:val="single" w:sz="4" w:space="0" w:color="auto"/>
            </w:tcBorders>
            <w:vAlign w:val="center"/>
          </w:tcPr>
          <w:p w14:paraId="7F257A97" w14:textId="77777777" w:rsidR="00923C8B" w:rsidRPr="009521AA" w:rsidRDefault="00923C8B" w:rsidP="001941E2">
            <w:pPr>
              <w:autoSpaceDE w:val="0"/>
              <w:autoSpaceDN w:val="0"/>
              <w:adjustRightInd w:val="0"/>
              <w:spacing w:after="0"/>
              <w:jc w:val="both"/>
              <w:rPr>
                <w:rFonts w:ascii="Palatino Linotype" w:hAnsi="Palatino Linotype"/>
                <w:b/>
                <w:color w:val="000000"/>
                <w:sz w:val="16"/>
              </w:rPr>
            </w:pPr>
            <w:r w:rsidRPr="009521AA">
              <w:rPr>
                <w:rFonts w:ascii="Palatino Linotype" w:hAnsi="Palatino Linotype"/>
                <w:b/>
                <w:color w:val="000000"/>
                <w:sz w:val="16"/>
              </w:rPr>
              <w:t>DEER Min IPLV</w:t>
            </w:r>
          </w:p>
        </w:tc>
      </w:tr>
      <w:tr w:rsidR="00C869D6" w:rsidRPr="009521AA" w14:paraId="17887499" w14:textId="77777777" w:rsidTr="004B427E">
        <w:trPr>
          <w:trHeight w:val="278"/>
        </w:trPr>
        <w:tc>
          <w:tcPr>
            <w:tcW w:w="3180" w:type="dxa"/>
            <w:tcBorders>
              <w:top w:val="double" w:sz="4" w:space="0" w:color="auto"/>
              <w:left w:val="single" w:sz="4" w:space="0" w:color="auto"/>
              <w:bottom w:val="single" w:sz="4" w:space="0" w:color="auto"/>
              <w:right w:val="single" w:sz="4" w:space="0" w:color="auto"/>
            </w:tcBorders>
            <w:vAlign w:val="center"/>
          </w:tcPr>
          <w:p w14:paraId="47EF2667"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AirCldScrewChlr-2Cmp-lt150tons-10.5EER-14.26IPLV</w:t>
            </w:r>
          </w:p>
        </w:tc>
        <w:tc>
          <w:tcPr>
            <w:tcW w:w="1260" w:type="dxa"/>
            <w:vMerge w:val="restart"/>
            <w:tcBorders>
              <w:top w:val="double" w:sz="4" w:space="0" w:color="auto"/>
              <w:left w:val="single" w:sz="4" w:space="0" w:color="auto"/>
              <w:right w:val="single" w:sz="4" w:space="0" w:color="auto"/>
            </w:tcBorders>
            <w:vAlign w:val="center"/>
          </w:tcPr>
          <w:p w14:paraId="3CA121AC" w14:textId="112EBA1E"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Air Cooled Constant Speed Screw Chiller w/1 Compressor</w:t>
            </w:r>
          </w:p>
        </w:tc>
        <w:tc>
          <w:tcPr>
            <w:tcW w:w="933" w:type="dxa"/>
            <w:tcBorders>
              <w:top w:val="double" w:sz="4" w:space="0" w:color="auto"/>
              <w:left w:val="single" w:sz="4" w:space="0" w:color="auto"/>
              <w:bottom w:val="single" w:sz="4" w:space="0" w:color="auto"/>
              <w:right w:val="single" w:sz="4" w:space="0" w:color="auto"/>
            </w:tcBorders>
            <w:vAlign w:val="center"/>
          </w:tcPr>
          <w:p w14:paraId="0C959EAD" w14:textId="71726004"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rPr>
              <w:t>&lt;</w:t>
            </w:r>
            <w:r w:rsidRPr="009521AA">
              <w:rPr>
                <w:rFonts w:ascii="Palatino Linotype" w:hAnsi="Palatino Linotype"/>
                <w:color w:val="000000"/>
                <w:sz w:val="16"/>
              </w:rPr>
              <w:t>150 tons</w:t>
            </w:r>
          </w:p>
        </w:tc>
        <w:tc>
          <w:tcPr>
            <w:tcW w:w="540" w:type="dxa"/>
            <w:tcBorders>
              <w:top w:val="double" w:sz="4" w:space="0" w:color="auto"/>
              <w:left w:val="single" w:sz="4" w:space="0" w:color="auto"/>
              <w:bottom w:val="single" w:sz="4" w:space="0" w:color="auto"/>
              <w:right w:val="single" w:sz="4" w:space="0" w:color="auto"/>
            </w:tcBorders>
            <w:vAlign w:val="center"/>
          </w:tcPr>
          <w:p w14:paraId="62F5087F"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double" w:sz="4" w:space="0" w:color="auto"/>
              <w:left w:val="single" w:sz="4" w:space="0" w:color="auto"/>
              <w:bottom w:val="single" w:sz="4" w:space="0" w:color="auto"/>
              <w:right w:val="single" w:sz="4" w:space="0" w:color="auto"/>
            </w:tcBorders>
            <w:vAlign w:val="center"/>
          </w:tcPr>
          <w:p w14:paraId="6D53CC12"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10.5 EER</w:t>
            </w:r>
          </w:p>
        </w:tc>
        <w:tc>
          <w:tcPr>
            <w:tcW w:w="630" w:type="dxa"/>
            <w:tcBorders>
              <w:top w:val="double" w:sz="4" w:space="0" w:color="auto"/>
              <w:left w:val="single" w:sz="4" w:space="0" w:color="auto"/>
              <w:bottom w:val="single" w:sz="4" w:space="0" w:color="auto"/>
              <w:right w:val="single" w:sz="4" w:space="0" w:color="auto"/>
            </w:tcBorders>
            <w:vAlign w:val="center"/>
          </w:tcPr>
          <w:p w14:paraId="42C8C9DF"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10.5</w:t>
            </w:r>
          </w:p>
        </w:tc>
        <w:tc>
          <w:tcPr>
            <w:tcW w:w="595" w:type="dxa"/>
            <w:tcBorders>
              <w:top w:val="double" w:sz="4" w:space="0" w:color="auto"/>
              <w:left w:val="single" w:sz="4" w:space="0" w:color="auto"/>
              <w:bottom w:val="single" w:sz="4" w:space="0" w:color="auto"/>
              <w:right w:val="single" w:sz="4" w:space="0" w:color="auto"/>
            </w:tcBorders>
            <w:vAlign w:val="center"/>
          </w:tcPr>
          <w:p w14:paraId="2BF54941"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14.26</w:t>
            </w:r>
          </w:p>
        </w:tc>
        <w:tc>
          <w:tcPr>
            <w:tcW w:w="595" w:type="dxa"/>
            <w:tcBorders>
              <w:top w:val="double" w:sz="4" w:space="0" w:color="auto"/>
              <w:left w:val="single" w:sz="4" w:space="0" w:color="auto"/>
              <w:bottom w:val="single" w:sz="4" w:space="0" w:color="auto"/>
              <w:right w:val="single" w:sz="4" w:space="0" w:color="auto"/>
            </w:tcBorders>
            <w:vAlign w:val="center"/>
          </w:tcPr>
          <w:p w14:paraId="7C0802E6"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15.7</w:t>
            </w:r>
          </w:p>
        </w:tc>
        <w:tc>
          <w:tcPr>
            <w:tcW w:w="595" w:type="dxa"/>
            <w:tcBorders>
              <w:top w:val="double" w:sz="4" w:space="0" w:color="auto"/>
              <w:left w:val="single" w:sz="4" w:space="0" w:color="auto"/>
              <w:bottom w:val="single" w:sz="4" w:space="0" w:color="auto"/>
              <w:right w:val="single" w:sz="4" w:space="0" w:color="auto"/>
            </w:tcBorders>
            <w:vAlign w:val="center"/>
          </w:tcPr>
          <w:p w14:paraId="5A642BE9"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13.8</w:t>
            </w:r>
          </w:p>
        </w:tc>
        <w:tc>
          <w:tcPr>
            <w:tcW w:w="595" w:type="dxa"/>
            <w:tcBorders>
              <w:top w:val="double" w:sz="4" w:space="0" w:color="auto"/>
              <w:left w:val="single" w:sz="4" w:space="0" w:color="auto"/>
              <w:bottom w:val="single" w:sz="4" w:space="0" w:color="auto"/>
              <w:right w:val="single" w:sz="4" w:space="0" w:color="auto"/>
            </w:tcBorders>
            <w:vAlign w:val="center"/>
          </w:tcPr>
          <w:p w14:paraId="4FF57B4F"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13.8</w:t>
            </w:r>
          </w:p>
        </w:tc>
      </w:tr>
      <w:tr w:rsidR="00C869D6" w:rsidRPr="009521AA" w14:paraId="5BC412BA" w14:textId="77777777" w:rsidTr="004B427E">
        <w:trPr>
          <w:trHeight w:val="278"/>
        </w:trPr>
        <w:tc>
          <w:tcPr>
            <w:tcW w:w="3180" w:type="dxa"/>
            <w:tcBorders>
              <w:top w:val="single" w:sz="4" w:space="0" w:color="auto"/>
              <w:left w:val="single" w:sz="4" w:space="0" w:color="auto"/>
              <w:bottom w:val="single" w:sz="4" w:space="0" w:color="auto"/>
              <w:right w:val="single" w:sz="4" w:space="0" w:color="auto"/>
            </w:tcBorders>
            <w:vAlign w:val="center"/>
          </w:tcPr>
          <w:p w14:paraId="68EDBE76"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AirCldScrewChlr-2Cmp-lt150tons-11EER-14.94IPLV</w:t>
            </w:r>
          </w:p>
        </w:tc>
        <w:tc>
          <w:tcPr>
            <w:tcW w:w="1260" w:type="dxa"/>
            <w:vMerge/>
            <w:tcBorders>
              <w:left w:val="single" w:sz="4" w:space="0" w:color="auto"/>
              <w:right w:val="single" w:sz="4" w:space="0" w:color="auto"/>
            </w:tcBorders>
          </w:tcPr>
          <w:p w14:paraId="03B0AD81"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2BFCF246" w14:textId="17BEF0AD"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rPr>
              <w:t>&lt;</w:t>
            </w:r>
            <w:r w:rsidRPr="009521AA">
              <w:rPr>
                <w:rFonts w:ascii="Palatino Linotype" w:hAnsi="Palatino Linotype"/>
                <w:color w:val="000000"/>
                <w:sz w:val="16"/>
              </w:rPr>
              <w:t>150 tons</w:t>
            </w:r>
          </w:p>
        </w:tc>
        <w:tc>
          <w:tcPr>
            <w:tcW w:w="540" w:type="dxa"/>
            <w:tcBorders>
              <w:top w:val="single" w:sz="4" w:space="0" w:color="auto"/>
              <w:left w:val="single" w:sz="4" w:space="0" w:color="auto"/>
              <w:bottom w:val="single" w:sz="4" w:space="0" w:color="auto"/>
              <w:right w:val="single" w:sz="4" w:space="0" w:color="auto"/>
            </w:tcBorders>
            <w:vAlign w:val="center"/>
          </w:tcPr>
          <w:p w14:paraId="21E73B0D"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3ED13079"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11.0 EER</w:t>
            </w:r>
          </w:p>
        </w:tc>
        <w:tc>
          <w:tcPr>
            <w:tcW w:w="630" w:type="dxa"/>
            <w:tcBorders>
              <w:top w:val="single" w:sz="4" w:space="0" w:color="auto"/>
              <w:left w:val="single" w:sz="4" w:space="0" w:color="auto"/>
              <w:bottom w:val="single" w:sz="4" w:space="0" w:color="auto"/>
              <w:right w:val="single" w:sz="4" w:space="0" w:color="auto"/>
            </w:tcBorders>
            <w:vAlign w:val="center"/>
          </w:tcPr>
          <w:p w14:paraId="7A3D681F"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11.0</w:t>
            </w:r>
          </w:p>
        </w:tc>
        <w:tc>
          <w:tcPr>
            <w:tcW w:w="595" w:type="dxa"/>
            <w:tcBorders>
              <w:top w:val="single" w:sz="4" w:space="0" w:color="auto"/>
              <w:left w:val="single" w:sz="4" w:space="0" w:color="auto"/>
              <w:bottom w:val="single" w:sz="4" w:space="0" w:color="auto"/>
              <w:right w:val="single" w:sz="4" w:space="0" w:color="auto"/>
            </w:tcBorders>
            <w:vAlign w:val="center"/>
          </w:tcPr>
          <w:p w14:paraId="20D0691F"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14.94</w:t>
            </w:r>
          </w:p>
        </w:tc>
        <w:tc>
          <w:tcPr>
            <w:tcW w:w="595" w:type="dxa"/>
            <w:tcBorders>
              <w:top w:val="single" w:sz="4" w:space="0" w:color="auto"/>
              <w:left w:val="single" w:sz="4" w:space="0" w:color="auto"/>
              <w:bottom w:val="single" w:sz="4" w:space="0" w:color="auto"/>
              <w:right w:val="single" w:sz="4" w:space="0" w:color="auto"/>
            </w:tcBorders>
            <w:vAlign w:val="center"/>
          </w:tcPr>
          <w:p w14:paraId="765D877A"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16.4</w:t>
            </w:r>
          </w:p>
        </w:tc>
        <w:tc>
          <w:tcPr>
            <w:tcW w:w="595" w:type="dxa"/>
            <w:tcBorders>
              <w:top w:val="single" w:sz="4" w:space="0" w:color="auto"/>
              <w:left w:val="single" w:sz="4" w:space="0" w:color="auto"/>
              <w:bottom w:val="single" w:sz="4" w:space="0" w:color="auto"/>
              <w:right w:val="single" w:sz="4" w:space="0" w:color="auto"/>
            </w:tcBorders>
            <w:vAlign w:val="center"/>
          </w:tcPr>
          <w:p w14:paraId="7D233C84"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14.0</w:t>
            </w:r>
          </w:p>
        </w:tc>
        <w:tc>
          <w:tcPr>
            <w:tcW w:w="595" w:type="dxa"/>
            <w:tcBorders>
              <w:top w:val="single" w:sz="4" w:space="0" w:color="auto"/>
              <w:left w:val="single" w:sz="4" w:space="0" w:color="auto"/>
              <w:bottom w:val="single" w:sz="4" w:space="0" w:color="auto"/>
              <w:right w:val="single" w:sz="4" w:space="0" w:color="auto"/>
            </w:tcBorders>
            <w:vAlign w:val="center"/>
          </w:tcPr>
          <w:p w14:paraId="4BD5950E"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14.2</w:t>
            </w:r>
          </w:p>
        </w:tc>
      </w:tr>
      <w:tr w:rsidR="00C869D6" w:rsidRPr="009521AA" w14:paraId="01CEE4FC" w14:textId="77777777" w:rsidTr="004B427E">
        <w:trPr>
          <w:trHeight w:val="278"/>
        </w:trPr>
        <w:tc>
          <w:tcPr>
            <w:tcW w:w="3180" w:type="dxa"/>
            <w:tcBorders>
              <w:top w:val="single" w:sz="4" w:space="0" w:color="auto"/>
              <w:left w:val="single" w:sz="4" w:space="0" w:color="auto"/>
              <w:bottom w:val="single" w:sz="4" w:space="0" w:color="auto"/>
              <w:right w:val="single" w:sz="4" w:space="0" w:color="auto"/>
            </w:tcBorders>
            <w:vAlign w:val="center"/>
          </w:tcPr>
          <w:p w14:paraId="0C0F3ED8"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AirCldScrewChlr-2Cmp-lt150tons-11.5EER-15.62IPLV</w:t>
            </w:r>
          </w:p>
        </w:tc>
        <w:tc>
          <w:tcPr>
            <w:tcW w:w="1260" w:type="dxa"/>
            <w:vMerge/>
            <w:tcBorders>
              <w:left w:val="single" w:sz="4" w:space="0" w:color="auto"/>
              <w:right w:val="single" w:sz="4" w:space="0" w:color="auto"/>
            </w:tcBorders>
          </w:tcPr>
          <w:p w14:paraId="3FEA8CB5"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2424C3FD" w14:textId="6362CAA3"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rPr>
              <w:t>&lt;</w:t>
            </w:r>
            <w:r w:rsidRPr="009521AA">
              <w:rPr>
                <w:rFonts w:ascii="Palatino Linotype" w:hAnsi="Palatino Linotype"/>
                <w:color w:val="000000"/>
                <w:sz w:val="16"/>
              </w:rPr>
              <w:t>150 tons</w:t>
            </w:r>
          </w:p>
        </w:tc>
        <w:tc>
          <w:tcPr>
            <w:tcW w:w="540" w:type="dxa"/>
            <w:tcBorders>
              <w:top w:val="single" w:sz="4" w:space="0" w:color="auto"/>
              <w:left w:val="single" w:sz="4" w:space="0" w:color="auto"/>
              <w:bottom w:val="single" w:sz="4" w:space="0" w:color="auto"/>
              <w:right w:val="single" w:sz="4" w:space="0" w:color="auto"/>
            </w:tcBorders>
            <w:vAlign w:val="center"/>
          </w:tcPr>
          <w:p w14:paraId="317F7849"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023644EA"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11.5 EER</w:t>
            </w:r>
          </w:p>
        </w:tc>
        <w:tc>
          <w:tcPr>
            <w:tcW w:w="630" w:type="dxa"/>
            <w:tcBorders>
              <w:top w:val="single" w:sz="4" w:space="0" w:color="auto"/>
              <w:left w:val="single" w:sz="4" w:space="0" w:color="auto"/>
              <w:bottom w:val="single" w:sz="4" w:space="0" w:color="auto"/>
              <w:right w:val="single" w:sz="4" w:space="0" w:color="auto"/>
            </w:tcBorders>
            <w:vAlign w:val="center"/>
          </w:tcPr>
          <w:p w14:paraId="76FE87EA"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11.5</w:t>
            </w:r>
          </w:p>
        </w:tc>
        <w:tc>
          <w:tcPr>
            <w:tcW w:w="595" w:type="dxa"/>
            <w:tcBorders>
              <w:top w:val="single" w:sz="4" w:space="0" w:color="auto"/>
              <w:left w:val="single" w:sz="4" w:space="0" w:color="auto"/>
              <w:bottom w:val="single" w:sz="4" w:space="0" w:color="auto"/>
              <w:right w:val="single" w:sz="4" w:space="0" w:color="auto"/>
            </w:tcBorders>
            <w:vAlign w:val="center"/>
          </w:tcPr>
          <w:p w14:paraId="1DB12415"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15.62</w:t>
            </w:r>
          </w:p>
        </w:tc>
        <w:tc>
          <w:tcPr>
            <w:tcW w:w="595" w:type="dxa"/>
            <w:tcBorders>
              <w:top w:val="single" w:sz="4" w:space="0" w:color="auto"/>
              <w:left w:val="single" w:sz="4" w:space="0" w:color="auto"/>
              <w:bottom w:val="single" w:sz="4" w:space="0" w:color="auto"/>
              <w:right w:val="single" w:sz="4" w:space="0" w:color="auto"/>
            </w:tcBorders>
            <w:vAlign w:val="center"/>
          </w:tcPr>
          <w:p w14:paraId="2FC1FECA"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15.8</w:t>
            </w:r>
          </w:p>
        </w:tc>
        <w:tc>
          <w:tcPr>
            <w:tcW w:w="595" w:type="dxa"/>
            <w:tcBorders>
              <w:top w:val="single" w:sz="4" w:space="0" w:color="auto"/>
              <w:left w:val="single" w:sz="4" w:space="0" w:color="auto"/>
              <w:bottom w:val="single" w:sz="4" w:space="0" w:color="auto"/>
              <w:right w:val="single" w:sz="4" w:space="0" w:color="auto"/>
            </w:tcBorders>
            <w:vAlign w:val="center"/>
          </w:tcPr>
          <w:p w14:paraId="405857F6"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15.8</w:t>
            </w:r>
          </w:p>
        </w:tc>
        <w:tc>
          <w:tcPr>
            <w:tcW w:w="595" w:type="dxa"/>
            <w:tcBorders>
              <w:top w:val="single" w:sz="4" w:space="0" w:color="auto"/>
              <w:left w:val="single" w:sz="4" w:space="0" w:color="auto"/>
              <w:bottom w:val="single" w:sz="4" w:space="0" w:color="auto"/>
              <w:right w:val="single" w:sz="4" w:space="0" w:color="auto"/>
            </w:tcBorders>
            <w:vAlign w:val="center"/>
          </w:tcPr>
          <w:p w14:paraId="18334446"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15.8</w:t>
            </w:r>
          </w:p>
        </w:tc>
      </w:tr>
      <w:tr w:rsidR="00C869D6" w:rsidRPr="009521AA" w14:paraId="024471AD" w14:textId="77777777" w:rsidTr="004B427E">
        <w:trPr>
          <w:trHeight w:val="278"/>
        </w:trPr>
        <w:tc>
          <w:tcPr>
            <w:tcW w:w="3180" w:type="dxa"/>
            <w:tcBorders>
              <w:top w:val="single" w:sz="4" w:space="0" w:color="auto"/>
              <w:left w:val="single" w:sz="4" w:space="0" w:color="auto"/>
              <w:bottom w:val="single" w:sz="4" w:space="0" w:color="auto"/>
              <w:right w:val="single" w:sz="4" w:space="0" w:color="auto"/>
            </w:tcBorders>
            <w:vAlign w:val="center"/>
          </w:tcPr>
          <w:p w14:paraId="793349D2"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AirCldScrewChlr-2Cmp-gte150tons-10.5EER-14.26IPLV</w:t>
            </w:r>
          </w:p>
        </w:tc>
        <w:tc>
          <w:tcPr>
            <w:tcW w:w="1260" w:type="dxa"/>
            <w:vMerge/>
            <w:tcBorders>
              <w:left w:val="single" w:sz="4" w:space="0" w:color="auto"/>
              <w:right w:val="single" w:sz="4" w:space="0" w:color="auto"/>
            </w:tcBorders>
          </w:tcPr>
          <w:p w14:paraId="3FA3F8EC"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10915B6A" w14:textId="6C89DBFA"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u w:val="single"/>
              </w:rPr>
              <w:t>&gt;</w:t>
            </w:r>
            <w:r w:rsidRPr="009521AA">
              <w:rPr>
                <w:rFonts w:ascii="Palatino Linotype" w:hAnsi="Palatino Linotype"/>
                <w:color w:val="000000"/>
                <w:sz w:val="16"/>
              </w:rPr>
              <w:t>150 tons</w:t>
            </w:r>
          </w:p>
        </w:tc>
        <w:tc>
          <w:tcPr>
            <w:tcW w:w="540" w:type="dxa"/>
            <w:tcBorders>
              <w:top w:val="single" w:sz="4" w:space="0" w:color="auto"/>
              <w:left w:val="single" w:sz="4" w:space="0" w:color="auto"/>
              <w:bottom w:val="single" w:sz="4" w:space="0" w:color="auto"/>
              <w:right w:val="single" w:sz="4" w:space="0" w:color="auto"/>
            </w:tcBorders>
            <w:vAlign w:val="center"/>
          </w:tcPr>
          <w:p w14:paraId="336CB7A4"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6CCDE904"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10.5 EER</w:t>
            </w:r>
          </w:p>
        </w:tc>
        <w:tc>
          <w:tcPr>
            <w:tcW w:w="630" w:type="dxa"/>
            <w:tcBorders>
              <w:top w:val="single" w:sz="4" w:space="0" w:color="auto"/>
              <w:left w:val="single" w:sz="4" w:space="0" w:color="auto"/>
              <w:bottom w:val="single" w:sz="4" w:space="0" w:color="auto"/>
              <w:right w:val="single" w:sz="4" w:space="0" w:color="auto"/>
            </w:tcBorders>
            <w:vAlign w:val="center"/>
          </w:tcPr>
          <w:p w14:paraId="32712182"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10.5</w:t>
            </w:r>
          </w:p>
        </w:tc>
        <w:tc>
          <w:tcPr>
            <w:tcW w:w="595" w:type="dxa"/>
            <w:tcBorders>
              <w:top w:val="single" w:sz="4" w:space="0" w:color="auto"/>
              <w:left w:val="single" w:sz="4" w:space="0" w:color="auto"/>
              <w:bottom w:val="single" w:sz="4" w:space="0" w:color="auto"/>
              <w:right w:val="single" w:sz="4" w:space="0" w:color="auto"/>
            </w:tcBorders>
            <w:vAlign w:val="center"/>
          </w:tcPr>
          <w:p w14:paraId="391F5729"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14.26</w:t>
            </w:r>
          </w:p>
        </w:tc>
        <w:tc>
          <w:tcPr>
            <w:tcW w:w="595" w:type="dxa"/>
            <w:tcBorders>
              <w:top w:val="single" w:sz="4" w:space="0" w:color="auto"/>
              <w:left w:val="single" w:sz="4" w:space="0" w:color="auto"/>
              <w:bottom w:val="single" w:sz="4" w:space="0" w:color="auto"/>
              <w:right w:val="single" w:sz="4" w:space="0" w:color="auto"/>
            </w:tcBorders>
            <w:vAlign w:val="center"/>
          </w:tcPr>
          <w:p w14:paraId="025F9F0F"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15.4</w:t>
            </w:r>
          </w:p>
        </w:tc>
        <w:tc>
          <w:tcPr>
            <w:tcW w:w="595" w:type="dxa"/>
            <w:tcBorders>
              <w:top w:val="single" w:sz="4" w:space="0" w:color="auto"/>
              <w:left w:val="single" w:sz="4" w:space="0" w:color="auto"/>
              <w:bottom w:val="single" w:sz="4" w:space="0" w:color="auto"/>
              <w:right w:val="single" w:sz="4" w:space="0" w:color="auto"/>
            </w:tcBorders>
            <w:vAlign w:val="center"/>
          </w:tcPr>
          <w:p w14:paraId="2965A9CA"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14.5</w:t>
            </w:r>
          </w:p>
        </w:tc>
        <w:tc>
          <w:tcPr>
            <w:tcW w:w="595" w:type="dxa"/>
            <w:tcBorders>
              <w:top w:val="single" w:sz="4" w:space="0" w:color="auto"/>
              <w:left w:val="single" w:sz="4" w:space="0" w:color="auto"/>
              <w:bottom w:val="single" w:sz="4" w:space="0" w:color="auto"/>
              <w:right w:val="single" w:sz="4" w:space="0" w:color="auto"/>
            </w:tcBorders>
            <w:vAlign w:val="center"/>
          </w:tcPr>
          <w:p w14:paraId="3C2F6BB9"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14.5</w:t>
            </w:r>
          </w:p>
        </w:tc>
      </w:tr>
      <w:tr w:rsidR="00C869D6" w:rsidRPr="009521AA" w14:paraId="1C213082" w14:textId="77777777" w:rsidTr="004B427E">
        <w:trPr>
          <w:trHeight w:val="278"/>
        </w:trPr>
        <w:tc>
          <w:tcPr>
            <w:tcW w:w="3180" w:type="dxa"/>
            <w:tcBorders>
              <w:top w:val="single" w:sz="4" w:space="0" w:color="auto"/>
              <w:left w:val="single" w:sz="4" w:space="0" w:color="auto"/>
              <w:bottom w:val="single" w:sz="4" w:space="0" w:color="auto"/>
              <w:right w:val="single" w:sz="4" w:space="0" w:color="auto"/>
            </w:tcBorders>
            <w:vAlign w:val="center"/>
          </w:tcPr>
          <w:p w14:paraId="16C9A8AE"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lastRenderedPageBreak/>
              <w:t>AirCldScrewChlr-2Cmp-gte150tons-11EER-14.94IPLV</w:t>
            </w:r>
          </w:p>
        </w:tc>
        <w:tc>
          <w:tcPr>
            <w:tcW w:w="1260" w:type="dxa"/>
            <w:vMerge/>
            <w:tcBorders>
              <w:left w:val="single" w:sz="4" w:space="0" w:color="auto"/>
              <w:right w:val="single" w:sz="4" w:space="0" w:color="auto"/>
            </w:tcBorders>
          </w:tcPr>
          <w:p w14:paraId="5158E2D8"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5A035BD3" w14:textId="5B83622C"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u w:val="single"/>
              </w:rPr>
              <w:t>&gt;</w:t>
            </w:r>
            <w:r w:rsidRPr="009521AA">
              <w:rPr>
                <w:rFonts w:ascii="Palatino Linotype" w:hAnsi="Palatino Linotype"/>
                <w:color w:val="000000"/>
                <w:sz w:val="16"/>
              </w:rPr>
              <w:t>150 tons</w:t>
            </w:r>
          </w:p>
        </w:tc>
        <w:tc>
          <w:tcPr>
            <w:tcW w:w="540" w:type="dxa"/>
            <w:tcBorders>
              <w:top w:val="single" w:sz="4" w:space="0" w:color="auto"/>
              <w:left w:val="single" w:sz="4" w:space="0" w:color="auto"/>
              <w:bottom w:val="single" w:sz="4" w:space="0" w:color="auto"/>
              <w:right w:val="single" w:sz="4" w:space="0" w:color="auto"/>
            </w:tcBorders>
            <w:vAlign w:val="center"/>
          </w:tcPr>
          <w:p w14:paraId="4DE681F2"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1F140805"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11.0 EER</w:t>
            </w:r>
          </w:p>
        </w:tc>
        <w:tc>
          <w:tcPr>
            <w:tcW w:w="630" w:type="dxa"/>
            <w:tcBorders>
              <w:top w:val="single" w:sz="4" w:space="0" w:color="auto"/>
              <w:left w:val="single" w:sz="4" w:space="0" w:color="auto"/>
              <w:bottom w:val="single" w:sz="4" w:space="0" w:color="auto"/>
              <w:right w:val="single" w:sz="4" w:space="0" w:color="auto"/>
            </w:tcBorders>
            <w:vAlign w:val="center"/>
          </w:tcPr>
          <w:p w14:paraId="5E8458E5"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11.0</w:t>
            </w:r>
          </w:p>
        </w:tc>
        <w:tc>
          <w:tcPr>
            <w:tcW w:w="595" w:type="dxa"/>
            <w:tcBorders>
              <w:top w:val="single" w:sz="4" w:space="0" w:color="auto"/>
              <w:left w:val="single" w:sz="4" w:space="0" w:color="auto"/>
              <w:bottom w:val="single" w:sz="4" w:space="0" w:color="auto"/>
              <w:right w:val="single" w:sz="4" w:space="0" w:color="auto"/>
            </w:tcBorders>
            <w:vAlign w:val="center"/>
          </w:tcPr>
          <w:p w14:paraId="1653220F"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14.94</w:t>
            </w:r>
          </w:p>
        </w:tc>
        <w:tc>
          <w:tcPr>
            <w:tcW w:w="595" w:type="dxa"/>
            <w:tcBorders>
              <w:top w:val="single" w:sz="4" w:space="0" w:color="auto"/>
              <w:left w:val="single" w:sz="4" w:space="0" w:color="auto"/>
              <w:bottom w:val="single" w:sz="4" w:space="0" w:color="auto"/>
              <w:right w:val="single" w:sz="4" w:space="0" w:color="auto"/>
            </w:tcBorders>
            <w:vAlign w:val="center"/>
          </w:tcPr>
          <w:p w14:paraId="0E4E5D43"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15.3</w:t>
            </w:r>
          </w:p>
        </w:tc>
        <w:tc>
          <w:tcPr>
            <w:tcW w:w="595" w:type="dxa"/>
            <w:tcBorders>
              <w:top w:val="single" w:sz="4" w:space="0" w:color="auto"/>
              <w:left w:val="single" w:sz="4" w:space="0" w:color="auto"/>
              <w:bottom w:val="single" w:sz="4" w:space="0" w:color="auto"/>
              <w:right w:val="single" w:sz="4" w:space="0" w:color="auto"/>
            </w:tcBorders>
            <w:vAlign w:val="center"/>
          </w:tcPr>
          <w:p w14:paraId="6F5C9593"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14.0</w:t>
            </w:r>
          </w:p>
        </w:tc>
        <w:tc>
          <w:tcPr>
            <w:tcW w:w="595" w:type="dxa"/>
            <w:tcBorders>
              <w:top w:val="single" w:sz="4" w:space="0" w:color="auto"/>
              <w:left w:val="single" w:sz="4" w:space="0" w:color="auto"/>
              <w:bottom w:val="single" w:sz="4" w:space="0" w:color="auto"/>
              <w:right w:val="single" w:sz="4" w:space="0" w:color="auto"/>
            </w:tcBorders>
            <w:vAlign w:val="center"/>
          </w:tcPr>
          <w:p w14:paraId="4DE3181F"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14.5</w:t>
            </w:r>
          </w:p>
        </w:tc>
      </w:tr>
      <w:tr w:rsidR="00C869D6" w:rsidRPr="009521AA" w14:paraId="3DC44BC3" w14:textId="77777777" w:rsidTr="004B427E">
        <w:trPr>
          <w:trHeight w:val="278"/>
        </w:trPr>
        <w:tc>
          <w:tcPr>
            <w:tcW w:w="3180" w:type="dxa"/>
            <w:tcBorders>
              <w:top w:val="single" w:sz="4" w:space="0" w:color="auto"/>
              <w:left w:val="single" w:sz="4" w:space="0" w:color="auto"/>
              <w:bottom w:val="double" w:sz="4" w:space="0" w:color="auto"/>
              <w:right w:val="single" w:sz="4" w:space="0" w:color="auto"/>
            </w:tcBorders>
            <w:vAlign w:val="center"/>
          </w:tcPr>
          <w:p w14:paraId="404EBD80"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AirCldScrewChlr-2Cmp-gte150tons-11.5EER-15.62IPLV</w:t>
            </w:r>
          </w:p>
        </w:tc>
        <w:tc>
          <w:tcPr>
            <w:tcW w:w="1260" w:type="dxa"/>
            <w:vMerge/>
            <w:tcBorders>
              <w:left w:val="single" w:sz="4" w:space="0" w:color="auto"/>
              <w:bottom w:val="double" w:sz="4" w:space="0" w:color="auto"/>
              <w:right w:val="single" w:sz="4" w:space="0" w:color="auto"/>
            </w:tcBorders>
          </w:tcPr>
          <w:p w14:paraId="27C89BE9"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double" w:sz="4" w:space="0" w:color="auto"/>
              <w:right w:val="single" w:sz="4" w:space="0" w:color="auto"/>
            </w:tcBorders>
            <w:vAlign w:val="center"/>
          </w:tcPr>
          <w:p w14:paraId="56120D43" w14:textId="4E7B4D2E"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u w:val="single"/>
              </w:rPr>
              <w:t>&gt;</w:t>
            </w:r>
            <w:r w:rsidRPr="009521AA">
              <w:rPr>
                <w:rFonts w:ascii="Palatino Linotype" w:hAnsi="Palatino Linotype"/>
                <w:color w:val="000000"/>
                <w:sz w:val="16"/>
              </w:rPr>
              <w:t>150 tons</w:t>
            </w:r>
          </w:p>
        </w:tc>
        <w:tc>
          <w:tcPr>
            <w:tcW w:w="540" w:type="dxa"/>
            <w:tcBorders>
              <w:top w:val="single" w:sz="4" w:space="0" w:color="auto"/>
              <w:left w:val="single" w:sz="4" w:space="0" w:color="auto"/>
              <w:bottom w:val="double" w:sz="4" w:space="0" w:color="auto"/>
              <w:right w:val="single" w:sz="4" w:space="0" w:color="auto"/>
            </w:tcBorders>
            <w:vAlign w:val="center"/>
          </w:tcPr>
          <w:p w14:paraId="0D93B875"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double" w:sz="4" w:space="0" w:color="auto"/>
              <w:right w:val="single" w:sz="4" w:space="0" w:color="auto"/>
            </w:tcBorders>
            <w:vAlign w:val="center"/>
          </w:tcPr>
          <w:p w14:paraId="7718104E"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11.5 EER</w:t>
            </w:r>
          </w:p>
        </w:tc>
        <w:tc>
          <w:tcPr>
            <w:tcW w:w="630" w:type="dxa"/>
            <w:tcBorders>
              <w:top w:val="single" w:sz="4" w:space="0" w:color="auto"/>
              <w:left w:val="single" w:sz="4" w:space="0" w:color="auto"/>
              <w:bottom w:val="double" w:sz="4" w:space="0" w:color="auto"/>
              <w:right w:val="single" w:sz="4" w:space="0" w:color="auto"/>
            </w:tcBorders>
            <w:vAlign w:val="center"/>
          </w:tcPr>
          <w:p w14:paraId="71367C31"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11.5</w:t>
            </w:r>
          </w:p>
        </w:tc>
        <w:tc>
          <w:tcPr>
            <w:tcW w:w="595" w:type="dxa"/>
            <w:tcBorders>
              <w:top w:val="single" w:sz="4" w:space="0" w:color="auto"/>
              <w:left w:val="single" w:sz="4" w:space="0" w:color="auto"/>
              <w:bottom w:val="double" w:sz="4" w:space="0" w:color="auto"/>
              <w:right w:val="single" w:sz="4" w:space="0" w:color="auto"/>
            </w:tcBorders>
            <w:vAlign w:val="center"/>
          </w:tcPr>
          <w:p w14:paraId="52474761"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15.62</w:t>
            </w:r>
          </w:p>
        </w:tc>
        <w:tc>
          <w:tcPr>
            <w:tcW w:w="595" w:type="dxa"/>
            <w:tcBorders>
              <w:top w:val="single" w:sz="4" w:space="0" w:color="auto"/>
              <w:left w:val="single" w:sz="4" w:space="0" w:color="auto"/>
              <w:bottom w:val="double" w:sz="4" w:space="0" w:color="auto"/>
              <w:right w:val="single" w:sz="4" w:space="0" w:color="auto"/>
            </w:tcBorders>
            <w:vAlign w:val="center"/>
          </w:tcPr>
          <w:p w14:paraId="138A3D84"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14.2</w:t>
            </w:r>
          </w:p>
        </w:tc>
        <w:tc>
          <w:tcPr>
            <w:tcW w:w="595" w:type="dxa"/>
            <w:tcBorders>
              <w:top w:val="single" w:sz="4" w:space="0" w:color="auto"/>
              <w:left w:val="single" w:sz="4" w:space="0" w:color="auto"/>
              <w:bottom w:val="double" w:sz="4" w:space="0" w:color="auto"/>
              <w:right w:val="single" w:sz="4" w:space="0" w:color="auto"/>
            </w:tcBorders>
            <w:vAlign w:val="center"/>
          </w:tcPr>
          <w:p w14:paraId="3966AC4C"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14.0</w:t>
            </w:r>
          </w:p>
        </w:tc>
        <w:tc>
          <w:tcPr>
            <w:tcW w:w="595" w:type="dxa"/>
            <w:tcBorders>
              <w:top w:val="single" w:sz="4" w:space="0" w:color="auto"/>
              <w:left w:val="single" w:sz="4" w:space="0" w:color="auto"/>
              <w:bottom w:val="double" w:sz="4" w:space="0" w:color="auto"/>
              <w:right w:val="single" w:sz="4" w:space="0" w:color="auto"/>
            </w:tcBorders>
            <w:vAlign w:val="center"/>
          </w:tcPr>
          <w:p w14:paraId="32ECB40E" w14:textId="77777777" w:rsidR="00FC4147" w:rsidRPr="009521AA" w:rsidRDefault="00FC4147"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14.5</w:t>
            </w:r>
          </w:p>
        </w:tc>
      </w:tr>
      <w:tr w:rsidR="00C869D6" w:rsidRPr="009521AA" w14:paraId="0BB49656" w14:textId="77777777" w:rsidTr="004B427E">
        <w:trPr>
          <w:trHeight w:val="290"/>
        </w:trPr>
        <w:tc>
          <w:tcPr>
            <w:tcW w:w="3180" w:type="dxa"/>
            <w:tcBorders>
              <w:top w:val="double" w:sz="4" w:space="0" w:color="auto"/>
              <w:left w:val="single" w:sz="4" w:space="0" w:color="auto"/>
              <w:bottom w:val="single" w:sz="4" w:space="0" w:color="auto"/>
              <w:right w:val="single" w:sz="4" w:space="0" w:color="auto"/>
            </w:tcBorders>
            <w:vAlign w:val="center"/>
          </w:tcPr>
          <w:p w14:paraId="2E9B470A"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WtrCldScrewChlr-1Cmp-lt75tons-0.702kwpton-0.492IPLV</w:t>
            </w:r>
          </w:p>
        </w:tc>
        <w:tc>
          <w:tcPr>
            <w:tcW w:w="1260" w:type="dxa"/>
            <w:vMerge w:val="restart"/>
            <w:tcBorders>
              <w:top w:val="double" w:sz="4" w:space="0" w:color="auto"/>
              <w:left w:val="single" w:sz="4" w:space="0" w:color="auto"/>
              <w:right w:val="single" w:sz="4" w:space="0" w:color="auto"/>
            </w:tcBorders>
            <w:vAlign w:val="center"/>
          </w:tcPr>
          <w:p w14:paraId="16012440" w14:textId="48A6C18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Water Cooled Constant Speed Screw Chiller w/1 Compressor</w:t>
            </w:r>
          </w:p>
        </w:tc>
        <w:tc>
          <w:tcPr>
            <w:tcW w:w="933" w:type="dxa"/>
            <w:tcBorders>
              <w:top w:val="double" w:sz="4" w:space="0" w:color="auto"/>
              <w:left w:val="single" w:sz="4" w:space="0" w:color="auto"/>
              <w:bottom w:val="single" w:sz="4" w:space="0" w:color="auto"/>
              <w:right w:val="single" w:sz="4" w:space="0" w:color="auto"/>
            </w:tcBorders>
            <w:vAlign w:val="center"/>
          </w:tcPr>
          <w:p w14:paraId="44D86804" w14:textId="305D12A9"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rPr>
              <w:t>&lt;</w:t>
            </w:r>
            <w:r w:rsidRPr="009521AA">
              <w:rPr>
                <w:rFonts w:ascii="Palatino Linotype" w:hAnsi="Palatino Linotype"/>
                <w:color w:val="000000"/>
                <w:sz w:val="16"/>
              </w:rPr>
              <w:t>75 tons</w:t>
            </w:r>
          </w:p>
        </w:tc>
        <w:tc>
          <w:tcPr>
            <w:tcW w:w="540" w:type="dxa"/>
            <w:tcBorders>
              <w:top w:val="double" w:sz="4" w:space="0" w:color="auto"/>
              <w:left w:val="single" w:sz="4" w:space="0" w:color="auto"/>
              <w:bottom w:val="single" w:sz="4" w:space="0" w:color="auto"/>
              <w:right w:val="single" w:sz="4" w:space="0" w:color="auto"/>
            </w:tcBorders>
            <w:vAlign w:val="center"/>
          </w:tcPr>
          <w:p w14:paraId="3D1B4735"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double" w:sz="4" w:space="0" w:color="auto"/>
              <w:left w:val="single" w:sz="4" w:space="0" w:color="auto"/>
              <w:bottom w:val="single" w:sz="4" w:space="0" w:color="auto"/>
              <w:right w:val="single" w:sz="4" w:space="0" w:color="auto"/>
            </w:tcBorders>
            <w:vAlign w:val="center"/>
          </w:tcPr>
          <w:p w14:paraId="5A87895B" w14:textId="1A5CCA71"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10%</w:t>
            </w:r>
          </w:p>
        </w:tc>
        <w:tc>
          <w:tcPr>
            <w:tcW w:w="630" w:type="dxa"/>
            <w:tcBorders>
              <w:top w:val="double" w:sz="4" w:space="0" w:color="auto"/>
              <w:left w:val="single" w:sz="4" w:space="0" w:color="auto"/>
              <w:bottom w:val="single" w:sz="4" w:space="0" w:color="auto"/>
              <w:right w:val="single" w:sz="4" w:space="0" w:color="auto"/>
            </w:tcBorders>
            <w:vAlign w:val="center"/>
          </w:tcPr>
          <w:p w14:paraId="1CAD3E61"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0.702</w:t>
            </w:r>
          </w:p>
        </w:tc>
        <w:tc>
          <w:tcPr>
            <w:tcW w:w="595" w:type="dxa"/>
            <w:tcBorders>
              <w:top w:val="double" w:sz="4" w:space="0" w:color="auto"/>
              <w:left w:val="single" w:sz="4" w:space="0" w:color="auto"/>
              <w:bottom w:val="single" w:sz="4" w:space="0" w:color="auto"/>
              <w:right w:val="single" w:sz="4" w:space="0" w:color="auto"/>
            </w:tcBorders>
            <w:vAlign w:val="center"/>
          </w:tcPr>
          <w:p w14:paraId="3D3ECC4E"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0.492</w:t>
            </w:r>
          </w:p>
        </w:tc>
        <w:tc>
          <w:tcPr>
            <w:tcW w:w="595" w:type="dxa"/>
            <w:tcBorders>
              <w:top w:val="double" w:sz="4" w:space="0" w:color="auto"/>
              <w:left w:val="single" w:sz="4" w:space="0" w:color="auto"/>
              <w:bottom w:val="single" w:sz="4" w:space="0" w:color="auto"/>
              <w:right w:val="single" w:sz="4" w:space="0" w:color="auto"/>
            </w:tcBorders>
            <w:vAlign w:val="center"/>
          </w:tcPr>
          <w:p w14:paraId="2D30A79A"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3E9A7B90"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47831B21"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0.518</w:t>
            </w:r>
          </w:p>
        </w:tc>
      </w:tr>
      <w:tr w:rsidR="00C869D6" w:rsidRPr="009521AA" w14:paraId="73FB7B62" w14:textId="77777777" w:rsidTr="00077A6F">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29F81073"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WtrCldScrewChlr-1Cmp-75to149tons-0.648kwpton-0.454IPLV</w:t>
            </w:r>
          </w:p>
        </w:tc>
        <w:tc>
          <w:tcPr>
            <w:tcW w:w="1260" w:type="dxa"/>
            <w:vMerge/>
            <w:tcBorders>
              <w:left w:val="single" w:sz="4" w:space="0" w:color="auto"/>
              <w:right w:val="single" w:sz="4" w:space="0" w:color="auto"/>
            </w:tcBorders>
          </w:tcPr>
          <w:p w14:paraId="2C9BCFE4"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70831592" w14:textId="265D5CA2"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75</w:t>
            </w:r>
            <w:r w:rsidRPr="009521AA">
              <w:rPr>
                <w:rFonts w:ascii="Palatino Linotype" w:hAnsi="Palatino Linotype" w:cs="Calibri"/>
                <w:color w:val="000000"/>
                <w:sz w:val="16"/>
                <w:szCs w:val="16"/>
              </w:rPr>
              <w:t>-</w:t>
            </w:r>
            <w:r w:rsidRPr="009521AA">
              <w:rPr>
                <w:rFonts w:ascii="Palatino Linotype" w:hAnsi="Palatino Linotype"/>
                <w:color w:val="000000"/>
                <w:sz w:val="16"/>
              </w:rPr>
              <w:t>149 tons</w:t>
            </w:r>
          </w:p>
        </w:tc>
        <w:tc>
          <w:tcPr>
            <w:tcW w:w="540" w:type="dxa"/>
            <w:tcBorders>
              <w:top w:val="single" w:sz="4" w:space="0" w:color="auto"/>
              <w:left w:val="single" w:sz="4" w:space="0" w:color="auto"/>
              <w:bottom w:val="single" w:sz="4" w:space="0" w:color="auto"/>
              <w:right w:val="single" w:sz="4" w:space="0" w:color="auto"/>
            </w:tcBorders>
            <w:vAlign w:val="center"/>
          </w:tcPr>
          <w:p w14:paraId="6FDF87A2"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6D634CF5" w14:textId="491230FE"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10%</w:t>
            </w:r>
          </w:p>
        </w:tc>
        <w:tc>
          <w:tcPr>
            <w:tcW w:w="630" w:type="dxa"/>
            <w:tcBorders>
              <w:top w:val="single" w:sz="4" w:space="0" w:color="auto"/>
              <w:left w:val="single" w:sz="4" w:space="0" w:color="auto"/>
              <w:bottom w:val="single" w:sz="4" w:space="0" w:color="auto"/>
              <w:right w:val="single" w:sz="4" w:space="0" w:color="auto"/>
            </w:tcBorders>
            <w:vAlign w:val="center"/>
          </w:tcPr>
          <w:p w14:paraId="158C3DA1"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0.648</w:t>
            </w:r>
          </w:p>
        </w:tc>
        <w:tc>
          <w:tcPr>
            <w:tcW w:w="595" w:type="dxa"/>
            <w:tcBorders>
              <w:top w:val="single" w:sz="4" w:space="0" w:color="auto"/>
              <w:left w:val="single" w:sz="4" w:space="0" w:color="auto"/>
              <w:bottom w:val="single" w:sz="4" w:space="0" w:color="auto"/>
              <w:right w:val="single" w:sz="4" w:space="0" w:color="auto"/>
            </w:tcBorders>
            <w:vAlign w:val="center"/>
          </w:tcPr>
          <w:p w14:paraId="40250F3F"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0.454</w:t>
            </w:r>
          </w:p>
        </w:tc>
        <w:tc>
          <w:tcPr>
            <w:tcW w:w="595" w:type="dxa"/>
            <w:tcBorders>
              <w:top w:val="single" w:sz="4" w:space="0" w:color="auto"/>
              <w:left w:val="single" w:sz="4" w:space="0" w:color="auto"/>
              <w:bottom w:val="single" w:sz="4" w:space="0" w:color="auto"/>
              <w:right w:val="single" w:sz="4" w:space="0" w:color="auto"/>
            </w:tcBorders>
            <w:vAlign w:val="center"/>
          </w:tcPr>
          <w:p w14:paraId="68C6C1D8"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C077321"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34D895E6"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0.478</w:t>
            </w:r>
          </w:p>
        </w:tc>
      </w:tr>
      <w:tr w:rsidR="00C869D6" w:rsidRPr="009521AA" w14:paraId="538FE260" w14:textId="77777777" w:rsidTr="00077A6F">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11B94ED9"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WtrCldScrewChlr-1Cmp-150to299tons-0.594kwpton-0.417IPLV</w:t>
            </w:r>
          </w:p>
        </w:tc>
        <w:tc>
          <w:tcPr>
            <w:tcW w:w="1260" w:type="dxa"/>
            <w:vMerge/>
            <w:tcBorders>
              <w:left w:val="single" w:sz="4" w:space="0" w:color="auto"/>
              <w:right w:val="single" w:sz="4" w:space="0" w:color="auto"/>
            </w:tcBorders>
          </w:tcPr>
          <w:p w14:paraId="0D129235"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1C7FB7A6" w14:textId="278F572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150</w:t>
            </w:r>
            <w:r w:rsidRPr="009521AA">
              <w:rPr>
                <w:rFonts w:ascii="Palatino Linotype" w:hAnsi="Palatino Linotype" w:cs="Calibri"/>
                <w:color w:val="000000"/>
                <w:sz w:val="16"/>
                <w:szCs w:val="16"/>
              </w:rPr>
              <w:t>-</w:t>
            </w:r>
            <w:r w:rsidRPr="009521AA">
              <w:rPr>
                <w:rFonts w:ascii="Palatino Linotype" w:hAnsi="Palatino Linotype"/>
                <w:color w:val="000000"/>
                <w:sz w:val="16"/>
              </w:rPr>
              <w:t>299 tons</w:t>
            </w:r>
          </w:p>
        </w:tc>
        <w:tc>
          <w:tcPr>
            <w:tcW w:w="540" w:type="dxa"/>
            <w:tcBorders>
              <w:top w:val="single" w:sz="4" w:space="0" w:color="auto"/>
              <w:left w:val="single" w:sz="4" w:space="0" w:color="auto"/>
              <w:bottom w:val="single" w:sz="4" w:space="0" w:color="auto"/>
              <w:right w:val="single" w:sz="4" w:space="0" w:color="auto"/>
            </w:tcBorders>
            <w:vAlign w:val="center"/>
          </w:tcPr>
          <w:p w14:paraId="6AB51E37"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415505B0" w14:textId="2A0944EE"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10%</w:t>
            </w:r>
          </w:p>
        </w:tc>
        <w:tc>
          <w:tcPr>
            <w:tcW w:w="630" w:type="dxa"/>
            <w:tcBorders>
              <w:top w:val="single" w:sz="4" w:space="0" w:color="auto"/>
              <w:left w:val="single" w:sz="4" w:space="0" w:color="auto"/>
              <w:bottom w:val="single" w:sz="4" w:space="0" w:color="auto"/>
              <w:right w:val="single" w:sz="4" w:space="0" w:color="auto"/>
            </w:tcBorders>
            <w:vAlign w:val="center"/>
          </w:tcPr>
          <w:p w14:paraId="75C80561"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0.594</w:t>
            </w:r>
          </w:p>
        </w:tc>
        <w:tc>
          <w:tcPr>
            <w:tcW w:w="595" w:type="dxa"/>
            <w:tcBorders>
              <w:top w:val="single" w:sz="4" w:space="0" w:color="auto"/>
              <w:left w:val="single" w:sz="4" w:space="0" w:color="auto"/>
              <w:bottom w:val="single" w:sz="4" w:space="0" w:color="auto"/>
              <w:right w:val="single" w:sz="4" w:space="0" w:color="auto"/>
            </w:tcBorders>
            <w:vAlign w:val="center"/>
          </w:tcPr>
          <w:p w14:paraId="15834F47"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0.417</w:t>
            </w:r>
          </w:p>
        </w:tc>
        <w:tc>
          <w:tcPr>
            <w:tcW w:w="595" w:type="dxa"/>
            <w:tcBorders>
              <w:top w:val="single" w:sz="4" w:space="0" w:color="auto"/>
              <w:left w:val="single" w:sz="4" w:space="0" w:color="auto"/>
              <w:bottom w:val="single" w:sz="4" w:space="0" w:color="auto"/>
              <w:right w:val="single" w:sz="4" w:space="0" w:color="auto"/>
            </w:tcBorders>
            <w:vAlign w:val="center"/>
          </w:tcPr>
          <w:p w14:paraId="69852624"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34151AA1"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8AB6D61"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0.439</w:t>
            </w:r>
          </w:p>
        </w:tc>
      </w:tr>
      <w:tr w:rsidR="00C869D6" w:rsidRPr="009521AA" w14:paraId="5F587757" w14:textId="77777777" w:rsidTr="00077A6F">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51EC694C"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WtrCldScrewChlr-1Cmp-300to599tons-0.549kwpton-0.385IPLV</w:t>
            </w:r>
          </w:p>
        </w:tc>
        <w:tc>
          <w:tcPr>
            <w:tcW w:w="1260" w:type="dxa"/>
            <w:vMerge/>
            <w:tcBorders>
              <w:left w:val="single" w:sz="4" w:space="0" w:color="auto"/>
              <w:right w:val="single" w:sz="4" w:space="0" w:color="auto"/>
            </w:tcBorders>
          </w:tcPr>
          <w:p w14:paraId="75905C14"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3E295271" w14:textId="7E7B0BE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300</w:t>
            </w:r>
            <w:r w:rsidRPr="009521AA">
              <w:rPr>
                <w:rFonts w:ascii="Palatino Linotype" w:hAnsi="Palatino Linotype" w:cs="Calibri"/>
                <w:color w:val="000000"/>
                <w:sz w:val="16"/>
                <w:szCs w:val="16"/>
              </w:rPr>
              <w:t>-</w:t>
            </w:r>
            <w:r w:rsidRPr="009521AA">
              <w:rPr>
                <w:rFonts w:ascii="Palatino Linotype" w:hAnsi="Palatino Linotype"/>
                <w:color w:val="000000"/>
                <w:sz w:val="16"/>
              </w:rPr>
              <w:t>599 tons</w:t>
            </w:r>
          </w:p>
        </w:tc>
        <w:tc>
          <w:tcPr>
            <w:tcW w:w="540" w:type="dxa"/>
            <w:tcBorders>
              <w:top w:val="single" w:sz="4" w:space="0" w:color="auto"/>
              <w:left w:val="single" w:sz="4" w:space="0" w:color="auto"/>
              <w:bottom w:val="single" w:sz="4" w:space="0" w:color="auto"/>
              <w:right w:val="single" w:sz="4" w:space="0" w:color="auto"/>
            </w:tcBorders>
            <w:vAlign w:val="center"/>
          </w:tcPr>
          <w:p w14:paraId="524C9789"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5F5E3E7B" w14:textId="41CB0AAA"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10%</w:t>
            </w:r>
          </w:p>
        </w:tc>
        <w:tc>
          <w:tcPr>
            <w:tcW w:w="630" w:type="dxa"/>
            <w:tcBorders>
              <w:top w:val="single" w:sz="4" w:space="0" w:color="auto"/>
              <w:left w:val="single" w:sz="4" w:space="0" w:color="auto"/>
              <w:bottom w:val="single" w:sz="4" w:space="0" w:color="auto"/>
              <w:right w:val="single" w:sz="4" w:space="0" w:color="auto"/>
            </w:tcBorders>
            <w:vAlign w:val="center"/>
          </w:tcPr>
          <w:p w14:paraId="3D8FDB1C"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0.549</w:t>
            </w:r>
          </w:p>
        </w:tc>
        <w:tc>
          <w:tcPr>
            <w:tcW w:w="595" w:type="dxa"/>
            <w:tcBorders>
              <w:top w:val="single" w:sz="4" w:space="0" w:color="auto"/>
              <w:left w:val="single" w:sz="4" w:space="0" w:color="auto"/>
              <w:bottom w:val="single" w:sz="4" w:space="0" w:color="auto"/>
              <w:right w:val="single" w:sz="4" w:space="0" w:color="auto"/>
            </w:tcBorders>
            <w:vAlign w:val="center"/>
          </w:tcPr>
          <w:p w14:paraId="52D5A6A0"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0.385</w:t>
            </w:r>
          </w:p>
        </w:tc>
        <w:tc>
          <w:tcPr>
            <w:tcW w:w="595" w:type="dxa"/>
            <w:tcBorders>
              <w:top w:val="single" w:sz="4" w:space="0" w:color="auto"/>
              <w:left w:val="single" w:sz="4" w:space="0" w:color="auto"/>
              <w:bottom w:val="single" w:sz="4" w:space="0" w:color="auto"/>
              <w:right w:val="single" w:sz="4" w:space="0" w:color="auto"/>
            </w:tcBorders>
            <w:vAlign w:val="center"/>
          </w:tcPr>
          <w:p w14:paraId="69661FB7"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0DDB9649"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3C212A17" w14:textId="77777777" w:rsidR="00C869D6" w:rsidRPr="009521AA" w:rsidRDefault="00C869D6" w:rsidP="001941E2">
            <w:pPr>
              <w:keepNext/>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0.405</w:t>
            </w:r>
          </w:p>
        </w:tc>
      </w:tr>
      <w:tr w:rsidR="00C869D6" w:rsidRPr="009521AA" w14:paraId="1E8DE04E" w14:textId="77777777" w:rsidTr="00077A6F">
        <w:trPr>
          <w:trHeight w:val="290"/>
        </w:trPr>
        <w:tc>
          <w:tcPr>
            <w:tcW w:w="3180" w:type="dxa"/>
            <w:tcBorders>
              <w:top w:val="single" w:sz="4" w:space="0" w:color="auto"/>
              <w:left w:val="single" w:sz="4" w:space="0" w:color="auto"/>
              <w:bottom w:val="double" w:sz="4" w:space="0" w:color="auto"/>
              <w:right w:val="single" w:sz="4" w:space="0" w:color="auto"/>
            </w:tcBorders>
            <w:vAlign w:val="center"/>
          </w:tcPr>
          <w:p w14:paraId="5FE72D47" w14:textId="77777777" w:rsidR="00C869D6" w:rsidRPr="009521AA" w:rsidRDefault="00C869D6"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WtrCldScrewChlr-1Cmp-gte600tons-0.504kwpton-0.353IPLV</w:t>
            </w:r>
          </w:p>
        </w:tc>
        <w:tc>
          <w:tcPr>
            <w:tcW w:w="1260" w:type="dxa"/>
            <w:vMerge/>
            <w:tcBorders>
              <w:left w:val="single" w:sz="4" w:space="0" w:color="auto"/>
              <w:bottom w:val="double" w:sz="4" w:space="0" w:color="auto"/>
              <w:right w:val="single" w:sz="4" w:space="0" w:color="auto"/>
            </w:tcBorders>
            <w:vAlign w:val="center"/>
          </w:tcPr>
          <w:p w14:paraId="42C0F37B" w14:textId="77777777" w:rsidR="00C869D6" w:rsidRPr="009521AA" w:rsidRDefault="00C869D6"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double" w:sz="4" w:space="0" w:color="auto"/>
              <w:right w:val="single" w:sz="4" w:space="0" w:color="auto"/>
            </w:tcBorders>
            <w:vAlign w:val="center"/>
          </w:tcPr>
          <w:p w14:paraId="7F4984BB" w14:textId="7CC80440" w:rsidR="00C869D6" w:rsidRPr="009521AA" w:rsidRDefault="00C869D6"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u w:val="single"/>
              </w:rPr>
              <w:t>&gt;</w:t>
            </w:r>
            <w:r w:rsidRPr="009521AA">
              <w:rPr>
                <w:rFonts w:ascii="Palatino Linotype" w:hAnsi="Palatino Linotype"/>
                <w:color w:val="000000"/>
                <w:sz w:val="16"/>
              </w:rPr>
              <w:t>600 tons</w:t>
            </w:r>
          </w:p>
        </w:tc>
        <w:tc>
          <w:tcPr>
            <w:tcW w:w="540" w:type="dxa"/>
            <w:tcBorders>
              <w:top w:val="single" w:sz="4" w:space="0" w:color="auto"/>
              <w:left w:val="single" w:sz="4" w:space="0" w:color="auto"/>
              <w:bottom w:val="double" w:sz="4" w:space="0" w:color="auto"/>
              <w:right w:val="single" w:sz="4" w:space="0" w:color="auto"/>
            </w:tcBorders>
            <w:vAlign w:val="center"/>
          </w:tcPr>
          <w:p w14:paraId="4275EBFA" w14:textId="77777777" w:rsidR="00C869D6" w:rsidRPr="009521AA" w:rsidRDefault="00C869D6"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double" w:sz="4" w:space="0" w:color="auto"/>
              <w:right w:val="single" w:sz="4" w:space="0" w:color="auto"/>
            </w:tcBorders>
            <w:vAlign w:val="center"/>
          </w:tcPr>
          <w:p w14:paraId="40EA9AFB" w14:textId="2DCFB903" w:rsidR="00C869D6" w:rsidRPr="009521AA" w:rsidRDefault="00C869D6"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10%</w:t>
            </w:r>
          </w:p>
        </w:tc>
        <w:tc>
          <w:tcPr>
            <w:tcW w:w="630" w:type="dxa"/>
            <w:tcBorders>
              <w:top w:val="single" w:sz="4" w:space="0" w:color="auto"/>
              <w:left w:val="single" w:sz="4" w:space="0" w:color="auto"/>
              <w:bottom w:val="double" w:sz="4" w:space="0" w:color="auto"/>
              <w:right w:val="single" w:sz="4" w:space="0" w:color="auto"/>
            </w:tcBorders>
            <w:vAlign w:val="center"/>
          </w:tcPr>
          <w:p w14:paraId="03485BC4" w14:textId="77777777" w:rsidR="00C869D6" w:rsidRPr="009521AA" w:rsidRDefault="00C869D6"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0.504</w:t>
            </w:r>
          </w:p>
        </w:tc>
        <w:tc>
          <w:tcPr>
            <w:tcW w:w="595" w:type="dxa"/>
            <w:tcBorders>
              <w:top w:val="single" w:sz="4" w:space="0" w:color="auto"/>
              <w:left w:val="single" w:sz="4" w:space="0" w:color="auto"/>
              <w:bottom w:val="double" w:sz="4" w:space="0" w:color="auto"/>
              <w:right w:val="single" w:sz="4" w:space="0" w:color="auto"/>
            </w:tcBorders>
            <w:vAlign w:val="center"/>
          </w:tcPr>
          <w:p w14:paraId="09F513BF" w14:textId="77777777" w:rsidR="00C869D6" w:rsidRPr="009521AA" w:rsidRDefault="00C869D6"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0.353</w:t>
            </w:r>
          </w:p>
        </w:tc>
        <w:tc>
          <w:tcPr>
            <w:tcW w:w="595" w:type="dxa"/>
            <w:tcBorders>
              <w:top w:val="single" w:sz="4" w:space="0" w:color="auto"/>
              <w:left w:val="single" w:sz="4" w:space="0" w:color="auto"/>
              <w:bottom w:val="double" w:sz="4" w:space="0" w:color="auto"/>
              <w:right w:val="single" w:sz="4" w:space="0" w:color="auto"/>
            </w:tcBorders>
            <w:vAlign w:val="center"/>
          </w:tcPr>
          <w:p w14:paraId="1A0339F1" w14:textId="77777777" w:rsidR="00C869D6" w:rsidRPr="009521AA" w:rsidRDefault="00C869D6"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08D29BD3" w14:textId="77777777" w:rsidR="00C869D6" w:rsidRPr="009521AA" w:rsidRDefault="00C869D6"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12B0AA9C" w14:textId="77777777" w:rsidR="00C869D6" w:rsidRPr="009521AA" w:rsidRDefault="00C869D6"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0.372</w:t>
            </w:r>
          </w:p>
        </w:tc>
      </w:tr>
      <w:tr w:rsidR="00FC4147" w:rsidRPr="009521AA" w14:paraId="27832FD2" w14:textId="77777777" w:rsidTr="004B427E">
        <w:trPr>
          <w:trHeight w:val="290"/>
        </w:trPr>
        <w:tc>
          <w:tcPr>
            <w:tcW w:w="3180" w:type="dxa"/>
            <w:tcBorders>
              <w:top w:val="double" w:sz="4" w:space="0" w:color="auto"/>
              <w:left w:val="single" w:sz="4" w:space="0" w:color="auto"/>
              <w:bottom w:val="single" w:sz="4" w:space="0" w:color="auto"/>
              <w:right w:val="single" w:sz="4" w:space="0" w:color="auto"/>
            </w:tcBorders>
            <w:vAlign w:val="center"/>
          </w:tcPr>
          <w:p w14:paraId="43E2BFF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WtrCldCentChlr-Conv-1Cmp-lt150tons-0.519kwpton-0.457IPLV</w:t>
            </w:r>
          </w:p>
        </w:tc>
        <w:tc>
          <w:tcPr>
            <w:tcW w:w="1260" w:type="dxa"/>
            <w:vMerge w:val="restart"/>
            <w:tcBorders>
              <w:top w:val="double" w:sz="4" w:space="0" w:color="auto"/>
              <w:left w:val="single" w:sz="4" w:space="0" w:color="auto"/>
              <w:bottom w:val="single" w:sz="4" w:space="0" w:color="auto"/>
              <w:right w:val="single" w:sz="4" w:space="0" w:color="auto"/>
            </w:tcBorders>
            <w:vAlign w:val="center"/>
          </w:tcPr>
          <w:p w14:paraId="6CEACAE4" w14:textId="7600FF9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Water Cooled Constant Speed Centrifugal Chiller</w:t>
            </w:r>
            <w:r w:rsidR="00BD062F" w:rsidRPr="009521AA">
              <w:rPr>
                <w:rFonts w:ascii="Palatino Linotype" w:hAnsi="Palatino Linotype"/>
                <w:color w:val="000000"/>
                <w:sz w:val="16"/>
              </w:rPr>
              <w:t xml:space="preserve"> w/1 conventional compressor</w:t>
            </w:r>
          </w:p>
        </w:tc>
        <w:tc>
          <w:tcPr>
            <w:tcW w:w="933" w:type="dxa"/>
            <w:tcBorders>
              <w:top w:val="double" w:sz="4" w:space="0" w:color="auto"/>
              <w:left w:val="single" w:sz="4" w:space="0" w:color="auto"/>
              <w:bottom w:val="single" w:sz="4" w:space="0" w:color="auto"/>
              <w:right w:val="single" w:sz="4" w:space="0" w:color="auto"/>
            </w:tcBorders>
            <w:vAlign w:val="center"/>
          </w:tcPr>
          <w:p w14:paraId="06768DDC" w14:textId="3EF3F67F"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rPr>
              <w:t>&lt;</w:t>
            </w:r>
            <w:r w:rsidRPr="009521AA">
              <w:rPr>
                <w:rFonts w:ascii="Palatino Linotype" w:hAnsi="Palatino Linotype"/>
                <w:color w:val="000000"/>
                <w:sz w:val="16"/>
              </w:rPr>
              <w:t>150 tons</w:t>
            </w:r>
          </w:p>
        </w:tc>
        <w:tc>
          <w:tcPr>
            <w:tcW w:w="540" w:type="dxa"/>
            <w:tcBorders>
              <w:top w:val="double" w:sz="4" w:space="0" w:color="auto"/>
              <w:left w:val="single" w:sz="4" w:space="0" w:color="auto"/>
              <w:bottom w:val="single" w:sz="4" w:space="0" w:color="auto"/>
              <w:right w:val="single" w:sz="4" w:space="0" w:color="auto"/>
            </w:tcBorders>
            <w:vAlign w:val="center"/>
          </w:tcPr>
          <w:p w14:paraId="0D2CDC4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double" w:sz="4" w:space="0" w:color="auto"/>
              <w:left w:val="single" w:sz="4" w:space="0" w:color="auto"/>
              <w:bottom w:val="single" w:sz="4" w:space="0" w:color="auto"/>
              <w:right w:val="single" w:sz="4" w:space="0" w:color="auto"/>
            </w:tcBorders>
            <w:vAlign w:val="center"/>
          </w:tcPr>
          <w:p w14:paraId="0D0C7CB2" w14:textId="42D21AF2"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double" w:sz="4" w:space="0" w:color="auto"/>
              <w:left w:val="single" w:sz="4" w:space="0" w:color="auto"/>
              <w:bottom w:val="single" w:sz="4" w:space="0" w:color="auto"/>
              <w:right w:val="single" w:sz="4" w:space="0" w:color="auto"/>
            </w:tcBorders>
            <w:vAlign w:val="center"/>
          </w:tcPr>
          <w:p w14:paraId="331882C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0.519</w:t>
            </w:r>
          </w:p>
        </w:tc>
        <w:tc>
          <w:tcPr>
            <w:tcW w:w="595" w:type="dxa"/>
            <w:tcBorders>
              <w:top w:val="double" w:sz="4" w:space="0" w:color="auto"/>
              <w:left w:val="single" w:sz="4" w:space="0" w:color="auto"/>
              <w:bottom w:val="single" w:sz="4" w:space="0" w:color="auto"/>
              <w:right w:val="single" w:sz="4" w:space="0" w:color="auto"/>
            </w:tcBorders>
            <w:vAlign w:val="center"/>
          </w:tcPr>
          <w:p w14:paraId="4E5D8BB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0.457</w:t>
            </w:r>
          </w:p>
        </w:tc>
        <w:tc>
          <w:tcPr>
            <w:tcW w:w="595" w:type="dxa"/>
            <w:tcBorders>
              <w:top w:val="double" w:sz="4" w:space="0" w:color="auto"/>
              <w:left w:val="single" w:sz="4" w:space="0" w:color="auto"/>
              <w:bottom w:val="single" w:sz="4" w:space="0" w:color="auto"/>
              <w:right w:val="single" w:sz="4" w:space="0" w:color="auto"/>
            </w:tcBorders>
            <w:vAlign w:val="center"/>
          </w:tcPr>
          <w:p w14:paraId="75C4F41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1FD6158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730525AC"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0.481</w:t>
            </w:r>
          </w:p>
        </w:tc>
      </w:tr>
      <w:tr w:rsidR="00FC4147" w:rsidRPr="009521AA" w14:paraId="4AC88015"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6ECE5A56"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WtrCldCentChlr-Conv-1Cmp-150to299tons-0.519kwpton-0.457IPLV</w:t>
            </w:r>
          </w:p>
        </w:tc>
        <w:tc>
          <w:tcPr>
            <w:tcW w:w="1260" w:type="dxa"/>
            <w:vMerge/>
            <w:tcBorders>
              <w:top w:val="single" w:sz="4" w:space="0" w:color="auto"/>
              <w:left w:val="single" w:sz="4" w:space="0" w:color="auto"/>
              <w:bottom w:val="single" w:sz="4" w:space="0" w:color="auto"/>
              <w:right w:val="single" w:sz="4" w:space="0" w:color="auto"/>
            </w:tcBorders>
          </w:tcPr>
          <w:p w14:paraId="7D6C8748"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478EC0AE" w14:textId="65421A64"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150</w:t>
            </w:r>
            <w:r w:rsidRPr="009521AA">
              <w:rPr>
                <w:rFonts w:ascii="Palatino Linotype" w:hAnsi="Palatino Linotype" w:cs="Calibri"/>
                <w:color w:val="000000"/>
                <w:sz w:val="16"/>
                <w:szCs w:val="16"/>
              </w:rPr>
              <w:t>-</w:t>
            </w:r>
            <w:r w:rsidRPr="009521AA">
              <w:rPr>
                <w:rFonts w:ascii="Palatino Linotype" w:hAnsi="Palatino Linotype"/>
                <w:color w:val="000000"/>
                <w:sz w:val="16"/>
              </w:rPr>
              <w:t>299 tons</w:t>
            </w:r>
          </w:p>
        </w:tc>
        <w:tc>
          <w:tcPr>
            <w:tcW w:w="540" w:type="dxa"/>
            <w:tcBorders>
              <w:top w:val="single" w:sz="4" w:space="0" w:color="auto"/>
              <w:left w:val="single" w:sz="4" w:space="0" w:color="auto"/>
              <w:bottom w:val="single" w:sz="4" w:space="0" w:color="auto"/>
              <w:right w:val="single" w:sz="4" w:space="0" w:color="auto"/>
            </w:tcBorders>
            <w:vAlign w:val="center"/>
          </w:tcPr>
          <w:p w14:paraId="4A829FDD"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103BB429" w14:textId="3D8C5269"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5D7B3853"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0.519</w:t>
            </w:r>
          </w:p>
        </w:tc>
        <w:tc>
          <w:tcPr>
            <w:tcW w:w="595" w:type="dxa"/>
            <w:tcBorders>
              <w:top w:val="single" w:sz="4" w:space="0" w:color="auto"/>
              <w:left w:val="single" w:sz="4" w:space="0" w:color="auto"/>
              <w:bottom w:val="single" w:sz="4" w:space="0" w:color="auto"/>
              <w:right w:val="single" w:sz="4" w:space="0" w:color="auto"/>
            </w:tcBorders>
            <w:vAlign w:val="center"/>
          </w:tcPr>
          <w:p w14:paraId="5B2CA12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0.457</w:t>
            </w:r>
          </w:p>
        </w:tc>
        <w:tc>
          <w:tcPr>
            <w:tcW w:w="595" w:type="dxa"/>
            <w:tcBorders>
              <w:top w:val="single" w:sz="4" w:space="0" w:color="auto"/>
              <w:left w:val="single" w:sz="4" w:space="0" w:color="auto"/>
              <w:bottom w:val="single" w:sz="4" w:space="0" w:color="auto"/>
              <w:right w:val="single" w:sz="4" w:space="0" w:color="auto"/>
            </w:tcBorders>
            <w:vAlign w:val="center"/>
          </w:tcPr>
          <w:p w14:paraId="5A2FC05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74F3B68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44AD635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0.481</w:t>
            </w:r>
          </w:p>
        </w:tc>
      </w:tr>
      <w:tr w:rsidR="00FC4147" w:rsidRPr="009521AA" w14:paraId="032BFE93"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08E6750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WtrCldCentChlr-Conv-1Cmp-300to399tons-0.476kwpton-0.42IPLV</w:t>
            </w:r>
          </w:p>
        </w:tc>
        <w:tc>
          <w:tcPr>
            <w:tcW w:w="1260" w:type="dxa"/>
            <w:vMerge/>
            <w:tcBorders>
              <w:top w:val="single" w:sz="4" w:space="0" w:color="auto"/>
              <w:left w:val="single" w:sz="4" w:space="0" w:color="auto"/>
              <w:bottom w:val="single" w:sz="4" w:space="0" w:color="auto"/>
              <w:right w:val="single" w:sz="4" w:space="0" w:color="auto"/>
            </w:tcBorders>
          </w:tcPr>
          <w:p w14:paraId="0C25623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1136BB4B" w14:textId="4A8805BB"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300</w:t>
            </w:r>
            <w:r w:rsidRPr="009521AA">
              <w:rPr>
                <w:rFonts w:ascii="Palatino Linotype" w:hAnsi="Palatino Linotype" w:cs="Calibri"/>
                <w:color w:val="000000"/>
                <w:sz w:val="16"/>
                <w:szCs w:val="16"/>
              </w:rPr>
              <w:t>-</w:t>
            </w:r>
            <w:r w:rsidRPr="009521AA">
              <w:rPr>
                <w:rFonts w:ascii="Palatino Linotype" w:hAnsi="Palatino Linotype"/>
                <w:color w:val="000000"/>
                <w:sz w:val="16"/>
              </w:rPr>
              <w:t>399 tons</w:t>
            </w:r>
          </w:p>
        </w:tc>
        <w:tc>
          <w:tcPr>
            <w:tcW w:w="540" w:type="dxa"/>
            <w:tcBorders>
              <w:top w:val="single" w:sz="4" w:space="0" w:color="auto"/>
              <w:left w:val="single" w:sz="4" w:space="0" w:color="auto"/>
              <w:bottom w:val="single" w:sz="4" w:space="0" w:color="auto"/>
              <w:right w:val="single" w:sz="4" w:space="0" w:color="auto"/>
            </w:tcBorders>
            <w:vAlign w:val="center"/>
          </w:tcPr>
          <w:p w14:paraId="7BBBECC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7376B760" w14:textId="4BF05DA6"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2C65C31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0.476</w:t>
            </w:r>
          </w:p>
        </w:tc>
        <w:tc>
          <w:tcPr>
            <w:tcW w:w="595" w:type="dxa"/>
            <w:tcBorders>
              <w:top w:val="single" w:sz="4" w:space="0" w:color="auto"/>
              <w:left w:val="single" w:sz="4" w:space="0" w:color="auto"/>
              <w:bottom w:val="single" w:sz="4" w:space="0" w:color="auto"/>
              <w:right w:val="single" w:sz="4" w:space="0" w:color="auto"/>
            </w:tcBorders>
            <w:vAlign w:val="center"/>
          </w:tcPr>
          <w:p w14:paraId="56FAA59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0.420</w:t>
            </w:r>
          </w:p>
        </w:tc>
        <w:tc>
          <w:tcPr>
            <w:tcW w:w="595" w:type="dxa"/>
            <w:tcBorders>
              <w:top w:val="single" w:sz="4" w:space="0" w:color="auto"/>
              <w:left w:val="single" w:sz="4" w:space="0" w:color="auto"/>
              <w:bottom w:val="single" w:sz="4" w:space="0" w:color="auto"/>
              <w:right w:val="single" w:sz="4" w:space="0" w:color="auto"/>
            </w:tcBorders>
            <w:vAlign w:val="center"/>
          </w:tcPr>
          <w:p w14:paraId="68AEA5C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0F1BD2E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39761C6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0.442</w:t>
            </w:r>
          </w:p>
        </w:tc>
      </w:tr>
      <w:tr w:rsidR="00FC4147" w:rsidRPr="009521AA" w14:paraId="1F3A7604"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49D2038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WtrCldCentChlr-Conv-1Cmp-400to599tons-0.476kwpton-0.42IPLV</w:t>
            </w:r>
          </w:p>
        </w:tc>
        <w:tc>
          <w:tcPr>
            <w:tcW w:w="1260" w:type="dxa"/>
            <w:vMerge/>
            <w:tcBorders>
              <w:top w:val="single" w:sz="4" w:space="0" w:color="auto"/>
              <w:left w:val="single" w:sz="4" w:space="0" w:color="auto"/>
              <w:bottom w:val="single" w:sz="4" w:space="0" w:color="auto"/>
              <w:right w:val="single" w:sz="4" w:space="0" w:color="auto"/>
            </w:tcBorders>
          </w:tcPr>
          <w:p w14:paraId="18DD24E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76DCEBB5" w14:textId="37B9B529"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400</w:t>
            </w:r>
            <w:r w:rsidRPr="009521AA">
              <w:rPr>
                <w:rFonts w:ascii="Palatino Linotype" w:hAnsi="Palatino Linotype" w:cs="Calibri"/>
                <w:color w:val="000000"/>
                <w:sz w:val="16"/>
                <w:szCs w:val="16"/>
              </w:rPr>
              <w:t>-</w:t>
            </w:r>
            <w:r w:rsidRPr="009521AA">
              <w:rPr>
                <w:rFonts w:ascii="Palatino Linotype" w:hAnsi="Palatino Linotype"/>
                <w:color w:val="000000"/>
                <w:sz w:val="16"/>
              </w:rPr>
              <w:t>599 tons</w:t>
            </w:r>
          </w:p>
        </w:tc>
        <w:tc>
          <w:tcPr>
            <w:tcW w:w="540" w:type="dxa"/>
            <w:tcBorders>
              <w:top w:val="single" w:sz="4" w:space="0" w:color="auto"/>
              <w:left w:val="single" w:sz="4" w:space="0" w:color="auto"/>
              <w:bottom w:val="single" w:sz="4" w:space="0" w:color="auto"/>
              <w:right w:val="single" w:sz="4" w:space="0" w:color="auto"/>
            </w:tcBorders>
            <w:vAlign w:val="center"/>
          </w:tcPr>
          <w:p w14:paraId="144B776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single" w:sz="4" w:space="0" w:color="auto"/>
              <w:right w:val="single" w:sz="4" w:space="0" w:color="auto"/>
            </w:tcBorders>
            <w:vAlign w:val="center"/>
          </w:tcPr>
          <w:p w14:paraId="2E2FFBE4" w14:textId="0BA4D302"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01DF1507"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0.476</w:t>
            </w:r>
          </w:p>
        </w:tc>
        <w:tc>
          <w:tcPr>
            <w:tcW w:w="595" w:type="dxa"/>
            <w:tcBorders>
              <w:top w:val="single" w:sz="4" w:space="0" w:color="auto"/>
              <w:left w:val="single" w:sz="4" w:space="0" w:color="auto"/>
              <w:bottom w:val="single" w:sz="4" w:space="0" w:color="auto"/>
              <w:right w:val="single" w:sz="4" w:space="0" w:color="auto"/>
            </w:tcBorders>
            <w:vAlign w:val="center"/>
          </w:tcPr>
          <w:p w14:paraId="66364DA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0.420</w:t>
            </w:r>
          </w:p>
        </w:tc>
        <w:tc>
          <w:tcPr>
            <w:tcW w:w="595" w:type="dxa"/>
            <w:tcBorders>
              <w:top w:val="single" w:sz="4" w:space="0" w:color="auto"/>
              <w:left w:val="single" w:sz="4" w:space="0" w:color="auto"/>
              <w:bottom w:val="single" w:sz="4" w:space="0" w:color="auto"/>
              <w:right w:val="single" w:sz="4" w:space="0" w:color="auto"/>
            </w:tcBorders>
            <w:vAlign w:val="center"/>
          </w:tcPr>
          <w:p w14:paraId="4C4F2FD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14EBCA0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34B1ACA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0.442</w:t>
            </w:r>
          </w:p>
        </w:tc>
      </w:tr>
      <w:tr w:rsidR="00FC4147" w:rsidRPr="009521AA" w14:paraId="02D6DF9F" w14:textId="77777777" w:rsidTr="004B427E">
        <w:trPr>
          <w:trHeight w:val="290"/>
        </w:trPr>
        <w:tc>
          <w:tcPr>
            <w:tcW w:w="3180" w:type="dxa"/>
            <w:tcBorders>
              <w:top w:val="single" w:sz="4" w:space="0" w:color="auto"/>
              <w:left w:val="single" w:sz="4" w:space="0" w:color="auto"/>
              <w:bottom w:val="double" w:sz="4" w:space="0" w:color="auto"/>
              <w:right w:val="single" w:sz="4" w:space="0" w:color="auto"/>
            </w:tcBorders>
            <w:vAlign w:val="center"/>
          </w:tcPr>
          <w:p w14:paraId="20CE3306"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WtrCldCentChlr-Conv-1Cmp-gte600tons-0.476kwpton-0.42IPLV</w:t>
            </w:r>
          </w:p>
        </w:tc>
        <w:tc>
          <w:tcPr>
            <w:tcW w:w="1260" w:type="dxa"/>
            <w:vMerge/>
            <w:tcBorders>
              <w:top w:val="single" w:sz="4" w:space="0" w:color="auto"/>
              <w:left w:val="single" w:sz="4" w:space="0" w:color="auto"/>
              <w:bottom w:val="double" w:sz="4" w:space="0" w:color="auto"/>
              <w:right w:val="single" w:sz="4" w:space="0" w:color="auto"/>
            </w:tcBorders>
          </w:tcPr>
          <w:p w14:paraId="2188302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double" w:sz="4" w:space="0" w:color="auto"/>
              <w:right w:val="single" w:sz="4" w:space="0" w:color="auto"/>
            </w:tcBorders>
            <w:vAlign w:val="center"/>
          </w:tcPr>
          <w:p w14:paraId="00ACA3F0" w14:textId="6946DAB8"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u w:val="single"/>
              </w:rPr>
              <w:t>&gt;</w:t>
            </w:r>
            <w:r w:rsidRPr="009521AA">
              <w:rPr>
                <w:rFonts w:ascii="Palatino Linotype" w:hAnsi="Palatino Linotype"/>
                <w:color w:val="000000"/>
                <w:sz w:val="16"/>
              </w:rPr>
              <w:t>600 tons</w:t>
            </w:r>
          </w:p>
        </w:tc>
        <w:tc>
          <w:tcPr>
            <w:tcW w:w="540" w:type="dxa"/>
            <w:tcBorders>
              <w:top w:val="single" w:sz="4" w:space="0" w:color="auto"/>
              <w:left w:val="single" w:sz="4" w:space="0" w:color="auto"/>
              <w:bottom w:val="double" w:sz="4" w:space="0" w:color="auto"/>
              <w:right w:val="single" w:sz="4" w:space="0" w:color="auto"/>
            </w:tcBorders>
            <w:vAlign w:val="center"/>
          </w:tcPr>
          <w:p w14:paraId="7A19D82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A</w:t>
            </w:r>
          </w:p>
        </w:tc>
        <w:tc>
          <w:tcPr>
            <w:tcW w:w="900" w:type="dxa"/>
            <w:tcBorders>
              <w:top w:val="single" w:sz="4" w:space="0" w:color="auto"/>
              <w:left w:val="single" w:sz="4" w:space="0" w:color="auto"/>
              <w:bottom w:val="double" w:sz="4" w:space="0" w:color="auto"/>
              <w:right w:val="single" w:sz="4" w:space="0" w:color="auto"/>
            </w:tcBorders>
            <w:vAlign w:val="center"/>
          </w:tcPr>
          <w:p w14:paraId="4C85F8DB" w14:textId="20CCE73C"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double" w:sz="4" w:space="0" w:color="auto"/>
              <w:right w:val="single" w:sz="4" w:space="0" w:color="auto"/>
            </w:tcBorders>
            <w:vAlign w:val="center"/>
          </w:tcPr>
          <w:p w14:paraId="4AA8C0D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0.476</w:t>
            </w:r>
          </w:p>
        </w:tc>
        <w:tc>
          <w:tcPr>
            <w:tcW w:w="595" w:type="dxa"/>
            <w:tcBorders>
              <w:top w:val="single" w:sz="4" w:space="0" w:color="auto"/>
              <w:left w:val="single" w:sz="4" w:space="0" w:color="auto"/>
              <w:bottom w:val="double" w:sz="4" w:space="0" w:color="auto"/>
              <w:right w:val="single" w:sz="4" w:space="0" w:color="auto"/>
            </w:tcBorders>
            <w:vAlign w:val="center"/>
          </w:tcPr>
          <w:p w14:paraId="46FB362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0.420</w:t>
            </w:r>
          </w:p>
        </w:tc>
        <w:tc>
          <w:tcPr>
            <w:tcW w:w="595" w:type="dxa"/>
            <w:tcBorders>
              <w:top w:val="single" w:sz="4" w:space="0" w:color="auto"/>
              <w:left w:val="single" w:sz="4" w:space="0" w:color="auto"/>
              <w:bottom w:val="double" w:sz="4" w:space="0" w:color="auto"/>
              <w:right w:val="single" w:sz="4" w:space="0" w:color="auto"/>
            </w:tcBorders>
            <w:vAlign w:val="center"/>
          </w:tcPr>
          <w:p w14:paraId="2E5835A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091015B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491D446D"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0.442</w:t>
            </w:r>
          </w:p>
        </w:tc>
      </w:tr>
      <w:tr w:rsidR="00FC4147" w:rsidRPr="009521AA" w14:paraId="01239C1C" w14:textId="77777777" w:rsidTr="004B427E">
        <w:trPr>
          <w:trHeight w:val="290"/>
        </w:trPr>
        <w:tc>
          <w:tcPr>
            <w:tcW w:w="3180" w:type="dxa"/>
            <w:tcBorders>
              <w:top w:val="double" w:sz="4" w:space="0" w:color="auto"/>
              <w:left w:val="single" w:sz="4" w:space="0" w:color="auto"/>
              <w:bottom w:val="single" w:sz="4" w:space="0" w:color="auto"/>
              <w:right w:val="single" w:sz="4" w:space="0" w:color="auto"/>
            </w:tcBorders>
            <w:vAlign w:val="center"/>
          </w:tcPr>
          <w:p w14:paraId="084D77F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WtrCldCentChlr-NoFric-2Cmp-lt150tons-0.591kwpton-0.3IPLV-VarSpd-CndRlf</w:t>
            </w:r>
          </w:p>
        </w:tc>
        <w:tc>
          <w:tcPr>
            <w:tcW w:w="1260" w:type="dxa"/>
            <w:vMerge w:val="restart"/>
            <w:tcBorders>
              <w:top w:val="double" w:sz="4" w:space="0" w:color="auto"/>
              <w:left w:val="single" w:sz="4" w:space="0" w:color="auto"/>
              <w:bottom w:val="single" w:sz="4" w:space="0" w:color="auto"/>
              <w:right w:val="single" w:sz="4" w:space="0" w:color="auto"/>
            </w:tcBorders>
            <w:vAlign w:val="center"/>
          </w:tcPr>
          <w:p w14:paraId="1EFFB764" w14:textId="04EBE468"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Water Cooled Centrifugal Chiller w/2 frictionless VSD compressors and condenser relief</w:t>
            </w:r>
          </w:p>
        </w:tc>
        <w:tc>
          <w:tcPr>
            <w:tcW w:w="933" w:type="dxa"/>
            <w:tcBorders>
              <w:top w:val="double" w:sz="4" w:space="0" w:color="auto"/>
              <w:left w:val="single" w:sz="4" w:space="0" w:color="auto"/>
              <w:bottom w:val="single" w:sz="4" w:space="0" w:color="auto"/>
              <w:right w:val="single" w:sz="4" w:space="0" w:color="auto"/>
            </w:tcBorders>
            <w:vAlign w:val="center"/>
          </w:tcPr>
          <w:p w14:paraId="532B4970" w14:textId="453A6CC9"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rPr>
              <w:t>&lt;</w:t>
            </w:r>
            <w:r w:rsidRPr="009521AA">
              <w:rPr>
                <w:rFonts w:ascii="Palatino Linotype" w:hAnsi="Palatino Linotype"/>
                <w:color w:val="000000"/>
                <w:sz w:val="16"/>
              </w:rPr>
              <w:t>150 tons</w:t>
            </w:r>
          </w:p>
        </w:tc>
        <w:tc>
          <w:tcPr>
            <w:tcW w:w="540" w:type="dxa"/>
            <w:tcBorders>
              <w:top w:val="double" w:sz="4" w:space="0" w:color="auto"/>
              <w:left w:val="single" w:sz="4" w:space="0" w:color="auto"/>
              <w:bottom w:val="single" w:sz="4" w:space="0" w:color="auto"/>
              <w:right w:val="single" w:sz="4" w:space="0" w:color="auto"/>
            </w:tcBorders>
            <w:vAlign w:val="center"/>
          </w:tcPr>
          <w:p w14:paraId="3EAD41A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double" w:sz="4" w:space="0" w:color="auto"/>
              <w:left w:val="single" w:sz="4" w:space="0" w:color="auto"/>
              <w:bottom w:val="single" w:sz="4" w:space="0" w:color="auto"/>
              <w:right w:val="single" w:sz="4" w:space="0" w:color="auto"/>
            </w:tcBorders>
            <w:vAlign w:val="center"/>
          </w:tcPr>
          <w:p w14:paraId="17BBFA9C" w14:textId="0B6E7250"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double" w:sz="4" w:space="0" w:color="auto"/>
              <w:left w:val="single" w:sz="4" w:space="0" w:color="auto"/>
              <w:bottom w:val="single" w:sz="4" w:space="0" w:color="auto"/>
              <w:right w:val="single" w:sz="4" w:space="0" w:color="auto"/>
            </w:tcBorders>
            <w:vAlign w:val="center"/>
          </w:tcPr>
          <w:p w14:paraId="2189F7D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0.591</w:t>
            </w:r>
          </w:p>
        </w:tc>
        <w:tc>
          <w:tcPr>
            <w:tcW w:w="595" w:type="dxa"/>
            <w:tcBorders>
              <w:top w:val="double" w:sz="4" w:space="0" w:color="auto"/>
              <w:left w:val="single" w:sz="4" w:space="0" w:color="auto"/>
              <w:bottom w:val="single" w:sz="4" w:space="0" w:color="auto"/>
              <w:right w:val="single" w:sz="4" w:space="0" w:color="auto"/>
            </w:tcBorders>
            <w:vAlign w:val="center"/>
          </w:tcPr>
          <w:p w14:paraId="44F572F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0.300</w:t>
            </w:r>
          </w:p>
        </w:tc>
        <w:tc>
          <w:tcPr>
            <w:tcW w:w="595" w:type="dxa"/>
            <w:tcBorders>
              <w:top w:val="double" w:sz="4" w:space="0" w:color="auto"/>
              <w:left w:val="single" w:sz="4" w:space="0" w:color="auto"/>
              <w:bottom w:val="single" w:sz="4" w:space="0" w:color="auto"/>
              <w:right w:val="single" w:sz="4" w:space="0" w:color="auto"/>
            </w:tcBorders>
            <w:vAlign w:val="center"/>
          </w:tcPr>
          <w:p w14:paraId="1747ECE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3D585A3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018908C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0.316</w:t>
            </w:r>
          </w:p>
        </w:tc>
      </w:tr>
      <w:tr w:rsidR="00FC4147" w:rsidRPr="009521AA" w14:paraId="2BDFF950"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4E28866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WtrCldCentChlr-NoFric-2Cmp-150to299tons-0.54kwpton-0.274IPLV-VarSpd-CndRlf</w:t>
            </w:r>
          </w:p>
        </w:tc>
        <w:tc>
          <w:tcPr>
            <w:tcW w:w="1260" w:type="dxa"/>
            <w:vMerge/>
            <w:tcBorders>
              <w:top w:val="single" w:sz="4" w:space="0" w:color="auto"/>
              <w:left w:val="single" w:sz="4" w:space="0" w:color="auto"/>
              <w:bottom w:val="single" w:sz="4" w:space="0" w:color="auto"/>
              <w:right w:val="single" w:sz="4" w:space="0" w:color="auto"/>
            </w:tcBorders>
          </w:tcPr>
          <w:p w14:paraId="03B93DE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74878FCA" w14:textId="276495CB"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150</w:t>
            </w:r>
            <w:r w:rsidRPr="009521AA">
              <w:rPr>
                <w:rFonts w:ascii="Palatino Linotype" w:hAnsi="Palatino Linotype" w:cs="Calibri"/>
                <w:color w:val="000000"/>
                <w:sz w:val="16"/>
                <w:szCs w:val="16"/>
              </w:rPr>
              <w:t>-</w:t>
            </w:r>
            <w:r w:rsidRPr="009521AA">
              <w:rPr>
                <w:rFonts w:ascii="Palatino Linotype" w:hAnsi="Palatino Linotype"/>
                <w:color w:val="000000"/>
                <w:sz w:val="16"/>
              </w:rPr>
              <w:t>299 tons</w:t>
            </w:r>
          </w:p>
        </w:tc>
        <w:tc>
          <w:tcPr>
            <w:tcW w:w="540" w:type="dxa"/>
            <w:tcBorders>
              <w:top w:val="single" w:sz="4" w:space="0" w:color="auto"/>
              <w:left w:val="single" w:sz="4" w:space="0" w:color="auto"/>
              <w:bottom w:val="single" w:sz="4" w:space="0" w:color="auto"/>
              <w:right w:val="single" w:sz="4" w:space="0" w:color="auto"/>
            </w:tcBorders>
            <w:vAlign w:val="center"/>
          </w:tcPr>
          <w:p w14:paraId="0FA43B4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2A831F96" w14:textId="2D4F0680"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035F7C96"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0.540</w:t>
            </w:r>
          </w:p>
        </w:tc>
        <w:tc>
          <w:tcPr>
            <w:tcW w:w="595" w:type="dxa"/>
            <w:tcBorders>
              <w:top w:val="single" w:sz="4" w:space="0" w:color="auto"/>
              <w:left w:val="single" w:sz="4" w:space="0" w:color="auto"/>
              <w:bottom w:val="single" w:sz="4" w:space="0" w:color="auto"/>
              <w:right w:val="single" w:sz="4" w:space="0" w:color="auto"/>
            </w:tcBorders>
            <w:vAlign w:val="center"/>
          </w:tcPr>
          <w:p w14:paraId="013B37B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0.274</w:t>
            </w:r>
          </w:p>
        </w:tc>
        <w:tc>
          <w:tcPr>
            <w:tcW w:w="595" w:type="dxa"/>
            <w:tcBorders>
              <w:top w:val="single" w:sz="4" w:space="0" w:color="auto"/>
              <w:left w:val="single" w:sz="4" w:space="0" w:color="auto"/>
              <w:bottom w:val="single" w:sz="4" w:space="0" w:color="auto"/>
              <w:right w:val="single" w:sz="4" w:space="0" w:color="auto"/>
            </w:tcBorders>
            <w:vAlign w:val="center"/>
          </w:tcPr>
          <w:p w14:paraId="57D574A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32E8BFE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615C2D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0.288</w:t>
            </w:r>
          </w:p>
        </w:tc>
      </w:tr>
      <w:tr w:rsidR="00FC4147" w:rsidRPr="009521AA" w14:paraId="490F016F"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4A6C31AD"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WtrCldCentChlr-NoFric-2Cmp-300to399tons-0.506kwpton-0.257IPLV-VarSpd-CndRlf</w:t>
            </w:r>
          </w:p>
        </w:tc>
        <w:tc>
          <w:tcPr>
            <w:tcW w:w="1260" w:type="dxa"/>
            <w:vMerge/>
            <w:tcBorders>
              <w:top w:val="single" w:sz="4" w:space="0" w:color="auto"/>
              <w:left w:val="single" w:sz="4" w:space="0" w:color="auto"/>
              <w:bottom w:val="single" w:sz="4" w:space="0" w:color="auto"/>
              <w:right w:val="single" w:sz="4" w:space="0" w:color="auto"/>
            </w:tcBorders>
          </w:tcPr>
          <w:p w14:paraId="33BA9BD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18F9EA84" w14:textId="3CF469A1"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300</w:t>
            </w:r>
            <w:r w:rsidRPr="009521AA">
              <w:rPr>
                <w:rFonts w:ascii="Palatino Linotype" w:hAnsi="Palatino Linotype" w:cs="Calibri"/>
                <w:color w:val="000000"/>
                <w:sz w:val="16"/>
                <w:szCs w:val="16"/>
              </w:rPr>
              <w:t>-</w:t>
            </w:r>
            <w:r w:rsidRPr="009521AA">
              <w:rPr>
                <w:rFonts w:ascii="Palatino Linotype" w:hAnsi="Palatino Linotype"/>
                <w:color w:val="000000"/>
                <w:sz w:val="16"/>
              </w:rPr>
              <w:t>399 tons</w:t>
            </w:r>
          </w:p>
        </w:tc>
        <w:tc>
          <w:tcPr>
            <w:tcW w:w="540" w:type="dxa"/>
            <w:tcBorders>
              <w:top w:val="single" w:sz="4" w:space="0" w:color="auto"/>
              <w:left w:val="single" w:sz="4" w:space="0" w:color="auto"/>
              <w:bottom w:val="single" w:sz="4" w:space="0" w:color="auto"/>
              <w:right w:val="single" w:sz="4" w:space="0" w:color="auto"/>
            </w:tcBorders>
            <w:vAlign w:val="center"/>
          </w:tcPr>
          <w:p w14:paraId="46A6882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7DC1C423" w14:textId="16A96FDB"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0D8E649C"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0.506</w:t>
            </w:r>
          </w:p>
        </w:tc>
        <w:tc>
          <w:tcPr>
            <w:tcW w:w="595" w:type="dxa"/>
            <w:tcBorders>
              <w:top w:val="single" w:sz="4" w:space="0" w:color="auto"/>
              <w:left w:val="single" w:sz="4" w:space="0" w:color="auto"/>
              <w:bottom w:val="single" w:sz="4" w:space="0" w:color="auto"/>
              <w:right w:val="single" w:sz="4" w:space="0" w:color="auto"/>
            </w:tcBorders>
            <w:vAlign w:val="center"/>
          </w:tcPr>
          <w:p w14:paraId="2AB66BB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0.257</w:t>
            </w:r>
          </w:p>
        </w:tc>
        <w:tc>
          <w:tcPr>
            <w:tcW w:w="595" w:type="dxa"/>
            <w:tcBorders>
              <w:top w:val="single" w:sz="4" w:space="0" w:color="auto"/>
              <w:left w:val="single" w:sz="4" w:space="0" w:color="auto"/>
              <w:bottom w:val="single" w:sz="4" w:space="0" w:color="auto"/>
              <w:right w:val="single" w:sz="4" w:space="0" w:color="auto"/>
            </w:tcBorders>
            <w:vAlign w:val="center"/>
          </w:tcPr>
          <w:p w14:paraId="3350454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97E3B77"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6ABBFE13"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0.270</w:t>
            </w:r>
          </w:p>
        </w:tc>
      </w:tr>
      <w:tr w:rsidR="00FC4147" w:rsidRPr="009521AA" w14:paraId="7810D99D"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5FB6D3B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WtrCldCentChlr-NoFric-2Cmp-400to599tons-0.497kwpton-0.252IPLV-VarSpd-CndRlf</w:t>
            </w:r>
          </w:p>
        </w:tc>
        <w:tc>
          <w:tcPr>
            <w:tcW w:w="1260" w:type="dxa"/>
            <w:vMerge/>
            <w:tcBorders>
              <w:top w:val="single" w:sz="4" w:space="0" w:color="auto"/>
              <w:left w:val="single" w:sz="4" w:space="0" w:color="auto"/>
              <w:bottom w:val="single" w:sz="4" w:space="0" w:color="auto"/>
              <w:right w:val="single" w:sz="4" w:space="0" w:color="auto"/>
            </w:tcBorders>
          </w:tcPr>
          <w:p w14:paraId="03E41B6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60FADED5" w14:textId="15AE721E"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400</w:t>
            </w:r>
            <w:r w:rsidRPr="009521AA">
              <w:rPr>
                <w:rFonts w:ascii="Palatino Linotype" w:hAnsi="Palatino Linotype" w:cs="Calibri"/>
                <w:color w:val="000000"/>
                <w:sz w:val="16"/>
                <w:szCs w:val="16"/>
              </w:rPr>
              <w:t>-</w:t>
            </w:r>
            <w:r w:rsidRPr="009521AA">
              <w:rPr>
                <w:rFonts w:ascii="Palatino Linotype" w:hAnsi="Palatino Linotype"/>
                <w:color w:val="000000"/>
                <w:sz w:val="16"/>
              </w:rPr>
              <w:t>599 tons</w:t>
            </w:r>
          </w:p>
        </w:tc>
        <w:tc>
          <w:tcPr>
            <w:tcW w:w="540" w:type="dxa"/>
            <w:tcBorders>
              <w:top w:val="single" w:sz="4" w:space="0" w:color="auto"/>
              <w:left w:val="single" w:sz="4" w:space="0" w:color="auto"/>
              <w:bottom w:val="single" w:sz="4" w:space="0" w:color="auto"/>
              <w:right w:val="single" w:sz="4" w:space="0" w:color="auto"/>
            </w:tcBorders>
            <w:vAlign w:val="center"/>
          </w:tcPr>
          <w:p w14:paraId="13436A9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1C5E160D" w14:textId="71280DBB"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6080C4B7"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0.497</w:t>
            </w:r>
          </w:p>
        </w:tc>
        <w:tc>
          <w:tcPr>
            <w:tcW w:w="595" w:type="dxa"/>
            <w:tcBorders>
              <w:top w:val="single" w:sz="4" w:space="0" w:color="auto"/>
              <w:left w:val="single" w:sz="4" w:space="0" w:color="auto"/>
              <w:bottom w:val="single" w:sz="4" w:space="0" w:color="auto"/>
              <w:right w:val="single" w:sz="4" w:space="0" w:color="auto"/>
            </w:tcBorders>
            <w:vAlign w:val="center"/>
          </w:tcPr>
          <w:p w14:paraId="4707921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0.252</w:t>
            </w:r>
          </w:p>
        </w:tc>
        <w:tc>
          <w:tcPr>
            <w:tcW w:w="595" w:type="dxa"/>
            <w:tcBorders>
              <w:top w:val="single" w:sz="4" w:space="0" w:color="auto"/>
              <w:left w:val="single" w:sz="4" w:space="0" w:color="auto"/>
              <w:bottom w:val="single" w:sz="4" w:space="0" w:color="auto"/>
              <w:right w:val="single" w:sz="4" w:space="0" w:color="auto"/>
            </w:tcBorders>
            <w:vAlign w:val="center"/>
          </w:tcPr>
          <w:p w14:paraId="087BA478"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0A61409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4FF7FF7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0.266</w:t>
            </w:r>
          </w:p>
        </w:tc>
      </w:tr>
      <w:tr w:rsidR="00FC4147" w:rsidRPr="009521AA" w14:paraId="526C2844" w14:textId="77777777" w:rsidTr="004B427E">
        <w:trPr>
          <w:trHeight w:val="290"/>
        </w:trPr>
        <w:tc>
          <w:tcPr>
            <w:tcW w:w="3180" w:type="dxa"/>
            <w:tcBorders>
              <w:top w:val="single" w:sz="4" w:space="0" w:color="auto"/>
              <w:left w:val="single" w:sz="4" w:space="0" w:color="auto"/>
              <w:bottom w:val="double" w:sz="4" w:space="0" w:color="auto"/>
              <w:right w:val="single" w:sz="4" w:space="0" w:color="auto"/>
            </w:tcBorders>
            <w:vAlign w:val="center"/>
          </w:tcPr>
          <w:p w14:paraId="39794443"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WtrCldCentChlr-NoFric-2Cmp-gte600tons-0.497kwpton-0.252IPLV-VarSpd-CndRlf</w:t>
            </w:r>
          </w:p>
        </w:tc>
        <w:tc>
          <w:tcPr>
            <w:tcW w:w="1260" w:type="dxa"/>
            <w:vMerge/>
            <w:tcBorders>
              <w:top w:val="single" w:sz="4" w:space="0" w:color="auto"/>
              <w:left w:val="single" w:sz="4" w:space="0" w:color="auto"/>
              <w:bottom w:val="double" w:sz="4" w:space="0" w:color="auto"/>
              <w:right w:val="single" w:sz="4" w:space="0" w:color="auto"/>
            </w:tcBorders>
          </w:tcPr>
          <w:p w14:paraId="7C3C8B4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double" w:sz="4" w:space="0" w:color="auto"/>
              <w:right w:val="single" w:sz="4" w:space="0" w:color="auto"/>
            </w:tcBorders>
            <w:vAlign w:val="center"/>
          </w:tcPr>
          <w:p w14:paraId="39B884A1" w14:textId="17EA004F"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u w:val="single"/>
              </w:rPr>
              <w:t>&gt;</w:t>
            </w:r>
            <w:r w:rsidRPr="009521AA">
              <w:rPr>
                <w:rFonts w:ascii="Palatino Linotype" w:hAnsi="Palatino Linotype"/>
                <w:color w:val="000000"/>
                <w:sz w:val="16"/>
              </w:rPr>
              <w:t>600 tons</w:t>
            </w:r>
          </w:p>
        </w:tc>
        <w:tc>
          <w:tcPr>
            <w:tcW w:w="540" w:type="dxa"/>
            <w:tcBorders>
              <w:top w:val="single" w:sz="4" w:space="0" w:color="auto"/>
              <w:left w:val="single" w:sz="4" w:space="0" w:color="auto"/>
              <w:bottom w:val="double" w:sz="4" w:space="0" w:color="auto"/>
              <w:right w:val="single" w:sz="4" w:space="0" w:color="auto"/>
            </w:tcBorders>
            <w:vAlign w:val="center"/>
          </w:tcPr>
          <w:p w14:paraId="76C4D9F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double" w:sz="4" w:space="0" w:color="auto"/>
              <w:right w:val="single" w:sz="4" w:space="0" w:color="auto"/>
            </w:tcBorders>
            <w:vAlign w:val="center"/>
          </w:tcPr>
          <w:p w14:paraId="78EA015C" w14:textId="29509CD9"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double" w:sz="4" w:space="0" w:color="auto"/>
              <w:right w:val="single" w:sz="4" w:space="0" w:color="auto"/>
            </w:tcBorders>
            <w:vAlign w:val="center"/>
          </w:tcPr>
          <w:p w14:paraId="44432EB7"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0.497</w:t>
            </w:r>
          </w:p>
        </w:tc>
        <w:tc>
          <w:tcPr>
            <w:tcW w:w="595" w:type="dxa"/>
            <w:tcBorders>
              <w:top w:val="single" w:sz="4" w:space="0" w:color="auto"/>
              <w:left w:val="single" w:sz="4" w:space="0" w:color="auto"/>
              <w:bottom w:val="double" w:sz="4" w:space="0" w:color="auto"/>
              <w:right w:val="single" w:sz="4" w:space="0" w:color="auto"/>
            </w:tcBorders>
            <w:vAlign w:val="center"/>
          </w:tcPr>
          <w:p w14:paraId="60640BE7"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0.252</w:t>
            </w:r>
          </w:p>
        </w:tc>
        <w:tc>
          <w:tcPr>
            <w:tcW w:w="595" w:type="dxa"/>
            <w:tcBorders>
              <w:top w:val="single" w:sz="4" w:space="0" w:color="auto"/>
              <w:left w:val="single" w:sz="4" w:space="0" w:color="auto"/>
              <w:bottom w:val="double" w:sz="4" w:space="0" w:color="auto"/>
              <w:right w:val="single" w:sz="4" w:space="0" w:color="auto"/>
            </w:tcBorders>
            <w:vAlign w:val="center"/>
          </w:tcPr>
          <w:p w14:paraId="79298C8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4A023C8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52D8637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0.266</w:t>
            </w:r>
          </w:p>
        </w:tc>
      </w:tr>
      <w:tr w:rsidR="00FC4147" w:rsidRPr="009521AA" w14:paraId="4278F669" w14:textId="77777777" w:rsidTr="004B427E">
        <w:trPr>
          <w:trHeight w:val="290"/>
        </w:trPr>
        <w:tc>
          <w:tcPr>
            <w:tcW w:w="3180" w:type="dxa"/>
            <w:tcBorders>
              <w:top w:val="double" w:sz="4" w:space="0" w:color="auto"/>
              <w:left w:val="single" w:sz="4" w:space="0" w:color="auto"/>
              <w:bottom w:val="single" w:sz="4" w:space="0" w:color="auto"/>
              <w:right w:val="single" w:sz="4" w:space="0" w:color="auto"/>
            </w:tcBorders>
            <w:vAlign w:val="center"/>
          </w:tcPr>
          <w:p w14:paraId="1A518B5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WtrCldCentChlr-NoFric-1Cmp-lt150tons-0.532kwpton-0.258IPLV-VarSpd-CndRlf</w:t>
            </w:r>
          </w:p>
        </w:tc>
        <w:tc>
          <w:tcPr>
            <w:tcW w:w="1260" w:type="dxa"/>
            <w:vMerge w:val="restart"/>
            <w:tcBorders>
              <w:top w:val="double" w:sz="4" w:space="0" w:color="auto"/>
              <w:left w:val="single" w:sz="4" w:space="0" w:color="auto"/>
              <w:bottom w:val="single" w:sz="4" w:space="0" w:color="auto"/>
              <w:right w:val="single" w:sz="4" w:space="0" w:color="auto"/>
            </w:tcBorders>
            <w:vAlign w:val="center"/>
          </w:tcPr>
          <w:p w14:paraId="455BBC95" w14:textId="68A629C5"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Water Cooled Centrifugal Chiller w/1 frictionless VSD compressor and condenser relief</w:t>
            </w:r>
          </w:p>
        </w:tc>
        <w:tc>
          <w:tcPr>
            <w:tcW w:w="933" w:type="dxa"/>
            <w:tcBorders>
              <w:top w:val="double" w:sz="4" w:space="0" w:color="auto"/>
              <w:left w:val="single" w:sz="4" w:space="0" w:color="auto"/>
              <w:bottom w:val="single" w:sz="4" w:space="0" w:color="auto"/>
              <w:right w:val="single" w:sz="4" w:space="0" w:color="auto"/>
            </w:tcBorders>
            <w:vAlign w:val="center"/>
          </w:tcPr>
          <w:p w14:paraId="6B5E8581" w14:textId="6B90A974"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rPr>
              <w:t>&lt;</w:t>
            </w:r>
            <w:r w:rsidRPr="009521AA">
              <w:rPr>
                <w:rFonts w:ascii="Palatino Linotype" w:hAnsi="Palatino Linotype"/>
                <w:color w:val="000000"/>
                <w:sz w:val="16"/>
              </w:rPr>
              <w:t>150 tons</w:t>
            </w:r>
          </w:p>
        </w:tc>
        <w:tc>
          <w:tcPr>
            <w:tcW w:w="540" w:type="dxa"/>
            <w:tcBorders>
              <w:top w:val="double" w:sz="4" w:space="0" w:color="auto"/>
              <w:left w:val="single" w:sz="4" w:space="0" w:color="auto"/>
              <w:bottom w:val="single" w:sz="4" w:space="0" w:color="auto"/>
              <w:right w:val="single" w:sz="4" w:space="0" w:color="auto"/>
            </w:tcBorders>
            <w:vAlign w:val="center"/>
          </w:tcPr>
          <w:p w14:paraId="24349CD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double" w:sz="4" w:space="0" w:color="auto"/>
              <w:left w:val="single" w:sz="4" w:space="0" w:color="auto"/>
              <w:bottom w:val="single" w:sz="4" w:space="0" w:color="auto"/>
              <w:right w:val="single" w:sz="4" w:space="0" w:color="auto"/>
            </w:tcBorders>
            <w:vAlign w:val="center"/>
          </w:tcPr>
          <w:p w14:paraId="11721BC2" w14:textId="0B6E784B"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double" w:sz="4" w:space="0" w:color="auto"/>
              <w:left w:val="single" w:sz="4" w:space="0" w:color="auto"/>
              <w:bottom w:val="single" w:sz="4" w:space="0" w:color="auto"/>
              <w:right w:val="single" w:sz="4" w:space="0" w:color="auto"/>
            </w:tcBorders>
            <w:vAlign w:val="center"/>
          </w:tcPr>
          <w:p w14:paraId="619F9CA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0.532</w:t>
            </w:r>
          </w:p>
        </w:tc>
        <w:tc>
          <w:tcPr>
            <w:tcW w:w="595" w:type="dxa"/>
            <w:tcBorders>
              <w:top w:val="double" w:sz="4" w:space="0" w:color="auto"/>
              <w:left w:val="single" w:sz="4" w:space="0" w:color="auto"/>
              <w:bottom w:val="single" w:sz="4" w:space="0" w:color="auto"/>
              <w:right w:val="single" w:sz="4" w:space="0" w:color="auto"/>
            </w:tcBorders>
            <w:vAlign w:val="center"/>
          </w:tcPr>
          <w:p w14:paraId="434A38F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0.258</w:t>
            </w:r>
          </w:p>
        </w:tc>
        <w:tc>
          <w:tcPr>
            <w:tcW w:w="595" w:type="dxa"/>
            <w:tcBorders>
              <w:top w:val="double" w:sz="4" w:space="0" w:color="auto"/>
              <w:left w:val="single" w:sz="4" w:space="0" w:color="auto"/>
              <w:bottom w:val="single" w:sz="4" w:space="0" w:color="auto"/>
              <w:right w:val="single" w:sz="4" w:space="0" w:color="auto"/>
            </w:tcBorders>
            <w:vAlign w:val="center"/>
          </w:tcPr>
          <w:p w14:paraId="11793F3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737A093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2BC1BCE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0.271</w:t>
            </w:r>
          </w:p>
        </w:tc>
      </w:tr>
      <w:tr w:rsidR="00FC4147" w:rsidRPr="009521AA" w14:paraId="273235DE"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3591E3B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WtrCldCentChlr-NoFric-1Cmp-150to299tons-0.54kwpton-0.262IPLV-VarSpd-CndRlf</w:t>
            </w:r>
          </w:p>
        </w:tc>
        <w:tc>
          <w:tcPr>
            <w:tcW w:w="1260" w:type="dxa"/>
            <w:vMerge/>
            <w:tcBorders>
              <w:top w:val="single" w:sz="4" w:space="0" w:color="auto"/>
              <w:left w:val="single" w:sz="4" w:space="0" w:color="auto"/>
              <w:bottom w:val="single" w:sz="4" w:space="0" w:color="auto"/>
              <w:right w:val="single" w:sz="4" w:space="0" w:color="auto"/>
            </w:tcBorders>
          </w:tcPr>
          <w:p w14:paraId="38DA1848"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21E26776" w14:textId="5DC22B35"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150</w:t>
            </w:r>
            <w:r w:rsidRPr="009521AA">
              <w:rPr>
                <w:rFonts w:ascii="Palatino Linotype" w:hAnsi="Palatino Linotype" w:cs="Calibri"/>
                <w:color w:val="000000"/>
                <w:sz w:val="16"/>
                <w:szCs w:val="16"/>
              </w:rPr>
              <w:t>-</w:t>
            </w:r>
            <w:r w:rsidRPr="009521AA">
              <w:rPr>
                <w:rFonts w:ascii="Palatino Linotype" w:hAnsi="Palatino Linotype"/>
                <w:color w:val="000000"/>
                <w:sz w:val="16"/>
              </w:rPr>
              <w:t>299 tons</w:t>
            </w:r>
          </w:p>
        </w:tc>
        <w:tc>
          <w:tcPr>
            <w:tcW w:w="540" w:type="dxa"/>
            <w:tcBorders>
              <w:top w:val="single" w:sz="4" w:space="0" w:color="auto"/>
              <w:left w:val="single" w:sz="4" w:space="0" w:color="auto"/>
              <w:bottom w:val="single" w:sz="4" w:space="0" w:color="auto"/>
              <w:right w:val="single" w:sz="4" w:space="0" w:color="auto"/>
            </w:tcBorders>
            <w:vAlign w:val="center"/>
          </w:tcPr>
          <w:p w14:paraId="05A7E387"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14D0545D" w14:textId="10E8D1B8"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17412E9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0.540</w:t>
            </w:r>
          </w:p>
        </w:tc>
        <w:tc>
          <w:tcPr>
            <w:tcW w:w="595" w:type="dxa"/>
            <w:tcBorders>
              <w:top w:val="single" w:sz="4" w:space="0" w:color="auto"/>
              <w:left w:val="single" w:sz="4" w:space="0" w:color="auto"/>
              <w:bottom w:val="single" w:sz="4" w:space="0" w:color="auto"/>
              <w:right w:val="single" w:sz="4" w:space="0" w:color="auto"/>
            </w:tcBorders>
            <w:vAlign w:val="center"/>
          </w:tcPr>
          <w:p w14:paraId="3AA5BA57"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0.262</w:t>
            </w:r>
          </w:p>
        </w:tc>
        <w:tc>
          <w:tcPr>
            <w:tcW w:w="595" w:type="dxa"/>
            <w:tcBorders>
              <w:top w:val="single" w:sz="4" w:space="0" w:color="auto"/>
              <w:left w:val="single" w:sz="4" w:space="0" w:color="auto"/>
              <w:bottom w:val="single" w:sz="4" w:space="0" w:color="auto"/>
              <w:right w:val="single" w:sz="4" w:space="0" w:color="auto"/>
            </w:tcBorders>
            <w:vAlign w:val="center"/>
          </w:tcPr>
          <w:p w14:paraId="02EA60C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748F0BC7"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EC3C39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0.275</w:t>
            </w:r>
          </w:p>
        </w:tc>
      </w:tr>
      <w:tr w:rsidR="00FC4147" w:rsidRPr="009521AA" w14:paraId="6FE90013"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4C49553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WtrCldCentChlr-NoFric-1Cmp-300to399tons-0.506kwpton-0.245IPLV-VarSpd-CndRlf</w:t>
            </w:r>
          </w:p>
        </w:tc>
        <w:tc>
          <w:tcPr>
            <w:tcW w:w="1260" w:type="dxa"/>
            <w:vMerge/>
            <w:tcBorders>
              <w:top w:val="single" w:sz="4" w:space="0" w:color="auto"/>
              <w:left w:val="single" w:sz="4" w:space="0" w:color="auto"/>
              <w:bottom w:val="single" w:sz="4" w:space="0" w:color="auto"/>
              <w:right w:val="single" w:sz="4" w:space="0" w:color="auto"/>
            </w:tcBorders>
          </w:tcPr>
          <w:p w14:paraId="345741CD"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12842400" w14:textId="1576FAEF"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300</w:t>
            </w:r>
            <w:r w:rsidRPr="009521AA">
              <w:rPr>
                <w:rFonts w:ascii="Palatino Linotype" w:hAnsi="Palatino Linotype" w:cs="Calibri"/>
                <w:color w:val="000000"/>
                <w:sz w:val="16"/>
                <w:szCs w:val="16"/>
              </w:rPr>
              <w:t>-</w:t>
            </w:r>
            <w:r w:rsidRPr="009521AA">
              <w:rPr>
                <w:rFonts w:ascii="Palatino Linotype" w:hAnsi="Palatino Linotype"/>
                <w:color w:val="000000"/>
                <w:sz w:val="16"/>
              </w:rPr>
              <w:t>399 tons</w:t>
            </w:r>
          </w:p>
        </w:tc>
        <w:tc>
          <w:tcPr>
            <w:tcW w:w="540" w:type="dxa"/>
            <w:tcBorders>
              <w:top w:val="single" w:sz="4" w:space="0" w:color="auto"/>
              <w:left w:val="single" w:sz="4" w:space="0" w:color="auto"/>
              <w:bottom w:val="single" w:sz="4" w:space="0" w:color="auto"/>
              <w:right w:val="single" w:sz="4" w:space="0" w:color="auto"/>
            </w:tcBorders>
            <w:vAlign w:val="center"/>
          </w:tcPr>
          <w:p w14:paraId="7265D543"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47B34D32" w14:textId="0B57410B"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44A559B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0.506</w:t>
            </w:r>
          </w:p>
        </w:tc>
        <w:tc>
          <w:tcPr>
            <w:tcW w:w="595" w:type="dxa"/>
            <w:tcBorders>
              <w:top w:val="single" w:sz="4" w:space="0" w:color="auto"/>
              <w:left w:val="single" w:sz="4" w:space="0" w:color="auto"/>
              <w:bottom w:val="single" w:sz="4" w:space="0" w:color="auto"/>
              <w:right w:val="single" w:sz="4" w:space="0" w:color="auto"/>
            </w:tcBorders>
            <w:vAlign w:val="center"/>
          </w:tcPr>
          <w:p w14:paraId="166ED60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0.245</w:t>
            </w:r>
          </w:p>
        </w:tc>
        <w:tc>
          <w:tcPr>
            <w:tcW w:w="595" w:type="dxa"/>
            <w:tcBorders>
              <w:top w:val="single" w:sz="4" w:space="0" w:color="auto"/>
              <w:left w:val="single" w:sz="4" w:space="0" w:color="auto"/>
              <w:bottom w:val="single" w:sz="4" w:space="0" w:color="auto"/>
              <w:right w:val="single" w:sz="4" w:space="0" w:color="auto"/>
            </w:tcBorders>
            <w:vAlign w:val="center"/>
          </w:tcPr>
          <w:p w14:paraId="3515DEF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317F02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68646E5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0.258</w:t>
            </w:r>
          </w:p>
        </w:tc>
      </w:tr>
      <w:tr w:rsidR="00FC4147" w:rsidRPr="009521AA" w14:paraId="60F02BCB"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58B4D34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WtrCldCentChlr-NoFric-1Cmp-400to599tons-0.497kwpton-0.241IPLV-VarSpd-CndRlf</w:t>
            </w:r>
          </w:p>
        </w:tc>
        <w:tc>
          <w:tcPr>
            <w:tcW w:w="1260" w:type="dxa"/>
            <w:vMerge/>
            <w:tcBorders>
              <w:top w:val="single" w:sz="4" w:space="0" w:color="auto"/>
              <w:left w:val="single" w:sz="4" w:space="0" w:color="auto"/>
              <w:bottom w:val="single" w:sz="4" w:space="0" w:color="auto"/>
              <w:right w:val="single" w:sz="4" w:space="0" w:color="auto"/>
            </w:tcBorders>
          </w:tcPr>
          <w:p w14:paraId="2C197CA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68CF8E78" w14:textId="691B3950"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400</w:t>
            </w:r>
            <w:r w:rsidRPr="009521AA">
              <w:rPr>
                <w:rFonts w:ascii="Palatino Linotype" w:hAnsi="Palatino Linotype" w:cs="Calibri"/>
                <w:color w:val="000000"/>
                <w:sz w:val="16"/>
                <w:szCs w:val="16"/>
              </w:rPr>
              <w:t>-</w:t>
            </w:r>
            <w:r w:rsidRPr="009521AA">
              <w:rPr>
                <w:rFonts w:ascii="Palatino Linotype" w:hAnsi="Palatino Linotype"/>
                <w:color w:val="000000"/>
                <w:sz w:val="16"/>
              </w:rPr>
              <w:t>599 tons</w:t>
            </w:r>
          </w:p>
        </w:tc>
        <w:tc>
          <w:tcPr>
            <w:tcW w:w="540" w:type="dxa"/>
            <w:tcBorders>
              <w:top w:val="single" w:sz="4" w:space="0" w:color="auto"/>
              <w:left w:val="single" w:sz="4" w:space="0" w:color="auto"/>
              <w:bottom w:val="single" w:sz="4" w:space="0" w:color="auto"/>
              <w:right w:val="single" w:sz="4" w:space="0" w:color="auto"/>
            </w:tcBorders>
            <w:vAlign w:val="center"/>
          </w:tcPr>
          <w:p w14:paraId="7D998B33"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067E1C2A" w14:textId="60EDBE6E"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2F0B3BD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0.497</w:t>
            </w:r>
          </w:p>
        </w:tc>
        <w:tc>
          <w:tcPr>
            <w:tcW w:w="595" w:type="dxa"/>
            <w:tcBorders>
              <w:top w:val="single" w:sz="4" w:space="0" w:color="auto"/>
              <w:left w:val="single" w:sz="4" w:space="0" w:color="auto"/>
              <w:bottom w:val="single" w:sz="4" w:space="0" w:color="auto"/>
              <w:right w:val="single" w:sz="4" w:space="0" w:color="auto"/>
            </w:tcBorders>
            <w:vAlign w:val="center"/>
          </w:tcPr>
          <w:p w14:paraId="5D02A27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0.241</w:t>
            </w:r>
          </w:p>
        </w:tc>
        <w:tc>
          <w:tcPr>
            <w:tcW w:w="595" w:type="dxa"/>
            <w:tcBorders>
              <w:top w:val="single" w:sz="4" w:space="0" w:color="auto"/>
              <w:left w:val="single" w:sz="4" w:space="0" w:color="auto"/>
              <w:bottom w:val="single" w:sz="4" w:space="0" w:color="auto"/>
              <w:right w:val="single" w:sz="4" w:space="0" w:color="auto"/>
            </w:tcBorders>
            <w:vAlign w:val="center"/>
          </w:tcPr>
          <w:p w14:paraId="4920358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73B35F8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4363A65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0.254</w:t>
            </w:r>
          </w:p>
        </w:tc>
      </w:tr>
      <w:tr w:rsidR="00FC4147" w:rsidRPr="009521AA" w14:paraId="45A03FA1" w14:textId="77777777" w:rsidTr="004B427E">
        <w:trPr>
          <w:trHeight w:val="290"/>
        </w:trPr>
        <w:tc>
          <w:tcPr>
            <w:tcW w:w="3180" w:type="dxa"/>
            <w:tcBorders>
              <w:top w:val="single" w:sz="4" w:space="0" w:color="auto"/>
              <w:left w:val="single" w:sz="4" w:space="0" w:color="auto"/>
              <w:bottom w:val="double" w:sz="4" w:space="0" w:color="auto"/>
              <w:right w:val="single" w:sz="4" w:space="0" w:color="auto"/>
            </w:tcBorders>
            <w:vAlign w:val="center"/>
          </w:tcPr>
          <w:p w14:paraId="78CCF7B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WtrCldCentChlr-NoFric-1Cmp-gte600tons-0.497kwpton-0.241IPLV-VarSpd-CndRlf</w:t>
            </w:r>
          </w:p>
        </w:tc>
        <w:tc>
          <w:tcPr>
            <w:tcW w:w="1260" w:type="dxa"/>
            <w:vMerge/>
            <w:tcBorders>
              <w:top w:val="single" w:sz="4" w:space="0" w:color="auto"/>
              <w:left w:val="single" w:sz="4" w:space="0" w:color="auto"/>
              <w:bottom w:val="double" w:sz="4" w:space="0" w:color="auto"/>
              <w:right w:val="single" w:sz="4" w:space="0" w:color="auto"/>
            </w:tcBorders>
          </w:tcPr>
          <w:p w14:paraId="6A471F2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double" w:sz="4" w:space="0" w:color="auto"/>
              <w:right w:val="single" w:sz="4" w:space="0" w:color="auto"/>
            </w:tcBorders>
            <w:vAlign w:val="center"/>
          </w:tcPr>
          <w:p w14:paraId="45843ED7" w14:textId="1FB81795"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u w:val="single"/>
              </w:rPr>
              <w:t>&gt;</w:t>
            </w:r>
            <w:r w:rsidRPr="009521AA">
              <w:rPr>
                <w:rFonts w:ascii="Palatino Linotype" w:hAnsi="Palatino Linotype"/>
                <w:color w:val="000000"/>
                <w:sz w:val="16"/>
              </w:rPr>
              <w:t>600 tons</w:t>
            </w:r>
          </w:p>
        </w:tc>
        <w:tc>
          <w:tcPr>
            <w:tcW w:w="540" w:type="dxa"/>
            <w:tcBorders>
              <w:top w:val="single" w:sz="4" w:space="0" w:color="auto"/>
              <w:left w:val="single" w:sz="4" w:space="0" w:color="auto"/>
              <w:bottom w:val="double" w:sz="4" w:space="0" w:color="auto"/>
              <w:right w:val="single" w:sz="4" w:space="0" w:color="auto"/>
            </w:tcBorders>
            <w:vAlign w:val="center"/>
          </w:tcPr>
          <w:p w14:paraId="7D6BA61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double" w:sz="4" w:space="0" w:color="auto"/>
              <w:right w:val="single" w:sz="4" w:space="0" w:color="auto"/>
            </w:tcBorders>
            <w:vAlign w:val="center"/>
          </w:tcPr>
          <w:p w14:paraId="25D03825" w14:textId="34F68FE4"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double" w:sz="4" w:space="0" w:color="auto"/>
              <w:right w:val="single" w:sz="4" w:space="0" w:color="auto"/>
            </w:tcBorders>
            <w:vAlign w:val="center"/>
          </w:tcPr>
          <w:p w14:paraId="4006B14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0.497</w:t>
            </w:r>
          </w:p>
        </w:tc>
        <w:tc>
          <w:tcPr>
            <w:tcW w:w="595" w:type="dxa"/>
            <w:tcBorders>
              <w:top w:val="single" w:sz="4" w:space="0" w:color="auto"/>
              <w:left w:val="single" w:sz="4" w:space="0" w:color="auto"/>
              <w:bottom w:val="double" w:sz="4" w:space="0" w:color="auto"/>
              <w:right w:val="single" w:sz="4" w:space="0" w:color="auto"/>
            </w:tcBorders>
            <w:vAlign w:val="center"/>
          </w:tcPr>
          <w:p w14:paraId="5BCC598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0.241</w:t>
            </w:r>
          </w:p>
        </w:tc>
        <w:tc>
          <w:tcPr>
            <w:tcW w:w="595" w:type="dxa"/>
            <w:tcBorders>
              <w:top w:val="single" w:sz="4" w:space="0" w:color="auto"/>
              <w:left w:val="single" w:sz="4" w:space="0" w:color="auto"/>
              <w:bottom w:val="double" w:sz="4" w:space="0" w:color="auto"/>
              <w:right w:val="single" w:sz="4" w:space="0" w:color="auto"/>
            </w:tcBorders>
            <w:vAlign w:val="center"/>
          </w:tcPr>
          <w:p w14:paraId="499323E6"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2CD50D9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0476337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0.254</w:t>
            </w:r>
          </w:p>
        </w:tc>
      </w:tr>
      <w:tr w:rsidR="00FC4147" w:rsidRPr="009521AA" w14:paraId="685D8A61" w14:textId="77777777" w:rsidTr="004B427E">
        <w:trPr>
          <w:trHeight w:val="290"/>
        </w:trPr>
        <w:tc>
          <w:tcPr>
            <w:tcW w:w="3180" w:type="dxa"/>
            <w:tcBorders>
              <w:top w:val="double" w:sz="4" w:space="0" w:color="auto"/>
              <w:left w:val="single" w:sz="4" w:space="0" w:color="auto"/>
              <w:bottom w:val="single" w:sz="4" w:space="0" w:color="auto"/>
              <w:right w:val="single" w:sz="4" w:space="0" w:color="auto"/>
            </w:tcBorders>
            <w:vAlign w:val="center"/>
          </w:tcPr>
          <w:p w14:paraId="2FB5EB9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WtrCldCentChlr-Conv-1Cmp-lt150tons-0.591kwpton-0.337IPLV-VarSpd-CndRlf</w:t>
            </w:r>
          </w:p>
        </w:tc>
        <w:tc>
          <w:tcPr>
            <w:tcW w:w="1260" w:type="dxa"/>
            <w:vMerge w:val="restart"/>
            <w:tcBorders>
              <w:top w:val="double" w:sz="4" w:space="0" w:color="auto"/>
              <w:left w:val="single" w:sz="4" w:space="0" w:color="auto"/>
              <w:bottom w:val="single" w:sz="4" w:space="0" w:color="auto"/>
              <w:right w:val="single" w:sz="4" w:space="0" w:color="auto"/>
            </w:tcBorders>
            <w:vAlign w:val="center"/>
          </w:tcPr>
          <w:p w14:paraId="711AD89D" w14:textId="499D490D"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 xml:space="preserve">Water Cooled Centrifugal </w:t>
            </w:r>
            <w:r w:rsidRPr="009521AA">
              <w:rPr>
                <w:rFonts w:ascii="Palatino Linotype" w:hAnsi="Palatino Linotype"/>
                <w:color w:val="000000"/>
                <w:sz w:val="16"/>
              </w:rPr>
              <w:lastRenderedPageBreak/>
              <w:t>Chiller w/1 conventional VSD compressor and condenser relief</w:t>
            </w:r>
          </w:p>
        </w:tc>
        <w:tc>
          <w:tcPr>
            <w:tcW w:w="933" w:type="dxa"/>
            <w:tcBorders>
              <w:top w:val="double" w:sz="4" w:space="0" w:color="auto"/>
              <w:left w:val="single" w:sz="4" w:space="0" w:color="auto"/>
              <w:bottom w:val="single" w:sz="4" w:space="0" w:color="auto"/>
              <w:right w:val="single" w:sz="4" w:space="0" w:color="auto"/>
            </w:tcBorders>
            <w:vAlign w:val="center"/>
          </w:tcPr>
          <w:p w14:paraId="2DF4EF0E" w14:textId="4D79EA34"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rPr>
              <w:lastRenderedPageBreak/>
              <w:t>&lt;</w:t>
            </w:r>
            <w:r w:rsidRPr="009521AA">
              <w:rPr>
                <w:rFonts w:ascii="Palatino Linotype" w:hAnsi="Palatino Linotype"/>
                <w:color w:val="000000"/>
                <w:sz w:val="16"/>
              </w:rPr>
              <w:t>150 tons</w:t>
            </w:r>
          </w:p>
        </w:tc>
        <w:tc>
          <w:tcPr>
            <w:tcW w:w="540" w:type="dxa"/>
            <w:tcBorders>
              <w:top w:val="double" w:sz="4" w:space="0" w:color="auto"/>
              <w:left w:val="single" w:sz="4" w:space="0" w:color="auto"/>
              <w:bottom w:val="single" w:sz="4" w:space="0" w:color="auto"/>
              <w:right w:val="single" w:sz="4" w:space="0" w:color="auto"/>
            </w:tcBorders>
            <w:vAlign w:val="center"/>
          </w:tcPr>
          <w:p w14:paraId="2883B4D8"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double" w:sz="4" w:space="0" w:color="auto"/>
              <w:left w:val="single" w:sz="4" w:space="0" w:color="auto"/>
              <w:bottom w:val="single" w:sz="4" w:space="0" w:color="auto"/>
              <w:right w:val="single" w:sz="4" w:space="0" w:color="auto"/>
            </w:tcBorders>
            <w:vAlign w:val="center"/>
          </w:tcPr>
          <w:p w14:paraId="5FBD8441" w14:textId="42611F49"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double" w:sz="4" w:space="0" w:color="auto"/>
              <w:left w:val="single" w:sz="4" w:space="0" w:color="auto"/>
              <w:bottom w:val="single" w:sz="4" w:space="0" w:color="auto"/>
              <w:right w:val="single" w:sz="4" w:space="0" w:color="auto"/>
            </w:tcBorders>
            <w:vAlign w:val="center"/>
          </w:tcPr>
          <w:p w14:paraId="04879DE3"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0.591</w:t>
            </w:r>
          </w:p>
        </w:tc>
        <w:tc>
          <w:tcPr>
            <w:tcW w:w="595" w:type="dxa"/>
            <w:tcBorders>
              <w:top w:val="double" w:sz="4" w:space="0" w:color="auto"/>
              <w:left w:val="single" w:sz="4" w:space="0" w:color="auto"/>
              <w:bottom w:val="single" w:sz="4" w:space="0" w:color="auto"/>
              <w:right w:val="single" w:sz="4" w:space="0" w:color="auto"/>
            </w:tcBorders>
            <w:vAlign w:val="center"/>
          </w:tcPr>
          <w:p w14:paraId="61C0D2F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0.337</w:t>
            </w:r>
          </w:p>
        </w:tc>
        <w:tc>
          <w:tcPr>
            <w:tcW w:w="595" w:type="dxa"/>
            <w:tcBorders>
              <w:top w:val="double" w:sz="4" w:space="0" w:color="auto"/>
              <w:left w:val="single" w:sz="4" w:space="0" w:color="auto"/>
              <w:bottom w:val="single" w:sz="4" w:space="0" w:color="auto"/>
              <w:right w:val="single" w:sz="4" w:space="0" w:color="auto"/>
            </w:tcBorders>
            <w:vAlign w:val="center"/>
          </w:tcPr>
          <w:p w14:paraId="3D6B700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5DB6A6B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double" w:sz="4" w:space="0" w:color="auto"/>
              <w:left w:val="single" w:sz="4" w:space="0" w:color="auto"/>
              <w:bottom w:val="single" w:sz="4" w:space="0" w:color="auto"/>
              <w:right w:val="single" w:sz="4" w:space="0" w:color="auto"/>
            </w:tcBorders>
            <w:vAlign w:val="center"/>
          </w:tcPr>
          <w:p w14:paraId="4327C92D"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0.355</w:t>
            </w:r>
          </w:p>
        </w:tc>
      </w:tr>
      <w:tr w:rsidR="00FC4147" w:rsidRPr="009521AA" w14:paraId="5917760A"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67928C9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lastRenderedPageBreak/>
              <w:t>WtrCldCentChlr-Conv-1Cmp-150to299tons-0.54kwpton-0.308IPLV-VarSpd-CndRlf</w:t>
            </w:r>
          </w:p>
        </w:tc>
        <w:tc>
          <w:tcPr>
            <w:tcW w:w="1260" w:type="dxa"/>
            <w:vMerge/>
            <w:tcBorders>
              <w:top w:val="single" w:sz="4" w:space="0" w:color="auto"/>
              <w:left w:val="single" w:sz="4" w:space="0" w:color="auto"/>
              <w:bottom w:val="single" w:sz="4" w:space="0" w:color="auto"/>
              <w:right w:val="single" w:sz="4" w:space="0" w:color="auto"/>
            </w:tcBorders>
          </w:tcPr>
          <w:p w14:paraId="7C279500"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158C2AA5" w14:textId="4A3165CC"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150</w:t>
            </w:r>
            <w:r w:rsidRPr="009521AA">
              <w:rPr>
                <w:rFonts w:ascii="Palatino Linotype" w:hAnsi="Palatino Linotype" w:cs="Calibri"/>
                <w:color w:val="000000"/>
                <w:sz w:val="16"/>
                <w:szCs w:val="16"/>
              </w:rPr>
              <w:t>-</w:t>
            </w:r>
            <w:r w:rsidRPr="009521AA">
              <w:rPr>
                <w:rFonts w:ascii="Palatino Linotype" w:hAnsi="Palatino Linotype"/>
                <w:color w:val="000000"/>
                <w:sz w:val="16"/>
              </w:rPr>
              <w:t>299 tons</w:t>
            </w:r>
          </w:p>
        </w:tc>
        <w:tc>
          <w:tcPr>
            <w:tcW w:w="540" w:type="dxa"/>
            <w:tcBorders>
              <w:top w:val="single" w:sz="4" w:space="0" w:color="auto"/>
              <w:left w:val="single" w:sz="4" w:space="0" w:color="auto"/>
              <w:bottom w:val="single" w:sz="4" w:space="0" w:color="auto"/>
              <w:right w:val="single" w:sz="4" w:space="0" w:color="auto"/>
            </w:tcBorders>
            <w:vAlign w:val="center"/>
          </w:tcPr>
          <w:p w14:paraId="3D4CC958"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45D500CC" w14:textId="6FE4BCD0"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178C650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0.540</w:t>
            </w:r>
          </w:p>
        </w:tc>
        <w:tc>
          <w:tcPr>
            <w:tcW w:w="595" w:type="dxa"/>
            <w:tcBorders>
              <w:top w:val="single" w:sz="4" w:space="0" w:color="auto"/>
              <w:left w:val="single" w:sz="4" w:space="0" w:color="auto"/>
              <w:bottom w:val="single" w:sz="4" w:space="0" w:color="auto"/>
              <w:right w:val="single" w:sz="4" w:space="0" w:color="auto"/>
            </w:tcBorders>
            <w:vAlign w:val="center"/>
          </w:tcPr>
          <w:p w14:paraId="000DA6D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0.308</w:t>
            </w:r>
          </w:p>
        </w:tc>
        <w:tc>
          <w:tcPr>
            <w:tcW w:w="595" w:type="dxa"/>
            <w:tcBorders>
              <w:top w:val="single" w:sz="4" w:space="0" w:color="auto"/>
              <w:left w:val="single" w:sz="4" w:space="0" w:color="auto"/>
              <w:bottom w:val="single" w:sz="4" w:space="0" w:color="auto"/>
              <w:right w:val="single" w:sz="4" w:space="0" w:color="auto"/>
            </w:tcBorders>
            <w:vAlign w:val="center"/>
          </w:tcPr>
          <w:p w14:paraId="26C6A7B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E1D5CB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3779DCC6"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0.324</w:t>
            </w:r>
          </w:p>
        </w:tc>
      </w:tr>
      <w:tr w:rsidR="00FC4147" w:rsidRPr="009521AA" w14:paraId="20890AB5"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74183CDD"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lastRenderedPageBreak/>
              <w:t>WtrCldCentChlr-Conv-1Cmp-300to399tons-0.506kwpton-0.289IPLV-VarSpd-CndRlf</w:t>
            </w:r>
          </w:p>
        </w:tc>
        <w:tc>
          <w:tcPr>
            <w:tcW w:w="1260" w:type="dxa"/>
            <w:vMerge/>
            <w:tcBorders>
              <w:top w:val="single" w:sz="4" w:space="0" w:color="auto"/>
              <w:left w:val="single" w:sz="4" w:space="0" w:color="auto"/>
              <w:bottom w:val="single" w:sz="4" w:space="0" w:color="auto"/>
              <w:right w:val="single" w:sz="4" w:space="0" w:color="auto"/>
            </w:tcBorders>
          </w:tcPr>
          <w:p w14:paraId="60E3E55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21E13828" w14:textId="7D60BCE6"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300</w:t>
            </w:r>
            <w:r w:rsidRPr="009521AA">
              <w:rPr>
                <w:rFonts w:ascii="Palatino Linotype" w:hAnsi="Palatino Linotype" w:cs="Calibri"/>
                <w:color w:val="000000"/>
                <w:sz w:val="16"/>
                <w:szCs w:val="16"/>
              </w:rPr>
              <w:t>-</w:t>
            </w:r>
            <w:r w:rsidRPr="009521AA">
              <w:rPr>
                <w:rFonts w:ascii="Palatino Linotype" w:hAnsi="Palatino Linotype"/>
                <w:color w:val="000000"/>
                <w:sz w:val="16"/>
              </w:rPr>
              <w:t>399 tons</w:t>
            </w:r>
          </w:p>
        </w:tc>
        <w:tc>
          <w:tcPr>
            <w:tcW w:w="540" w:type="dxa"/>
            <w:tcBorders>
              <w:top w:val="single" w:sz="4" w:space="0" w:color="auto"/>
              <w:left w:val="single" w:sz="4" w:space="0" w:color="auto"/>
              <w:bottom w:val="single" w:sz="4" w:space="0" w:color="auto"/>
              <w:right w:val="single" w:sz="4" w:space="0" w:color="auto"/>
            </w:tcBorders>
            <w:vAlign w:val="center"/>
          </w:tcPr>
          <w:p w14:paraId="5834274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63D4ADD5" w14:textId="03FBC2F9"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711D9DB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0.506</w:t>
            </w:r>
          </w:p>
        </w:tc>
        <w:tc>
          <w:tcPr>
            <w:tcW w:w="595" w:type="dxa"/>
            <w:tcBorders>
              <w:top w:val="single" w:sz="4" w:space="0" w:color="auto"/>
              <w:left w:val="single" w:sz="4" w:space="0" w:color="auto"/>
              <w:bottom w:val="single" w:sz="4" w:space="0" w:color="auto"/>
              <w:right w:val="single" w:sz="4" w:space="0" w:color="auto"/>
            </w:tcBorders>
            <w:vAlign w:val="center"/>
          </w:tcPr>
          <w:p w14:paraId="18377CEC"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0.289</w:t>
            </w:r>
          </w:p>
        </w:tc>
        <w:tc>
          <w:tcPr>
            <w:tcW w:w="595" w:type="dxa"/>
            <w:tcBorders>
              <w:top w:val="single" w:sz="4" w:space="0" w:color="auto"/>
              <w:left w:val="single" w:sz="4" w:space="0" w:color="auto"/>
              <w:bottom w:val="single" w:sz="4" w:space="0" w:color="auto"/>
              <w:right w:val="single" w:sz="4" w:space="0" w:color="auto"/>
            </w:tcBorders>
            <w:vAlign w:val="center"/>
          </w:tcPr>
          <w:p w14:paraId="23C039AF"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2071C126"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470B88B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0.304</w:t>
            </w:r>
          </w:p>
        </w:tc>
      </w:tr>
      <w:tr w:rsidR="00FC4147" w:rsidRPr="009521AA" w14:paraId="7573E38B" w14:textId="77777777" w:rsidTr="004B427E">
        <w:trPr>
          <w:trHeight w:val="290"/>
        </w:trPr>
        <w:tc>
          <w:tcPr>
            <w:tcW w:w="3180" w:type="dxa"/>
            <w:tcBorders>
              <w:top w:val="single" w:sz="4" w:space="0" w:color="auto"/>
              <w:left w:val="single" w:sz="4" w:space="0" w:color="auto"/>
              <w:bottom w:val="single" w:sz="4" w:space="0" w:color="auto"/>
              <w:right w:val="single" w:sz="4" w:space="0" w:color="auto"/>
            </w:tcBorders>
            <w:vAlign w:val="center"/>
          </w:tcPr>
          <w:p w14:paraId="446C9201"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WtrCldCentChlr-Conv-1Cmp-400to599tons-0.497kwpton-0.284IPLV-VarSpd-CndRlf</w:t>
            </w:r>
          </w:p>
        </w:tc>
        <w:tc>
          <w:tcPr>
            <w:tcW w:w="1260" w:type="dxa"/>
            <w:vMerge/>
            <w:tcBorders>
              <w:top w:val="single" w:sz="4" w:space="0" w:color="auto"/>
              <w:left w:val="single" w:sz="4" w:space="0" w:color="auto"/>
              <w:bottom w:val="single" w:sz="4" w:space="0" w:color="auto"/>
              <w:right w:val="single" w:sz="4" w:space="0" w:color="auto"/>
            </w:tcBorders>
          </w:tcPr>
          <w:p w14:paraId="1429F873"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292CFD37" w14:textId="2350E393"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400</w:t>
            </w:r>
            <w:r w:rsidRPr="009521AA">
              <w:rPr>
                <w:rFonts w:ascii="Palatino Linotype" w:hAnsi="Palatino Linotype" w:cs="Calibri"/>
                <w:color w:val="000000"/>
                <w:sz w:val="16"/>
                <w:szCs w:val="16"/>
              </w:rPr>
              <w:t>-</w:t>
            </w:r>
            <w:r w:rsidRPr="009521AA">
              <w:rPr>
                <w:rFonts w:ascii="Palatino Linotype" w:hAnsi="Palatino Linotype"/>
                <w:color w:val="000000"/>
                <w:sz w:val="16"/>
              </w:rPr>
              <w:t>599 tons</w:t>
            </w:r>
          </w:p>
        </w:tc>
        <w:tc>
          <w:tcPr>
            <w:tcW w:w="540" w:type="dxa"/>
            <w:tcBorders>
              <w:top w:val="single" w:sz="4" w:space="0" w:color="auto"/>
              <w:left w:val="single" w:sz="4" w:space="0" w:color="auto"/>
              <w:bottom w:val="single" w:sz="4" w:space="0" w:color="auto"/>
              <w:right w:val="single" w:sz="4" w:space="0" w:color="auto"/>
            </w:tcBorders>
            <w:vAlign w:val="center"/>
          </w:tcPr>
          <w:p w14:paraId="3DFAEB9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single" w:sz="4" w:space="0" w:color="auto"/>
              <w:right w:val="single" w:sz="4" w:space="0" w:color="auto"/>
            </w:tcBorders>
            <w:vAlign w:val="center"/>
          </w:tcPr>
          <w:p w14:paraId="5E2DCE8F" w14:textId="275F583A"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single" w:sz="4" w:space="0" w:color="auto"/>
              <w:right w:val="single" w:sz="4" w:space="0" w:color="auto"/>
            </w:tcBorders>
            <w:vAlign w:val="center"/>
          </w:tcPr>
          <w:p w14:paraId="1E5A2CB4"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0.497</w:t>
            </w:r>
          </w:p>
        </w:tc>
        <w:tc>
          <w:tcPr>
            <w:tcW w:w="595" w:type="dxa"/>
            <w:tcBorders>
              <w:top w:val="single" w:sz="4" w:space="0" w:color="auto"/>
              <w:left w:val="single" w:sz="4" w:space="0" w:color="auto"/>
              <w:bottom w:val="single" w:sz="4" w:space="0" w:color="auto"/>
              <w:right w:val="single" w:sz="4" w:space="0" w:color="auto"/>
            </w:tcBorders>
            <w:vAlign w:val="center"/>
          </w:tcPr>
          <w:p w14:paraId="0471A653"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0.284</w:t>
            </w:r>
          </w:p>
        </w:tc>
        <w:tc>
          <w:tcPr>
            <w:tcW w:w="595" w:type="dxa"/>
            <w:tcBorders>
              <w:top w:val="single" w:sz="4" w:space="0" w:color="auto"/>
              <w:left w:val="single" w:sz="4" w:space="0" w:color="auto"/>
              <w:bottom w:val="single" w:sz="4" w:space="0" w:color="auto"/>
              <w:right w:val="single" w:sz="4" w:space="0" w:color="auto"/>
            </w:tcBorders>
            <w:vAlign w:val="center"/>
          </w:tcPr>
          <w:p w14:paraId="170662B8"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6B05F8E5"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5F2A510A"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0.299</w:t>
            </w:r>
          </w:p>
        </w:tc>
      </w:tr>
      <w:tr w:rsidR="00FC4147" w:rsidRPr="009521AA" w14:paraId="2A90ABB1" w14:textId="77777777" w:rsidTr="004B427E">
        <w:trPr>
          <w:trHeight w:val="290"/>
        </w:trPr>
        <w:tc>
          <w:tcPr>
            <w:tcW w:w="3180" w:type="dxa"/>
            <w:tcBorders>
              <w:top w:val="single" w:sz="4" w:space="0" w:color="auto"/>
              <w:left w:val="single" w:sz="4" w:space="0" w:color="auto"/>
              <w:bottom w:val="double" w:sz="4" w:space="0" w:color="auto"/>
              <w:right w:val="single" w:sz="4" w:space="0" w:color="auto"/>
            </w:tcBorders>
            <w:vAlign w:val="center"/>
          </w:tcPr>
          <w:p w14:paraId="79ED2F72"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WtrCldCentChlr-Conv-1Cmp-gte600tons-0.497kwpton-0.284IPLV-VarSpd-CndRlf</w:t>
            </w:r>
          </w:p>
        </w:tc>
        <w:tc>
          <w:tcPr>
            <w:tcW w:w="1260" w:type="dxa"/>
            <w:vMerge/>
            <w:tcBorders>
              <w:top w:val="single" w:sz="4" w:space="0" w:color="auto"/>
              <w:left w:val="single" w:sz="4" w:space="0" w:color="auto"/>
              <w:bottom w:val="double" w:sz="4" w:space="0" w:color="auto"/>
              <w:right w:val="single" w:sz="4" w:space="0" w:color="auto"/>
            </w:tcBorders>
          </w:tcPr>
          <w:p w14:paraId="1B42349C"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933" w:type="dxa"/>
            <w:tcBorders>
              <w:top w:val="single" w:sz="4" w:space="0" w:color="auto"/>
              <w:left w:val="single" w:sz="4" w:space="0" w:color="auto"/>
              <w:bottom w:val="double" w:sz="4" w:space="0" w:color="auto"/>
              <w:right w:val="single" w:sz="4" w:space="0" w:color="auto"/>
            </w:tcBorders>
            <w:vAlign w:val="center"/>
          </w:tcPr>
          <w:p w14:paraId="55E8F274" w14:textId="26EA9DC3"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s="Calibri"/>
                <w:color w:val="000000"/>
                <w:sz w:val="16"/>
                <w:szCs w:val="16"/>
                <w:u w:val="single"/>
              </w:rPr>
              <w:t>&gt;</w:t>
            </w:r>
            <w:r w:rsidRPr="009521AA">
              <w:rPr>
                <w:rFonts w:ascii="Palatino Linotype" w:hAnsi="Palatino Linotype"/>
                <w:color w:val="000000"/>
                <w:sz w:val="16"/>
              </w:rPr>
              <w:t>600 tons</w:t>
            </w:r>
          </w:p>
        </w:tc>
        <w:tc>
          <w:tcPr>
            <w:tcW w:w="540" w:type="dxa"/>
            <w:tcBorders>
              <w:top w:val="single" w:sz="4" w:space="0" w:color="auto"/>
              <w:left w:val="single" w:sz="4" w:space="0" w:color="auto"/>
              <w:bottom w:val="double" w:sz="4" w:space="0" w:color="auto"/>
              <w:right w:val="single" w:sz="4" w:space="0" w:color="auto"/>
            </w:tcBorders>
            <w:vAlign w:val="center"/>
          </w:tcPr>
          <w:p w14:paraId="64AA254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B</w:t>
            </w:r>
          </w:p>
        </w:tc>
        <w:tc>
          <w:tcPr>
            <w:tcW w:w="900" w:type="dxa"/>
            <w:tcBorders>
              <w:top w:val="single" w:sz="4" w:space="0" w:color="auto"/>
              <w:left w:val="single" w:sz="4" w:space="0" w:color="auto"/>
              <w:bottom w:val="double" w:sz="4" w:space="0" w:color="auto"/>
              <w:right w:val="single" w:sz="4" w:space="0" w:color="auto"/>
            </w:tcBorders>
            <w:vAlign w:val="center"/>
          </w:tcPr>
          <w:p w14:paraId="6E660104" w14:textId="1A3BF75B"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Code</w:t>
            </w:r>
            <w:r w:rsidR="00FC4147" w:rsidRPr="009521AA">
              <w:rPr>
                <w:rFonts w:ascii="Palatino Linotype" w:hAnsi="Palatino Linotype" w:cs="Calibri"/>
                <w:color w:val="000000"/>
                <w:sz w:val="16"/>
                <w:szCs w:val="16"/>
              </w:rPr>
              <w:t xml:space="preserve">+ </w:t>
            </w:r>
            <w:r w:rsidRPr="009521AA">
              <w:rPr>
                <w:rFonts w:ascii="Palatino Linotype" w:hAnsi="Palatino Linotype"/>
                <w:color w:val="000000"/>
                <w:sz w:val="16"/>
              </w:rPr>
              <w:t>15%</w:t>
            </w:r>
          </w:p>
        </w:tc>
        <w:tc>
          <w:tcPr>
            <w:tcW w:w="630" w:type="dxa"/>
            <w:tcBorders>
              <w:top w:val="single" w:sz="4" w:space="0" w:color="auto"/>
              <w:left w:val="single" w:sz="4" w:space="0" w:color="auto"/>
              <w:bottom w:val="double" w:sz="4" w:space="0" w:color="auto"/>
              <w:right w:val="single" w:sz="4" w:space="0" w:color="auto"/>
            </w:tcBorders>
            <w:vAlign w:val="center"/>
          </w:tcPr>
          <w:p w14:paraId="5A41F4E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0.497</w:t>
            </w:r>
          </w:p>
        </w:tc>
        <w:tc>
          <w:tcPr>
            <w:tcW w:w="595" w:type="dxa"/>
            <w:tcBorders>
              <w:top w:val="single" w:sz="4" w:space="0" w:color="auto"/>
              <w:left w:val="single" w:sz="4" w:space="0" w:color="auto"/>
              <w:bottom w:val="double" w:sz="4" w:space="0" w:color="auto"/>
              <w:right w:val="single" w:sz="4" w:space="0" w:color="auto"/>
            </w:tcBorders>
            <w:vAlign w:val="center"/>
          </w:tcPr>
          <w:p w14:paraId="2F5E3FA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0.284</w:t>
            </w:r>
          </w:p>
        </w:tc>
        <w:tc>
          <w:tcPr>
            <w:tcW w:w="595" w:type="dxa"/>
            <w:tcBorders>
              <w:top w:val="single" w:sz="4" w:space="0" w:color="auto"/>
              <w:left w:val="single" w:sz="4" w:space="0" w:color="auto"/>
              <w:bottom w:val="double" w:sz="4" w:space="0" w:color="auto"/>
              <w:right w:val="single" w:sz="4" w:space="0" w:color="auto"/>
            </w:tcBorders>
            <w:vAlign w:val="center"/>
          </w:tcPr>
          <w:p w14:paraId="4DBDBB4B"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02C71839"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p>
        </w:tc>
        <w:tc>
          <w:tcPr>
            <w:tcW w:w="595" w:type="dxa"/>
            <w:tcBorders>
              <w:top w:val="single" w:sz="4" w:space="0" w:color="auto"/>
              <w:left w:val="single" w:sz="4" w:space="0" w:color="auto"/>
              <w:bottom w:val="double" w:sz="4" w:space="0" w:color="auto"/>
              <w:right w:val="single" w:sz="4" w:space="0" w:color="auto"/>
            </w:tcBorders>
            <w:vAlign w:val="center"/>
          </w:tcPr>
          <w:p w14:paraId="2AF8EC5E" w14:textId="77777777" w:rsidR="00923C8B" w:rsidRPr="009521AA" w:rsidRDefault="00923C8B" w:rsidP="001941E2">
            <w:pPr>
              <w:autoSpaceDE w:val="0"/>
              <w:autoSpaceDN w:val="0"/>
              <w:adjustRightInd w:val="0"/>
              <w:spacing w:after="0"/>
              <w:jc w:val="both"/>
              <w:rPr>
                <w:rFonts w:ascii="Palatino Linotype" w:hAnsi="Palatino Linotype"/>
                <w:color w:val="000000"/>
                <w:sz w:val="16"/>
              </w:rPr>
            </w:pPr>
            <w:r w:rsidRPr="009521AA">
              <w:rPr>
                <w:rFonts w:ascii="Palatino Linotype" w:hAnsi="Palatino Linotype"/>
                <w:color w:val="000000"/>
                <w:sz w:val="16"/>
              </w:rPr>
              <w:t>0.299</w:t>
            </w:r>
          </w:p>
        </w:tc>
      </w:tr>
    </w:tbl>
    <w:p w14:paraId="24BE8F1E" w14:textId="6852354D" w:rsidR="00B1415F" w:rsidRPr="009521AA" w:rsidRDefault="00AF5317" w:rsidP="00AF5317">
      <w:pPr>
        <w:jc w:val="center"/>
        <w:rPr>
          <w:rFonts w:ascii="Palatino Linotype" w:hAnsi="Palatino Linotype"/>
          <w:b/>
        </w:rPr>
      </w:pPr>
      <w:bookmarkStart w:id="66" w:name="_Ref454822067"/>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6</w:t>
      </w:r>
      <w:r w:rsidRPr="009521AA">
        <w:rPr>
          <w:rFonts w:ascii="Palatino Linotype" w:hAnsi="Palatino Linotype"/>
          <w:b/>
          <w:noProof/>
        </w:rPr>
        <w:fldChar w:fldCharType="end"/>
      </w:r>
      <w:bookmarkEnd w:id="66"/>
      <w:r w:rsidRPr="009521AA">
        <w:rPr>
          <w:rFonts w:ascii="Palatino Linotype" w:hAnsi="Palatino Linotype"/>
          <w:b/>
        </w:rPr>
        <w:t xml:space="preserve"> - DEER 2017 Chiller Measures</w:t>
      </w:r>
    </w:p>
    <w:p w14:paraId="3263CFF5" w14:textId="573D2B9D" w:rsidR="00AC6491" w:rsidRPr="009521AA" w:rsidRDefault="00064D44" w:rsidP="00892B0F">
      <w:pPr>
        <w:pStyle w:val="Heading1"/>
        <w:spacing w:before="360" w:after="120"/>
        <w:jc w:val="both"/>
        <w:rPr>
          <w:rFonts w:ascii="Palatino Linotype" w:hAnsi="Palatino Linotype"/>
        </w:rPr>
      </w:pPr>
      <w:bookmarkStart w:id="67" w:name="_Toc454783991"/>
      <w:bookmarkStart w:id="68" w:name="_Toc454885332"/>
      <w:bookmarkStart w:id="69" w:name="_Toc454902365"/>
      <w:bookmarkStart w:id="70" w:name="_Ref454962679"/>
      <w:bookmarkStart w:id="71" w:name="_Toc455572665"/>
      <w:r w:rsidRPr="009521AA">
        <w:rPr>
          <w:rFonts w:ascii="Palatino Linotype" w:hAnsi="Palatino Linotype"/>
        </w:rPr>
        <w:t xml:space="preserve">Background: </w:t>
      </w:r>
      <w:r w:rsidR="0051784E" w:rsidRPr="009521AA">
        <w:rPr>
          <w:rFonts w:ascii="Palatino Linotype" w:hAnsi="Palatino Linotype"/>
        </w:rPr>
        <w:t xml:space="preserve">Residential </w:t>
      </w:r>
      <w:r w:rsidR="00F1039F" w:rsidRPr="009521AA">
        <w:rPr>
          <w:rFonts w:ascii="Palatino Linotype" w:hAnsi="Palatino Linotype"/>
        </w:rPr>
        <w:t>Energy Code Changes</w:t>
      </w:r>
      <w:r w:rsidRPr="009521AA">
        <w:rPr>
          <w:rFonts w:ascii="Palatino Linotype" w:hAnsi="Palatino Linotype"/>
        </w:rPr>
        <w:t xml:space="preserve"> Impacting DEER2017</w:t>
      </w:r>
      <w:bookmarkEnd w:id="59"/>
      <w:bookmarkEnd w:id="65"/>
      <w:bookmarkEnd w:id="67"/>
      <w:bookmarkEnd w:id="68"/>
      <w:bookmarkEnd w:id="69"/>
      <w:bookmarkEnd w:id="70"/>
      <w:bookmarkEnd w:id="71"/>
    </w:p>
    <w:p w14:paraId="3A2DB096" w14:textId="1662D305" w:rsidR="004425D4" w:rsidRPr="009521AA" w:rsidRDefault="00546156" w:rsidP="00CC7D37">
      <w:pPr>
        <w:spacing w:line="276" w:lineRule="auto"/>
        <w:jc w:val="both"/>
        <w:rPr>
          <w:rFonts w:ascii="Palatino Linotype" w:hAnsi="Palatino Linotype"/>
        </w:rPr>
      </w:pPr>
      <w:r w:rsidRPr="009521AA">
        <w:rPr>
          <w:rFonts w:ascii="Palatino Linotype" w:hAnsi="Palatino Linotype"/>
        </w:rPr>
        <w:t xml:space="preserve">There are a number of updates to the assumptions and methods based on adopted changes to the California Title 24 Building Standards which were adopted in 2015 and become effective 1 January 2017. Additionally, some previously effective code changes that were not correctly or appropriately considered in past DEER versions </w:t>
      </w:r>
      <w:r w:rsidR="0094659C" w:rsidRPr="009521AA">
        <w:rPr>
          <w:rFonts w:ascii="Palatino Linotype" w:hAnsi="Palatino Linotype"/>
        </w:rPr>
        <w:t xml:space="preserve">and </w:t>
      </w:r>
      <w:r w:rsidRPr="009521AA">
        <w:rPr>
          <w:rFonts w:ascii="Palatino Linotype" w:hAnsi="Palatino Linotype"/>
        </w:rPr>
        <w:t xml:space="preserve">are </w:t>
      </w:r>
      <w:r w:rsidR="0094659C" w:rsidRPr="009521AA">
        <w:rPr>
          <w:rFonts w:ascii="Palatino Linotype" w:hAnsi="Palatino Linotype"/>
        </w:rPr>
        <w:t>now updated</w:t>
      </w:r>
      <w:r w:rsidRPr="009521AA">
        <w:rPr>
          <w:rFonts w:ascii="Palatino Linotype" w:hAnsi="Palatino Linotype"/>
        </w:rPr>
        <w:t>. All of these change</w:t>
      </w:r>
      <w:r w:rsidR="007C7181" w:rsidRPr="009521AA">
        <w:rPr>
          <w:rFonts w:ascii="Palatino Linotype" w:hAnsi="Palatino Linotype"/>
        </w:rPr>
        <w:t>s</w:t>
      </w:r>
      <w:r w:rsidRPr="009521AA">
        <w:rPr>
          <w:rFonts w:ascii="Palatino Linotype" w:hAnsi="Palatino Linotype"/>
        </w:rPr>
        <w:t xml:space="preserve"> impact the “code baseline” value results used in measure savings calculations. Some of these changes also impact the measure case value results (the model result for the building with the measure installed). </w:t>
      </w:r>
    </w:p>
    <w:p w14:paraId="05DC4862" w14:textId="2B1E1C40" w:rsidR="004425D4" w:rsidRPr="009521AA" w:rsidRDefault="004425D4" w:rsidP="00CC7D37">
      <w:pPr>
        <w:pStyle w:val="Heading2"/>
        <w:spacing w:line="276" w:lineRule="auto"/>
        <w:rPr>
          <w:rFonts w:ascii="Palatino Linotype" w:hAnsi="Palatino Linotype"/>
        </w:rPr>
      </w:pPr>
      <w:bookmarkStart w:id="72" w:name="_Toc454460999"/>
      <w:bookmarkStart w:id="73" w:name="_Toc454551000"/>
      <w:bookmarkStart w:id="74" w:name="_Toc454783992"/>
      <w:bookmarkStart w:id="75" w:name="_Toc454885333"/>
      <w:bookmarkStart w:id="76" w:name="_Toc454902366"/>
      <w:bookmarkStart w:id="77" w:name="_Toc455572666"/>
      <w:r w:rsidRPr="009521AA">
        <w:rPr>
          <w:rFonts w:ascii="Palatino Linotype" w:hAnsi="Palatino Linotype"/>
        </w:rPr>
        <w:t>Attic Radiant Barrier Requirement</w:t>
      </w:r>
      <w:bookmarkEnd w:id="72"/>
      <w:bookmarkEnd w:id="73"/>
      <w:bookmarkEnd w:id="74"/>
      <w:bookmarkEnd w:id="75"/>
      <w:bookmarkEnd w:id="76"/>
      <w:bookmarkEnd w:id="77"/>
    </w:p>
    <w:p w14:paraId="757E4AB4" w14:textId="1EA25FEF" w:rsidR="0051784E" w:rsidRDefault="004425D4" w:rsidP="00892B0F">
      <w:pPr>
        <w:spacing w:after="240" w:line="276" w:lineRule="auto"/>
        <w:jc w:val="both"/>
        <w:rPr>
          <w:rFonts w:ascii="Palatino Linotype" w:hAnsi="Palatino Linotype"/>
        </w:rPr>
      </w:pPr>
      <w:r w:rsidRPr="009521AA">
        <w:rPr>
          <w:rFonts w:ascii="Palatino Linotype" w:hAnsi="Palatino Linotype"/>
        </w:rPr>
        <w:t>Radiant barriers in attics of single-family and multi-family houses have been a Title-24 code requirement for most climate zones since 2003</w:t>
      </w:r>
      <w:r w:rsidR="008603B3">
        <w:rPr>
          <w:rFonts w:ascii="Palatino Linotype" w:hAnsi="Palatino Linotype"/>
        </w:rPr>
        <w:t xml:space="preserve"> </w:t>
      </w:r>
      <w:r w:rsidR="008603B3" w:rsidRPr="008603B3">
        <w:rPr>
          <w:rFonts w:ascii="Palatino Linotype" w:hAnsi="Palatino Linotype"/>
        </w:rPr>
        <w:t xml:space="preserve">as shown in </w:t>
      </w:r>
      <w:r w:rsidR="008603B3" w:rsidRPr="008603B3">
        <w:rPr>
          <w:rFonts w:ascii="Palatino Linotype" w:hAnsi="Palatino Linotype"/>
        </w:rPr>
        <w:fldChar w:fldCharType="begin"/>
      </w:r>
      <w:r w:rsidR="008603B3" w:rsidRPr="008603B3">
        <w:rPr>
          <w:rFonts w:ascii="Palatino Linotype" w:hAnsi="Palatino Linotype"/>
        </w:rPr>
        <w:instrText xml:space="preserve"> REF _Ref455951166  \* MERGEFORMAT </w:instrText>
      </w:r>
      <w:r w:rsidR="008603B3" w:rsidRPr="008603B3">
        <w:rPr>
          <w:rFonts w:ascii="Palatino Linotype" w:hAnsi="Palatino Linotype"/>
        </w:rPr>
        <w:fldChar w:fldCharType="separate"/>
      </w:r>
      <w:r w:rsidR="00D271BC">
        <w:rPr>
          <w:rFonts w:ascii="Palatino Linotype" w:hAnsi="Palatino Linotype"/>
          <w:b/>
          <w:bCs/>
        </w:rPr>
        <w:t>Error! Reference source not found.</w:t>
      </w:r>
      <w:r w:rsidR="008603B3" w:rsidRPr="008603B3">
        <w:rPr>
          <w:rFonts w:ascii="Palatino Linotype" w:hAnsi="Palatino Linotype"/>
        </w:rPr>
        <w:fldChar w:fldCharType="end"/>
      </w:r>
      <w:r w:rsidRPr="008603B3">
        <w:rPr>
          <w:rFonts w:ascii="Palatino Linotype" w:hAnsi="Palatino Linotype"/>
        </w:rPr>
        <w:t xml:space="preserve">. </w:t>
      </w:r>
      <w:r w:rsidR="00546156" w:rsidRPr="008603B3">
        <w:rPr>
          <w:rFonts w:ascii="Palatino Linotype" w:hAnsi="Palatino Linotype"/>
        </w:rPr>
        <w:t xml:space="preserve"> These</w:t>
      </w:r>
      <w:r w:rsidR="00546156" w:rsidRPr="009521AA">
        <w:rPr>
          <w:rFonts w:ascii="Palatino Linotype" w:hAnsi="Palatino Linotype"/>
        </w:rPr>
        <w:t xml:space="preserve"> requirements were not accurately included in</w:t>
      </w:r>
      <w:r w:rsidR="006D1C58" w:rsidRPr="009521AA">
        <w:rPr>
          <w:rFonts w:ascii="Palatino Linotype" w:hAnsi="Palatino Linotype"/>
        </w:rPr>
        <w:t xml:space="preserve"> previous</w:t>
      </w:r>
      <w:r w:rsidR="00546156" w:rsidRPr="009521AA">
        <w:rPr>
          <w:rFonts w:ascii="Palatino Linotype" w:hAnsi="Palatino Linotype"/>
        </w:rPr>
        <w:t xml:space="preserve"> DEER residential prototypes due to model limitations that did not allow separate specification of inside roof surface radiative and convective properties. Updates to the simulation program and DEER prototypes have been made to include the modeling of radiant barriers in all cases as required by code. The importance of this update was heightened and deemed necessary to the accuracy of the DEER values </w:t>
      </w:r>
      <w:r w:rsidR="006D1C58" w:rsidRPr="009521AA">
        <w:rPr>
          <w:rFonts w:ascii="Palatino Linotype" w:hAnsi="Palatino Linotype"/>
        </w:rPr>
        <w:t xml:space="preserve">based on code changes related to </w:t>
      </w:r>
      <w:r w:rsidR="00546156" w:rsidRPr="009521AA">
        <w:rPr>
          <w:rFonts w:ascii="Palatino Linotype" w:hAnsi="Palatino Linotype"/>
        </w:rPr>
        <w:t>roof insulation, duct insulation and whole house fan</w:t>
      </w:r>
      <w:r w:rsidR="006D1C58" w:rsidRPr="009521AA">
        <w:rPr>
          <w:rFonts w:ascii="Palatino Linotype" w:hAnsi="Palatino Linotype"/>
        </w:rPr>
        <w:t>s.</w:t>
      </w:r>
      <w:r w:rsidR="006D1C58" w:rsidRPr="009521AA" w:rsidDel="006D1C58">
        <w:rPr>
          <w:rFonts w:ascii="Palatino Linotype" w:hAnsi="Palatino Linotype"/>
        </w:rPr>
        <w:t xml:space="preserve"> </w:t>
      </w:r>
    </w:p>
    <w:tbl>
      <w:tblPr>
        <w:tblW w:w="6598" w:type="dxa"/>
        <w:jc w:val="center"/>
        <w:tblLook w:val="04A0" w:firstRow="1" w:lastRow="0" w:firstColumn="1" w:lastColumn="0" w:noHBand="0" w:noVBand="1"/>
      </w:tblPr>
      <w:tblGrid>
        <w:gridCol w:w="1300"/>
        <w:gridCol w:w="692"/>
        <w:gridCol w:w="692"/>
        <w:gridCol w:w="692"/>
        <w:gridCol w:w="692"/>
        <w:gridCol w:w="1008"/>
        <w:gridCol w:w="990"/>
        <w:gridCol w:w="692"/>
      </w:tblGrid>
      <w:tr w:rsidR="008603B3" w:rsidRPr="001455C7" w14:paraId="0D8D303F" w14:textId="77777777" w:rsidTr="000B317B">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E87AAA"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lastRenderedPageBreak/>
              <w:t>Vintage</w:t>
            </w:r>
          </w:p>
        </w:tc>
        <w:tc>
          <w:tcPr>
            <w:tcW w:w="660" w:type="dxa"/>
            <w:tcBorders>
              <w:top w:val="single" w:sz="4" w:space="0" w:color="auto"/>
              <w:left w:val="nil"/>
              <w:bottom w:val="single" w:sz="4" w:space="0" w:color="auto"/>
              <w:right w:val="single" w:sz="4" w:space="0" w:color="auto"/>
            </w:tcBorders>
            <w:shd w:val="clear" w:color="000000" w:fill="D9D9D9"/>
            <w:noWrap/>
            <w:vAlign w:val="bottom"/>
            <w:hideMark/>
          </w:tcPr>
          <w:p w14:paraId="02B6B33D"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CZ01</w:t>
            </w:r>
          </w:p>
        </w:tc>
        <w:tc>
          <w:tcPr>
            <w:tcW w:w="660" w:type="dxa"/>
            <w:tcBorders>
              <w:top w:val="single" w:sz="4" w:space="0" w:color="auto"/>
              <w:left w:val="nil"/>
              <w:bottom w:val="single" w:sz="4" w:space="0" w:color="auto"/>
              <w:right w:val="single" w:sz="4" w:space="0" w:color="auto"/>
            </w:tcBorders>
            <w:shd w:val="clear" w:color="000000" w:fill="D9D9D9"/>
            <w:noWrap/>
            <w:vAlign w:val="bottom"/>
            <w:hideMark/>
          </w:tcPr>
          <w:p w14:paraId="3606D8B8"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CZ02</w:t>
            </w:r>
          </w:p>
        </w:tc>
        <w:tc>
          <w:tcPr>
            <w:tcW w:w="660" w:type="dxa"/>
            <w:tcBorders>
              <w:top w:val="single" w:sz="4" w:space="0" w:color="auto"/>
              <w:left w:val="nil"/>
              <w:bottom w:val="single" w:sz="4" w:space="0" w:color="auto"/>
              <w:right w:val="single" w:sz="4" w:space="0" w:color="auto"/>
            </w:tcBorders>
            <w:shd w:val="clear" w:color="000000" w:fill="D9D9D9"/>
            <w:noWrap/>
            <w:vAlign w:val="bottom"/>
            <w:hideMark/>
          </w:tcPr>
          <w:p w14:paraId="3FB4CF1B"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CZ03</w:t>
            </w:r>
          </w:p>
        </w:tc>
        <w:tc>
          <w:tcPr>
            <w:tcW w:w="660" w:type="dxa"/>
            <w:tcBorders>
              <w:top w:val="single" w:sz="4" w:space="0" w:color="auto"/>
              <w:left w:val="nil"/>
              <w:bottom w:val="single" w:sz="4" w:space="0" w:color="auto"/>
              <w:right w:val="single" w:sz="4" w:space="0" w:color="auto"/>
            </w:tcBorders>
            <w:shd w:val="clear" w:color="000000" w:fill="D9D9D9"/>
            <w:noWrap/>
            <w:vAlign w:val="bottom"/>
            <w:hideMark/>
          </w:tcPr>
          <w:p w14:paraId="167A1B7F"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CZ04</w:t>
            </w:r>
          </w:p>
        </w:tc>
        <w:tc>
          <w:tcPr>
            <w:tcW w:w="1008" w:type="dxa"/>
            <w:tcBorders>
              <w:top w:val="single" w:sz="4" w:space="0" w:color="auto"/>
              <w:left w:val="nil"/>
              <w:bottom w:val="single" w:sz="4" w:space="0" w:color="auto"/>
              <w:right w:val="single" w:sz="4" w:space="0" w:color="auto"/>
            </w:tcBorders>
            <w:shd w:val="clear" w:color="000000" w:fill="D9D9D9"/>
            <w:noWrap/>
            <w:vAlign w:val="bottom"/>
            <w:hideMark/>
          </w:tcPr>
          <w:p w14:paraId="657DA50F"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CZ05-07</w:t>
            </w:r>
          </w:p>
        </w:tc>
        <w:tc>
          <w:tcPr>
            <w:tcW w:w="990" w:type="dxa"/>
            <w:tcBorders>
              <w:top w:val="single" w:sz="4" w:space="0" w:color="auto"/>
              <w:left w:val="nil"/>
              <w:bottom w:val="single" w:sz="4" w:space="0" w:color="auto"/>
              <w:right w:val="single" w:sz="4" w:space="0" w:color="auto"/>
            </w:tcBorders>
            <w:shd w:val="clear" w:color="000000" w:fill="D9D9D9"/>
            <w:noWrap/>
            <w:vAlign w:val="bottom"/>
            <w:hideMark/>
          </w:tcPr>
          <w:p w14:paraId="20322D0F"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CZ08-15</w:t>
            </w:r>
          </w:p>
        </w:tc>
        <w:tc>
          <w:tcPr>
            <w:tcW w:w="660" w:type="dxa"/>
            <w:tcBorders>
              <w:top w:val="single" w:sz="4" w:space="0" w:color="auto"/>
              <w:left w:val="nil"/>
              <w:bottom w:val="single" w:sz="4" w:space="0" w:color="auto"/>
              <w:right w:val="single" w:sz="4" w:space="0" w:color="auto"/>
            </w:tcBorders>
            <w:shd w:val="clear" w:color="000000" w:fill="D9D9D9"/>
            <w:noWrap/>
            <w:vAlign w:val="bottom"/>
            <w:hideMark/>
          </w:tcPr>
          <w:p w14:paraId="3FF74E8C"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CZ16</w:t>
            </w:r>
          </w:p>
        </w:tc>
      </w:tr>
      <w:tr w:rsidR="008603B3" w:rsidRPr="001455C7" w14:paraId="7BFC6BAF" w14:textId="77777777" w:rsidTr="000B317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C809D20"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Pre-1978</w:t>
            </w:r>
          </w:p>
        </w:tc>
        <w:tc>
          <w:tcPr>
            <w:tcW w:w="660" w:type="dxa"/>
            <w:tcBorders>
              <w:top w:val="nil"/>
              <w:left w:val="nil"/>
              <w:bottom w:val="single" w:sz="4" w:space="0" w:color="auto"/>
              <w:right w:val="single" w:sz="4" w:space="0" w:color="auto"/>
            </w:tcBorders>
            <w:shd w:val="clear" w:color="auto" w:fill="auto"/>
            <w:noWrap/>
            <w:vAlign w:val="bottom"/>
            <w:hideMark/>
          </w:tcPr>
          <w:p w14:paraId="6D18D653"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6CE3182C"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5F235116"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68EA91A1"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1008" w:type="dxa"/>
            <w:tcBorders>
              <w:top w:val="nil"/>
              <w:left w:val="nil"/>
              <w:bottom w:val="single" w:sz="4" w:space="0" w:color="auto"/>
              <w:right w:val="single" w:sz="4" w:space="0" w:color="auto"/>
            </w:tcBorders>
            <w:shd w:val="clear" w:color="auto" w:fill="auto"/>
            <w:noWrap/>
            <w:vAlign w:val="bottom"/>
            <w:hideMark/>
          </w:tcPr>
          <w:p w14:paraId="09E1C920"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990" w:type="dxa"/>
            <w:tcBorders>
              <w:top w:val="nil"/>
              <w:left w:val="nil"/>
              <w:bottom w:val="single" w:sz="4" w:space="0" w:color="auto"/>
              <w:right w:val="single" w:sz="4" w:space="0" w:color="auto"/>
            </w:tcBorders>
            <w:shd w:val="clear" w:color="auto" w:fill="auto"/>
            <w:noWrap/>
            <w:vAlign w:val="bottom"/>
            <w:hideMark/>
          </w:tcPr>
          <w:p w14:paraId="35ED78DD"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72427E83"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r>
      <w:tr w:rsidR="008603B3" w:rsidRPr="001455C7" w14:paraId="4308A63D" w14:textId="77777777" w:rsidTr="000B317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BC21C5"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1978-1992</w:t>
            </w:r>
          </w:p>
        </w:tc>
        <w:tc>
          <w:tcPr>
            <w:tcW w:w="660" w:type="dxa"/>
            <w:tcBorders>
              <w:top w:val="nil"/>
              <w:left w:val="nil"/>
              <w:bottom w:val="single" w:sz="4" w:space="0" w:color="auto"/>
              <w:right w:val="single" w:sz="4" w:space="0" w:color="auto"/>
            </w:tcBorders>
            <w:shd w:val="clear" w:color="auto" w:fill="auto"/>
            <w:noWrap/>
            <w:vAlign w:val="bottom"/>
            <w:hideMark/>
          </w:tcPr>
          <w:p w14:paraId="55684C85"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1D4C6EDF"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184631B6"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57EDDEA5"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1008" w:type="dxa"/>
            <w:tcBorders>
              <w:top w:val="nil"/>
              <w:left w:val="nil"/>
              <w:bottom w:val="single" w:sz="4" w:space="0" w:color="auto"/>
              <w:right w:val="single" w:sz="4" w:space="0" w:color="auto"/>
            </w:tcBorders>
            <w:shd w:val="clear" w:color="auto" w:fill="auto"/>
            <w:noWrap/>
            <w:vAlign w:val="bottom"/>
            <w:hideMark/>
          </w:tcPr>
          <w:p w14:paraId="5B833D60"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990" w:type="dxa"/>
            <w:tcBorders>
              <w:top w:val="nil"/>
              <w:left w:val="nil"/>
              <w:bottom w:val="single" w:sz="4" w:space="0" w:color="auto"/>
              <w:right w:val="single" w:sz="4" w:space="0" w:color="auto"/>
            </w:tcBorders>
            <w:shd w:val="clear" w:color="auto" w:fill="auto"/>
            <w:noWrap/>
            <w:vAlign w:val="bottom"/>
            <w:hideMark/>
          </w:tcPr>
          <w:p w14:paraId="54D6791F"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42F16DA8"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r>
      <w:tr w:rsidR="008603B3" w:rsidRPr="001455C7" w14:paraId="5D10B0F9" w14:textId="77777777" w:rsidTr="000B317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DDE54B1"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1993-2001</w:t>
            </w:r>
          </w:p>
        </w:tc>
        <w:tc>
          <w:tcPr>
            <w:tcW w:w="660" w:type="dxa"/>
            <w:tcBorders>
              <w:top w:val="nil"/>
              <w:left w:val="nil"/>
              <w:bottom w:val="single" w:sz="4" w:space="0" w:color="auto"/>
              <w:right w:val="single" w:sz="4" w:space="0" w:color="auto"/>
            </w:tcBorders>
            <w:shd w:val="clear" w:color="auto" w:fill="auto"/>
            <w:noWrap/>
            <w:vAlign w:val="bottom"/>
            <w:hideMark/>
          </w:tcPr>
          <w:p w14:paraId="1563DEAC"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33623431"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59790F1F"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1445F181"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1008" w:type="dxa"/>
            <w:tcBorders>
              <w:top w:val="nil"/>
              <w:left w:val="nil"/>
              <w:bottom w:val="single" w:sz="4" w:space="0" w:color="auto"/>
              <w:right w:val="single" w:sz="4" w:space="0" w:color="auto"/>
            </w:tcBorders>
            <w:shd w:val="clear" w:color="auto" w:fill="auto"/>
            <w:noWrap/>
            <w:vAlign w:val="bottom"/>
            <w:hideMark/>
          </w:tcPr>
          <w:p w14:paraId="5A4EA227"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990" w:type="dxa"/>
            <w:tcBorders>
              <w:top w:val="nil"/>
              <w:left w:val="nil"/>
              <w:bottom w:val="single" w:sz="4" w:space="0" w:color="auto"/>
              <w:right w:val="single" w:sz="4" w:space="0" w:color="auto"/>
            </w:tcBorders>
            <w:shd w:val="clear" w:color="auto" w:fill="auto"/>
            <w:noWrap/>
            <w:vAlign w:val="bottom"/>
            <w:hideMark/>
          </w:tcPr>
          <w:p w14:paraId="15AF862A"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09BAC47D"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r>
      <w:tr w:rsidR="008603B3" w:rsidRPr="001455C7" w14:paraId="1100A644" w14:textId="77777777" w:rsidTr="000B317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6217D2"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2002-2005</w:t>
            </w:r>
          </w:p>
        </w:tc>
        <w:tc>
          <w:tcPr>
            <w:tcW w:w="660" w:type="dxa"/>
            <w:tcBorders>
              <w:top w:val="nil"/>
              <w:left w:val="nil"/>
              <w:bottom w:val="single" w:sz="4" w:space="0" w:color="auto"/>
              <w:right w:val="single" w:sz="4" w:space="0" w:color="auto"/>
            </w:tcBorders>
            <w:shd w:val="clear" w:color="auto" w:fill="auto"/>
            <w:noWrap/>
            <w:vAlign w:val="bottom"/>
            <w:hideMark/>
          </w:tcPr>
          <w:p w14:paraId="2238CB8D"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77E5A827"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4070C865"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41C497A5"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1008" w:type="dxa"/>
            <w:tcBorders>
              <w:top w:val="nil"/>
              <w:left w:val="nil"/>
              <w:bottom w:val="single" w:sz="4" w:space="0" w:color="auto"/>
              <w:right w:val="single" w:sz="4" w:space="0" w:color="auto"/>
            </w:tcBorders>
            <w:shd w:val="clear" w:color="auto" w:fill="auto"/>
            <w:noWrap/>
            <w:vAlign w:val="bottom"/>
            <w:hideMark/>
          </w:tcPr>
          <w:p w14:paraId="2DFA5D53"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990" w:type="dxa"/>
            <w:tcBorders>
              <w:top w:val="nil"/>
              <w:left w:val="nil"/>
              <w:bottom w:val="single" w:sz="4" w:space="0" w:color="auto"/>
              <w:right w:val="single" w:sz="4" w:space="0" w:color="auto"/>
            </w:tcBorders>
            <w:shd w:val="clear" w:color="auto" w:fill="auto"/>
            <w:noWrap/>
            <w:vAlign w:val="bottom"/>
            <w:hideMark/>
          </w:tcPr>
          <w:p w14:paraId="78DAFE75"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0460CF62"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r>
      <w:tr w:rsidR="008603B3" w:rsidRPr="001455C7" w14:paraId="4A44FF91" w14:textId="77777777" w:rsidTr="000B317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F73300"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2006-2009</w:t>
            </w:r>
          </w:p>
        </w:tc>
        <w:tc>
          <w:tcPr>
            <w:tcW w:w="660" w:type="dxa"/>
            <w:tcBorders>
              <w:top w:val="nil"/>
              <w:left w:val="nil"/>
              <w:bottom w:val="single" w:sz="4" w:space="0" w:color="auto"/>
              <w:right w:val="single" w:sz="4" w:space="0" w:color="auto"/>
            </w:tcBorders>
            <w:shd w:val="clear" w:color="auto" w:fill="auto"/>
            <w:noWrap/>
            <w:vAlign w:val="bottom"/>
            <w:hideMark/>
          </w:tcPr>
          <w:p w14:paraId="066C7EF7"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0B4F75CB"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026698BC"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34FE0950"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1008" w:type="dxa"/>
            <w:tcBorders>
              <w:top w:val="nil"/>
              <w:left w:val="nil"/>
              <w:bottom w:val="single" w:sz="4" w:space="0" w:color="auto"/>
              <w:right w:val="single" w:sz="4" w:space="0" w:color="auto"/>
            </w:tcBorders>
            <w:shd w:val="clear" w:color="auto" w:fill="auto"/>
            <w:noWrap/>
            <w:vAlign w:val="bottom"/>
            <w:hideMark/>
          </w:tcPr>
          <w:p w14:paraId="10B81191"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990" w:type="dxa"/>
            <w:tcBorders>
              <w:top w:val="nil"/>
              <w:left w:val="nil"/>
              <w:bottom w:val="single" w:sz="4" w:space="0" w:color="auto"/>
              <w:right w:val="single" w:sz="4" w:space="0" w:color="auto"/>
            </w:tcBorders>
            <w:shd w:val="clear" w:color="auto" w:fill="auto"/>
            <w:noWrap/>
            <w:vAlign w:val="bottom"/>
            <w:hideMark/>
          </w:tcPr>
          <w:p w14:paraId="0086A772"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48D263A1"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r>
      <w:tr w:rsidR="008603B3" w:rsidRPr="001455C7" w14:paraId="1F552417" w14:textId="77777777" w:rsidTr="000B317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0D2814"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2010-2013</w:t>
            </w:r>
          </w:p>
        </w:tc>
        <w:tc>
          <w:tcPr>
            <w:tcW w:w="660" w:type="dxa"/>
            <w:tcBorders>
              <w:top w:val="nil"/>
              <w:left w:val="nil"/>
              <w:bottom w:val="single" w:sz="4" w:space="0" w:color="auto"/>
              <w:right w:val="single" w:sz="4" w:space="0" w:color="auto"/>
            </w:tcBorders>
            <w:shd w:val="clear" w:color="auto" w:fill="auto"/>
            <w:noWrap/>
            <w:vAlign w:val="bottom"/>
            <w:hideMark/>
          </w:tcPr>
          <w:p w14:paraId="17C76F45"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59046209"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1831E769"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4D876F73"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1008" w:type="dxa"/>
            <w:tcBorders>
              <w:top w:val="nil"/>
              <w:left w:val="nil"/>
              <w:bottom w:val="single" w:sz="4" w:space="0" w:color="auto"/>
              <w:right w:val="single" w:sz="4" w:space="0" w:color="auto"/>
            </w:tcBorders>
            <w:shd w:val="clear" w:color="auto" w:fill="auto"/>
            <w:noWrap/>
            <w:vAlign w:val="bottom"/>
            <w:hideMark/>
          </w:tcPr>
          <w:p w14:paraId="5FCB737B"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990" w:type="dxa"/>
            <w:tcBorders>
              <w:top w:val="nil"/>
              <w:left w:val="nil"/>
              <w:bottom w:val="single" w:sz="4" w:space="0" w:color="auto"/>
              <w:right w:val="single" w:sz="4" w:space="0" w:color="auto"/>
            </w:tcBorders>
            <w:shd w:val="clear" w:color="auto" w:fill="auto"/>
            <w:noWrap/>
            <w:vAlign w:val="bottom"/>
            <w:hideMark/>
          </w:tcPr>
          <w:p w14:paraId="1B1A1452"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528A5113"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r>
      <w:tr w:rsidR="008603B3" w:rsidRPr="001455C7" w14:paraId="1EFDF81A" w14:textId="77777777" w:rsidTr="000B317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564632"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2014-2016</w:t>
            </w:r>
          </w:p>
        </w:tc>
        <w:tc>
          <w:tcPr>
            <w:tcW w:w="660" w:type="dxa"/>
            <w:tcBorders>
              <w:top w:val="nil"/>
              <w:left w:val="nil"/>
              <w:bottom w:val="single" w:sz="4" w:space="0" w:color="auto"/>
              <w:right w:val="single" w:sz="4" w:space="0" w:color="auto"/>
            </w:tcBorders>
            <w:shd w:val="clear" w:color="auto" w:fill="auto"/>
            <w:noWrap/>
            <w:vAlign w:val="bottom"/>
            <w:hideMark/>
          </w:tcPr>
          <w:p w14:paraId="28CFBCB7"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44877612"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1BC97638"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1AC9087B"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1008" w:type="dxa"/>
            <w:tcBorders>
              <w:top w:val="nil"/>
              <w:left w:val="nil"/>
              <w:bottom w:val="single" w:sz="4" w:space="0" w:color="auto"/>
              <w:right w:val="single" w:sz="4" w:space="0" w:color="auto"/>
            </w:tcBorders>
            <w:shd w:val="clear" w:color="auto" w:fill="auto"/>
            <w:noWrap/>
            <w:vAlign w:val="bottom"/>
            <w:hideMark/>
          </w:tcPr>
          <w:p w14:paraId="2D570AC3"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990" w:type="dxa"/>
            <w:tcBorders>
              <w:top w:val="nil"/>
              <w:left w:val="nil"/>
              <w:bottom w:val="single" w:sz="4" w:space="0" w:color="auto"/>
              <w:right w:val="single" w:sz="4" w:space="0" w:color="auto"/>
            </w:tcBorders>
            <w:shd w:val="clear" w:color="auto" w:fill="auto"/>
            <w:noWrap/>
            <w:vAlign w:val="bottom"/>
            <w:hideMark/>
          </w:tcPr>
          <w:p w14:paraId="7F449787"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05761B32"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r>
      <w:tr w:rsidR="008603B3" w:rsidRPr="001455C7" w14:paraId="1CF7609A" w14:textId="77777777" w:rsidTr="000B317B">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23B3FF"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2017</w:t>
            </w:r>
          </w:p>
        </w:tc>
        <w:tc>
          <w:tcPr>
            <w:tcW w:w="660" w:type="dxa"/>
            <w:tcBorders>
              <w:top w:val="nil"/>
              <w:left w:val="nil"/>
              <w:bottom w:val="single" w:sz="4" w:space="0" w:color="auto"/>
              <w:right w:val="single" w:sz="4" w:space="0" w:color="auto"/>
            </w:tcBorders>
            <w:shd w:val="clear" w:color="auto" w:fill="auto"/>
            <w:noWrap/>
            <w:vAlign w:val="bottom"/>
            <w:hideMark/>
          </w:tcPr>
          <w:p w14:paraId="44BCFA1B"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c>
          <w:tcPr>
            <w:tcW w:w="660" w:type="dxa"/>
            <w:tcBorders>
              <w:top w:val="nil"/>
              <w:left w:val="nil"/>
              <w:bottom w:val="single" w:sz="4" w:space="0" w:color="auto"/>
              <w:right w:val="single" w:sz="4" w:space="0" w:color="auto"/>
            </w:tcBorders>
            <w:shd w:val="clear" w:color="auto" w:fill="auto"/>
            <w:noWrap/>
            <w:vAlign w:val="bottom"/>
            <w:hideMark/>
          </w:tcPr>
          <w:p w14:paraId="20D3A7B1"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72D4E885"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6CE9317F"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1008" w:type="dxa"/>
            <w:tcBorders>
              <w:top w:val="nil"/>
              <w:left w:val="nil"/>
              <w:bottom w:val="single" w:sz="4" w:space="0" w:color="auto"/>
              <w:right w:val="single" w:sz="4" w:space="0" w:color="auto"/>
            </w:tcBorders>
            <w:shd w:val="clear" w:color="auto" w:fill="auto"/>
            <w:noWrap/>
            <w:vAlign w:val="bottom"/>
            <w:hideMark/>
          </w:tcPr>
          <w:p w14:paraId="491CC6A7"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990" w:type="dxa"/>
            <w:tcBorders>
              <w:top w:val="nil"/>
              <w:left w:val="nil"/>
              <w:bottom w:val="single" w:sz="4" w:space="0" w:color="auto"/>
              <w:right w:val="single" w:sz="4" w:space="0" w:color="auto"/>
            </w:tcBorders>
            <w:shd w:val="clear" w:color="auto" w:fill="auto"/>
            <w:noWrap/>
            <w:vAlign w:val="bottom"/>
            <w:hideMark/>
          </w:tcPr>
          <w:p w14:paraId="6FFDD5B3" w14:textId="77777777" w:rsidR="008603B3" w:rsidRPr="008603B3" w:rsidRDefault="008603B3" w:rsidP="000B317B">
            <w:pPr>
              <w:keepNext/>
              <w:keepLines/>
              <w:spacing w:after="0"/>
              <w:jc w:val="both"/>
              <w:rPr>
                <w:rFonts w:ascii="Palatino Linotype" w:eastAsia="Times New Roman" w:hAnsi="Palatino Linotype" w:cs="Times New Roman"/>
                <w:color w:val="000000"/>
                <w:sz w:val="20"/>
                <w:szCs w:val="20"/>
              </w:rPr>
            </w:pPr>
            <w:r w:rsidRPr="008603B3">
              <w:rPr>
                <w:rFonts w:ascii="Palatino Linotype" w:eastAsia="Times New Roman" w:hAnsi="Palatino Linotype" w:cs="Times New Roman"/>
                <w:color w:val="000000"/>
                <w:sz w:val="20"/>
                <w:szCs w:val="20"/>
              </w:rPr>
              <w:t>REQ</w:t>
            </w:r>
          </w:p>
        </w:tc>
        <w:tc>
          <w:tcPr>
            <w:tcW w:w="660" w:type="dxa"/>
            <w:tcBorders>
              <w:top w:val="nil"/>
              <w:left w:val="nil"/>
              <w:bottom w:val="single" w:sz="4" w:space="0" w:color="auto"/>
              <w:right w:val="single" w:sz="4" w:space="0" w:color="auto"/>
            </w:tcBorders>
            <w:shd w:val="clear" w:color="auto" w:fill="auto"/>
            <w:noWrap/>
            <w:vAlign w:val="bottom"/>
            <w:hideMark/>
          </w:tcPr>
          <w:p w14:paraId="77FC167B" w14:textId="77777777" w:rsidR="008603B3" w:rsidRPr="008603B3" w:rsidRDefault="008603B3" w:rsidP="000B317B">
            <w:pPr>
              <w:keepNext/>
              <w:keepLines/>
              <w:spacing w:after="0"/>
              <w:jc w:val="both"/>
              <w:rPr>
                <w:rFonts w:ascii="Palatino Linotype" w:eastAsia="Times New Roman" w:hAnsi="Palatino Linotype" w:cs="Times New Roman"/>
                <w:color w:val="BFBFBF"/>
                <w:sz w:val="20"/>
                <w:szCs w:val="20"/>
              </w:rPr>
            </w:pPr>
            <w:r w:rsidRPr="008603B3">
              <w:rPr>
                <w:rFonts w:ascii="Palatino Linotype" w:eastAsia="Times New Roman" w:hAnsi="Palatino Linotype" w:cs="Times New Roman"/>
                <w:color w:val="BFBFBF"/>
                <w:sz w:val="20"/>
                <w:szCs w:val="20"/>
              </w:rPr>
              <w:t>NR</w:t>
            </w:r>
          </w:p>
        </w:tc>
      </w:tr>
    </w:tbl>
    <w:p w14:paraId="7DF3B997" w14:textId="5592A6DA" w:rsidR="0051784E" w:rsidRDefault="00AF5317" w:rsidP="008603B3">
      <w:pPr>
        <w:spacing w:before="40"/>
        <w:jc w:val="center"/>
        <w:rPr>
          <w:rFonts w:ascii="Palatino Linotype" w:hAnsi="Palatino Linotype"/>
          <w:b/>
          <w:sz w:val="20"/>
          <w:szCs w:val="20"/>
        </w:rPr>
      </w:pPr>
      <w:r w:rsidRPr="008603B3">
        <w:rPr>
          <w:rFonts w:ascii="Palatino Linotype" w:hAnsi="Palatino Linotype"/>
          <w:b/>
          <w:sz w:val="20"/>
          <w:szCs w:val="20"/>
        </w:rPr>
        <w:t xml:space="preserve">Table </w:t>
      </w:r>
      <w:r w:rsidRPr="008603B3">
        <w:rPr>
          <w:rFonts w:ascii="Palatino Linotype" w:hAnsi="Palatino Linotype"/>
          <w:b/>
          <w:sz w:val="20"/>
          <w:szCs w:val="20"/>
        </w:rPr>
        <w:fldChar w:fldCharType="begin"/>
      </w:r>
      <w:r w:rsidRPr="008603B3">
        <w:rPr>
          <w:rFonts w:ascii="Palatino Linotype" w:hAnsi="Palatino Linotype"/>
          <w:b/>
          <w:sz w:val="20"/>
          <w:szCs w:val="20"/>
        </w:rPr>
        <w:instrText xml:space="preserve"> SEQ Table \* ARABIC </w:instrText>
      </w:r>
      <w:r w:rsidRPr="008603B3">
        <w:rPr>
          <w:rFonts w:ascii="Palatino Linotype" w:hAnsi="Palatino Linotype"/>
          <w:b/>
          <w:sz w:val="20"/>
          <w:szCs w:val="20"/>
        </w:rPr>
        <w:fldChar w:fldCharType="separate"/>
      </w:r>
      <w:r w:rsidR="00D271BC">
        <w:rPr>
          <w:rFonts w:ascii="Palatino Linotype" w:hAnsi="Palatino Linotype"/>
          <w:b/>
          <w:noProof/>
          <w:sz w:val="20"/>
          <w:szCs w:val="20"/>
        </w:rPr>
        <w:t>7</w:t>
      </w:r>
      <w:r w:rsidRPr="008603B3">
        <w:rPr>
          <w:rFonts w:ascii="Palatino Linotype" w:hAnsi="Palatino Linotype"/>
          <w:b/>
          <w:noProof/>
          <w:sz w:val="20"/>
          <w:szCs w:val="20"/>
        </w:rPr>
        <w:fldChar w:fldCharType="end"/>
      </w:r>
      <w:r w:rsidRPr="008603B3">
        <w:rPr>
          <w:rFonts w:ascii="Palatino Linotype" w:hAnsi="Palatino Linotype"/>
          <w:b/>
          <w:sz w:val="20"/>
          <w:szCs w:val="20"/>
        </w:rPr>
        <w:t>. Radiant Barrier requirements by Vintage and Climate Zone</w:t>
      </w:r>
    </w:p>
    <w:p w14:paraId="2B9BD0B1" w14:textId="0D7C240D" w:rsidR="008603B3" w:rsidRPr="008603B3" w:rsidRDefault="008603B3" w:rsidP="008603B3">
      <w:pPr>
        <w:spacing w:before="240" w:line="276" w:lineRule="auto"/>
        <w:jc w:val="both"/>
        <w:rPr>
          <w:rFonts w:ascii="Palatino Linotype" w:hAnsi="Palatino Linotype"/>
        </w:rPr>
      </w:pPr>
      <w:r w:rsidRPr="008603B3">
        <w:rPr>
          <w:rFonts w:ascii="Palatino Linotype" w:hAnsi="Palatino Linotype"/>
        </w:rPr>
        <w:t xml:space="preserve">The properties assumed for the inside roof surfaces with and without radiant barriers are listed in </w:t>
      </w:r>
      <w:r w:rsidRPr="008603B3">
        <w:rPr>
          <w:rFonts w:ascii="Palatino Linotype" w:hAnsi="Palatino Linotype"/>
        </w:rPr>
        <w:fldChar w:fldCharType="begin"/>
      </w:r>
      <w:r w:rsidRPr="008603B3">
        <w:rPr>
          <w:rFonts w:ascii="Palatino Linotype" w:hAnsi="Palatino Linotype"/>
        </w:rPr>
        <w:instrText xml:space="preserve"> REF _Ref455981624 \h  \* MERGEFORMAT </w:instrText>
      </w:r>
      <w:r w:rsidRPr="008603B3">
        <w:rPr>
          <w:rFonts w:ascii="Palatino Linotype" w:hAnsi="Palatino Linotype"/>
        </w:rPr>
      </w:r>
      <w:r w:rsidRPr="008603B3">
        <w:rPr>
          <w:rFonts w:ascii="Palatino Linotype" w:hAnsi="Palatino Linotype"/>
        </w:rPr>
        <w:fldChar w:fldCharType="separate"/>
      </w:r>
      <w:r w:rsidR="00D271BC" w:rsidRPr="00D271BC">
        <w:rPr>
          <w:rFonts w:ascii="Palatino Linotype" w:hAnsi="Palatino Linotype"/>
        </w:rPr>
        <w:t>Table 8</w:t>
      </w:r>
      <w:r w:rsidRPr="008603B3">
        <w:rPr>
          <w:rFonts w:ascii="Palatino Linotype" w:hAnsi="Palatino Linotype"/>
        </w:rPr>
        <w:fldChar w:fldCharType="end"/>
      </w:r>
      <w:r w:rsidRPr="008603B3">
        <w:rPr>
          <w:rFonts w:ascii="Palatino Linotype" w:hAnsi="Palatino Linotype"/>
        </w:rPr>
        <w:t>.  These were interpolated from values in the 1997 ASHRAE Fundamentals for a roof slope of 25 degrees with heat flowing down into the attic.</w:t>
      </w:r>
    </w:p>
    <w:tbl>
      <w:tblPr>
        <w:tblStyle w:val="TableGrid"/>
        <w:tblW w:w="0" w:type="auto"/>
        <w:jc w:val="center"/>
        <w:tblLook w:val="04A0" w:firstRow="1" w:lastRow="0" w:firstColumn="1" w:lastColumn="0" w:noHBand="0" w:noVBand="1"/>
      </w:tblPr>
      <w:tblGrid>
        <w:gridCol w:w="2785"/>
        <w:gridCol w:w="1440"/>
        <w:gridCol w:w="1350"/>
        <w:gridCol w:w="1350"/>
      </w:tblGrid>
      <w:tr w:rsidR="008603B3" w:rsidRPr="008603B3" w14:paraId="7DDFCC2F" w14:textId="77777777" w:rsidTr="000B317B">
        <w:trPr>
          <w:jc w:val="center"/>
        </w:trPr>
        <w:tc>
          <w:tcPr>
            <w:tcW w:w="2785" w:type="dxa"/>
            <w:shd w:val="clear" w:color="auto" w:fill="D9D9D9" w:themeFill="background1" w:themeFillShade="D9"/>
            <w:vAlign w:val="bottom"/>
          </w:tcPr>
          <w:p w14:paraId="4437B154"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Inside Surface Condition</w:t>
            </w:r>
          </w:p>
        </w:tc>
        <w:tc>
          <w:tcPr>
            <w:tcW w:w="1440" w:type="dxa"/>
            <w:shd w:val="clear" w:color="auto" w:fill="D9D9D9" w:themeFill="background1" w:themeFillShade="D9"/>
            <w:vAlign w:val="bottom"/>
          </w:tcPr>
          <w:p w14:paraId="279AAC9C"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Convective Resistance</w:t>
            </w:r>
          </w:p>
        </w:tc>
        <w:tc>
          <w:tcPr>
            <w:tcW w:w="1350" w:type="dxa"/>
            <w:shd w:val="clear" w:color="auto" w:fill="D9D9D9" w:themeFill="background1" w:themeFillShade="D9"/>
            <w:vAlign w:val="bottom"/>
          </w:tcPr>
          <w:p w14:paraId="73DCAA98"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Emissivity</w:t>
            </w:r>
          </w:p>
        </w:tc>
        <w:tc>
          <w:tcPr>
            <w:tcW w:w="1350" w:type="dxa"/>
            <w:shd w:val="clear" w:color="auto" w:fill="D9D9D9" w:themeFill="background1" w:themeFillShade="D9"/>
            <w:vAlign w:val="bottom"/>
          </w:tcPr>
          <w:p w14:paraId="738985D2"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Total Film Resistance</w:t>
            </w:r>
          </w:p>
        </w:tc>
      </w:tr>
      <w:tr w:rsidR="008603B3" w:rsidRPr="008603B3" w14:paraId="677496DB" w14:textId="77777777" w:rsidTr="000B317B">
        <w:trPr>
          <w:jc w:val="center"/>
        </w:trPr>
        <w:tc>
          <w:tcPr>
            <w:tcW w:w="2785" w:type="dxa"/>
          </w:tcPr>
          <w:p w14:paraId="0DA933DE"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No Radiant Barrier</w:t>
            </w:r>
          </w:p>
        </w:tc>
        <w:tc>
          <w:tcPr>
            <w:tcW w:w="1440" w:type="dxa"/>
          </w:tcPr>
          <w:p w14:paraId="2F378AD0"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4.0</w:t>
            </w:r>
          </w:p>
        </w:tc>
        <w:tc>
          <w:tcPr>
            <w:tcW w:w="1350" w:type="dxa"/>
          </w:tcPr>
          <w:p w14:paraId="00D52C20"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0.9</w:t>
            </w:r>
          </w:p>
        </w:tc>
        <w:tc>
          <w:tcPr>
            <w:tcW w:w="1350" w:type="dxa"/>
          </w:tcPr>
          <w:p w14:paraId="0D0A83F2"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0.86</w:t>
            </w:r>
          </w:p>
        </w:tc>
      </w:tr>
      <w:tr w:rsidR="008603B3" w:rsidRPr="008603B3" w14:paraId="7597BEE7" w14:textId="77777777" w:rsidTr="000B317B">
        <w:trPr>
          <w:jc w:val="center"/>
        </w:trPr>
        <w:tc>
          <w:tcPr>
            <w:tcW w:w="2785" w:type="dxa"/>
          </w:tcPr>
          <w:p w14:paraId="7ECC40E2"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With Radiant Barrier</w:t>
            </w:r>
          </w:p>
        </w:tc>
        <w:tc>
          <w:tcPr>
            <w:tcW w:w="1440" w:type="dxa"/>
          </w:tcPr>
          <w:p w14:paraId="7CE22738"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4.0</w:t>
            </w:r>
          </w:p>
        </w:tc>
        <w:tc>
          <w:tcPr>
            <w:tcW w:w="1350" w:type="dxa"/>
          </w:tcPr>
          <w:p w14:paraId="0B0778C5"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0.05</w:t>
            </w:r>
          </w:p>
        </w:tc>
        <w:tc>
          <w:tcPr>
            <w:tcW w:w="1350" w:type="dxa"/>
          </w:tcPr>
          <w:p w14:paraId="38B0E6EC" w14:textId="77777777" w:rsidR="008603B3" w:rsidRPr="008603B3" w:rsidRDefault="008603B3" w:rsidP="008603B3">
            <w:pPr>
              <w:spacing w:before="40"/>
              <w:jc w:val="both"/>
              <w:rPr>
                <w:rFonts w:ascii="Palatino Linotype" w:hAnsi="Palatino Linotype"/>
              </w:rPr>
            </w:pPr>
            <w:r w:rsidRPr="008603B3">
              <w:rPr>
                <w:rFonts w:ascii="Palatino Linotype" w:hAnsi="Palatino Linotype"/>
              </w:rPr>
              <w:t>3.35</w:t>
            </w:r>
          </w:p>
        </w:tc>
      </w:tr>
    </w:tbl>
    <w:p w14:paraId="59839595" w14:textId="77777777" w:rsidR="008603B3" w:rsidRPr="008603B3" w:rsidRDefault="008603B3" w:rsidP="008603B3">
      <w:pPr>
        <w:spacing w:before="40"/>
        <w:jc w:val="center"/>
        <w:rPr>
          <w:rFonts w:ascii="Palatino Linotype" w:hAnsi="Palatino Linotype"/>
          <w:b/>
          <w:sz w:val="20"/>
          <w:szCs w:val="20"/>
        </w:rPr>
      </w:pPr>
      <w:bookmarkStart w:id="78" w:name="_Ref455981624"/>
      <w:r w:rsidRPr="008603B3">
        <w:rPr>
          <w:rFonts w:ascii="Palatino Linotype" w:hAnsi="Palatino Linotype"/>
          <w:b/>
          <w:sz w:val="20"/>
          <w:szCs w:val="20"/>
        </w:rPr>
        <w:t xml:space="preserve">Table </w:t>
      </w:r>
      <w:r w:rsidRPr="008603B3">
        <w:rPr>
          <w:rFonts w:ascii="Palatino Linotype" w:hAnsi="Palatino Linotype"/>
          <w:b/>
          <w:sz w:val="20"/>
          <w:szCs w:val="20"/>
        </w:rPr>
        <w:fldChar w:fldCharType="begin"/>
      </w:r>
      <w:r w:rsidRPr="008603B3">
        <w:rPr>
          <w:rFonts w:ascii="Palatino Linotype" w:hAnsi="Palatino Linotype"/>
          <w:b/>
          <w:sz w:val="20"/>
          <w:szCs w:val="20"/>
        </w:rPr>
        <w:instrText xml:space="preserve"> SEQ Table \* ARABIC </w:instrText>
      </w:r>
      <w:r w:rsidRPr="008603B3">
        <w:rPr>
          <w:rFonts w:ascii="Palatino Linotype" w:hAnsi="Palatino Linotype"/>
          <w:b/>
          <w:sz w:val="20"/>
          <w:szCs w:val="20"/>
        </w:rPr>
        <w:fldChar w:fldCharType="separate"/>
      </w:r>
      <w:r w:rsidR="00D271BC">
        <w:rPr>
          <w:rFonts w:ascii="Palatino Linotype" w:hAnsi="Palatino Linotype"/>
          <w:b/>
          <w:noProof/>
          <w:sz w:val="20"/>
          <w:szCs w:val="20"/>
        </w:rPr>
        <w:t>8</w:t>
      </w:r>
      <w:r w:rsidRPr="008603B3">
        <w:rPr>
          <w:rFonts w:ascii="Palatino Linotype" w:hAnsi="Palatino Linotype"/>
          <w:b/>
          <w:sz w:val="20"/>
          <w:szCs w:val="20"/>
        </w:rPr>
        <w:fldChar w:fldCharType="end"/>
      </w:r>
      <w:bookmarkEnd w:id="78"/>
      <w:r w:rsidRPr="008603B3">
        <w:rPr>
          <w:rFonts w:ascii="Palatino Linotype" w:hAnsi="Palatino Linotype"/>
          <w:b/>
          <w:sz w:val="20"/>
          <w:szCs w:val="20"/>
        </w:rPr>
        <w:t>. Radiant Barrier Properties for DEER2017 Simulations</w:t>
      </w:r>
    </w:p>
    <w:p w14:paraId="4DCD8779" w14:textId="77777777" w:rsidR="008603B3" w:rsidRPr="008603B3" w:rsidRDefault="008603B3" w:rsidP="008603B3">
      <w:pPr>
        <w:spacing w:before="40"/>
        <w:jc w:val="both"/>
        <w:rPr>
          <w:rFonts w:ascii="Palatino Linotype" w:hAnsi="Palatino Linotype"/>
          <w:b/>
          <w:sz w:val="20"/>
          <w:szCs w:val="20"/>
        </w:rPr>
      </w:pPr>
    </w:p>
    <w:p w14:paraId="0A23D7B6" w14:textId="4E5C4A12" w:rsidR="00A02EE2" w:rsidRPr="009521AA" w:rsidRDefault="00A02EE2" w:rsidP="00CC7D37">
      <w:pPr>
        <w:pStyle w:val="Heading2"/>
        <w:spacing w:before="360"/>
        <w:rPr>
          <w:rFonts w:ascii="Palatino Linotype" w:hAnsi="Palatino Linotype"/>
        </w:rPr>
      </w:pPr>
      <w:bookmarkStart w:id="79" w:name="_Toc454461000"/>
      <w:bookmarkStart w:id="80" w:name="_Toc454551001"/>
      <w:bookmarkStart w:id="81" w:name="_Toc454783993"/>
      <w:bookmarkStart w:id="82" w:name="_Toc454885334"/>
      <w:bookmarkStart w:id="83" w:name="_Toc454902367"/>
      <w:bookmarkStart w:id="84" w:name="_Toc455572667"/>
      <w:r w:rsidRPr="009521AA">
        <w:rPr>
          <w:rFonts w:ascii="Palatino Linotype" w:hAnsi="Palatino Linotype"/>
        </w:rPr>
        <w:t>Insulation Requirement for Ventilated Attics</w:t>
      </w:r>
      <w:bookmarkEnd w:id="79"/>
      <w:bookmarkEnd w:id="80"/>
      <w:bookmarkEnd w:id="81"/>
      <w:bookmarkEnd w:id="82"/>
      <w:bookmarkEnd w:id="83"/>
      <w:bookmarkEnd w:id="84"/>
    </w:p>
    <w:p w14:paraId="1C170C5A" w14:textId="6337EEC1" w:rsidR="000F4C98" w:rsidRPr="009521AA" w:rsidRDefault="00A02EE2" w:rsidP="00CC7D37">
      <w:pPr>
        <w:spacing w:after="200" w:line="276" w:lineRule="auto"/>
        <w:jc w:val="both"/>
        <w:rPr>
          <w:rFonts w:ascii="Palatino Linotype" w:hAnsi="Palatino Linotype"/>
        </w:rPr>
      </w:pPr>
      <w:r w:rsidRPr="009521AA">
        <w:rPr>
          <w:rFonts w:ascii="Palatino Linotype" w:hAnsi="Palatino Linotype"/>
        </w:rPr>
        <w:t>A new section in the 2016 version of Title-24 requires roof insulation in ventilated residential attics that contain heating and cooling ductwork. Since the DEER single family and multifamily prototypes both have ducts in the attic, this requirement was applied to th</w:t>
      </w:r>
      <w:r w:rsidR="0094659C" w:rsidRPr="009521AA">
        <w:rPr>
          <w:rFonts w:ascii="Palatino Linotype" w:hAnsi="Palatino Linotype"/>
        </w:rPr>
        <w:t>e</w:t>
      </w:r>
      <w:r w:rsidRPr="009521AA">
        <w:rPr>
          <w:rFonts w:ascii="Palatino Linotype" w:hAnsi="Palatino Linotype"/>
        </w:rPr>
        <w:t>se building types for DEER 2017.  The requirement is applicable to climate zones 4 and 8 through 16, and the path that applies continuous R-8 insulation above the roof rafter was implemented.</w:t>
      </w:r>
    </w:p>
    <w:p w14:paraId="3B41AB1E" w14:textId="5A3FE4DF" w:rsidR="00A02EE2" w:rsidRPr="009521AA" w:rsidRDefault="00A02EE2" w:rsidP="00CC7D37">
      <w:pPr>
        <w:pStyle w:val="Heading2"/>
        <w:spacing w:line="276" w:lineRule="auto"/>
        <w:rPr>
          <w:rFonts w:ascii="Palatino Linotype" w:hAnsi="Palatino Linotype"/>
        </w:rPr>
      </w:pPr>
      <w:bookmarkStart w:id="85" w:name="_Toc454461001"/>
      <w:bookmarkStart w:id="86" w:name="_Toc454551002"/>
      <w:bookmarkStart w:id="87" w:name="_Toc454783994"/>
      <w:bookmarkStart w:id="88" w:name="_Toc454885335"/>
      <w:bookmarkStart w:id="89" w:name="_Toc454902368"/>
      <w:bookmarkStart w:id="90" w:name="_Toc455572668"/>
      <w:r w:rsidRPr="009521AA">
        <w:rPr>
          <w:rFonts w:ascii="Palatino Linotype" w:hAnsi="Palatino Linotype"/>
        </w:rPr>
        <w:t>Framed Wall U-Value</w:t>
      </w:r>
      <w:bookmarkEnd w:id="85"/>
      <w:bookmarkEnd w:id="86"/>
      <w:bookmarkEnd w:id="87"/>
      <w:bookmarkEnd w:id="88"/>
      <w:bookmarkEnd w:id="89"/>
      <w:bookmarkEnd w:id="90"/>
    </w:p>
    <w:p w14:paraId="1934EC44" w14:textId="037682C0" w:rsidR="001455C7" w:rsidRPr="009521AA" w:rsidRDefault="00A02EE2" w:rsidP="00CC7D37">
      <w:pPr>
        <w:spacing w:after="200" w:line="276" w:lineRule="auto"/>
        <w:jc w:val="both"/>
        <w:rPr>
          <w:rFonts w:ascii="Palatino Linotype" w:hAnsi="Palatino Linotype"/>
        </w:rPr>
      </w:pPr>
      <w:r w:rsidRPr="009521AA">
        <w:rPr>
          <w:rFonts w:ascii="Palatino Linotype" w:hAnsi="Palatino Linotype"/>
        </w:rPr>
        <w:t>The 2016 Title-24 increases the insulation level in exterior walls for all climate zones except CZ06 and CZ07.</w:t>
      </w:r>
      <w:r w:rsidR="008A43DB" w:rsidRPr="009521AA">
        <w:rPr>
          <w:rFonts w:ascii="Palatino Linotype" w:hAnsi="Palatino Linotype"/>
        </w:rPr>
        <w:t xml:space="preserve">  Previous versions of Title-24 described the framed wall insulation requirements in terms of the required R-value of fill insulation and continuous insulation.  The new standard describes the requirement as an overall wall U-factor.  </w:t>
      </w:r>
      <w:r w:rsidR="00DE57D7" w:rsidRPr="008603B3">
        <w:rPr>
          <w:rFonts w:ascii="Palatino Linotype" w:hAnsi="Palatino Linotype"/>
        </w:rPr>
        <w:fldChar w:fldCharType="begin"/>
      </w:r>
      <w:r w:rsidR="00DE57D7" w:rsidRPr="008603B3">
        <w:rPr>
          <w:rFonts w:ascii="Palatino Linotype" w:hAnsi="Palatino Linotype"/>
        </w:rPr>
        <w:instrText xml:space="preserve"> REF _Ref454961949 \h </w:instrText>
      </w:r>
      <w:r w:rsidR="009521AA" w:rsidRPr="008603B3">
        <w:rPr>
          <w:rFonts w:ascii="Palatino Linotype" w:hAnsi="Palatino Linotype"/>
        </w:rPr>
        <w:instrText xml:space="preserve"> \* MERGEFORMAT </w:instrText>
      </w:r>
      <w:r w:rsidR="00DE57D7" w:rsidRPr="008603B3">
        <w:rPr>
          <w:rFonts w:ascii="Palatino Linotype" w:hAnsi="Palatino Linotype"/>
        </w:rPr>
      </w:r>
      <w:r w:rsidR="00DE57D7" w:rsidRPr="008603B3">
        <w:rPr>
          <w:rFonts w:ascii="Palatino Linotype" w:hAnsi="Palatino Linotype"/>
        </w:rPr>
        <w:fldChar w:fldCharType="separate"/>
      </w:r>
      <w:r w:rsidR="00D271BC" w:rsidRPr="00D271BC">
        <w:rPr>
          <w:rFonts w:ascii="Palatino Linotype" w:hAnsi="Palatino Linotype"/>
        </w:rPr>
        <w:t xml:space="preserve">Table </w:t>
      </w:r>
      <w:r w:rsidR="00D271BC" w:rsidRPr="00D271BC">
        <w:rPr>
          <w:rFonts w:ascii="Palatino Linotype" w:hAnsi="Palatino Linotype"/>
          <w:noProof/>
        </w:rPr>
        <w:t>8</w:t>
      </w:r>
      <w:r w:rsidR="00DE57D7" w:rsidRPr="008603B3">
        <w:rPr>
          <w:rFonts w:ascii="Palatino Linotype" w:hAnsi="Palatino Linotype"/>
        </w:rPr>
        <w:fldChar w:fldCharType="end"/>
      </w:r>
      <w:r w:rsidR="008A43DB" w:rsidRPr="008603B3">
        <w:rPr>
          <w:rFonts w:ascii="Palatino Linotype" w:hAnsi="Palatino Linotype"/>
        </w:rPr>
        <w:t xml:space="preserve"> </w:t>
      </w:r>
      <w:r w:rsidR="0094659C" w:rsidRPr="008603B3">
        <w:rPr>
          <w:rFonts w:ascii="Palatino Linotype" w:hAnsi="Palatino Linotype"/>
        </w:rPr>
        <w:t>below</w:t>
      </w:r>
      <w:r w:rsidR="008A43DB" w:rsidRPr="009521AA">
        <w:rPr>
          <w:rFonts w:ascii="Palatino Linotype" w:hAnsi="Palatino Linotype"/>
        </w:rPr>
        <w:t xml:space="preserve"> lists the 2013 Title-24 requirements, the equivalent DEER prototype overall U-factor, and the 201</w:t>
      </w:r>
      <w:r w:rsidR="004A3CFD" w:rsidRPr="009521AA">
        <w:rPr>
          <w:rFonts w:ascii="Palatino Linotype" w:hAnsi="Palatino Linotype"/>
        </w:rPr>
        <w:t>7</w:t>
      </w:r>
      <w:r w:rsidR="008A43DB" w:rsidRPr="009521AA">
        <w:rPr>
          <w:rFonts w:ascii="Palatino Linotype" w:hAnsi="Palatino Linotype"/>
        </w:rPr>
        <w:t xml:space="preserve"> required overall U-factor for each climate zone.</w:t>
      </w:r>
    </w:p>
    <w:tbl>
      <w:tblPr>
        <w:tblW w:w="6408" w:type="dxa"/>
        <w:jc w:val="center"/>
        <w:tblLook w:val="04A0" w:firstRow="1" w:lastRow="0" w:firstColumn="1" w:lastColumn="0" w:noHBand="0" w:noVBand="1"/>
      </w:tblPr>
      <w:tblGrid>
        <w:gridCol w:w="960"/>
        <w:gridCol w:w="2208"/>
        <w:gridCol w:w="1260"/>
        <w:gridCol w:w="990"/>
        <w:gridCol w:w="990"/>
      </w:tblGrid>
      <w:tr w:rsidR="002B7ACC" w:rsidRPr="009521AA" w14:paraId="5DB3C699" w14:textId="77777777" w:rsidTr="00AF531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58BC34"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lastRenderedPageBreak/>
              <w:t>T-24</w:t>
            </w:r>
          </w:p>
        </w:tc>
        <w:tc>
          <w:tcPr>
            <w:tcW w:w="2208" w:type="dxa"/>
            <w:tcBorders>
              <w:top w:val="single" w:sz="4" w:space="0" w:color="auto"/>
              <w:left w:val="nil"/>
              <w:bottom w:val="single" w:sz="4" w:space="0" w:color="auto"/>
              <w:right w:val="single" w:sz="4" w:space="0" w:color="auto"/>
            </w:tcBorders>
            <w:shd w:val="clear" w:color="000000" w:fill="D9D9D9"/>
            <w:noWrap/>
            <w:vAlign w:val="bottom"/>
            <w:hideMark/>
          </w:tcPr>
          <w:p w14:paraId="4D38E604"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Parameter</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14:paraId="1ADCFA1A"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CZ01-05</w:t>
            </w:r>
          </w:p>
        </w:tc>
        <w:tc>
          <w:tcPr>
            <w:tcW w:w="990" w:type="dxa"/>
            <w:tcBorders>
              <w:top w:val="single" w:sz="4" w:space="0" w:color="auto"/>
              <w:left w:val="nil"/>
              <w:bottom w:val="single" w:sz="4" w:space="0" w:color="auto"/>
              <w:right w:val="single" w:sz="4" w:space="0" w:color="auto"/>
            </w:tcBorders>
            <w:shd w:val="clear" w:color="000000" w:fill="D9D9D9"/>
            <w:noWrap/>
            <w:vAlign w:val="bottom"/>
            <w:hideMark/>
          </w:tcPr>
          <w:p w14:paraId="2A737856"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CZ06-07</w:t>
            </w:r>
          </w:p>
        </w:tc>
        <w:tc>
          <w:tcPr>
            <w:tcW w:w="990" w:type="dxa"/>
            <w:tcBorders>
              <w:top w:val="single" w:sz="4" w:space="0" w:color="auto"/>
              <w:left w:val="nil"/>
              <w:bottom w:val="single" w:sz="4" w:space="0" w:color="auto"/>
              <w:right w:val="single" w:sz="4" w:space="0" w:color="auto"/>
            </w:tcBorders>
            <w:shd w:val="clear" w:color="000000" w:fill="D9D9D9"/>
            <w:noWrap/>
            <w:vAlign w:val="bottom"/>
            <w:hideMark/>
          </w:tcPr>
          <w:p w14:paraId="2ADC3A42"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CZ08-16</w:t>
            </w:r>
          </w:p>
        </w:tc>
      </w:tr>
      <w:tr w:rsidR="002B7ACC" w:rsidRPr="009521AA" w14:paraId="4BD8D0A8" w14:textId="77777777" w:rsidTr="00AF5317">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14:paraId="54D6C681" w14:textId="17DE1C06" w:rsidR="002B7ACC" w:rsidRPr="009521AA" w:rsidRDefault="002B7ACC" w:rsidP="00AF5317">
            <w:pPr>
              <w:keepNext/>
              <w:keepLines/>
              <w:spacing w:after="0"/>
              <w:jc w:val="center"/>
              <w:rPr>
                <w:rFonts w:ascii="Palatino Linotype" w:eastAsia="Times New Roman" w:hAnsi="Palatino Linotype" w:cs="Times New Roman"/>
                <w:color w:val="000000"/>
              </w:rPr>
            </w:pPr>
          </w:p>
        </w:tc>
        <w:tc>
          <w:tcPr>
            <w:tcW w:w="2208" w:type="dxa"/>
            <w:tcBorders>
              <w:top w:val="nil"/>
              <w:left w:val="nil"/>
              <w:bottom w:val="single" w:sz="4" w:space="0" w:color="auto"/>
              <w:right w:val="single" w:sz="4" w:space="0" w:color="auto"/>
            </w:tcBorders>
            <w:shd w:val="clear" w:color="auto" w:fill="auto"/>
            <w:noWrap/>
            <w:vAlign w:val="bottom"/>
            <w:hideMark/>
          </w:tcPr>
          <w:p w14:paraId="4E8A246B"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Fill R-value</w:t>
            </w:r>
          </w:p>
        </w:tc>
        <w:tc>
          <w:tcPr>
            <w:tcW w:w="1260" w:type="dxa"/>
            <w:tcBorders>
              <w:top w:val="nil"/>
              <w:left w:val="nil"/>
              <w:bottom w:val="single" w:sz="4" w:space="0" w:color="auto"/>
              <w:right w:val="single" w:sz="4" w:space="0" w:color="auto"/>
            </w:tcBorders>
            <w:shd w:val="clear" w:color="auto" w:fill="auto"/>
            <w:noWrap/>
            <w:vAlign w:val="bottom"/>
            <w:hideMark/>
          </w:tcPr>
          <w:p w14:paraId="24A409BE"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15</w:t>
            </w:r>
          </w:p>
        </w:tc>
        <w:tc>
          <w:tcPr>
            <w:tcW w:w="990" w:type="dxa"/>
            <w:tcBorders>
              <w:top w:val="nil"/>
              <w:left w:val="nil"/>
              <w:bottom w:val="single" w:sz="4" w:space="0" w:color="auto"/>
              <w:right w:val="single" w:sz="4" w:space="0" w:color="auto"/>
            </w:tcBorders>
            <w:shd w:val="clear" w:color="auto" w:fill="auto"/>
            <w:noWrap/>
            <w:vAlign w:val="bottom"/>
            <w:hideMark/>
          </w:tcPr>
          <w:p w14:paraId="441694F1"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15</w:t>
            </w:r>
          </w:p>
        </w:tc>
        <w:tc>
          <w:tcPr>
            <w:tcW w:w="990" w:type="dxa"/>
            <w:tcBorders>
              <w:top w:val="nil"/>
              <w:left w:val="nil"/>
              <w:bottom w:val="single" w:sz="4" w:space="0" w:color="auto"/>
              <w:right w:val="single" w:sz="4" w:space="0" w:color="auto"/>
            </w:tcBorders>
            <w:shd w:val="clear" w:color="auto" w:fill="auto"/>
            <w:noWrap/>
            <w:vAlign w:val="bottom"/>
            <w:hideMark/>
          </w:tcPr>
          <w:p w14:paraId="315CB000"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15</w:t>
            </w:r>
          </w:p>
        </w:tc>
      </w:tr>
      <w:tr w:rsidR="002B7ACC" w:rsidRPr="009521AA" w14:paraId="17572657" w14:textId="77777777" w:rsidTr="00AF5317">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14:paraId="57C9A302"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2013</w:t>
            </w:r>
          </w:p>
        </w:tc>
        <w:tc>
          <w:tcPr>
            <w:tcW w:w="2208" w:type="dxa"/>
            <w:tcBorders>
              <w:top w:val="nil"/>
              <w:left w:val="nil"/>
              <w:bottom w:val="single" w:sz="4" w:space="0" w:color="auto"/>
              <w:right w:val="single" w:sz="4" w:space="0" w:color="auto"/>
            </w:tcBorders>
            <w:shd w:val="clear" w:color="auto" w:fill="auto"/>
            <w:noWrap/>
            <w:vAlign w:val="bottom"/>
            <w:hideMark/>
          </w:tcPr>
          <w:p w14:paraId="6D7F65BB"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Continuous R-value</w:t>
            </w:r>
          </w:p>
        </w:tc>
        <w:tc>
          <w:tcPr>
            <w:tcW w:w="1260" w:type="dxa"/>
            <w:tcBorders>
              <w:top w:val="nil"/>
              <w:left w:val="nil"/>
              <w:bottom w:val="single" w:sz="4" w:space="0" w:color="auto"/>
              <w:right w:val="single" w:sz="4" w:space="0" w:color="auto"/>
            </w:tcBorders>
            <w:shd w:val="clear" w:color="auto" w:fill="auto"/>
            <w:noWrap/>
            <w:vAlign w:val="bottom"/>
            <w:hideMark/>
          </w:tcPr>
          <w:p w14:paraId="4B6EA740"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6F1326E0"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4CC75D67"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4</w:t>
            </w:r>
          </w:p>
        </w:tc>
      </w:tr>
      <w:tr w:rsidR="002B7ACC" w:rsidRPr="009521AA" w14:paraId="202C9A16" w14:textId="77777777" w:rsidTr="00AF5317">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669CFE" w14:textId="3EE5CF3F" w:rsidR="002B7ACC" w:rsidRPr="009521AA" w:rsidRDefault="002B7ACC" w:rsidP="00AF5317">
            <w:pPr>
              <w:keepNext/>
              <w:keepLines/>
              <w:spacing w:after="0"/>
              <w:jc w:val="center"/>
              <w:rPr>
                <w:rFonts w:ascii="Palatino Linotype" w:eastAsia="Times New Roman" w:hAnsi="Palatino Linotype" w:cs="Times New Roman"/>
                <w:color w:val="000000"/>
              </w:rPr>
            </w:pPr>
          </w:p>
        </w:tc>
        <w:tc>
          <w:tcPr>
            <w:tcW w:w="2208" w:type="dxa"/>
            <w:tcBorders>
              <w:top w:val="nil"/>
              <w:left w:val="nil"/>
              <w:bottom w:val="single" w:sz="4" w:space="0" w:color="auto"/>
              <w:right w:val="single" w:sz="4" w:space="0" w:color="auto"/>
            </w:tcBorders>
            <w:shd w:val="clear" w:color="auto" w:fill="auto"/>
            <w:noWrap/>
            <w:vAlign w:val="center"/>
            <w:hideMark/>
          </w:tcPr>
          <w:p w14:paraId="4CA17764"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DEER U</w:t>
            </w:r>
            <w:r w:rsidRPr="009521AA">
              <w:rPr>
                <w:rFonts w:ascii="Palatino Linotype" w:eastAsia="Times New Roman" w:hAnsi="Palatino Linotype" w:cs="Times New Roman"/>
                <w:color w:val="000000"/>
                <w:vertAlign w:val="subscript"/>
              </w:rPr>
              <w:t>overall</w:t>
            </w:r>
          </w:p>
        </w:tc>
        <w:tc>
          <w:tcPr>
            <w:tcW w:w="1260" w:type="dxa"/>
            <w:tcBorders>
              <w:top w:val="nil"/>
              <w:left w:val="nil"/>
              <w:bottom w:val="single" w:sz="4" w:space="0" w:color="auto"/>
              <w:right w:val="single" w:sz="4" w:space="0" w:color="auto"/>
            </w:tcBorders>
            <w:shd w:val="clear" w:color="auto" w:fill="auto"/>
            <w:noWrap/>
            <w:vAlign w:val="bottom"/>
            <w:hideMark/>
          </w:tcPr>
          <w:p w14:paraId="696E1D3A"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0.057</w:t>
            </w:r>
          </w:p>
        </w:tc>
        <w:tc>
          <w:tcPr>
            <w:tcW w:w="990" w:type="dxa"/>
            <w:tcBorders>
              <w:top w:val="nil"/>
              <w:left w:val="nil"/>
              <w:bottom w:val="single" w:sz="4" w:space="0" w:color="auto"/>
              <w:right w:val="single" w:sz="4" w:space="0" w:color="auto"/>
            </w:tcBorders>
            <w:shd w:val="clear" w:color="auto" w:fill="auto"/>
            <w:noWrap/>
            <w:vAlign w:val="bottom"/>
            <w:hideMark/>
          </w:tcPr>
          <w:p w14:paraId="40643B79"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0.057</w:t>
            </w:r>
          </w:p>
        </w:tc>
        <w:tc>
          <w:tcPr>
            <w:tcW w:w="990" w:type="dxa"/>
            <w:tcBorders>
              <w:top w:val="nil"/>
              <w:left w:val="nil"/>
              <w:bottom w:val="single" w:sz="4" w:space="0" w:color="auto"/>
              <w:right w:val="single" w:sz="4" w:space="0" w:color="auto"/>
            </w:tcBorders>
            <w:shd w:val="clear" w:color="auto" w:fill="auto"/>
            <w:noWrap/>
            <w:vAlign w:val="bottom"/>
            <w:hideMark/>
          </w:tcPr>
          <w:p w14:paraId="604A5F08"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0.057</w:t>
            </w:r>
          </w:p>
        </w:tc>
      </w:tr>
      <w:tr w:rsidR="002B7ACC" w:rsidRPr="009521AA" w14:paraId="1CF28ADE" w14:textId="77777777" w:rsidTr="00AF5317">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01236"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2017</w:t>
            </w:r>
          </w:p>
        </w:tc>
        <w:tc>
          <w:tcPr>
            <w:tcW w:w="2208" w:type="dxa"/>
            <w:tcBorders>
              <w:top w:val="nil"/>
              <w:left w:val="nil"/>
              <w:bottom w:val="single" w:sz="4" w:space="0" w:color="auto"/>
              <w:right w:val="single" w:sz="4" w:space="0" w:color="auto"/>
            </w:tcBorders>
            <w:shd w:val="clear" w:color="auto" w:fill="auto"/>
            <w:noWrap/>
            <w:vAlign w:val="center"/>
            <w:hideMark/>
          </w:tcPr>
          <w:p w14:paraId="6B6781BF"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U</w:t>
            </w:r>
            <w:r w:rsidRPr="009521AA">
              <w:rPr>
                <w:rFonts w:ascii="Palatino Linotype" w:eastAsia="Times New Roman" w:hAnsi="Palatino Linotype" w:cs="Times New Roman"/>
                <w:color w:val="000000"/>
                <w:vertAlign w:val="subscript"/>
              </w:rPr>
              <w:t>overall</w:t>
            </w:r>
          </w:p>
        </w:tc>
        <w:tc>
          <w:tcPr>
            <w:tcW w:w="1260" w:type="dxa"/>
            <w:tcBorders>
              <w:top w:val="nil"/>
              <w:left w:val="nil"/>
              <w:bottom w:val="single" w:sz="4" w:space="0" w:color="auto"/>
              <w:right w:val="single" w:sz="4" w:space="0" w:color="auto"/>
            </w:tcBorders>
            <w:shd w:val="clear" w:color="auto" w:fill="auto"/>
            <w:noWrap/>
            <w:vAlign w:val="bottom"/>
            <w:hideMark/>
          </w:tcPr>
          <w:p w14:paraId="7CE97E4F"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0.051</w:t>
            </w:r>
          </w:p>
        </w:tc>
        <w:tc>
          <w:tcPr>
            <w:tcW w:w="990" w:type="dxa"/>
            <w:tcBorders>
              <w:top w:val="nil"/>
              <w:left w:val="nil"/>
              <w:bottom w:val="single" w:sz="4" w:space="0" w:color="auto"/>
              <w:right w:val="single" w:sz="4" w:space="0" w:color="auto"/>
            </w:tcBorders>
            <w:shd w:val="clear" w:color="auto" w:fill="auto"/>
            <w:noWrap/>
            <w:vAlign w:val="bottom"/>
            <w:hideMark/>
          </w:tcPr>
          <w:p w14:paraId="249F9BB4"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0.065</w:t>
            </w:r>
          </w:p>
        </w:tc>
        <w:tc>
          <w:tcPr>
            <w:tcW w:w="990" w:type="dxa"/>
            <w:tcBorders>
              <w:top w:val="nil"/>
              <w:left w:val="nil"/>
              <w:bottom w:val="single" w:sz="4" w:space="0" w:color="auto"/>
              <w:right w:val="single" w:sz="4" w:space="0" w:color="auto"/>
            </w:tcBorders>
            <w:shd w:val="clear" w:color="auto" w:fill="auto"/>
            <w:noWrap/>
            <w:vAlign w:val="bottom"/>
            <w:hideMark/>
          </w:tcPr>
          <w:p w14:paraId="1A251DBD" w14:textId="77777777" w:rsidR="002B7ACC" w:rsidRPr="009521AA" w:rsidRDefault="002B7ACC" w:rsidP="00AF5317">
            <w:pPr>
              <w:keepNext/>
              <w:keepLines/>
              <w:spacing w:after="0"/>
              <w:jc w:val="center"/>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0.051</w:t>
            </w:r>
          </w:p>
        </w:tc>
      </w:tr>
    </w:tbl>
    <w:p w14:paraId="280A949E" w14:textId="7B41024E" w:rsidR="0068710E" w:rsidRPr="009521AA" w:rsidRDefault="00AF5317" w:rsidP="00AF5317">
      <w:pPr>
        <w:pStyle w:val="Heading5"/>
        <w:numPr>
          <w:ilvl w:val="0"/>
          <w:numId w:val="0"/>
        </w:numPr>
        <w:ind w:left="1008" w:hanging="1008"/>
        <w:jc w:val="center"/>
        <w:rPr>
          <w:rFonts w:ascii="Palatino Linotype" w:eastAsiaTheme="minorHAnsi" w:hAnsi="Palatino Linotype" w:cstheme="minorBidi"/>
          <w:b/>
          <w:sz w:val="22"/>
          <w:szCs w:val="22"/>
        </w:rPr>
      </w:pPr>
      <w:bookmarkStart w:id="91" w:name="_Ref454961949"/>
      <w:bookmarkStart w:id="92" w:name="_Toc452134351"/>
      <w:bookmarkStart w:id="93" w:name="_Toc452555143"/>
      <w:r w:rsidRPr="009521AA">
        <w:rPr>
          <w:rFonts w:ascii="Palatino Linotype" w:eastAsiaTheme="minorHAnsi" w:hAnsi="Palatino Linotype" w:cstheme="minorBidi"/>
          <w:b/>
          <w:sz w:val="22"/>
          <w:szCs w:val="22"/>
        </w:rPr>
        <w:t xml:space="preserve">Table </w:t>
      </w:r>
      <w:r w:rsidR="00540C05">
        <w:rPr>
          <w:rFonts w:ascii="Palatino Linotype" w:eastAsiaTheme="minorHAnsi" w:hAnsi="Palatino Linotype" w:cstheme="minorBidi"/>
          <w:b/>
          <w:sz w:val="22"/>
          <w:szCs w:val="22"/>
        </w:rPr>
        <w:t>8</w:t>
      </w:r>
      <w:bookmarkEnd w:id="91"/>
      <w:r w:rsidRPr="009521AA">
        <w:rPr>
          <w:rFonts w:ascii="Palatino Linotype" w:eastAsiaTheme="minorHAnsi" w:hAnsi="Palatino Linotype" w:cstheme="minorBidi"/>
          <w:b/>
          <w:sz w:val="22"/>
          <w:szCs w:val="22"/>
        </w:rPr>
        <w:t>. Framed Wall U-value Requirements</w:t>
      </w:r>
    </w:p>
    <w:p w14:paraId="692D5142" w14:textId="36E621DE" w:rsidR="0068710E" w:rsidRPr="009521AA" w:rsidRDefault="0068710E" w:rsidP="00540C05">
      <w:pPr>
        <w:pStyle w:val="Heading2"/>
        <w:spacing w:before="240" w:after="120"/>
        <w:rPr>
          <w:rFonts w:ascii="Palatino Linotype" w:hAnsi="Palatino Linotype"/>
        </w:rPr>
      </w:pPr>
      <w:bookmarkStart w:id="94" w:name="_Toc454783995"/>
      <w:bookmarkStart w:id="95" w:name="_Toc454885336"/>
      <w:bookmarkStart w:id="96" w:name="_Toc454902369"/>
      <w:bookmarkStart w:id="97" w:name="_Toc455572669"/>
      <w:r w:rsidRPr="009521AA">
        <w:rPr>
          <w:rFonts w:ascii="Palatino Linotype" w:hAnsi="Palatino Linotype"/>
        </w:rPr>
        <w:t>Duct Insulation</w:t>
      </w:r>
      <w:bookmarkEnd w:id="92"/>
      <w:bookmarkEnd w:id="93"/>
      <w:bookmarkEnd w:id="94"/>
      <w:bookmarkEnd w:id="95"/>
      <w:bookmarkEnd w:id="96"/>
      <w:bookmarkEnd w:id="97"/>
    </w:p>
    <w:p w14:paraId="1FC62AC3" w14:textId="7482AF07" w:rsidR="008A43DB" w:rsidRPr="009521AA" w:rsidRDefault="0068710E" w:rsidP="001941E2">
      <w:pPr>
        <w:spacing w:after="200" w:line="276" w:lineRule="auto"/>
        <w:jc w:val="both"/>
        <w:rPr>
          <w:rFonts w:ascii="Palatino Linotype" w:hAnsi="Palatino Linotype"/>
        </w:rPr>
      </w:pPr>
      <w:r w:rsidRPr="009521AA">
        <w:rPr>
          <w:rFonts w:ascii="Palatino Linotype" w:hAnsi="Palatino Linotype"/>
        </w:rPr>
        <w:t>The 2016 Title</w:t>
      </w:r>
      <w:r w:rsidR="00DE57D7" w:rsidRPr="009521AA">
        <w:rPr>
          <w:rFonts w:ascii="Palatino Linotype" w:hAnsi="Palatino Linotype"/>
        </w:rPr>
        <w:t xml:space="preserve"> </w:t>
      </w:r>
      <w:r w:rsidRPr="009521AA">
        <w:rPr>
          <w:rFonts w:ascii="Palatino Linotype" w:hAnsi="Palatino Linotype"/>
        </w:rPr>
        <w:t>24 increases the required level of duct insulation in most climate zones</w:t>
      </w:r>
      <w:r w:rsidR="0032693F" w:rsidRPr="009521AA">
        <w:rPr>
          <w:rFonts w:ascii="Palatino Linotype" w:hAnsi="Palatino Linotype"/>
        </w:rPr>
        <w:t xml:space="preserve"> over the previous requirements</w:t>
      </w:r>
      <w:r w:rsidR="00DE57D7" w:rsidRPr="009521AA">
        <w:rPr>
          <w:rFonts w:ascii="Palatino Linotype" w:hAnsi="Palatino Linotype"/>
        </w:rPr>
        <w:t xml:space="preserve"> as noted in </w:t>
      </w:r>
      <w:r w:rsidR="00DE57D7" w:rsidRPr="00540C05">
        <w:rPr>
          <w:rFonts w:ascii="Palatino Linotype" w:hAnsi="Palatino Linotype"/>
        </w:rPr>
        <w:fldChar w:fldCharType="begin"/>
      </w:r>
      <w:r w:rsidR="00DE57D7" w:rsidRPr="00540C05">
        <w:rPr>
          <w:rFonts w:ascii="Palatino Linotype" w:hAnsi="Palatino Linotype"/>
        </w:rPr>
        <w:instrText xml:space="preserve"> REF _Ref454962017 \h </w:instrText>
      </w:r>
      <w:r w:rsidR="009521AA" w:rsidRPr="00540C05">
        <w:rPr>
          <w:rFonts w:ascii="Palatino Linotype" w:hAnsi="Palatino Linotype"/>
        </w:rPr>
        <w:instrText xml:space="preserve"> \* MERGEFORMAT </w:instrText>
      </w:r>
      <w:r w:rsidR="00DE57D7" w:rsidRPr="00540C05">
        <w:rPr>
          <w:rFonts w:ascii="Palatino Linotype" w:hAnsi="Palatino Linotype"/>
        </w:rPr>
      </w:r>
      <w:r w:rsidR="00DE57D7" w:rsidRPr="00540C05">
        <w:rPr>
          <w:rFonts w:ascii="Palatino Linotype" w:hAnsi="Palatino Linotype"/>
        </w:rPr>
        <w:fldChar w:fldCharType="separate"/>
      </w:r>
      <w:r w:rsidR="00D271BC" w:rsidRPr="00D271BC">
        <w:rPr>
          <w:rFonts w:ascii="Palatino Linotype" w:hAnsi="Palatino Linotype"/>
        </w:rPr>
        <w:t xml:space="preserve">Table </w:t>
      </w:r>
      <w:r w:rsidR="00D271BC" w:rsidRPr="00D271BC">
        <w:rPr>
          <w:rFonts w:ascii="Palatino Linotype" w:hAnsi="Palatino Linotype"/>
          <w:noProof/>
        </w:rPr>
        <w:t>9</w:t>
      </w:r>
      <w:r w:rsidR="00DE57D7" w:rsidRPr="00540C05">
        <w:rPr>
          <w:rFonts w:ascii="Palatino Linotype" w:hAnsi="Palatino Linotype"/>
        </w:rPr>
        <w:fldChar w:fldCharType="end"/>
      </w:r>
      <w:r w:rsidR="00DE57D7" w:rsidRPr="009521AA">
        <w:rPr>
          <w:rFonts w:ascii="Palatino Linotype" w:hAnsi="Palatino Linotype"/>
        </w:rPr>
        <w:t xml:space="preserve">  below</w:t>
      </w:r>
      <w:r w:rsidRPr="009521AA">
        <w:rPr>
          <w:rFonts w:ascii="Palatino Linotype" w:hAnsi="Palatino Linotype"/>
        </w:rPr>
        <w:t>.</w:t>
      </w:r>
    </w:p>
    <w:tbl>
      <w:tblPr>
        <w:tblW w:w="8860" w:type="dxa"/>
        <w:jc w:val="center"/>
        <w:tblLook w:val="04A0" w:firstRow="1" w:lastRow="0" w:firstColumn="1" w:lastColumn="0" w:noHBand="0" w:noVBand="1"/>
      </w:tblPr>
      <w:tblGrid>
        <w:gridCol w:w="1242"/>
        <w:gridCol w:w="960"/>
        <w:gridCol w:w="960"/>
        <w:gridCol w:w="960"/>
        <w:gridCol w:w="960"/>
        <w:gridCol w:w="960"/>
        <w:gridCol w:w="960"/>
        <w:gridCol w:w="960"/>
        <w:gridCol w:w="960"/>
      </w:tblGrid>
      <w:tr w:rsidR="00C5731B" w:rsidRPr="009521AA" w14:paraId="4B9A0A7E" w14:textId="77777777" w:rsidTr="00E75878">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D17176" w14:textId="77777777" w:rsidR="00C5731B" w:rsidRPr="009521AA" w:rsidRDefault="00C5731B" w:rsidP="001941E2">
            <w:pPr>
              <w:keepNext/>
              <w:keepLines/>
              <w:spacing w:after="0"/>
              <w:jc w:val="both"/>
              <w:rPr>
                <w:rFonts w:ascii="Palatino Linotype" w:eastAsia="Times New Roman" w:hAnsi="Palatino Linotype" w:cs="Times New Roman"/>
                <w:color w:val="000000"/>
              </w:rPr>
            </w:pPr>
            <w:bookmarkStart w:id="98" w:name="_Toc454787552"/>
            <w:bookmarkStart w:id="99" w:name="_Toc454787594"/>
            <w:bookmarkStart w:id="100" w:name="_Toc454787636"/>
            <w:bookmarkStart w:id="101" w:name="_Toc454787678"/>
            <w:bookmarkStart w:id="102" w:name="_Toc454787720"/>
            <w:bookmarkStart w:id="103" w:name="_Toc454788296"/>
            <w:bookmarkEnd w:id="98"/>
            <w:bookmarkEnd w:id="99"/>
            <w:bookmarkEnd w:id="100"/>
            <w:bookmarkEnd w:id="101"/>
            <w:bookmarkEnd w:id="102"/>
            <w:bookmarkEnd w:id="103"/>
            <w:r w:rsidRPr="009521AA">
              <w:rPr>
                <w:rFonts w:ascii="Palatino Linotype" w:eastAsia="Times New Roman" w:hAnsi="Palatino Linotype" w:cs="Times New Roman"/>
                <w:color w:val="000000"/>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63FA75DC"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CZ01-02</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1A886964"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CZ03</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7E3FED74"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CZ04</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758569F5"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CZ05</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1A3ECEB9"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CZ06-07</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768D4647"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CZ08</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24CDFF0A"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CZ09-13</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0DBDF62E"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CZ14-16</w:t>
            </w:r>
          </w:p>
        </w:tc>
      </w:tr>
      <w:tr w:rsidR="00C5731B" w:rsidRPr="009521AA" w14:paraId="7F540D2F" w14:textId="77777777" w:rsidTr="00E75878">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F915E0F"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DEER2015</w:t>
            </w:r>
          </w:p>
        </w:tc>
        <w:tc>
          <w:tcPr>
            <w:tcW w:w="960" w:type="dxa"/>
            <w:tcBorders>
              <w:top w:val="nil"/>
              <w:left w:val="nil"/>
              <w:bottom w:val="single" w:sz="4" w:space="0" w:color="auto"/>
              <w:right w:val="single" w:sz="4" w:space="0" w:color="auto"/>
            </w:tcBorders>
            <w:shd w:val="clear" w:color="auto" w:fill="auto"/>
            <w:noWrap/>
            <w:vAlign w:val="bottom"/>
            <w:hideMark/>
          </w:tcPr>
          <w:p w14:paraId="36D260EF"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R-6.7</w:t>
            </w:r>
          </w:p>
        </w:tc>
        <w:tc>
          <w:tcPr>
            <w:tcW w:w="960" w:type="dxa"/>
            <w:tcBorders>
              <w:top w:val="nil"/>
              <w:left w:val="nil"/>
              <w:bottom w:val="single" w:sz="4" w:space="0" w:color="auto"/>
              <w:right w:val="single" w:sz="4" w:space="0" w:color="auto"/>
            </w:tcBorders>
            <w:shd w:val="clear" w:color="auto" w:fill="auto"/>
            <w:noWrap/>
            <w:vAlign w:val="bottom"/>
            <w:hideMark/>
          </w:tcPr>
          <w:p w14:paraId="3FDD717D"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R-6.7</w:t>
            </w:r>
          </w:p>
        </w:tc>
        <w:tc>
          <w:tcPr>
            <w:tcW w:w="960" w:type="dxa"/>
            <w:tcBorders>
              <w:top w:val="nil"/>
              <w:left w:val="nil"/>
              <w:bottom w:val="single" w:sz="4" w:space="0" w:color="auto"/>
              <w:right w:val="single" w:sz="4" w:space="0" w:color="auto"/>
            </w:tcBorders>
            <w:shd w:val="clear" w:color="auto" w:fill="auto"/>
            <w:noWrap/>
            <w:vAlign w:val="bottom"/>
            <w:hideMark/>
          </w:tcPr>
          <w:p w14:paraId="2D5798E2"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R-6.7</w:t>
            </w:r>
          </w:p>
        </w:tc>
        <w:tc>
          <w:tcPr>
            <w:tcW w:w="960" w:type="dxa"/>
            <w:tcBorders>
              <w:top w:val="nil"/>
              <w:left w:val="nil"/>
              <w:bottom w:val="single" w:sz="4" w:space="0" w:color="auto"/>
              <w:right w:val="single" w:sz="4" w:space="0" w:color="auto"/>
            </w:tcBorders>
            <w:shd w:val="clear" w:color="auto" w:fill="auto"/>
            <w:noWrap/>
            <w:vAlign w:val="bottom"/>
            <w:hideMark/>
          </w:tcPr>
          <w:p w14:paraId="1490F317"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R-6.7</w:t>
            </w:r>
          </w:p>
        </w:tc>
        <w:tc>
          <w:tcPr>
            <w:tcW w:w="960" w:type="dxa"/>
            <w:tcBorders>
              <w:top w:val="nil"/>
              <w:left w:val="nil"/>
              <w:bottom w:val="single" w:sz="4" w:space="0" w:color="auto"/>
              <w:right w:val="single" w:sz="4" w:space="0" w:color="auto"/>
            </w:tcBorders>
            <w:shd w:val="clear" w:color="auto" w:fill="auto"/>
            <w:noWrap/>
            <w:vAlign w:val="bottom"/>
            <w:hideMark/>
          </w:tcPr>
          <w:p w14:paraId="17CA7CCB"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R-4.9</w:t>
            </w:r>
          </w:p>
        </w:tc>
        <w:tc>
          <w:tcPr>
            <w:tcW w:w="960" w:type="dxa"/>
            <w:tcBorders>
              <w:top w:val="nil"/>
              <w:left w:val="nil"/>
              <w:bottom w:val="single" w:sz="4" w:space="0" w:color="auto"/>
              <w:right w:val="single" w:sz="4" w:space="0" w:color="auto"/>
            </w:tcBorders>
            <w:shd w:val="clear" w:color="auto" w:fill="auto"/>
            <w:noWrap/>
            <w:vAlign w:val="bottom"/>
            <w:hideMark/>
          </w:tcPr>
          <w:p w14:paraId="4E223D81"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R-4.9</w:t>
            </w:r>
          </w:p>
        </w:tc>
        <w:tc>
          <w:tcPr>
            <w:tcW w:w="960" w:type="dxa"/>
            <w:tcBorders>
              <w:top w:val="nil"/>
              <w:left w:val="nil"/>
              <w:bottom w:val="single" w:sz="4" w:space="0" w:color="auto"/>
              <w:right w:val="single" w:sz="4" w:space="0" w:color="auto"/>
            </w:tcBorders>
            <w:shd w:val="clear" w:color="auto" w:fill="auto"/>
            <w:noWrap/>
            <w:vAlign w:val="bottom"/>
            <w:hideMark/>
          </w:tcPr>
          <w:p w14:paraId="129E5BD4"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R-6.7</w:t>
            </w:r>
          </w:p>
        </w:tc>
        <w:tc>
          <w:tcPr>
            <w:tcW w:w="960" w:type="dxa"/>
            <w:tcBorders>
              <w:top w:val="nil"/>
              <w:left w:val="nil"/>
              <w:bottom w:val="single" w:sz="4" w:space="0" w:color="auto"/>
              <w:right w:val="single" w:sz="4" w:space="0" w:color="auto"/>
            </w:tcBorders>
            <w:shd w:val="clear" w:color="auto" w:fill="auto"/>
            <w:noWrap/>
            <w:vAlign w:val="bottom"/>
            <w:hideMark/>
          </w:tcPr>
          <w:p w14:paraId="60357EF3"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R-8.7</w:t>
            </w:r>
          </w:p>
        </w:tc>
      </w:tr>
      <w:tr w:rsidR="00C5731B" w:rsidRPr="009521AA" w14:paraId="2F1C1231" w14:textId="77777777" w:rsidTr="00E75878">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ACD44"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DEER2017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F19A06" w14:textId="77777777" w:rsidR="00C5731B" w:rsidRPr="009521AA" w:rsidRDefault="00C5731B" w:rsidP="001941E2">
            <w:pPr>
              <w:keepNext/>
              <w:keepLines/>
              <w:spacing w:after="0"/>
              <w:jc w:val="both"/>
              <w:rPr>
                <w:rFonts w:ascii="Palatino Linotype" w:eastAsia="Times New Roman" w:hAnsi="Palatino Linotype" w:cs="Times New Roman"/>
                <w:b/>
                <w:color w:val="000000"/>
              </w:rPr>
            </w:pPr>
            <w:r w:rsidRPr="009521AA">
              <w:rPr>
                <w:rFonts w:ascii="Palatino Linotype" w:eastAsia="Times New Roman" w:hAnsi="Palatino Linotype" w:cs="Times New Roman"/>
                <w:b/>
                <w:color w:val="000000"/>
              </w:rPr>
              <w:t>R-8.7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AE965F"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CB8B37" w14:textId="77777777" w:rsidR="00C5731B" w:rsidRPr="009521AA" w:rsidRDefault="00C5731B" w:rsidP="001941E2">
            <w:pPr>
              <w:keepNext/>
              <w:keepLines/>
              <w:spacing w:after="0"/>
              <w:jc w:val="both"/>
              <w:rPr>
                <w:rFonts w:ascii="Palatino Linotype" w:eastAsia="Times New Roman" w:hAnsi="Palatino Linotype" w:cs="Times New Roman"/>
                <w:b/>
                <w:color w:val="000000"/>
              </w:rPr>
            </w:pPr>
            <w:r w:rsidRPr="009521AA">
              <w:rPr>
                <w:rFonts w:ascii="Palatino Linotype" w:eastAsia="Times New Roman" w:hAnsi="Palatino Linotype" w:cs="Times New Roman"/>
                <w:b/>
                <w:color w:val="000000"/>
              </w:rPr>
              <w:t>R-8.7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A86226"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CA02E0" w14:textId="77777777" w:rsidR="00C5731B" w:rsidRPr="009521AA" w:rsidRDefault="00C5731B" w:rsidP="001941E2">
            <w:pPr>
              <w:keepNext/>
              <w:keepLines/>
              <w:spacing w:after="0"/>
              <w:jc w:val="both"/>
              <w:rPr>
                <w:rFonts w:ascii="Palatino Linotype" w:eastAsia="Times New Roman" w:hAnsi="Palatino Linotype" w:cs="Times New Roman"/>
                <w:b/>
                <w:color w:val="000000"/>
              </w:rPr>
            </w:pPr>
            <w:r w:rsidRPr="009521AA">
              <w:rPr>
                <w:rFonts w:ascii="Palatino Linotype" w:eastAsia="Times New Roman" w:hAnsi="Palatino Linotype" w:cs="Times New Roman"/>
                <w:b/>
                <w:color w:val="000000"/>
              </w:rPr>
              <w:t>R-6.7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DD389E" w14:textId="77777777" w:rsidR="00C5731B" w:rsidRPr="009521AA" w:rsidRDefault="00C5731B" w:rsidP="001941E2">
            <w:pPr>
              <w:keepNext/>
              <w:keepLines/>
              <w:spacing w:after="0"/>
              <w:jc w:val="both"/>
              <w:rPr>
                <w:rFonts w:ascii="Palatino Linotype" w:eastAsia="Times New Roman" w:hAnsi="Palatino Linotype" w:cs="Times New Roman"/>
                <w:b/>
                <w:color w:val="000000"/>
              </w:rPr>
            </w:pPr>
            <w:r w:rsidRPr="009521AA">
              <w:rPr>
                <w:rFonts w:ascii="Palatino Linotype" w:eastAsia="Times New Roman" w:hAnsi="Palatino Linotype" w:cs="Times New Roman"/>
                <w:b/>
                <w:color w:val="000000"/>
              </w:rPr>
              <w:t>R-8.7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D1FF27" w14:textId="77777777" w:rsidR="00C5731B" w:rsidRPr="009521AA" w:rsidRDefault="00C5731B" w:rsidP="001941E2">
            <w:pPr>
              <w:keepNext/>
              <w:keepLines/>
              <w:spacing w:after="0"/>
              <w:jc w:val="both"/>
              <w:rPr>
                <w:rFonts w:ascii="Palatino Linotype" w:eastAsia="Times New Roman" w:hAnsi="Palatino Linotype" w:cs="Times New Roman"/>
                <w:b/>
                <w:color w:val="000000"/>
              </w:rPr>
            </w:pPr>
            <w:r w:rsidRPr="009521AA">
              <w:rPr>
                <w:rFonts w:ascii="Palatino Linotype" w:eastAsia="Times New Roman" w:hAnsi="Palatino Linotype" w:cs="Times New Roman"/>
                <w:b/>
                <w:color w:val="000000"/>
              </w:rPr>
              <w:t>R-8.7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3681BC" w14:textId="77777777" w:rsidR="00C5731B" w:rsidRPr="009521AA" w:rsidRDefault="00C5731B"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R-8.7</w:t>
            </w:r>
          </w:p>
        </w:tc>
      </w:tr>
    </w:tbl>
    <w:p w14:paraId="6A29EC28" w14:textId="63269C0E" w:rsidR="0068710E" w:rsidRPr="009521AA" w:rsidDel="0068710E" w:rsidRDefault="00E75878" w:rsidP="00E75878">
      <w:pPr>
        <w:pStyle w:val="Heading5"/>
        <w:numPr>
          <w:ilvl w:val="0"/>
          <w:numId w:val="0"/>
        </w:numPr>
        <w:ind w:left="1008" w:hanging="1008"/>
        <w:jc w:val="center"/>
        <w:rPr>
          <w:rFonts w:ascii="Palatino Linotype" w:eastAsiaTheme="minorHAnsi" w:hAnsi="Palatino Linotype" w:cstheme="minorBidi"/>
          <w:b/>
          <w:sz w:val="22"/>
          <w:szCs w:val="22"/>
        </w:rPr>
      </w:pPr>
      <w:bookmarkStart w:id="104" w:name="_Ref454962017"/>
      <w:r w:rsidRPr="009521AA">
        <w:rPr>
          <w:rFonts w:ascii="Palatino Linotype" w:eastAsiaTheme="minorHAnsi" w:hAnsi="Palatino Linotype" w:cstheme="minorBidi"/>
          <w:b/>
          <w:sz w:val="22"/>
          <w:szCs w:val="22"/>
        </w:rPr>
        <w:t xml:space="preserve">Table </w:t>
      </w:r>
      <w:r w:rsidRPr="009521AA">
        <w:rPr>
          <w:rFonts w:ascii="Palatino Linotype" w:eastAsiaTheme="minorHAnsi" w:hAnsi="Palatino Linotype" w:cstheme="minorBidi"/>
          <w:b/>
          <w:sz w:val="22"/>
          <w:szCs w:val="22"/>
        </w:rPr>
        <w:fldChar w:fldCharType="begin"/>
      </w:r>
      <w:r w:rsidRPr="009521AA">
        <w:rPr>
          <w:rFonts w:ascii="Palatino Linotype" w:eastAsiaTheme="minorHAnsi" w:hAnsi="Palatino Linotype" w:cstheme="minorBidi"/>
          <w:b/>
          <w:sz w:val="22"/>
          <w:szCs w:val="22"/>
        </w:rPr>
        <w:instrText xml:space="preserve"> SEQ Table \* ARABIC </w:instrText>
      </w:r>
      <w:r w:rsidRPr="009521AA">
        <w:rPr>
          <w:rFonts w:ascii="Palatino Linotype" w:eastAsiaTheme="minorHAnsi" w:hAnsi="Palatino Linotype" w:cstheme="minorBidi"/>
          <w:b/>
          <w:sz w:val="22"/>
          <w:szCs w:val="22"/>
        </w:rPr>
        <w:fldChar w:fldCharType="separate"/>
      </w:r>
      <w:r w:rsidR="00D271BC">
        <w:rPr>
          <w:rFonts w:ascii="Palatino Linotype" w:eastAsiaTheme="minorHAnsi" w:hAnsi="Palatino Linotype" w:cstheme="minorBidi"/>
          <w:b/>
          <w:noProof/>
          <w:sz w:val="22"/>
          <w:szCs w:val="22"/>
        </w:rPr>
        <w:t>9</w:t>
      </w:r>
      <w:r w:rsidRPr="009521AA">
        <w:rPr>
          <w:rFonts w:ascii="Palatino Linotype" w:eastAsiaTheme="minorHAnsi" w:hAnsi="Palatino Linotype" w:cstheme="minorBidi"/>
          <w:b/>
          <w:sz w:val="22"/>
          <w:szCs w:val="22"/>
        </w:rPr>
        <w:fldChar w:fldCharType="end"/>
      </w:r>
      <w:bookmarkEnd w:id="104"/>
      <w:r w:rsidR="00C04891" w:rsidRPr="009521AA">
        <w:rPr>
          <w:rFonts w:ascii="Palatino Linotype" w:eastAsiaTheme="minorHAnsi" w:hAnsi="Palatino Linotype" w:cstheme="minorBidi"/>
          <w:b/>
          <w:sz w:val="22"/>
          <w:szCs w:val="22"/>
        </w:rPr>
        <w:t>.</w:t>
      </w:r>
      <w:r w:rsidRPr="009521AA">
        <w:rPr>
          <w:rFonts w:ascii="Palatino Linotype" w:eastAsiaTheme="minorHAnsi" w:hAnsi="Palatino Linotype" w:cstheme="minorBidi"/>
          <w:b/>
          <w:sz w:val="22"/>
          <w:szCs w:val="22"/>
        </w:rPr>
        <w:t xml:space="preserve"> Duct Insulation Requirements</w:t>
      </w:r>
    </w:p>
    <w:p w14:paraId="10633297" w14:textId="2E9DAFCD" w:rsidR="00546156" w:rsidRPr="009521AA" w:rsidRDefault="00546156" w:rsidP="00892B0F">
      <w:pPr>
        <w:pStyle w:val="Heading2"/>
        <w:spacing w:after="120"/>
        <w:rPr>
          <w:rFonts w:ascii="Palatino Linotype" w:hAnsi="Palatino Linotype"/>
        </w:rPr>
      </w:pPr>
      <w:bookmarkStart w:id="105" w:name="_Toc454798495"/>
      <w:bookmarkStart w:id="106" w:name="_Toc454461002"/>
      <w:bookmarkStart w:id="107" w:name="_Toc454551003"/>
      <w:bookmarkStart w:id="108" w:name="_Toc454783996"/>
      <w:bookmarkStart w:id="109" w:name="_Toc454885337"/>
      <w:bookmarkStart w:id="110" w:name="_Toc454902370"/>
      <w:bookmarkStart w:id="111" w:name="_Toc455572670"/>
      <w:bookmarkEnd w:id="105"/>
      <w:r w:rsidRPr="009521AA">
        <w:rPr>
          <w:rFonts w:ascii="Palatino Linotype" w:hAnsi="Palatino Linotype"/>
        </w:rPr>
        <w:t>Whole House Fan</w:t>
      </w:r>
      <w:bookmarkEnd w:id="106"/>
      <w:bookmarkEnd w:id="107"/>
      <w:bookmarkEnd w:id="108"/>
      <w:bookmarkEnd w:id="109"/>
      <w:bookmarkEnd w:id="110"/>
      <w:bookmarkEnd w:id="111"/>
    </w:p>
    <w:p w14:paraId="489883BA" w14:textId="6183F4BF" w:rsidR="00546156" w:rsidRPr="009521AA" w:rsidRDefault="00546156" w:rsidP="00892B0F">
      <w:pPr>
        <w:spacing w:after="120" w:line="276" w:lineRule="auto"/>
        <w:jc w:val="both"/>
        <w:rPr>
          <w:rFonts w:ascii="Palatino Linotype" w:hAnsi="Palatino Linotype"/>
        </w:rPr>
      </w:pPr>
      <w:r w:rsidRPr="009521AA">
        <w:rPr>
          <w:rFonts w:ascii="Palatino Linotype" w:hAnsi="Palatino Linotype"/>
        </w:rPr>
        <w:t>Whole house fans became a Title-24 code requirement in 2015 for single-family homes in climate zones CZ08 through CZ14.  Whole house fans were modeled as a measure in DEER2005, but ha</w:t>
      </w:r>
      <w:r w:rsidR="00E37F93" w:rsidRPr="009521AA">
        <w:rPr>
          <w:rFonts w:ascii="Palatino Linotype" w:hAnsi="Palatino Linotype"/>
        </w:rPr>
        <w:t>d</w:t>
      </w:r>
      <w:r w:rsidRPr="009521AA">
        <w:rPr>
          <w:rFonts w:ascii="Palatino Linotype" w:hAnsi="Palatino Linotype"/>
        </w:rPr>
        <w:t xml:space="preserve"> not been added to the pre-existing or code case prototype DEER models.  The investigation of whole house fan modeling necessary to meet the Title-24 requirement in the DEER single-family prototypes has led to the identification of a number of changes needed for the specification of whole house fan parameters including:</w:t>
      </w:r>
    </w:p>
    <w:p w14:paraId="1E024B3E" w14:textId="77777777" w:rsidR="00546156" w:rsidRPr="009521AA" w:rsidRDefault="00546156" w:rsidP="00A83E75">
      <w:pPr>
        <w:pStyle w:val="ListParagraph"/>
        <w:numPr>
          <w:ilvl w:val="0"/>
          <w:numId w:val="1"/>
        </w:numPr>
        <w:jc w:val="both"/>
        <w:rPr>
          <w:rFonts w:ascii="Palatino Linotype" w:hAnsi="Palatino Linotype"/>
        </w:rPr>
      </w:pPr>
      <w:r w:rsidRPr="009521AA">
        <w:rPr>
          <w:rFonts w:ascii="Palatino Linotype" w:hAnsi="Palatino Linotype"/>
        </w:rPr>
        <w:t>revised flow rate to align with Title-24 requirements;</w:t>
      </w:r>
    </w:p>
    <w:p w14:paraId="590D46BD" w14:textId="77777777" w:rsidR="00546156" w:rsidRPr="009521AA" w:rsidRDefault="00546156" w:rsidP="00A83E75">
      <w:pPr>
        <w:pStyle w:val="ListParagraph"/>
        <w:numPr>
          <w:ilvl w:val="0"/>
          <w:numId w:val="1"/>
        </w:numPr>
        <w:jc w:val="both"/>
        <w:rPr>
          <w:rFonts w:ascii="Palatino Linotype" w:hAnsi="Palatino Linotype"/>
        </w:rPr>
      </w:pPr>
      <w:r w:rsidRPr="009521AA">
        <w:rPr>
          <w:rFonts w:ascii="Palatino Linotype" w:hAnsi="Palatino Linotype"/>
        </w:rPr>
        <w:t>revised fan power based on current standard practice;</w:t>
      </w:r>
    </w:p>
    <w:p w14:paraId="6D5FA9DB" w14:textId="77777777" w:rsidR="00546156" w:rsidRPr="009521AA" w:rsidRDefault="00546156" w:rsidP="00A83E75">
      <w:pPr>
        <w:pStyle w:val="ListParagraph"/>
        <w:numPr>
          <w:ilvl w:val="0"/>
          <w:numId w:val="1"/>
        </w:numPr>
        <w:jc w:val="both"/>
        <w:rPr>
          <w:rFonts w:ascii="Palatino Linotype" w:hAnsi="Palatino Linotype"/>
        </w:rPr>
      </w:pPr>
      <w:r w:rsidRPr="009521AA">
        <w:rPr>
          <w:rFonts w:ascii="Palatino Linotype" w:hAnsi="Palatino Linotype"/>
        </w:rPr>
        <w:t>updated control sequence based on current standard practice;</w:t>
      </w:r>
    </w:p>
    <w:p w14:paraId="0A0437AA" w14:textId="77777777" w:rsidR="00546156" w:rsidRPr="009521AA" w:rsidRDefault="00546156" w:rsidP="00A83E75">
      <w:pPr>
        <w:pStyle w:val="ListParagraph"/>
        <w:numPr>
          <w:ilvl w:val="0"/>
          <w:numId w:val="1"/>
        </w:numPr>
        <w:jc w:val="both"/>
        <w:rPr>
          <w:rFonts w:ascii="Palatino Linotype" w:hAnsi="Palatino Linotype"/>
        </w:rPr>
      </w:pPr>
      <w:r w:rsidRPr="009521AA">
        <w:rPr>
          <w:rFonts w:ascii="Palatino Linotype" w:hAnsi="Palatino Linotype"/>
        </w:rPr>
        <w:t>Increase in the amount of thermal mass in the residential models to better account for the transient effects of lower nighttime space temperatures possible with whole house fan controls.</w:t>
      </w:r>
    </w:p>
    <w:p w14:paraId="18B28432" w14:textId="77777777" w:rsidR="00DE57D7" w:rsidRPr="009521AA" w:rsidRDefault="00546156" w:rsidP="00892B0F">
      <w:pPr>
        <w:spacing w:before="240"/>
        <w:jc w:val="both"/>
        <w:rPr>
          <w:rFonts w:ascii="Palatino Linotype" w:hAnsi="Palatino Linotype"/>
        </w:rPr>
      </w:pPr>
      <w:r w:rsidRPr="009521AA">
        <w:rPr>
          <w:rFonts w:ascii="Palatino Linotype" w:hAnsi="Palatino Linotype"/>
        </w:rPr>
        <w:t>To ensure accurate whole house fan results based upon the above considerations</w:t>
      </w:r>
      <w:r w:rsidR="002C0356" w:rsidRPr="009521AA">
        <w:rPr>
          <w:rFonts w:ascii="Palatino Linotype" w:hAnsi="Palatino Linotype"/>
        </w:rPr>
        <w:t>,</w:t>
      </w:r>
      <w:r w:rsidRPr="009521AA">
        <w:rPr>
          <w:rFonts w:ascii="Palatino Linotype" w:hAnsi="Palatino Linotype"/>
        </w:rPr>
        <w:t xml:space="preserve"> the simulation tool was updated to improve modeling capabilities for whole house fan controls.</w:t>
      </w:r>
    </w:p>
    <w:p w14:paraId="29E0CEBD" w14:textId="7F8AC384" w:rsidR="00546156" w:rsidRPr="009521AA" w:rsidRDefault="00546156" w:rsidP="00892B0F">
      <w:pPr>
        <w:pStyle w:val="Heading2"/>
        <w:spacing w:before="240" w:after="120" w:line="276" w:lineRule="auto"/>
        <w:rPr>
          <w:rFonts w:ascii="Palatino Linotype" w:hAnsi="Palatino Linotype"/>
        </w:rPr>
      </w:pPr>
      <w:bookmarkStart w:id="112" w:name="_Toc454461003"/>
      <w:bookmarkStart w:id="113" w:name="_Toc454551004"/>
      <w:bookmarkStart w:id="114" w:name="_Toc454783997"/>
      <w:bookmarkStart w:id="115" w:name="_Toc454885338"/>
      <w:bookmarkStart w:id="116" w:name="_Toc454902371"/>
      <w:bookmarkStart w:id="117" w:name="_Toc455572671"/>
      <w:r w:rsidRPr="009521AA">
        <w:rPr>
          <w:rFonts w:ascii="Palatino Linotype" w:hAnsi="Palatino Linotype"/>
        </w:rPr>
        <w:t>Window Model</w:t>
      </w:r>
      <w:bookmarkEnd w:id="112"/>
      <w:bookmarkEnd w:id="113"/>
      <w:bookmarkEnd w:id="114"/>
      <w:bookmarkEnd w:id="115"/>
      <w:bookmarkEnd w:id="116"/>
      <w:bookmarkEnd w:id="117"/>
    </w:p>
    <w:p w14:paraId="7C88B569" w14:textId="77777777" w:rsidR="00E37F93" w:rsidRPr="009521AA" w:rsidRDefault="00546156" w:rsidP="00892B0F">
      <w:pPr>
        <w:spacing w:after="0" w:line="276" w:lineRule="auto"/>
        <w:jc w:val="both"/>
        <w:rPr>
          <w:rFonts w:ascii="Palatino Linotype" w:hAnsi="Palatino Linotype"/>
        </w:rPr>
      </w:pPr>
      <w:r w:rsidRPr="009521AA">
        <w:rPr>
          <w:rFonts w:ascii="Palatino Linotype" w:hAnsi="Palatino Linotype"/>
        </w:rPr>
        <w:t xml:space="preserve">All previous DEER modeling methods have incorporated simplified overall heat loss and solar gain models for glazing (the use of shading coefficients and center-of-glass u-values). This method was in agreement with the method used by the CEC in their development of Title 24 standards as well as CEC approved methods for calculating window impacts when using the performance method for showing compliance with Title 24. The DEER team demonstrated in previous work </w:t>
      </w:r>
      <w:r w:rsidRPr="009521AA">
        <w:rPr>
          <w:rFonts w:ascii="Palatino Linotype" w:hAnsi="Palatino Linotype"/>
        </w:rPr>
        <w:lastRenderedPageBreak/>
        <w:t>that the simplified glazing calculation method, for multi-pane and coated window glazing’s</w:t>
      </w:r>
      <w:r w:rsidR="006D0BBE" w:rsidRPr="009521AA">
        <w:rPr>
          <w:rFonts w:ascii="Palatino Linotype" w:hAnsi="Palatino Linotype"/>
        </w:rPr>
        <w:t>,</w:t>
      </w:r>
      <w:r w:rsidRPr="009521AA">
        <w:rPr>
          <w:rFonts w:ascii="Palatino Linotype" w:hAnsi="Palatino Linotype"/>
        </w:rPr>
        <w:t xml:space="preserve"> will overestimate solar gains at non-normal (90 degree) angles of incidence, which, in turn, may overestimate savings for measures that reduce cooling energy usage (such as high efficiency air conditioners) and underestimate savings from measures that reduce heating energy (such as high efficiency furnaces). </w:t>
      </w:r>
    </w:p>
    <w:p w14:paraId="306803A0" w14:textId="642863C7" w:rsidR="00546156" w:rsidRPr="009521AA" w:rsidRDefault="00546156" w:rsidP="00892B0F">
      <w:pPr>
        <w:spacing w:after="240" w:line="276" w:lineRule="auto"/>
        <w:jc w:val="both"/>
        <w:rPr>
          <w:rFonts w:ascii="Palatino Linotype" w:hAnsi="Palatino Linotype"/>
        </w:rPr>
      </w:pPr>
      <w:r w:rsidRPr="009521AA">
        <w:rPr>
          <w:rFonts w:ascii="Palatino Linotype" w:hAnsi="Palatino Linotype"/>
        </w:rPr>
        <w:t xml:space="preserve">DEER2017 replaces the simplified heat loss and gain methods for windows with a more accurate layer-by-layer method that considers specific fenestration performance characteristics such as opaque frame thermal performance, impacts of different coatings and tints and solar gain with respect to angle of incidence. This method is consistent with the NFRC window rating method upon which code requirements are based. This update is also consistent with trends throughout the energy modeling industry to adopt more robust fenestration calculation methods. For example, the CEC recently adopted a simulation tool for residential compliance (CBECC-Res) that also uses a layer-by-layer approach to window modeling. </w:t>
      </w:r>
    </w:p>
    <w:tbl>
      <w:tblPr>
        <w:tblStyle w:val="TableGridLight1"/>
        <w:tblW w:w="10816" w:type="dxa"/>
        <w:jc w:val="center"/>
        <w:tblLook w:val="04A0" w:firstRow="1" w:lastRow="0" w:firstColumn="1" w:lastColumn="0" w:noHBand="0" w:noVBand="1"/>
      </w:tblPr>
      <w:tblGrid>
        <w:gridCol w:w="797"/>
        <w:gridCol w:w="794"/>
        <w:gridCol w:w="794"/>
        <w:gridCol w:w="761"/>
        <w:gridCol w:w="783"/>
        <w:gridCol w:w="794"/>
        <w:gridCol w:w="1377"/>
        <w:gridCol w:w="40"/>
        <w:gridCol w:w="1524"/>
        <w:gridCol w:w="40"/>
        <w:gridCol w:w="755"/>
        <w:gridCol w:w="42"/>
        <w:gridCol w:w="746"/>
        <w:gridCol w:w="40"/>
        <w:gridCol w:w="859"/>
        <w:gridCol w:w="41"/>
        <w:gridCol w:w="663"/>
        <w:gridCol w:w="41"/>
      </w:tblGrid>
      <w:tr w:rsidR="00414439" w:rsidRPr="009521AA" w14:paraId="49E4C69A" w14:textId="77777777" w:rsidTr="005B256D">
        <w:trPr>
          <w:trHeight w:val="258"/>
          <w:jc w:val="center"/>
        </w:trPr>
        <w:tc>
          <w:tcPr>
            <w:tcW w:w="1591" w:type="dxa"/>
            <w:gridSpan w:val="2"/>
            <w:vMerge w:val="restart"/>
            <w:shd w:val="clear" w:color="auto" w:fill="F2F2F2" w:themeFill="background1" w:themeFillShade="F2"/>
            <w:noWrap/>
          </w:tcPr>
          <w:p w14:paraId="5FD12CE7" w14:textId="77777777" w:rsidR="00414439" w:rsidRPr="009521AA" w:rsidRDefault="00414439"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lastRenderedPageBreak/>
              <w:t>Code</w:t>
            </w:r>
          </w:p>
          <w:p w14:paraId="4D3C876D" w14:textId="76B47E18" w:rsidR="00414439" w:rsidRPr="009521AA" w:rsidRDefault="00414439"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Maximum</w:t>
            </w:r>
          </w:p>
        </w:tc>
        <w:tc>
          <w:tcPr>
            <w:tcW w:w="3132" w:type="dxa"/>
            <w:gridSpan w:val="4"/>
            <w:tcBorders>
              <w:bottom w:val="single" w:sz="4" w:space="0" w:color="BFBFBF" w:themeColor="background1" w:themeShade="BF"/>
            </w:tcBorders>
            <w:shd w:val="clear" w:color="auto" w:fill="F2F2F2" w:themeFill="background1" w:themeFillShade="F2"/>
            <w:noWrap/>
          </w:tcPr>
          <w:p w14:paraId="578F2499" w14:textId="1D7FEC97" w:rsidR="00414439" w:rsidRPr="009521AA" w:rsidRDefault="000168B3"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DOE-2</w:t>
            </w:r>
            <w:r w:rsidR="00414439" w:rsidRPr="009521AA">
              <w:rPr>
                <w:rFonts w:ascii="Palatino Linotype" w:eastAsia="Times New Roman" w:hAnsi="Palatino Linotype" w:cs="Arial"/>
                <w:sz w:val="20"/>
                <w:szCs w:val="20"/>
              </w:rPr>
              <w:t xml:space="preserve"> model</w:t>
            </w:r>
          </w:p>
        </w:tc>
        <w:tc>
          <w:tcPr>
            <w:tcW w:w="6093" w:type="dxa"/>
            <w:gridSpan w:val="12"/>
            <w:tcBorders>
              <w:bottom w:val="single" w:sz="4" w:space="0" w:color="BFBFBF" w:themeColor="background1" w:themeShade="BF"/>
            </w:tcBorders>
            <w:shd w:val="clear" w:color="auto" w:fill="F2F2F2" w:themeFill="background1" w:themeFillShade="F2"/>
            <w:noWrap/>
          </w:tcPr>
          <w:p w14:paraId="67E7FD14" w14:textId="16962FDC" w:rsidR="00414439" w:rsidRPr="009521AA" w:rsidRDefault="00414439"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Window parameters</w:t>
            </w:r>
          </w:p>
        </w:tc>
      </w:tr>
      <w:tr w:rsidR="00DE68BF" w:rsidRPr="009521AA" w14:paraId="73222409" w14:textId="77777777" w:rsidTr="005B256D">
        <w:trPr>
          <w:trHeight w:val="258"/>
          <w:jc w:val="center"/>
        </w:trPr>
        <w:tc>
          <w:tcPr>
            <w:tcW w:w="1591" w:type="dxa"/>
            <w:gridSpan w:val="2"/>
            <w:vMerge/>
            <w:tcBorders>
              <w:bottom w:val="single" w:sz="4" w:space="0" w:color="BFBFBF" w:themeColor="background1" w:themeShade="BF"/>
            </w:tcBorders>
            <w:shd w:val="clear" w:color="auto" w:fill="F2F2F2" w:themeFill="background1" w:themeFillShade="F2"/>
            <w:noWrap/>
          </w:tcPr>
          <w:p w14:paraId="257E6D53" w14:textId="0AD20EF8" w:rsidR="00DE68BF" w:rsidRPr="009521AA" w:rsidRDefault="00DE68BF" w:rsidP="001941E2">
            <w:pPr>
              <w:keepNext/>
              <w:keepLines/>
              <w:spacing w:after="0"/>
              <w:jc w:val="both"/>
              <w:rPr>
                <w:rFonts w:ascii="Palatino Linotype" w:eastAsia="Times New Roman" w:hAnsi="Palatino Linotype" w:cs="Arial"/>
                <w:sz w:val="20"/>
                <w:szCs w:val="20"/>
              </w:rPr>
            </w:pPr>
          </w:p>
        </w:tc>
        <w:tc>
          <w:tcPr>
            <w:tcW w:w="1555" w:type="dxa"/>
            <w:gridSpan w:val="2"/>
            <w:tcBorders>
              <w:bottom w:val="single" w:sz="4" w:space="0" w:color="BFBFBF" w:themeColor="background1" w:themeShade="BF"/>
            </w:tcBorders>
            <w:shd w:val="clear" w:color="auto" w:fill="F2F2F2" w:themeFill="background1" w:themeFillShade="F2"/>
            <w:noWrap/>
          </w:tcPr>
          <w:p w14:paraId="4C31B040" w14:textId="7A911A21" w:rsidR="00DE68BF" w:rsidRPr="009521AA" w:rsidRDefault="00DE68BF" w:rsidP="001941E2">
            <w:pPr>
              <w:keepNext/>
              <w:keepLines/>
              <w:spacing w:after="0"/>
              <w:jc w:val="both"/>
              <w:rPr>
                <w:rFonts w:ascii="Palatino Linotype" w:eastAsia="Times New Roman" w:hAnsi="Palatino Linotype" w:cs="Arial"/>
                <w:sz w:val="20"/>
                <w:szCs w:val="20"/>
              </w:rPr>
            </w:pPr>
          </w:p>
        </w:tc>
        <w:tc>
          <w:tcPr>
            <w:tcW w:w="1577" w:type="dxa"/>
            <w:gridSpan w:val="2"/>
            <w:tcBorders>
              <w:bottom w:val="single" w:sz="4" w:space="0" w:color="BFBFBF" w:themeColor="background1" w:themeShade="BF"/>
            </w:tcBorders>
            <w:shd w:val="clear" w:color="auto" w:fill="F2F2F2" w:themeFill="background1" w:themeFillShade="F2"/>
            <w:noWrap/>
          </w:tcPr>
          <w:p w14:paraId="29435B8C" w14:textId="796AA894" w:rsidR="00DE68BF" w:rsidRPr="009521AA" w:rsidRDefault="00DE68BF"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Overall</w:t>
            </w:r>
          </w:p>
        </w:tc>
        <w:tc>
          <w:tcPr>
            <w:tcW w:w="1417" w:type="dxa"/>
            <w:gridSpan w:val="2"/>
            <w:tcBorders>
              <w:bottom w:val="single" w:sz="4" w:space="0" w:color="BFBFBF" w:themeColor="background1" w:themeShade="BF"/>
            </w:tcBorders>
            <w:shd w:val="clear" w:color="auto" w:fill="F2F2F2" w:themeFill="background1" w:themeFillShade="F2"/>
            <w:noWrap/>
          </w:tcPr>
          <w:p w14:paraId="181BCA9A" w14:textId="77777777" w:rsidR="00DE68BF" w:rsidRPr="009521AA" w:rsidRDefault="00DE68BF" w:rsidP="001941E2">
            <w:pPr>
              <w:keepNext/>
              <w:keepLines/>
              <w:spacing w:after="0"/>
              <w:jc w:val="both"/>
              <w:rPr>
                <w:rFonts w:ascii="Palatino Linotype" w:eastAsia="Times New Roman" w:hAnsi="Palatino Linotype" w:cs="Arial"/>
                <w:sz w:val="20"/>
                <w:szCs w:val="20"/>
              </w:rPr>
            </w:pPr>
          </w:p>
        </w:tc>
        <w:tc>
          <w:tcPr>
            <w:tcW w:w="1564" w:type="dxa"/>
            <w:gridSpan w:val="2"/>
            <w:tcBorders>
              <w:bottom w:val="single" w:sz="4" w:space="0" w:color="BFBFBF" w:themeColor="background1" w:themeShade="BF"/>
            </w:tcBorders>
            <w:shd w:val="clear" w:color="auto" w:fill="F2F2F2" w:themeFill="background1" w:themeFillShade="F2"/>
            <w:noWrap/>
          </w:tcPr>
          <w:p w14:paraId="7D382705" w14:textId="77777777" w:rsidR="00DE68BF" w:rsidRPr="009521AA" w:rsidRDefault="00DE68BF" w:rsidP="001941E2">
            <w:pPr>
              <w:keepNext/>
              <w:keepLines/>
              <w:spacing w:after="0"/>
              <w:jc w:val="both"/>
              <w:rPr>
                <w:rFonts w:ascii="Palatino Linotype" w:eastAsia="Times New Roman" w:hAnsi="Palatino Linotype" w:cs="Times New Roman"/>
                <w:sz w:val="20"/>
                <w:szCs w:val="20"/>
              </w:rPr>
            </w:pPr>
          </w:p>
        </w:tc>
        <w:tc>
          <w:tcPr>
            <w:tcW w:w="1545" w:type="dxa"/>
            <w:gridSpan w:val="4"/>
            <w:tcBorders>
              <w:bottom w:val="single" w:sz="4" w:space="0" w:color="BFBFBF" w:themeColor="background1" w:themeShade="BF"/>
            </w:tcBorders>
            <w:shd w:val="clear" w:color="auto" w:fill="F2F2F2" w:themeFill="background1" w:themeFillShade="F2"/>
            <w:noWrap/>
          </w:tcPr>
          <w:p w14:paraId="6E3DEA0B" w14:textId="4338B171" w:rsidR="00DE68BF" w:rsidRPr="009521AA" w:rsidRDefault="00DE68BF"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Gap</w:t>
            </w:r>
          </w:p>
        </w:tc>
        <w:tc>
          <w:tcPr>
            <w:tcW w:w="1567" w:type="dxa"/>
            <w:gridSpan w:val="4"/>
            <w:tcBorders>
              <w:bottom w:val="single" w:sz="4" w:space="0" w:color="BFBFBF" w:themeColor="background1" w:themeShade="BF"/>
            </w:tcBorders>
            <w:shd w:val="clear" w:color="auto" w:fill="F2F2F2" w:themeFill="background1" w:themeFillShade="F2"/>
            <w:noWrap/>
          </w:tcPr>
          <w:p w14:paraId="58489251" w14:textId="4F766A67" w:rsidR="00DE68BF" w:rsidRPr="009521AA" w:rsidRDefault="00DE68BF"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Frame</w:t>
            </w:r>
          </w:p>
        </w:tc>
      </w:tr>
      <w:tr w:rsidR="00E37F93" w:rsidRPr="009521AA" w14:paraId="1717FF14" w14:textId="77777777" w:rsidTr="005B256D">
        <w:trPr>
          <w:trHeight w:val="258"/>
          <w:jc w:val="center"/>
        </w:trPr>
        <w:tc>
          <w:tcPr>
            <w:tcW w:w="797" w:type="dxa"/>
            <w:tcBorders>
              <w:bottom w:val="single" w:sz="12" w:space="0" w:color="auto"/>
            </w:tcBorders>
            <w:shd w:val="clear" w:color="auto" w:fill="F2F2F2" w:themeFill="background1" w:themeFillShade="F2"/>
            <w:noWrap/>
            <w:hideMark/>
          </w:tcPr>
          <w:p w14:paraId="38FE555F"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U-Factor</w:t>
            </w:r>
          </w:p>
        </w:tc>
        <w:tc>
          <w:tcPr>
            <w:tcW w:w="794" w:type="dxa"/>
            <w:tcBorders>
              <w:bottom w:val="single" w:sz="12" w:space="0" w:color="auto"/>
            </w:tcBorders>
            <w:shd w:val="clear" w:color="auto" w:fill="F2F2F2" w:themeFill="background1" w:themeFillShade="F2"/>
            <w:noWrap/>
            <w:vAlign w:val="center"/>
            <w:hideMark/>
          </w:tcPr>
          <w:p w14:paraId="101DE24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SHGC</w:t>
            </w:r>
          </w:p>
        </w:tc>
        <w:tc>
          <w:tcPr>
            <w:tcW w:w="794" w:type="dxa"/>
            <w:tcBorders>
              <w:bottom w:val="single" w:sz="12" w:space="0" w:color="auto"/>
            </w:tcBorders>
            <w:shd w:val="clear" w:color="auto" w:fill="F2F2F2" w:themeFill="background1" w:themeFillShade="F2"/>
            <w:noWrap/>
            <w:hideMark/>
          </w:tcPr>
          <w:p w14:paraId="657F4DB5" w14:textId="7AFF0E01" w:rsidR="009D6581" w:rsidRPr="009521AA" w:rsidRDefault="00DE68BF"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 xml:space="preserve">Frame </w:t>
            </w:r>
            <w:r w:rsidR="009D6581" w:rsidRPr="009521AA">
              <w:rPr>
                <w:rFonts w:ascii="Palatino Linotype" w:eastAsia="Times New Roman" w:hAnsi="Palatino Linotype" w:cs="Arial"/>
                <w:sz w:val="20"/>
                <w:szCs w:val="20"/>
              </w:rPr>
              <w:t>Type</w:t>
            </w:r>
          </w:p>
        </w:tc>
        <w:tc>
          <w:tcPr>
            <w:tcW w:w="761" w:type="dxa"/>
            <w:tcBorders>
              <w:bottom w:val="single" w:sz="12" w:space="0" w:color="auto"/>
            </w:tcBorders>
            <w:shd w:val="clear" w:color="auto" w:fill="F2F2F2" w:themeFill="background1" w:themeFillShade="F2"/>
            <w:noWrap/>
            <w:hideMark/>
          </w:tcPr>
          <w:p w14:paraId="5FD4F943" w14:textId="05FEC4A4" w:rsidR="009D6581" w:rsidRPr="009521AA" w:rsidRDefault="0004517C"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 xml:space="preserve">Glass </w:t>
            </w:r>
            <w:r w:rsidR="009D6581" w:rsidRPr="009521AA">
              <w:rPr>
                <w:rFonts w:ascii="Palatino Linotype" w:eastAsia="Times New Roman" w:hAnsi="Palatino Linotype"/>
              </w:rPr>
              <w:t>Code</w:t>
            </w:r>
          </w:p>
        </w:tc>
        <w:tc>
          <w:tcPr>
            <w:tcW w:w="783" w:type="dxa"/>
            <w:tcBorders>
              <w:bottom w:val="single" w:sz="12" w:space="0" w:color="auto"/>
            </w:tcBorders>
            <w:shd w:val="clear" w:color="auto" w:fill="F2F2F2" w:themeFill="background1" w:themeFillShade="F2"/>
            <w:noWrap/>
            <w:hideMark/>
          </w:tcPr>
          <w:p w14:paraId="086B576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U-Factor</w:t>
            </w:r>
          </w:p>
        </w:tc>
        <w:tc>
          <w:tcPr>
            <w:tcW w:w="794" w:type="dxa"/>
            <w:tcBorders>
              <w:bottom w:val="single" w:sz="12" w:space="0" w:color="auto"/>
            </w:tcBorders>
            <w:shd w:val="clear" w:color="auto" w:fill="F2F2F2" w:themeFill="background1" w:themeFillShade="F2"/>
            <w:noWrap/>
            <w:vAlign w:val="center"/>
            <w:hideMark/>
          </w:tcPr>
          <w:p w14:paraId="19040E7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SHGC</w:t>
            </w:r>
          </w:p>
        </w:tc>
        <w:tc>
          <w:tcPr>
            <w:tcW w:w="1417" w:type="dxa"/>
            <w:gridSpan w:val="2"/>
            <w:tcBorders>
              <w:bottom w:val="single" w:sz="12" w:space="0" w:color="auto"/>
            </w:tcBorders>
            <w:shd w:val="clear" w:color="auto" w:fill="F2F2F2" w:themeFill="background1" w:themeFillShade="F2"/>
            <w:noWrap/>
            <w:vAlign w:val="center"/>
            <w:hideMark/>
          </w:tcPr>
          <w:p w14:paraId="4BAC9A9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Category</w:t>
            </w:r>
          </w:p>
        </w:tc>
        <w:tc>
          <w:tcPr>
            <w:tcW w:w="1564" w:type="dxa"/>
            <w:gridSpan w:val="2"/>
            <w:tcBorders>
              <w:bottom w:val="single" w:sz="12" w:space="0" w:color="auto"/>
            </w:tcBorders>
            <w:shd w:val="clear" w:color="auto" w:fill="F2F2F2" w:themeFill="background1" w:themeFillShade="F2"/>
            <w:noWrap/>
            <w:vAlign w:val="center"/>
            <w:hideMark/>
          </w:tcPr>
          <w:p w14:paraId="37B464A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Description</w:t>
            </w:r>
          </w:p>
        </w:tc>
        <w:tc>
          <w:tcPr>
            <w:tcW w:w="795" w:type="dxa"/>
            <w:gridSpan w:val="2"/>
            <w:tcBorders>
              <w:bottom w:val="single" w:sz="12" w:space="0" w:color="auto"/>
            </w:tcBorders>
            <w:shd w:val="clear" w:color="auto" w:fill="F2F2F2" w:themeFill="background1" w:themeFillShade="F2"/>
            <w:noWrap/>
            <w:vAlign w:val="center"/>
            <w:hideMark/>
          </w:tcPr>
          <w:p w14:paraId="1E856E6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inches</w:t>
            </w:r>
          </w:p>
        </w:tc>
        <w:tc>
          <w:tcPr>
            <w:tcW w:w="750" w:type="dxa"/>
            <w:gridSpan w:val="2"/>
            <w:tcBorders>
              <w:bottom w:val="single" w:sz="12" w:space="0" w:color="auto"/>
            </w:tcBorders>
            <w:shd w:val="clear" w:color="auto" w:fill="F2F2F2" w:themeFill="background1" w:themeFillShade="F2"/>
            <w:noWrap/>
            <w:vAlign w:val="center"/>
            <w:hideMark/>
          </w:tcPr>
          <w:p w14:paraId="7FE906D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Gas</w:t>
            </w:r>
          </w:p>
        </w:tc>
        <w:tc>
          <w:tcPr>
            <w:tcW w:w="872" w:type="dxa"/>
            <w:gridSpan w:val="2"/>
            <w:tcBorders>
              <w:bottom w:val="single" w:sz="12" w:space="0" w:color="auto"/>
            </w:tcBorders>
            <w:shd w:val="clear" w:color="auto" w:fill="F2F2F2" w:themeFill="background1" w:themeFillShade="F2"/>
            <w:noWrap/>
            <w:vAlign w:val="center"/>
            <w:hideMark/>
          </w:tcPr>
          <w:p w14:paraId="29B81A0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fraction</w:t>
            </w:r>
          </w:p>
        </w:tc>
        <w:tc>
          <w:tcPr>
            <w:tcW w:w="695" w:type="dxa"/>
            <w:gridSpan w:val="2"/>
            <w:tcBorders>
              <w:bottom w:val="single" w:sz="12" w:space="0" w:color="auto"/>
            </w:tcBorders>
            <w:shd w:val="clear" w:color="auto" w:fill="F2F2F2" w:themeFill="background1" w:themeFillShade="F2"/>
            <w:noWrap/>
            <w:vAlign w:val="center"/>
            <w:hideMark/>
          </w:tcPr>
          <w:p w14:paraId="16CB7A1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U-value</w:t>
            </w:r>
          </w:p>
        </w:tc>
      </w:tr>
      <w:tr w:rsidR="00E37F93" w:rsidRPr="009521AA" w14:paraId="6EC32296" w14:textId="77777777" w:rsidTr="005B256D">
        <w:trPr>
          <w:gridAfter w:val="1"/>
          <w:wAfter w:w="40" w:type="dxa"/>
          <w:trHeight w:val="258"/>
          <w:jc w:val="center"/>
        </w:trPr>
        <w:tc>
          <w:tcPr>
            <w:tcW w:w="797" w:type="dxa"/>
            <w:tcBorders>
              <w:top w:val="single" w:sz="12" w:space="0" w:color="auto"/>
            </w:tcBorders>
            <w:noWrap/>
            <w:hideMark/>
          </w:tcPr>
          <w:p w14:paraId="0EA16E9F"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1.09</w:t>
            </w:r>
          </w:p>
        </w:tc>
        <w:tc>
          <w:tcPr>
            <w:tcW w:w="794" w:type="dxa"/>
            <w:tcBorders>
              <w:top w:val="single" w:sz="12" w:space="0" w:color="auto"/>
            </w:tcBorders>
            <w:noWrap/>
            <w:hideMark/>
          </w:tcPr>
          <w:p w14:paraId="621D80C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0.8</w:t>
            </w:r>
          </w:p>
        </w:tc>
        <w:tc>
          <w:tcPr>
            <w:tcW w:w="794" w:type="dxa"/>
            <w:tcBorders>
              <w:top w:val="single" w:sz="12" w:space="0" w:color="auto"/>
            </w:tcBorders>
            <w:noWrap/>
            <w:hideMark/>
          </w:tcPr>
          <w:p w14:paraId="20E178C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tcBorders>
              <w:top w:val="single" w:sz="12" w:space="0" w:color="auto"/>
            </w:tcBorders>
            <w:noWrap/>
            <w:hideMark/>
          </w:tcPr>
          <w:p w14:paraId="04E25BA2"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1000</w:t>
            </w:r>
          </w:p>
        </w:tc>
        <w:tc>
          <w:tcPr>
            <w:tcW w:w="783" w:type="dxa"/>
            <w:tcBorders>
              <w:top w:val="single" w:sz="12" w:space="0" w:color="auto"/>
            </w:tcBorders>
            <w:noWrap/>
            <w:hideMark/>
          </w:tcPr>
          <w:p w14:paraId="7AE20F5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1.09</w:t>
            </w:r>
          </w:p>
        </w:tc>
        <w:tc>
          <w:tcPr>
            <w:tcW w:w="794" w:type="dxa"/>
            <w:tcBorders>
              <w:top w:val="single" w:sz="12" w:space="0" w:color="auto"/>
            </w:tcBorders>
            <w:noWrap/>
            <w:hideMark/>
          </w:tcPr>
          <w:p w14:paraId="4D72A2D7"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0.71</w:t>
            </w:r>
          </w:p>
        </w:tc>
        <w:tc>
          <w:tcPr>
            <w:tcW w:w="1377" w:type="dxa"/>
            <w:tcBorders>
              <w:top w:val="single" w:sz="12" w:space="0" w:color="auto"/>
            </w:tcBorders>
            <w:noWrap/>
            <w:hideMark/>
          </w:tcPr>
          <w:p w14:paraId="41DDFB3B"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Pane</w:t>
            </w:r>
          </w:p>
        </w:tc>
        <w:tc>
          <w:tcPr>
            <w:tcW w:w="1564" w:type="dxa"/>
            <w:gridSpan w:val="2"/>
            <w:tcBorders>
              <w:top w:val="single" w:sz="12" w:space="0" w:color="auto"/>
            </w:tcBorders>
            <w:noWrap/>
            <w:hideMark/>
          </w:tcPr>
          <w:p w14:paraId="7BFBDA3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Clear</w:t>
            </w:r>
          </w:p>
        </w:tc>
        <w:tc>
          <w:tcPr>
            <w:tcW w:w="795" w:type="dxa"/>
            <w:gridSpan w:val="2"/>
            <w:tcBorders>
              <w:top w:val="single" w:sz="12" w:space="0" w:color="auto"/>
            </w:tcBorders>
            <w:noWrap/>
            <w:hideMark/>
          </w:tcPr>
          <w:p w14:paraId="07EED995"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750" w:type="dxa"/>
            <w:gridSpan w:val="2"/>
            <w:tcBorders>
              <w:top w:val="single" w:sz="12" w:space="0" w:color="auto"/>
            </w:tcBorders>
            <w:noWrap/>
            <w:hideMark/>
          </w:tcPr>
          <w:p w14:paraId="711DD0C3"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872" w:type="dxa"/>
            <w:gridSpan w:val="2"/>
            <w:tcBorders>
              <w:top w:val="single" w:sz="12" w:space="0" w:color="auto"/>
            </w:tcBorders>
            <w:noWrap/>
            <w:hideMark/>
          </w:tcPr>
          <w:p w14:paraId="1FDECC6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tcBorders>
              <w:top w:val="single" w:sz="12" w:space="0" w:color="auto"/>
            </w:tcBorders>
            <w:noWrap/>
            <w:hideMark/>
          </w:tcPr>
          <w:p w14:paraId="4154D6D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1B3E0251" w14:textId="77777777" w:rsidTr="005B256D">
        <w:trPr>
          <w:gridAfter w:val="1"/>
          <w:wAfter w:w="40" w:type="dxa"/>
          <w:trHeight w:val="258"/>
          <w:jc w:val="center"/>
        </w:trPr>
        <w:tc>
          <w:tcPr>
            <w:tcW w:w="797" w:type="dxa"/>
            <w:noWrap/>
            <w:hideMark/>
          </w:tcPr>
          <w:p w14:paraId="4F12D9F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0.95</w:t>
            </w:r>
          </w:p>
        </w:tc>
        <w:tc>
          <w:tcPr>
            <w:tcW w:w="794" w:type="dxa"/>
            <w:noWrap/>
            <w:hideMark/>
          </w:tcPr>
          <w:p w14:paraId="213FB95C"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0.87</w:t>
            </w:r>
          </w:p>
        </w:tc>
        <w:tc>
          <w:tcPr>
            <w:tcW w:w="794" w:type="dxa"/>
            <w:noWrap/>
            <w:hideMark/>
          </w:tcPr>
          <w:p w14:paraId="24B6CAD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1390CB2A"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1001</w:t>
            </w:r>
          </w:p>
        </w:tc>
        <w:tc>
          <w:tcPr>
            <w:tcW w:w="783" w:type="dxa"/>
            <w:noWrap/>
            <w:hideMark/>
          </w:tcPr>
          <w:p w14:paraId="34CEC60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0.96</w:t>
            </w:r>
          </w:p>
        </w:tc>
        <w:tc>
          <w:tcPr>
            <w:tcW w:w="794" w:type="dxa"/>
            <w:noWrap/>
            <w:hideMark/>
          </w:tcPr>
          <w:p w14:paraId="7B90B89C"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0.67</w:t>
            </w:r>
          </w:p>
        </w:tc>
        <w:tc>
          <w:tcPr>
            <w:tcW w:w="1377" w:type="dxa"/>
            <w:noWrap/>
            <w:hideMark/>
          </w:tcPr>
          <w:p w14:paraId="7A073B58"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Pane</w:t>
            </w:r>
          </w:p>
        </w:tc>
        <w:tc>
          <w:tcPr>
            <w:tcW w:w="1564" w:type="dxa"/>
            <w:gridSpan w:val="2"/>
            <w:noWrap/>
            <w:hideMark/>
          </w:tcPr>
          <w:p w14:paraId="027C96C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Clear</w:t>
            </w:r>
          </w:p>
        </w:tc>
        <w:tc>
          <w:tcPr>
            <w:tcW w:w="795" w:type="dxa"/>
            <w:gridSpan w:val="2"/>
            <w:noWrap/>
            <w:hideMark/>
          </w:tcPr>
          <w:p w14:paraId="00B13B38"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750" w:type="dxa"/>
            <w:gridSpan w:val="2"/>
            <w:noWrap/>
            <w:hideMark/>
          </w:tcPr>
          <w:p w14:paraId="2A398E8B"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872" w:type="dxa"/>
            <w:gridSpan w:val="2"/>
            <w:noWrap/>
            <w:hideMark/>
          </w:tcPr>
          <w:p w14:paraId="7D1E21A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07FD4B4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45FE56A2" w14:textId="77777777" w:rsidTr="005B256D">
        <w:trPr>
          <w:gridAfter w:val="1"/>
          <w:wAfter w:w="40" w:type="dxa"/>
          <w:trHeight w:val="258"/>
          <w:jc w:val="center"/>
        </w:trPr>
        <w:tc>
          <w:tcPr>
            <w:tcW w:w="797" w:type="dxa"/>
            <w:noWrap/>
            <w:hideMark/>
          </w:tcPr>
          <w:p w14:paraId="34EBAC4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0.9</w:t>
            </w:r>
          </w:p>
        </w:tc>
        <w:tc>
          <w:tcPr>
            <w:tcW w:w="794" w:type="dxa"/>
            <w:noWrap/>
            <w:hideMark/>
          </w:tcPr>
          <w:p w14:paraId="503BF06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0.87</w:t>
            </w:r>
          </w:p>
        </w:tc>
        <w:tc>
          <w:tcPr>
            <w:tcW w:w="794" w:type="dxa"/>
            <w:noWrap/>
            <w:hideMark/>
          </w:tcPr>
          <w:p w14:paraId="2681D75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5E2EE21F"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1600</w:t>
            </w:r>
          </w:p>
        </w:tc>
        <w:tc>
          <w:tcPr>
            <w:tcW w:w="783" w:type="dxa"/>
            <w:noWrap/>
            <w:hideMark/>
          </w:tcPr>
          <w:p w14:paraId="47A59DF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0.90</w:t>
            </w:r>
          </w:p>
        </w:tc>
        <w:tc>
          <w:tcPr>
            <w:tcW w:w="794" w:type="dxa"/>
            <w:noWrap/>
            <w:hideMark/>
          </w:tcPr>
          <w:p w14:paraId="37AA23B6"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0.65</w:t>
            </w:r>
          </w:p>
        </w:tc>
        <w:tc>
          <w:tcPr>
            <w:tcW w:w="1377" w:type="dxa"/>
            <w:noWrap/>
            <w:hideMark/>
          </w:tcPr>
          <w:p w14:paraId="1528D72F"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Low-e</w:t>
            </w:r>
          </w:p>
        </w:tc>
        <w:tc>
          <w:tcPr>
            <w:tcW w:w="1564" w:type="dxa"/>
            <w:gridSpan w:val="2"/>
            <w:noWrap/>
            <w:hideMark/>
          </w:tcPr>
          <w:p w14:paraId="5AD3E64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Low-E Clear (e2=.4)</w:t>
            </w:r>
          </w:p>
        </w:tc>
        <w:tc>
          <w:tcPr>
            <w:tcW w:w="795" w:type="dxa"/>
            <w:gridSpan w:val="2"/>
            <w:noWrap/>
            <w:hideMark/>
          </w:tcPr>
          <w:p w14:paraId="0E3671EA"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750" w:type="dxa"/>
            <w:gridSpan w:val="2"/>
            <w:noWrap/>
            <w:hideMark/>
          </w:tcPr>
          <w:p w14:paraId="59BCC6FE"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872" w:type="dxa"/>
            <w:gridSpan w:val="2"/>
            <w:noWrap/>
            <w:hideMark/>
          </w:tcPr>
          <w:p w14:paraId="3A2AE5D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1ABFAA8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0AB73090" w14:textId="77777777" w:rsidTr="005B256D">
        <w:trPr>
          <w:gridAfter w:val="1"/>
          <w:wAfter w:w="40" w:type="dxa"/>
          <w:trHeight w:val="258"/>
          <w:jc w:val="center"/>
        </w:trPr>
        <w:tc>
          <w:tcPr>
            <w:tcW w:w="797" w:type="dxa"/>
            <w:noWrap/>
            <w:hideMark/>
          </w:tcPr>
          <w:p w14:paraId="494E714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615C5DE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2F8B27B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08800F59"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1600</w:t>
            </w:r>
          </w:p>
        </w:tc>
        <w:tc>
          <w:tcPr>
            <w:tcW w:w="783" w:type="dxa"/>
            <w:noWrap/>
            <w:hideMark/>
          </w:tcPr>
          <w:p w14:paraId="33D977B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0.78</w:t>
            </w:r>
          </w:p>
        </w:tc>
        <w:tc>
          <w:tcPr>
            <w:tcW w:w="794" w:type="dxa"/>
            <w:noWrap/>
            <w:hideMark/>
          </w:tcPr>
          <w:p w14:paraId="38D26BAA"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0.65</w:t>
            </w:r>
          </w:p>
        </w:tc>
        <w:tc>
          <w:tcPr>
            <w:tcW w:w="1377" w:type="dxa"/>
            <w:noWrap/>
            <w:hideMark/>
          </w:tcPr>
          <w:p w14:paraId="7B793DD5"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Low-e</w:t>
            </w:r>
          </w:p>
        </w:tc>
        <w:tc>
          <w:tcPr>
            <w:tcW w:w="1564" w:type="dxa"/>
            <w:gridSpan w:val="2"/>
            <w:noWrap/>
            <w:hideMark/>
          </w:tcPr>
          <w:p w14:paraId="754615D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Low-E Clear (e2=.4)</w:t>
            </w:r>
          </w:p>
        </w:tc>
        <w:tc>
          <w:tcPr>
            <w:tcW w:w="795" w:type="dxa"/>
            <w:gridSpan w:val="2"/>
            <w:noWrap/>
            <w:hideMark/>
          </w:tcPr>
          <w:p w14:paraId="1CC1479B"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750" w:type="dxa"/>
            <w:gridSpan w:val="2"/>
            <w:noWrap/>
            <w:hideMark/>
          </w:tcPr>
          <w:p w14:paraId="3DE4BF14"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872" w:type="dxa"/>
            <w:gridSpan w:val="2"/>
            <w:noWrap/>
            <w:hideMark/>
          </w:tcPr>
          <w:p w14:paraId="0B833DD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44E7C68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75F2054C" w14:textId="77777777" w:rsidTr="005B256D">
        <w:trPr>
          <w:gridAfter w:val="1"/>
          <w:wAfter w:w="40" w:type="dxa"/>
          <w:trHeight w:val="258"/>
          <w:jc w:val="center"/>
        </w:trPr>
        <w:tc>
          <w:tcPr>
            <w:tcW w:w="797" w:type="dxa"/>
            <w:noWrap/>
            <w:hideMark/>
          </w:tcPr>
          <w:p w14:paraId="30CEB4C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0.77</w:t>
            </w:r>
          </w:p>
        </w:tc>
        <w:tc>
          <w:tcPr>
            <w:tcW w:w="794" w:type="dxa"/>
            <w:noWrap/>
            <w:hideMark/>
          </w:tcPr>
          <w:p w14:paraId="04FA973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1C8870D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395E1A6F"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1601</w:t>
            </w:r>
          </w:p>
        </w:tc>
        <w:tc>
          <w:tcPr>
            <w:tcW w:w="783" w:type="dxa"/>
            <w:noWrap/>
            <w:hideMark/>
          </w:tcPr>
          <w:p w14:paraId="6A28F9D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0.68</w:t>
            </w:r>
          </w:p>
        </w:tc>
        <w:tc>
          <w:tcPr>
            <w:tcW w:w="794" w:type="dxa"/>
            <w:noWrap/>
            <w:hideMark/>
          </w:tcPr>
          <w:p w14:paraId="4105FEC1"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0.64</w:t>
            </w:r>
          </w:p>
        </w:tc>
        <w:tc>
          <w:tcPr>
            <w:tcW w:w="1377" w:type="dxa"/>
            <w:noWrap/>
            <w:hideMark/>
          </w:tcPr>
          <w:p w14:paraId="1E0B14CC"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Low-e</w:t>
            </w:r>
          </w:p>
        </w:tc>
        <w:tc>
          <w:tcPr>
            <w:tcW w:w="1564" w:type="dxa"/>
            <w:gridSpan w:val="2"/>
            <w:noWrap/>
            <w:hideMark/>
          </w:tcPr>
          <w:p w14:paraId="2A29920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Low-E Clear (e2=.2)</w:t>
            </w:r>
          </w:p>
        </w:tc>
        <w:tc>
          <w:tcPr>
            <w:tcW w:w="795" w:type="dxa"/>
            <w:gridSpan w:val="2"/>
            <w:noWrap/>
            <w:hideMark/>
          </w:tcPr>
          <w:p w14:paraId="17D4E28E"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750" w:type="dxa"/>
            <w:gridSpan w:val="2"/>
            <w:noWrap/>
            <w:hideMark/>
          </w:tcPr>
          <w:p w14:paraId="5D040F4A"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872" w:type="dxa"/>
            <w:gridSpan w:val="2"/>
            <w:noWrap/>
            <w:hideMark/>
          </w:tcPr>
          <w:p w14:paraId="7FCB827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3D580CD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451266B6" w14:textId="77777777" w:rsidTr="005B256D">
        <w:trPr>
          <w:gridAfter w:val="1"/>
          <w:wAfter w:w="40" w:type="dxa"/>
          <w:trHeight w:val="258"/>
          <w:jc w:val="center"/>
        </w:trPr>
        <w:tc>
          <w:tcPr>
            <w:tcW w:w="797" w:type="dxa"/>
            <w:noWrap/>
            <w:hideMark/>
          </w:tcPr>
          <w:p w14:paraId="60C2295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0.77</w:t>
            </w:r>
          </w:p>
        </w:tc>
        <w:tc>
          <w:tcPr>
            <w:tcW w:w="794" w:type="dxa"/>
            <w:noWrap/>
            <w:hideMark/>
          </w:tcPr>
          <w:p w14:paraId="13B9152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0.61</w:t>
            </w:r>
          </w:p>
        </w:tc>
        <w:tc>
          <w:tcPr>
            <w:tcW w:w="794" w:type="dxa"/>
            <w:noWrap/>
            <w:hideMark/>
          </w:tcPr>
          <w:p w14:paraId="3E6E0AA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1E9BA86C"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1601</w:t>
            </w:r>
          </w:p>
        </w:tc>
        <w:tc>
          <w:tcPr>
            <w:tcW w:w="783" w:type="dxa"/>
            <w:noWrap/>
            <w:hideMark/>
          </w:tcPr>
          <w:p w14:paraId="5499057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0.68</w:t>
            </w:r>
          </w:p>
        </w:tc>
        <w:tc>
          <w:tcPr>
            <w:tcW w:w="794" w:type="dxa"/>
            <w:noWrap/>
            <w:hideMark/>
          </w:tcPr>
          <w:p w14:paraId="0D734BA0"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0.64</w:t>
            </w:r>
          </w:p>
        </w:tc>
        <w:tc>
          <w:tcPr>
            <w:tcW w:w="1377" w:type="dxa"/>
            <w:noWrap/>
            <w:hideMark/>
          </w:tcPr>
          <w:p w14:paraId="1B28DEBE"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Low-e</w:t>
            </w:r>
          </w:p>
        </w:tc>
        <w:tc>
          <w:tcPr>
            <w:tcW w:w="1564" w:type="dxa"/>
            <w:gridSpan w:val="2"/>
            <w:noWrap/>
            <w:hideMark/>
          </w:tcPr>
          <w:p w14:paraId="09F5D98C"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Single Low-E Clear (e2=.2)</w:t>
            </w:r>
          </w:p>
        </w:tc>
        <w:tc>
          <w:tcPr>
            <w:tcW w:w="795" w:type="dxa"/>
            <w:gridSpan w:val="2"/>
            <w:noWrap/>
            <w:hideMark/>
          </w:tcPr>
          <w:p w14:paraId="37A77E04"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750" w:type="dxa"/>
            <w:gridSpan w:val="2"/>
            <w:noWrap/>
            <w:hideMark/>
          </w:tcPr>
          <w:p w14:paraId="2F9A3519" w14:textId="77777777" w:rsidR="009D6581" w:rsidRPr="009521AA" w:rsidRDefault="009D6581" w:rsidP="001941E2">
            <w:pPr>
              <w:keepNext/>
              <w:keepLines/>
              <w:spacing w:after="0"/>
              <w:jc w:val="both"/>
              <w:rPr>
                <w:rFonts w:ascii="Palatino Linotype" w:eastAsia="Times New Roman" w:hAnsi="Palatino Linotype"/>
                <w:color w:val="BFBFBF" w:themeColor="background1" w:themeShade="BF"/>
                <w:sz w:val="20"/>
              </w:rPr>
            </w:pPr>
            <w:r w:rsidRPr="009521AA">
              <w:rPr>
                <w:rFonts w:ascii="Palatino Linotype" w:eastAsia="Times New Roman" w:hAnsi="Palatino Linotype"/>
                <w:color w:val="BFBFBF" w:themeColor="background1" w:themeShade="BF"/>
                <w:sz w:val="20"/>
              </w:rPr>
              <w:t>n/a</w:t>
            </w:r>
          </w:p>
        </w:tc>
        <w:tc>
          <w:tcPr>
            <w:tcW w:w="872" w:type="dxa"/>
            <w:gridSpan w:val="2"/>
            <w:noWrap/>
            <w:hideMark/>
          </w:tcPr>
          <w:p w14:paraId="49F3CB2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28C5BDE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7DC1B272" w14:textId="77777777" w:rsidTr="005B256D">
        <w:trPr>
          <w:gridAfter w:val="1"/>
          <w:wAfter w:w="40" w:type="dxa"/>
          <w:trHeight w:val="258"/>
          <w:jc w:val="center"/>
        </w:trPr>
        <w:tc>
          <w:tcPr>
            <w:tcW w:w="797" w:type="dxa"/>
            <w:noWrap/>
            <w:hideMark/>
          </w:tcPr>
          <w:p w14:paraId="6DFB254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0.77</w:t>
            </w:r>
          </w:p>
        </w:tc>
        <w:tc>
          <w:tcPr>
            <w:tcW w:w="794" w:type="dxa"/>
            <w:noWrap/>
            <w:hideMark/>
          </w:tcPr>
          <w:p w14:paraId="56D170A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w:t>
            </w:r>
          </w:p>
        </w:tc>
        <w:tc>
          <w:tcPr>
            <w:tcW w:w="794" w:type="dxa"/>
            <w:noWrap/>
            <w:hideMark/>
          </w:tcPr>
          <w:p w14:paraId="3BDC881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165CF19C"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2215</w:t>
            </w:r>
          </w:p>
        </w:tc>
        <w:tc>
          <w:tcPr>
            <w:tcW w:w="783" w:type="dxa"/>
            <w:noWrap/>
            <w:hideMark/>
          </w:tcPr>
          <w:p w14:paraId="06ADA3B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0.63</w:t>
            </w:r>
          </w:p>
        </w:tc>
        <w:tc>
          <w:tcPr>
            <w:tcW w:w="794" w:type="dxa"/>
            <w:noWrap/>
            <w:hideMark/>
          </w:tcPr>
          <w:p w14:paraId="4E6DBC14"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0.39</w:t>
            </w:r>
          </w:p>
        </w:tc>
        <w:tc>
          <w:tcPr>
            <w:tcW w:w="1377" w:type="dxa"/>
            <w:noWrap/>
            <w:hideMark/>
          </w:tcPr>
          <w:p w14:paraId="62D531FE"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Pane</w:t>
            </w:r>
          </w:p>
        </w:tc>
        <w:tc>
          <w:tcPr>
            <w:tcW w:w="1564" w:type="dxa"/>
            <w:gridSpan w:val="2"/>
            <w:noWrap/>
            <w:hideMark/>
          </w:tcPr>
          <w:p w14:paraId="27EBB83D" w14:textId="5C8113D1" w:rsidR="009D6581" w:rsidRPr="009521AA" w:rsidRDefault="00CC7D37"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 xml:space="preserve">Double </w:t>
            </w:r>
            <w:r w:rsidR="009D6581" w:rsidRPr="009521AA">
              <w:rPr>
                <w:rFonts w:ascii="Palatino Linotype" w:eastAsia="Times New Roman" w:hAnsi="Palatino Linotype" w:cs="Arial"/>
                <w:sz w:val="20"/>
                <w:szCs w:val="20"/>
              </w:rPr>
              <w:t>Tint Grey</w:t>
            </w:r>
          </w:p>
        </w:tc>
        <w:tc>
          <w:tcPr>
            <w:tcW w:w="795" w:type="dxa"/>
            <w:gridSpan w:val="2"/>
            <w:noWrap/>
            <w:hideMark/>
          </w:tcPr>
          <w:p w14:paraId="1907C34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59DAF00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3F362A3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1BFE16E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5FA2B026" w14:textId="77777777" w:rsidTr="005B256D">
        <w:trPr>
          <w:gridAfter w:val="1"/>
          <w:wAfter w:w="40" w:type="dxa"/>
          <w:trHeight w:val="258"/>
          <w:jc w:val="center"/>
        </w:trPr>
        <w:tc>
          <w:tcPr>
            <w:tcW w:w="797" w:type="dxa"/>
            <w:noWrap/>
            <w:hideMark/>
          </w:tcPr>
          <w:p w14:paraId="0AE7BC6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0.67</w:t>
            </w:r>
          </w:p>
        </w:tc>
        <w:tc>
          <w:tcPr>
            <w:tcW w:w="794" w:type="dxa"/>
            <w:noWrap/>
            <w:hideMark/>
          </w:tcPr>
          <w:p w14:paraId="773347A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054FDCA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63CFF11D"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2000</w:t>
            </w:r>
          </w:p>
        </w:tc>
        <w:tc>
          <w:tcPr>
            <w:tcW w:w="783" w:type="dxa"/>
            <w:noWrap/>
            <w:hideMark/>
          </w:tcPr>
          <w:p w14:paraId="3B61E39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0.64</w:t>
            </w:r>
          </w:p>
        </w:tc>
        <w:tc>
          <w:tcPr>
            <w:tcW w:w="794" w:type="dxa"/>
            <w:noWrap/>
            <w:hideMark/>
          </w:tcPr>
          <w:p w14:paraId="3563F915"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0.63</w:t>
            </w:r>
          </w:p>
        </w:tc>
        <w:tc>
          <w:tcPr>
            <w:tcW w:w="1377" w:type="dxa"/>
            <w:noWrap/>
            <w:hideMark/>
          </w:tcPr>
          <w:p w14:paraId="57577870"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Pane</w:t>
            </w:r>
          </w:p>
        </w:tc>
        <w:tc>
          <w:tcPr>
            <w:tcW w:w="1564" w:type="dxa"/>
            <w:gridSpan w:val="2"/>
            <w:noWrap/>
            <w:hideMark/>
          </w:tcPr>
          <w:p w14:paraId="51B44A6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Clear</w:t>
            </w:r>
          </w:p>
        </w:tc>
        <w:tc>
          <w:tcPr>
            <w:tcW w:w="795" w:type="dxa"/>
            <w:gridSpan w:val="2"/>
            <w:noWrap/>
            <w:hideMark/>
          </w:tcPr>
          <w:p w14:paraId="0C97834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2B94DCB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08E3433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1196C22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0438678D" w14:textId="77777777" w:rsidTr="005B256D">
        <w:trPr>
          <w:gridAfter w:val="1"/>
          <w:wAfter w:w="40" w:type="dxa"/>
          <w:trHeight w:val="258"/>
          <w:jc w:val="center"/>
        </w:trPr>
        <w:tc>
          <w:tcPr>
            <w:tcW w:w="797" w:type="dxa"/>
            <w:noWrap/>
            <w:hideMark/>
          </w:tcPr>
          <w:p w14:paraId="7F4C902C"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0.67</w:t>
            </w:r>
          </w:p>
        </w:tc>
        <w:tc>
          <w:tcPr>
            <w:tcW w:w="794" w:type="dxa"/>
            <w:noWrap/>
            <w:hideMark/>
          </w:tcPr>
          <w:p w14:paraId="3743D72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0.61</w:t>
            </w:r>
          </w:p>
        </w:tc>
        <w:tc>
          <w:tcPr>
            <w:tcW w:w="794" w:type="dxa"/>
            <w:noWrap/>
            <w:hideMark/>
          </w:tcPr>
          <w:p w14:paraId="40A2C87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3FF16562"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2004</w:t>
            </w:r>
          </w:p>
        </w:tc>
        <w:tc>
          <w:tcPr>
            <w:tcW w:w="783" w:type="dxa"/>
            <w:noWrap/>
            <w:hideMark/>
          </w:tcPr>
          <w:p w14:paraId="2ACB268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0.57</w:t>
            </w:r>
          </w:p>
        </w:tc>
        <w:tc>
          <w:tcPr>
            <w:tcW w:w="794" w:type="dxa"/>
            <w:noWrap/>
            <w:hideMark/>
          </w:tcPr>
          <w:p w14:paraId="4E91351F"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0.58</w:t>
            </w:r>
          </w:p>
        </w:tc>
        <w:tc>
          <w:tcPr>
            <w:tcW w:w="1377" w:type="dxa"/>
            <w:noWrap/>
            <w:hideMark/>
          </w:tcPr>
          <w:p w14:paraId="33AFD5AE"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Pane</w:t>
            </w:r>
          </w:p>
        </w:tc>
        <w:tc>
          <w:tcPr>
            <w:tcW w:w="1564" w:type="dxa"/>
            <w:gridSpan w:val="2"/>
            <w:noWrap/>
            <w:hideMark/>
          </w:tcPr>
          <w:p w14:paraId="7BA551D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Clear</w:t>
            </w:r>
          </w:p>
        </w:tc>
        <w:tc>
          <w:tcPr>
            <w:tcW w:w="795" w:type="dxa"/>
            <w:gridSpan w:val="2"/>
            <w:noWrap/>
            <w:hideMark/>
          </w:tcPr>
          <w:p w14:paraId="1042B3C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0.50</w:t>
            </w:r>
          </w:p>
        </w:tc>
        <w:tc>
          <w:tcPr>
            <w:tcW w:w="750" w:type="dxa"/>
            <w:gridSpan w:val="2"/>
            <w:noWrap/>
            <w:hideMark/>
          </w:tcPr>
          <w:p w14:paraId="69F8869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7E4FC41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5521940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6E2ADF5C" w14:textId="77777777" w:rsidTr="005B256D">
        <w:trPr>
          <w:gridAfter w:val="1"/>
          <w:wAfter w:w="40" w:type="dxa"/>
          <w:trHeight w:val="258"/>
          <w:jc w:val="center"/>
        </w:trPr>
        <w:tc>
          <w:tcPr>
            <w:tcW w:w="797" w:type="dxa"/>
            <w:noWrap/>
            <w:hideMark/>
          </w:tcPr>
          <w:p w14:paraId="02E936A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0.67</w:t>
            </w:r>
          </w:p>
        </w:tc>
        <w:tc>
          <w:tcPr>
            <w:tcW w:w="794" w:type="dxa"/>
            <w:noWrap/>
            <w:hideMark/>
          </w:tcPr>
          <w:p w14:paraId="47E1B75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0.47</w:t>
            </w:r>
          </w:p>
        </w:tc>
        <w:tc>
          <w:tcPr>
            <w:tcW w:w="794" w:type="dxa"/>
            <w:noWrap/>
            <w:hideMark/>
          </w:tcPr>
          <w:p w14:paraId="3943AAA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73F68090"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2203</w:t>
            </w:r>
          </w:p>
        </w:tc>
        <w:tc>
          <w:tcPr>
            <w:tcW w:w="783" w:type="dxa"/>
            <w:noWrap/>
            <w:hideMark/>
          </w:tcPr>
          <w:p w14:paraId="52AF017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0.63</w:t>
            </w:r>
          </w:p>
        </w:tc>
        <w:tc>
          <w:tcPr>
            <w:tcW w:w="794" w:type="dxa"/>
            <w:noWrap/>
            <w:hideMark/>
          </w:tcPr>
          <w:p w14:paraId="1ED8BE8D"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0.41</w:t>
            </w:r>
          </w:p>
        </w:tc>
        <w:tc>
          <w:tcPr>
            <w:tcW w:w="1377" w:type="dxa"/>
            <w:noWrap/>
            <w:hideMark/>
          </w:tcPr>
          <w:p w14:paraId="7C12EC27"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Pane</w:t>
            </w:r>
          </w:p>
        </w:tc>
        <w:tc>
          <w:tcPr>
            <w:tcW w:w="1564" w:type="dxa"/>
            <w:gridSpan w:val="2"/>
            <w:noWrap/>
            <w:hideMark/>
          </w:tcPr>
          <w:p w14:paraId="7CFA989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Tint Bronze</w:t>
            </w:r>
          </w:p>
        </w:tc>
        <w:tc>
          <w:tcPr>
            <w:tcW w:w="795" w:type="dxa"/>
            <w:gridSpan w:val="2"/>
            <w:noWrap/>
            <w:hideMark/>
          </w:tcPr>
          <w:p w14:paraId="34BBCB0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2368384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70442E9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02BB800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37E9A8E8" w14:textId="77777777" w:rsidTr="005B256D">
        <w:trPr>
          <w:gridAfter w:val="1"/>
          <w:wAfter w:w="40" w:type="dxa"/>
          <w:trHeight w:val="258"/>
          <w:jc w:val="center"/>
        </w:trPr>
        <w:tc>
          <w:tcPr>
            <w:tcW w:w="797" w:type="dxa"/>
            <w:noWrap/>
            <w:hideMark/>
          </w:tcPr>
          <w:p w14:paraId="7DC7B85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0.67</w:t>
            </w:r>
          </w:p>
        </w:tc>
        <w:tc>
          <w:tcPr>
            <w:tcW w:w="794" w:type="dxa"/>
            <w:noWrap/>
            <w:hideMark/>
          </w:tcPr>
          <w:p w14:paraId="71F701E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w:t>
            </w:r>
          </w:p>
        </w:tc>
        <w:tc>
          <w:tcPr>
            <w:tcW w:w="794" w:type="dxa"/>
            <w:noWrap/>
            <w:hideMark/>
          </w:tcPr>
          <w:p w14:paraId="2C11966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39C29A0C"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2636</w:t>
            </w:r>
          </w:p>
        </w:tc>
        <w:tc>
          <w:tcPr>
            <w:tcW w:w="783" w:type="dxa"/>
            <w:noWrap/>
            <w:hideMark/>
          </w:tcPr>
          <w:p w14:paraId="799C888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0.41</w:t>
            </w:r>
          </w:p>
        </w:tc>
        <w:tc>
          <w:tcPr>
            <w:tcW w:w="794" w:type="dxa"/>
            <w:noWrap/>
            <w:hideMark/>
          </w:tcPr>
          <w:p w14:paraId="052EE93B"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0.32</w:t>
            </w:r>
          </w:p>
        </w:tc>
        <w:tc>
          <w:tcPr>
            <w:tcW w:w="1377" w:type="dxa"/>
            <w:noWrap/>
            <w:hideMark/>
          </w:tcPr>
          <w:p w14:paraId="73B640D7" w14:textId="01717C0E"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31E2721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(e2=.1) Tint</w:t>
            </w:r>
          </w:p>
        </w:tc>
        <w:tc>
          <w:tcPr>
            <w:tcW w:w="795" w:type="dxa"/>
            <w:gridSpan w:val="2"/>
            <w:noWrap/>
            <w:hideMark/>
          </w:tcPr>
          <w:p w14:paraId="573FAB1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409400F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08F64C5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6BDA7C9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6884D36E" w14:textId="77777777" w:rsidTr="005B256D">
        <w:trPr>
          <w:gridAfter w:val="1"/>
          <w:wAfter w:w="40" w:type="dxa"/>
          <w:trHeight w:val="258"/>
          <w:jc w:val="center"/>
        </w:trPr>
        <w:tc>
          <w:tcPr>
            <w:tcW w:w="797" w:type="dxa"/>
            <w:noWrap/>
            <w:hideMark/>
          </w:tcPr>
          <w:p w14:paraId="1A01AB3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0.62</w:t>
            </w:r>
          </w:p>
        </w:tc>
        <w:tc>
          <w:tcPr>
            <w:tcW w:w="794" w:type="dxa"/>
            <w:noWrap/>
            <w:hideMark/>
          </w:tcPr>
          <w:p w14:paraId="4D123C2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4F99FEC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61CFFFFE"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2000</w:t>
            </w:r>
          </w:p>
        </w:tc>
        <w:tc>
          <w:tcPr>
            <w:tcW w:w="783" w:type="dxa"/>
            <w:noWrap/>
            <w:hideMark/>
          </w:tcPr>
          <w:p w14:paraId="039C9C1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0.52</w:t>
            </w:r>
          </w:p>
        </w:tc>
        <w:tc>
          <w:tcPr>
            <w:tcW w:w="794" w:type="dxa"/>
            <w:noWrap/>
            <w:hideMark/>
          </w:tcPr>
          <w:p w14:paraId="2A1D4958"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0.63</w:t>
            </w:r>
          </w:p>
        </w:tc>
        <w:tc>
          <w:tcPr>
            <w:tcW w:w="1377" w:type="dxa"/>
            <w:noWrap/>
            <w:hideMark/>
          </w:tcPr>
          <w:p w14:paraId="40937BC7"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Pane</w:t>
            </w:r>
          </w:p>
        </w:tc>
        <w:tc>
          <w:tcPr>
            <w:tcW w:w="1564" w:type="dxa"/>
            <w:gridSpan w:val="2"/>
            <w:noWrap/>
            <w:hideMark/>
          </w:tcPr>
          <w:p w14:paraId="75004DB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Clear</w:t>
            </w:r>
          </w:p>
        </w:tc>
        <w:tc>
          <w:tcPr>
            <w:tcW w:w="795" w:type="dxa"/>
            <w:gridSpan w:val="2"/>
            <w:noWrap/>
            <w:hideMark/>
          </w:tcPr>
          <w:p w14:paraId="27B2702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03862A3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4D0E5ED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3B59364C"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5914A5E2" w14:textId="77777777" w:rsidTr="005B256D">
        <w:trPr>
          <w:gridAfter w:val="1"/>
          <w:wAfter w:w="40" w:type="dxa"/>
          <w:trHeight w:val="258"/>
          <w:jc w:val="center"/>
        </w:trPr>
        <w:tc>
          <w:tcPr>
            <w:tcW w:w="797" w:type="dxa"/>
            <w:noWrap/>
            <w:hideMark/>
          </w:tcPr>
          <w:p w14:paraId="4AB00A4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0.57</w:t>
            </w:r>
          </w:p>
        </w:tc>
        <w:tc>
          <w:tcPr>
            <w:tcW w:w="794" w:type="dxa"/>
            <w:noWrap/>
            <w:hideMark/>
          </w:tcPr>
          <w:p w14:paraId="5E877ED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0F1AD72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13BCB81B"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2000</w:t>
            </w:r>
          </w:p>
        </w:tc>
        <w:tc>
          <w:tcPr>
            <w:tcW w:w="783" w:type="dxa"/>
            <w:noWrap/>
            <w:hideMark/>
          </w:tcPr>
          <w:p w14:paraId="49EF9B7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0.52</w:t>
            </w:r>
          </w:p>
        </w:tc>
        <w:tc>
          <w:tcPr>
            <w:tcW w:w="794" w:type="dxa"/>
            <w:noWrap/>
            <w:hideMark/>
          </w:tcPr>
          <w:p w14:paraId="082C95F4"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0.63</w:t>
            </w:r>
          </w:p>
        </w:tc>
        <w:tc>
          <w:tcPr>
            <w:tcW w:w="1377" w:type="dxa"/>
            <w:noWrap/>
            <w:hideMark/>
          </w:tcPr>
          <w:p w14:paraId="31816412" w14:textId="7777777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Pane</w:t>
            </w:r>
          </w:p>
        </w:tc>
        <w:tc>
          <w:tcPr>
            <w:tcW w:w="1564" w:type="dxa"/>
            <w:gridSpan w:val="2"/>
            <w:noWrap/>
            <w:hideMark/>
          </w:tcPr>
          <w:p w14:paraId="4BE8C36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Clear</w:t>
            </w:r>
          </w:p>
        </w:tc>
        <w:tc>
          <w:tcPr>
            <w:tcW w:w="795" w:type="dxa"/>
            <w:gridSpan w:val="2"/>
            <w:noWrap/>
            <w:hideMark/>
          </w:tcPr>
          <w:p w14:paraId="3B9C4CF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7641425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409B270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1B34F12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61EACF21" w14:textId="77777777" w:rsidTr="005B256D">
        <w:trPr>
          <w:gridAfter w:val="1"/>
          <w:wAfter w:w="40" w:type="dxa"/>
          <w:trHeight w:val="258"/>
          <w:jc w:val="center"/>
        </w:trPr>
        <w:tc>
          <w:tcPr>
            <w:tcW w:w="797" w:type="dxa"/>
            <w:noWrap/>
            <w:hideMark/>
          </w:tcPr>
          <w:p w14:paraId="082CAFD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0.57</w:t>
            </w:r>
          </w:p>
        </w:tc>
        <w:tc>
          <w:tcPr>
            <w:tcW w:w="794" w:type="dxa"/>
            <w:noWrap/>
            <w:hideMark/>
          </w:tcPr>
          <w:p w14:paraId="35626B5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w:t>
            </w:r>
          </w:p>
        </w:tc>
        <w:tc>
          <w:tcPr>
            <w:tcW w:w="794" w:type="dxa"/>
            <w:noWrap/>
            <w:hideMark/>
          </w:tcPr>
          <w:p w14:paraId="1BBC2D0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1D18A2F7"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2660</w:t>
            </w:r>
          </w:p>
        </w:tc>
        <w:tc>
          <w:tcPr>
            <w:tcW w:w="783" w:type="dxa"/>
            <w:noWrap/>
            <w:hideMark/>
          </w:tcPr>
          <w:p w14:paraId="5530986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0.52</w:t>
            </w:r>
          </w:p>
        </w:tc>
        <w:tc>
          <w:tcPr>
            <w:tcW w:w="794" w:type="dxa"/>
            <w:noWrap/>
            <w:hideMark/>
          </w:tcPr>
          <w:p w14:paraId="44536383"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0.37</w:t>
            </w:r>
          </w:p>
        </w:tc>
        <w:tc>
          <w:tcPr>
            <w:tcW w:w="1377" w:type="dxa"/>
            <w:noWrap/>
            <w:hideMark/>
          </w:tcPr>
          <w:p w14:paraId="4E1D65FE" w14:textId="79B0CE25"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58DE8D1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(e2=.04) Clear</w:t>
            </w:r>
          </w:p>
        </w:tc>
        <w:tc>
          <w:tcPr>
            <w:tcW w:w="795" w:type="dxa"/>
            <w:gridSpan w:val="2"/>
            <w:noWrap/>
            <w:hideMark/>
          </w:tcPr>
          <w:p w14:paraId="6CD7F16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3354661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47DD556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11220A1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60CDB144" w14:textId="77777777" w:rsidTr="005B256D">
        <w:trPr>
          <w:gridAfter w:val="1"/>
          <w:wAfter w:w="40" w:type="dxa"/>
          <w:trHeight w:val="258"/>
          <w:jc w:val="center"/>
        </w:trPr>
        <w:tc>
          <w:tcPr>
            <w:tcW w:w="797" w:type="dxa"/>
            <w:noWrap/>
            <w:hideMark/>
          </w:tcPr>
          <w:p w14:paraId="0819019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0.55</w:t>
            </w:r>
          </w:p>
        </w:tc>
        <w:tc>
          <w:tcPr>
            <w:tcW w:w="794" w:type="dxa"/>
            <w:noWrap/>
            <w:hideMark/>
          </w:tcPr>
          <w:p w14:paraId="425F37E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59F0734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78836D3D"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2610</w:t>
            </w:r>
          </w:p>
        </w:tc>
        <w:tc>
          <w:tcPr>
            <w:tcW w:w="783" w:type="dxa"/>
            <w:noWrap/>
            <w:hideMark/>
          </w:tcPr>
          <w:p w14:paraId="6502C66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0.55</w:t>
            </w:r>
          </w:p>
        </w:tc>
        <w:tc>
          <w:tcPr>
            <w:tcW w:w="794" w:type="dxa"/>
            <w:noWrap/>
            <w:hideMark/>
          </w:tcPr>
          <w:p w14:paraId="36833ACF"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0.60</w:t>
            </w:r>
          </w:p>
        </w:tc>
        <w:tc>
          <w:tcPr>
            <w:tcW w:w="1377" w:type="dxa"/>
            <w:noWrap/>
            <w:hideMark/>
          </w:tcPr>
          <w:p w14:paraId="6373F0A9" w14:textId="0EE14FF7"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71E47EF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(e3=.2) Clear</w:t>
            </w:r>
          </w:p>
        </w:tc>
        <w:tc>
          <w:tcPr>
            <w:tcW w:w="795" w:type="dxa"/>
            <w:gridSpan w:val="2"/>
            <w:noWrap/>
            <w:hideMark/>
          </w:tcPr>
          <w:p w14:paraId="65E71E4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6E812FC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6D12E90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098224E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554AC6CE" w14:textId="77777777" w:rsidTr="005B256D">
        <w:trPr>
          <w:gridAfter w:val="1"/>
          <w:wAfter w:w="40" w:type="dxa"/>
          <w:trHeight w:val="258"/>
          <w:jc w:val="center"/>
        </w:trPr>
        <w:tc>
          <w:tcPr>
            <w:tcW w:w="797" w:type="dxa"/>
            <w:noWrap/>
            <w:hideMark/>
          </w:tcPr>
          <w:p w14:paraId="4E165C4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0.55</w:t>
            </w:r>
          </w:p>
        </w:tc>
        <w:tc>
          <w:tcPr>
            <w:tcW w:w="794" w:type="dxa"/>
            <w:noWrap/>
            <w:hideMark/>
          </w:tcPr>
          <w:p w14:paraId="4ADE590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0.65</w:t>
            </w:r>
          </w:p>
        </w:tc>
        <w:tc>
          <w:tcPr>
            <w:tcW w:w="794" w:type="dxa"/>
            <w:noWrap/>
            <w:hideMark/>
          </w:tcPr>
          <w:p w14:paraId="4F09F71F"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4C5A4617"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2610</w:t>
            </w:r>
          </w:p>
        </w:tc>
        <w:tc>
          <w:tcPr>
            <w:tcW w:w="783" w:type="dxa"/>
            <w:noWrap/>
            <w:hideMark/>
          </w:tcPr>
          <w:p w14:paraId="3E3FB46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0.55</w:t>
            </w:r>
          </w:p>
        </w:tc>
        <w:tc>
          <w:tcPr>
            <w:tcW w:w="794" w:type="dxa"/>
            <w:noWrap/>
            <w:hideMark/>
          </w:tcPr>
          <w:p w14:paraId="2CF98BCC"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0.60</w:t>
            </w:r>
          </w:p>
        </w:tc>
        <w:tc>
          <w:tcPr>
            <w:tcW w:w="1377" w:type="dxa"/>
            <w:noWrap/>
            <w:hideMark/>
          </w:tcPr>
          <w:p w14:paraId="7C74CE8C" w14:textId="74C572BF"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2824CEF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(e3=.2) Clear</w:t>
            </w:r>
          </w:p>
        </w:tc>
        <w:tc>
          <w:tcPr>
            <w:tcW w:w="795" w:type="dxa"/>
            <w:gridSpan w:val="2"/>
            <w:noWrap/>
            <w:hideMark/>
          </w:tcPr>
          <w:p w14:paraId="2724A82F"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50" w:type="dxa"/>
            <w:gridSpan w:val="2"/>
            <w:noWrap/>
            <w:hideMark/>
          </w:tcPr>
          <w:p w14:paraId="4454CD5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0457752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2A352EA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6F0E518F" w14:textId="77777777" w:rsidTr="005B256D">
        <w:trPr>
          <w:gridAfter w:val="1"/>
          <w:wAfter w:w="40" w:type="dxa"/>
          <w:trHeight w:val="258"/>
          <w:jc w:val="center"/>
        </w:trPr>
        <w:tc>
          <w:tcPr>
            <w:tcW w:w="797" w:type="dxa"/>
            <w:noWrap/>
            <w:hideMark/>
          </w:tcPr>
          <w:p w14:paraId="30B9B16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w:t>
            </w:r>
          </w:p>
        </w:tc>
        <w:tc>
          <w:tcPr>
            <w:tcW w:w="794" w:type="dxa"/>
            <w:noWrap/>
            <w:hideMark/>
          </w:tcPr>
          <w:p w14:paraId="5ED71A0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7D0E4A1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283C71FA"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2601</w:t>
            </w:r>
          </w:p>
        </w:tc>
        <w:tc>
          <w:tcPr>
            <w:tcW w:w="783" w:type="dxa"/>
            <w:noWrap/>
            <w:hideMark/>
          </w:tcPr>
          <w:p w14:paraId="31ED4AC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0.39</w:t>
            </w:r>
          </w:p>
        </w:tc>
        <w:tc>
          <w:tcPr>
            <w:tcW w:w="794" w:type="dxa"/>
            <w:noWrap/>
            <w:hideMark/>
          </w:tcPr>
          <w:p w14:paraId="775A8EA7"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0.61</w:t>
            </w:r>
          </w:p>
        </w:tc>
        <w:tc>
          <w:tcPr>
            <w:tcW w:w="1377" w:type="dxa"/>
            <w:noWrap/>
            <w:hideMark/>
          </w:tcPr>
          <w:p w14:paraId="681F9F1E" w14:textId="55CFF62E"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202824E2"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(e3=.4) Clear</w:t>
            </w:r>
          </w:p>
        </w:tc>
        <w:tc>
          <w:tcPr>
            <w:tcW w:w="795" w:type="dxa"/>
            <w:gridSpan w:val="2"/>
            <w:noWrap/>
            <w:hideMark/>
          </w:tcPr>
          <w:p w14:paraId="3F1BA38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0.50</w:t>
            </w:r>
          </w:p>
        </w:tc>
        <w:tc>
          <w:tcPr>
            <w:tcW w:w="750" w:type="dxa"/>
            <w:gridSpan w:val="2"/>
            <w:noWrap/>
            <w:hideMark/>
          </w:tcPr>
          <w:p w14:paraId="225E53E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17C6A70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3B02A20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5C927676" w14:textId="77777777" w:rsidTr="005B256D">
        <w:trPr>
          <w:gridAfter w:val="1"/>
          <w:wAfter w:w="40" w:type="dxa"/>
          <w:trHeight w:val="258"/>
          <w:jc w:val="center"/>
        </w:trPr>
        <w:tc>
          <w:tcPr>
            <w:tcW w:w="797" w:type="dxa"/>
            <w:noWrap/>
            <w:hideMark/>
          </w:tcPr>
          <w:p w14:paraId="135BE08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w:t>
            </w:r>
          </w:p>
        </w:tc>
        <w:tc>
          <w:tcPr>
            <w:tcW w:w="794" w:type="dxa"/>
            <w:noWrap/>
            <w:hideMark/>
          </w:tcPr>
          <w:p w14:paraId="46C22F9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w:t>
            </w:r>
          </w:p>
        </w:tc>
        <w:tc>
          <w:tcPr>
            <w:tcW w:w="794" w:type="dxa"/>
            <w:noWrap/>
            <w:hideMark/>
          </w:tcPr>
          <w:p w14:paraId="22A9117F"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4B10F3DA"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2665</w:t>
            </w:r>
          </w:p>
        </w:tc>
        <w:tc>
          <w:tcPr>
            <w:tcW w:w="783" w:type="dxa"/>
            <w:noWrap/>
            <w:hideMark/>
          </w:tcPr>
          <w:p w14:paraId="6467CD4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0.36</w:t>
            </w:r>
          </w:p>
        </w:tc>
        <w:tc>
          <w:tcPr>
            <w:tcW w:w="794" w:type="dxa"/>
            <w:noWrap/>
            <w:hideMark/>
          </w:tcPr>
          <w:p w14:paraId="7D3C24BD"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0.35</w:t>
            </w:r>
          </w:p>
        </w:tc>
        <w:tc>
          <w:tcPr>
            <w:tcW w:w="1377" w:type="dxa"/>
            <w:noWrap/>
            <w:hideMark/>
          </w:tcPr>
          <w:p w14:paraId="075A6D16" w14:textId="26243906"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3317936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(e3=.04) Clear</w:t>
            </w:r>
          </w:p>
        </w:tc>
        <w:tc>
          <w:tcPr>
            <w:tcW w:w="795" w:type="dxa"/>
            <w:gridSpan w:val="2"/>
            <w:noWrap/>
            <w:hideMark/>
          </w:tcPr>
          <w:p w14:paraId="2A7D8E1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0.50</w:t>
            </w:r>
          </w:p>
        </w:tc>
        <w:tc>
          <w:tcPr>
            <w:tcW w:w="750" w:type="dxa"/>
            <w:gridSpan w:val="2"/>
            <w:noWrap/>
            <w:hideMark/>
          </w:tcPr>
          <w:p w14:paraId="2DBFBA8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Argon</w:t>
            </w:r>
          </w:p>
        </w:tc>
        <w:tc>
          <w:tcPr>
            <w:tcW w:w="872" w:type="dxa"/>
            <w:gridSpan w:val="2"/>
            <w:noWrap/>
            <w:hideMark/>
          </w:tcPr>
          <w:p w14:paraId="2F63A82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1D36DB9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53D29D54" w14:textId="77777777" w:rsidTr="005B256D">
        <w:trPr>
          <w:gridAfter w:val="1"/>
          <w:wAfter w:w="40" w:type="dxa"/>
          <w:trHeight w:val="258"/>
          <w:jc w:val="center"/>
        </w:trPr>
        <w:tc>
          <w:tcPr>
            <w:tcW w:w="797" w:type="dxa"/>
            <w:noWrap/>
            <w:hideMark/>
          </w:tcPr>
          <w:p w14:paraId="79D7617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0.4</w:t>
            </w:r>
          </w:p>
        </w:tc>
        <w:tc>
          <w:tcPr>
            <w:tcW w:w="794" w:type="dxa"/>
            <w:noWrap/>
            <w:hideMark/>
          </w:tcPr>
          <w:p w14:paraId="56C2C87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0.35</w:t>
            </w:r>
          </w:p>
        </w:tc>
        <w:tc>
          <w:tcPr>
            <w:tcW w:w="794" w:type="dxa"/>
            <w:noWrap/>
            <w:hideMark/>
          </w:tcPr>
          <w:p w14:paraId="0991DDA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Alum</w:t>
            </w:r>
          </w:p>
        </w:tc>
        <w:tc>
          <w:tcPr>
            <w:tcW w:w="761" w:type="dxa"/>
            <w:noWrap/>
            <w:hideMark/>
          </w:tcPr>
          <w:p w14:paraId="3BF0B6F1"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2665</w:t>
            </w:r>
          </w:p>
        </w:tc>
        <w:tc>
          <w:tcPr>
            <w:tcW w:w="783" w:type="dxa"/>
            <w:noWrap/>
            <w:hideMark/>
          </w:tcPr>
          <w:p w14:paraId="1CA717A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0.36</w:t>
            </w:r>
          </w:p>
        </w:tc>
        <w:tc>
          <w:tcPr>
            <w:tcW w:w="794" w:type="dxa"/>
            <w:noWrap/>
            <w:hideMark/>
          </w:tcPr>
          <w:p w14:paraId="5142AB1F"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0.35</w:t>
            </w:r>
          </w:p>
        </w:tc>
        <w:tc>
          <w:tcPr>
            <w:tcW w:w="1377" w:type="dxa"/>
            <w:noWrap/>
            <w:hideMark/>
          </w:tcPr>
          <w:p w14:paraId="05AB951D" w14:textId="56AC6DC0"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22842CA3"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(e3=.04) Clear</w:t>
            </w:r>
          </w:p>
        </w:tc>
        <w:tc>
          <w:tcPr>
            <w:tcW w:w="795" w:type="dxa"/>
            <w:gridSpan w:val="2"/>
            <w:noWrap/>
            <w:hideMark/>
          </w:tcPr>
          <w:p w14:paraId="43B13E6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0.50</w:t>
            </w:r>
          </w:p>
        </w:tc>
        <w:tc>
          <w:tcPr>
            <w:tcW w:w="750" w:type="dxa"/>
            <w:gridSpan w:val="2"/>
            <w:noWrap/>
            <w:hideMark/>
          </w:tcPr>
          <w:p w14:paraId="01B409C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Argon</w:t>
            </w:r>
          </w:p>
        </w:tc>
        <w:tc>
          <w:tcPr>
            <w:tcW w:w="872" w:type="dxa"/>
            <w:gridSpan w:val="2"/>
            <w:noWrap/>
            <w:hideMark/>
          </w:tcPr>
          <w:p w14:paraId="72E7E3A4"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45150E4E"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w:t>
            </w:r>
          </w:p>
        </w:tc>
      </w:tr>
      <w:tr w:rsidR="00E37F93" w:rsidRPr="009521AA" w14:paraId="62C51F57" w14:textId="77777777" w:rsidTr="005B256D">
        <w:trPr>
          <w:gridAfter w:val="1"/>
          <w:wAfter w:w="40" w:type="dxa"/>
          <w:trHeight w:val="258"/>
          <w:jc w:val="center"/>
        </w:trPr>
        <w:tc>
          <w:tcPr>
            <w:tcW w:w="797" w:type="dxa"/>
            <w:noWrap/>
            <w:hideMark/>
          </w:tcPr>
          <w:p w14:paraId="51EA74EF"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0.32</w:t>
            </w:r>
          </w:p>
        </w:tc>
        <w:tc>
          <w:tcPr>
            <w:tcW w:w="794" w:type="dxa"/>
            <w:noWrap/>
            <w:hideMark/>
          </w:tcPr>
          <w:p w14:paraId="2A94D15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0.79</w:t>
            </w:r>
          </w:p>
        </w:tc>
        <w:tc>
          <w:tcPr>
            <w:tcW w:w="794" w:type="dxa"/>
            <w:noWrap/>
            <w:hideMark/>
          </w:tcPr>
          <w:p w14:paraId="2A309CC7"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25FB366B"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2612</w:t>
            </w:r>
          </w:p>
        </w:tc>
        <w:tc>
          <w:tcPr>
            <w:tcW w:w="783" w:type="dxa"/>
            <w:noWrap/>
            <w:hideMark/>
          </w:tcPr>
          <w:p w14:paraId="31635C3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0.30</w:t>
            </w:r>
          </w:p>
        </w:tc>
        <w:tc>
          <w:tcPr>
            <w:tcW w:w="794" w:type="dxa"/>
            <w:noWrap/>
            <w:hideMark/>
          </w:tcPr>
          <w:p w14:paraId="4BD5B6C5"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0.61</w:t>
            </w:r>
          </w:p>
        </w:tc>
        <w:tc>
          <w:tcPr>
            <w:tcW w:w="1377" w:type="dxa"/>
            <w:noWrap/>
            <w:hideMark/>
          </w:tcPr>
          <w:p w14:paraId="60D18905" w14:textId="2FFB3F09"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61825C68"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(e3=.2) Clear</w:t>
            </w:r>
          </w:p>
        </w:tc>
        <w:tc>
          <w:tcPr>
            <w:tcW w:w="795" w:type="dxa"/>
            <w:gridSpan w:val="2"/>
            <w:noWrap/>
            <w:hideMark/>
          </w:tcPr>
          <w:p w14:paraId="611FE89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0.50</w:t>
            </w:r>
          </w:p>
        </w:tc>
        <w:tc>
          <w:tcPr>
            <w:tcW w:w="750" w:type="dxa"/>
            <w:gridSpan w:val="2"/>
            <w:noWrap/>
            <w:hideMark/>
          </w:tcPr>
          <w:p w14:paraId="202A7E1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Argon</w:t>
            </w:r>
          </w:p>
        </w:tc>
        <w:tc>
          <w:tcPr>
            <w:tcW w:w="872" w:type="dxa"/>
            <w:gridSpan w:val="2"/>
            <w:noWrap/>
            <w:hideMark/>
          </w:tcPr>
          <w:p w14:paraId="1932EECD"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51FFF0C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r w:rsidR="00E37F93" w:rsidRPr="009521AA" w14:paraId="24880C68" w14:textId="77777777" w:rsidTr="005B256D">
        <w:trPr>
          <w:gridAfter w:val="1"/>
          <w:wAfter w:w="40" w:type="dxa"/>
          <w:trHeight w:val="258"/>
          <w:jc w:val="center"/>
        </w:trPr>
        <w:tc>
          <w:tcPr>
            <w:tcW w:w="797" w:type="dxa"/>
            <w:noWrap/>
            <w:hideMark/>
          </w:tcPr>
          <w:p w14:paraId="3F504205"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0.32</w:t>
            </w:r>
          </w:p>
        </w:tc>
        <w:tc>
          <w:tcPr>
            <w:tcW w:w="794" w:type="dxa"/>
            <w:noWrap/>
            <w:hideMark/>
          </w:tcPr>
          <w:p w14:paraId="0501857F"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0.25</w:t>
            </w:r>
          </w:p>
        </w:tc>
        <w:tc>
          <w:tcPr>
            <w:tcW w:w="794" w:type="dxa"/>
            <w:noWrap/>
            <w:hideMark/>
          </w:tcPr>
          <w:p w14:paraId="266B1E26"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Vinyl</w:t>
            </w:r>
          </w:p>
        </w:tc>
        <w:tc>
          <w:tcPr>
            <w:tcW w:w="761" w:type="dxa"/>
            <w:noWrap/>
            <w:hideMark/>
          </w:tcPr>
          <w:p w14:paraId="76705671" w14:textId="77777777" w:rsidR="009D6581" w:rsidRPr="009521AA" w:rsidRDefault="009D6581" w:rsidP="001941E2">
            <w:pPr>
              <w:keepNext/>
              <w:keepLines/>
              <w:spacing w:after="0"/>
              <w:jc w:val="both"/>
              <w:rPr>
                <w:rFonts w:ascii="Palatino Linotype" w:eastAsia="Times New Roman" w:hAnsi="Palatino Linotype"/>
              </w:rPr>
            </w:pPr>
            <w:r w:rsidRPr="009521AA">
              <w:rPr>
                <w:rFonts w:ascii="Palatino Linotype" w:eastAsia="Times New Roman" w:hAnsi="Palatino Linotype"/>
              </w:rPr>
              <w:t>2667</w:t>
            </w:r>
          </w:p>
        </w:tc>
        <w:tc>
          <w:tcPr>
            <w:tcW w:w="783" w:type="dxa"/>
            <w:noWrap/>
            <w:hideMark/>
          </w:tcPr>
          <w:p w14:paraId="4EB1278F"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0.29</w:t>
            </w:r>
          </w:p>
        </w:tc>
        <w:tc>
          <w:tcPr>
            <w:tcW w:w="794" w:type="dxa"/>
            <w:noWrap/>
            <w:hideMark/>
          </w:tcPr>
          <w:p w14:paraId="7D47722F" w14:textId="77777777" w:rsidR="009D6581" w:rsidRPr="009521AA" w:rsidRDefault="009D6581" w:rsidP="005B256D">
            <w:pPr>
              <w:keepNext/>
              <w:keepLines/>
              <w:spacing w:after="0"/>
              <w:ind w:right="-118"/>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0.24</w:t>
            </w:r>
          </w:p>
        </w:tc>
        <w:tc>
          <w:tcPr>
            <w:tcW w:w="1377" w:type="dxa"/>
            <w:noWrap/>
            <w:hideMark/>
          </w:tcPr>
          <w:p w14:paraId="38F48217" w14:textId="54ADFF68" w:rsidR="009D6581" w:rsidRPr="009521AA" w:rsidRDefault="009D6581" w:rsidP="005B256D">
            <w:pPr>
              <w:keepNext/>
              <w:keepLines/>
              <w:spacing w:after="0"/>
              <w:ind w:right="-125"/>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w:t>
            </w:r>
            <w:r w:rsidR="00E37F93" w:rsidRPr="009521AA">
              <w:rPr>
                <w:rFonts w:ascii="Palatino Linotype" w:eastAsia="Times New Roman" w:hAnsi="Palatino Linotype" w:cs="Arial"/>
                <w:sz w:val="20"/>
                <w:szCs w:val="20"/>
              </w:rPr>
              <w:br/>
            </w:r>
            <w:r w:rsidRPr="009521AA">
              <w:rPr>
                <w:rFonts w:ascii="Palatino Linotype" w:eastAsia="Times New Roman" w:hAnsi="Palatino Linotype" w:cs="Arial"/>
                <w:sz w:val="20"/>
                <w:szCs w:val="20"/>
              </w:rPr>
              <w:t>Low-e</w:t>
            </w:r>
          </w:p>
        </w:tc>
        <w:tc>
          <w:tcPr>
            <w:tcW w:w="1564" w:type="dxa"/>
            <w:gridSpan w:val="2"/>
            <w:noWrap/>
            <w:hideMark/>
          </w:tcPr>
          <w:p w14:paraId="172F8081"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Double Low-E (e2=.04) Tint</w:t>
            </w:r>
          </w:p>
        </w:tc>
        <w:tc>
          <w:tcPr>
            <w:tcW w:w="795" w:type="dxa"/>
            <w:gridSpan w:val="2"/>
            <w:noWrap/>
            <w:hideMark/>
          </w:tcPr>
          <w:p w14:paraId="146187AB"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0.50</w:t>
            </w:r>
          </w:p>
        </w:tc>
        <w:tc>
          <w:tcPr>
            <w:tcW w:w="750" w:type="dxa"/>
            <w:gridSpan w:val="2"/>
            <w:noWrap/>
            <w:hideMark/>
          </w:tcPr>
          <w:p w14:paraId="7C9E6470"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Air</w:t>
            </w:r>
          </w:p>
        </w:tc>
        <w:tc>
          <w:tcPr>
            <w:tcW w:w="872" w:type="dxa"/>
            <w:gridSpan w:val="2"/>
            <w:noWrap/>
            <w:hideMark/>
          </w:tcPr>
          <w:p w14:paraId="63801B2A"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0.17</w:t>
            </w:r>
          </w:p>
        </w:tc>
        <w:tc>
          <w:tcPr>
            <w:tcW w:w="695" w:type="dxa"/>
            <w:gridSpan w:val="2"/>
            <w:noWrap/>
            <w:hideMark/>
          </w:tcPr>
          <w:p w14:paraId="449F0B79" w14:textId="77777777" w:rsidR="009D6581" w:rsidRPr="009521AA" w:rsidRDefault="009D6581"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0.3</w:t>
            </w:r>
          </w:p>
        </w:tc>
      </w:tr>
    </w:tbl>
    <w:p w14:paraId="1250B765" w14:textId="01EF859D" w:rsidR="009D6581" w:rsidRPr="009521AA" w:rsidRDefault="00C04891" w:rsidP="005B256D">
      <w:pPr>
        <w:spacing w:before="40" w:after="40"/>
        <w:jc w:val="center"/>
        <w:rPr>
          <w:rFonts w:ascii="Palatino Linotype" w:hAnsi="Palatino Linotype"/>
          <w:b/>
        </w:rPr>
      </w:pPr>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10</w:t>
      </w:r>
      <w:r w:rsidRPr="009521AA">
        <w:rPr>
          <w:rFonts w:ascii="Palatino Linotype" w:hAnsi="Palatino Linotype"/>
          <w:b/>
          <w:noProof/>
        </w:rPr>
        <w:fldChar w:fldCharType="end"/>
      </w:r>
      <w:r w:rsidRPr="009521AA">
        <w:rPr>
          <w:rFonts w:ascii="Palatino Linotype" w:hAnsi="Palatino Linotype"/>
          <w:b/>
        </w:rPr>
        <w:t>. Window properties used for residential models</w:t>
      </w:r>
    </w:p>
    <w:p w14:paraId="15F6213D" w14:textId="77777777" w:rsidR="002B7ACC" w:rsidRPr="009521AA" w:rsidRDefault="002B7ACC" w:rsidP="001941E2">
      <w:pPr>
        <w:jc w:val="both"/>
        <w:rPr>
          <w:rFonts w:ascii="Palatino Linotype" w:hAnsi="Palatino Linotype"/>
        </w:rPr>
      </w:pPr>
    </w:p>
    <w:p w14:paraId="6A4E812C" w14:textId="508253A1" w:rsidR="007C389A" w:rsidRPr="009521AA" w:rsidRDefault="007C389A" w:rsidP="001941E2">
      <w:pPr>
        <w:pStyle w:val="Heading1"/>
        <w:jc w:val="both"/>
        <w:rPr>
          <w:rFonts w:ascii="Palatino Linotype" w:hAnsi="Palatino Linotype"/>
        </w:rPr>
      </w:pPr>
      <w:bookmarkStart w:id="118" w:name="_Toc454461004"/>
      <w:bookmarkStart w:id="119" w:name="_Toc454551005"/>
      <w:bookmarkStart w:id="120" w:name="_Toc454783998"/>
      <w:bookmarkStart w:id="121" w:name="_Toc454885339"/>
      <w:bookmarkStart w:id="122" w:name="_Toc454902372"/>
      <w:bookmarkStart w:id="123" w:name="_Toc455572672"/>
      <w:r w:rsidRPr="009521AA">
        <w:rPr>
          <w:rFonts w:ascii="Palatino Linotype" w:hAnsi="Palatino Linotype"/>
        </w:rPr>
        <w:t>Residential Measure Updates Based on Energy Code</w:t>
      </w:r>
      <w:bookmarkEnd w:id="118"/>
      <w:bookmarkEnd w:id="119"/>
      <w:bookmarkEnd w:id="120"/>
      <w:bookmarkEnd w:id="121"/>
      <w:bookmarkEnd w:id="122"/>
      <w:bookmarkEnd w:id="123"/>
    </w:p>
    <w:p w14:paraId="60BE66CC" w14:textId="3D83EE78" w:rsidR="007C389A" w:rsidRPr="009521AA" w:rsidRDefault="00E37F93" w:rsidP="001941E2">
      <w:pPr>
        <w:jc w:val="both"/>
        <w:rPr>
          <w:rFonts w:ascii="Palatino Linotype" w:hAnsi="Palatino Linotype"/>
        </w:rPr>
      </w:pPr>
      <w:r w:rsidRPr="009521AA">
        <w:rPr>
          <w:rFonts w:ascii="Palatino Linotype" w:hAnsi="Palatino Linotype"/>
        </w:rPr>
        <w:t>This section describes updates to DEER measures required by the energy code changes described above.</w:t>
      </w:r>
    </w:p>
    <w:p w14:paraId="037A9CF2" w14:textId="2A581BE6" w:rsidR="007C389A" w:rsidRPr="009521AA" w:rsidRDefault="007C389A" w:rsidP="00A579A4">
      <w:pPr>
        <w:pStyle w:val="Heading2"/>
        <w:spacing w:before="240" w:line="276" w:lineRule="auto"/>
        <w:rPr>
          <w:rFonts w:ascii="Palatino Linotype" w:hAnsi="Palatino Linotype"/>
        </w:rPr>
      </w:pPr>
      <w:bookmarkStart w:id="124" w:name="_Toc454461005"/>
      <w:bookmarkStart w:id="125" w:name="_Toc454551006"/>
      <w:bookmarkStart w:id="126" w:name="_Toc454783999"/>
      <w:bookmarkStart w:id="127" w:name="_Toc454885340"/>
      <w:bookmarkStart w:id="128" w:name="_Toc454902373"/>
      <w:bookmarkStart w:id="129" w:name="_Toc455572673"/>
      <w:r w:rsidRPr="009521AA">
        <w:rPr>
          <w:rFonts w:ascii="Palatino Linotype" w:hAnsi="Palatino Linotype"/>
        </w:rPr>
        <w:lastRenderedPageBreak/>
        <w:t>2017 residential vintage addition</w:t>
      </w:r>
      <w:bookmarkEnd w:id="124"/>
      <w:bookmarkEnd w:id="125"/>
      <w:bookmarkEnd w:id="126"/>
      <w:bookmarkEnd w:id="127"/>
      <w:bookmarkEnd w:id="128"/>
      <w:bookmarkEnd w:id="129"/>
    </w:p>
    <w:p w14:paraId="1A75C7B8" w14:textId="548190FC" w:rsidR="00787CCC" w:rsidRPr="009521AA" w:rsidRDefault="007C389A" w:rsidP="00A579A4">
      <w:pPr>
        <w:spacing w:after="200" w:line="276" w:lineRule="auto"/>
        <w:jc w:val="both"/>
        <w:rPr>
          <w:rFonts w:ascii="Palatino Linotype" w:hAnsi="Palatino Linotype"/>
        </w:rPr>
      </w:pPr>
      <w:r w:rsidRPr="009521AA">
        <w:rPr>
          <w:rFonts w:ascii="Palatino Linotype" w:hAnsi="Palatino Linotype"/>
        </w:rPr>
        <w:t xml:space="preserve">A residential building vintage for 2017 is added as defined by the </w:t>
      </w:r>
      <w:r w:rsidR="00E37F93" w:rsidRPr="009521AA">
        <w:rPr>
          <w:rFonts w:ascii="Palatino Linotype" w:hAnsi="Palatino Linotype"/>
        </w:rPr>
        <w:t xml:space="preserve">updated energy </w:t>
      </w:r>
      <w:r w:rsidRPr="009521AA">
        <w:rPr>
          <w:rFonts w:ascii="Palatino Linotype" w:hAnsi="Palatino Linotype"/>
        </w:rPr>
        <w:t xml:space="preserve">code requirements described </w:t>
      </w:r>
      <w:r w:rsidR="00E37F93" w:rsidRPr="009521AA">
        <w:rPr>
          <w:rFonts w:ascii="Palatino Linotype" w:hAnsi="Palatino Linotype"/>
        </w:rPr>
        <w:t xml:space="preserve">in </w:t>
      </w:r>
      <w:r w:rsidR="002E0FA4" w:rsidRPr="009521AA">
        <w:rPr>
          <w:rFonts w:ascii="Palatino Linotype" w:hAnsi="Palatino Linotype"/>
        </w:rPr>
        <w:t>S</w:t>
      </w:r>
      <w:r w:rsidR="00E37F93" w:rsidRPr="009521AA">
        <w:rPr>
          <w:rFonts w:ascii="Palatino Linotype" w:hAnsi="Palatino Linotype"/>
        </w:rPr>
        <w:t xml:space="preserve">ection </w:t>
      </w:r>
      <w:r w:rsidR="002E0FA4" w:rsidRPr="009521AA">
        <w:rPr>
          <w:rFonts w:ascii="Palatino Linotype" w:hAnsi="Palatino Linotype"/>
        </w:rPr>
        <w:fldChar w:fldCharType="begin"/>
      </w:r>
      <w:r w:rsidR="002E0FA4" w:rsidRPr="009521AA">
        <w:rPr>
          <w:rFonts w:ascii="Palatino Linotype" w:hAnsi="Palatino Linotype"/>
        </w:rPr>
        <w:instrText xml:space="preserve"> REF _Ref454962679 \r \h </w:instrText>
      </w:r>
      <w:r w:rsidR="009521AA">
        <w:rPr>
          <w:rFonts w:ascii="Palatino Linotype" w:hAnsi="Palatino Linotype"/>
        </w:rPr>
        <w:instrText xml:space="preserve"> \* MERGEFORMAT </w:instrText>
      </w:r>
      <w:r w:rsidR="002E0FA4" w:rsidRPr="009521AA">
        <w:rPr>
          <w:rFonts w:ascii="Palatino Linotype" w:hAnsi="Palatino Linotype"/>
        </w:rPr>
      </w:r>
      <w:r w:rsidR="002E0FA4" w:rsidRPr="009521AA">
        <w:rPr>
          <w:rFonts w:ascii="Palatino Linotype" w:hAnsi="Palatino Linotype"/>
        </w:rPr>
        <w:fldChar w:fldCharType="separate"/>
      </w:r>
      <w:r w:rsidR="00D271BC">
        <w:rPr>
          <w:rFonts w:ascii="Palatino Linotype" w:hAnsi="Palatino Linotype"/>
        </w:rPr>
        <w:t>3</w:t>
      </w:r>
      <w:r w:rsidR="002E0FA4" w:rsidRPr="009521AA">
        <w:rPr>
          <w:rFonts w:ascii="Palatino Linotype" w:hAnsi="Palatino Linotype"/>
        </w:rPr>
        <w:fldChar w:fldCharType="end"/>
      </w:r>
      <w:r w:rsidRPr="009521AA">
        <w:rPr>
          <w:rFonts w:ascii="Palatino Linotype" w:hAnsi="Palatino Linotype"/>
        </w:rPr>
        <w:t xml:space="preserve">.  </w:t>
      </w:r>
      <w:r w:rsidR="00E21884" w:rsidRPr="009521AA">
        <w:rPr>
          <w:rFonts w:ascii="Palatino Linotype" w:hAnsi="Palatino Linotype"/>
        </w:rPr>
        <w:t xml:space="preserve">The </w:t>
      </w:r>
      <w:r w:rsidR="00B51AF6" w:rsidRPr="009521AA">
        <w:rPr>
          <w:rFonts w:ascii="Palatino Linotype" w:hAnsi="Palatino Linotype"/>
        </w:rPr>
        <w:t xml:space="preserve">recent building </w:t>
      </w:r>
      <w:r w:rsidR="00E21884" w:rsidRPr="009521AA">
        <w:rPr>
          <w:rFonts w:ascii="Palatino Linotype" w:hAnsi="Palatino Linotype"/>
        </w:rPr>
        <w:t xml:space="preserve">vintage </w:t>
      </w:r>
      <w:r w:rsidR="00B51AF6" w:rsidRPr="009521AA">
        <w:rPr>
          <w:rFonts w:ascii="Palatino Linotype" w:hAnsi="Palatino Linotype"/>
        </w:rPr>
        <w:t xml:space="preserve">names and </w:t>
      </w:r>
      <w:r w:rsidR="00E21884" w:rsidRPr="009521AA">
        <w:rPr>
          <w:rFonts w:ascii="Palatino Linotype" w:hAnsi="Palatino Linotype"/>
        </w:rPr>
        <w:t xml:space="preserve">definitions have been updated to </w:t>
      </w:r>
      <w:r w:rsidR="00B51AF6" w:rsidRPr="009521AA">
        <w:rPr>
          <w:rFonts w:ascii="Palatino Linotype" w:hAnsi="Palatino Linotype"/>
        </w:rPr>
        <w:t>reflect the new vintage applications.</w:t>
      </w:r>
    </w:p>
    <w:tbl>
      <w:tblPr>
        <w:tblW w:w="4680" w:type="dxa"/>
        <w:jc w:val="center"/>
        <w:tblLook w:val="04A0" w:firstRow="1" w:lastRow="0" w:firstColumn="1" w:lastColumn="0" w:noHBand="0" w:noVBand="1"/>
      </w:tblPr>
      <w:tblGrid>
        <w:gridCol w:w="727"/>
        <w:gridCol w:w="1613"/>
        <w:gridCol w:w="727"/>
        <w:gridCol w:w="1613"/>
      </w:tblGrid>
      <w:tr w:rsidR="005673AB" w:rsidRPr="009521AA" w14:paraId="3AEA37E2" w14:textId="77777777" w:rsidTr="004625E2">
        <w:trPr>
          <w:cantSplit/>
          <w:trHeight w:val="255"/>
          <w:jc w:val="center"/>
        </w:trPr>
        <w:tc>
          <w:tcPr>
            <w:tcW w:w="2340" w:type="dxa"/>
            <w:gridSpan w:val="2"/>
            <w:tcBorders>
              <w:top w:val="single" w:sz="4" w:space="0" w:color="auto"/>
              <w:left w:val="single" w:sz="4" w:space="0" w:color="auto"/>
              <w:bottom w:val="nil"/>
              <w:right w:val="single" w:sz="4" w:space="0" w:color="000000"/>
            </w:tcBorders>
            <w:shd w:val="clear" w:color="000000" w:fill="F2F2F2"/>
            <w:noWrap/>
            <w:vAlign w:val="bottom"/>
            <w:hideMark/>
          </w:tcPr>
          <w:p w14:paraId="28B37A3F" w14:textId="599631B6" w:rsidR="005673AB" w:rsidRPr="009521AA" w:rsidRDefault="00E21884"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DEER2016 Vintages</w:t>
            </w:r>
          </w:p>
        </w:tc>
        <w:tc>
          <w:tcPr>
            <w:tcW w:w="2340" w:type="dxa"/>
            <w:gridSpan w:val="2"/>
            <w:tcBorders>
              <w:top w:val="single" w:sz="4" w:space="0" w:color="auto"/>
              <w:left w:val="nil"/>
              <w:bottom w:val="nil"/>
              <w:right w:val="single" w:sz="4" w:space="0" w:color="000000"/>
            </w:tcBorders>
            <w:shd w:val="clear" w:color="000000" w:fill="F2F2F2"/>
            <w:noWrap/>
            <w:vAlign w:val="bottom"/>
            <w:hideMark/>
          </w:tcPr>
          <w:p w14:paraId="08658D4B" w14:textId="638E7A4D"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DEER2017</w:t>
            </w:r>
            <w:r w:rsidR="00E21884" w:rsidRPr="009521AA">
              <w:rPr>
                <w:rFonts w:ascii="Palatino Linotype" w:eastAsia="Times New Roman" w:hAnsi="Palatino Linotype" w:cs="Arial"/>
                <w:sz w:val="20"/>
                <w:szCs w:val="20"/>
              </w:rPr>
              <w:t xml:space="preserve"> Vintages</w:t>
            </w:r>
          </w:p>
        </w:tc>
      </w:tr>
      <w:tr w:rsidR="005673AB" w:rsidRPr="009521AA" w14:paraId="2705D698" w14:textId="77777777" w:rsidTr="004625E2">
        <w:trPr>
          <w:cantSplit/>
          <w:trHeight w:val="300"/>
          <w:jc w:val="center"/>
        </w:trPr>
        <w:tc>
          <w:tcPr>
            <w:tcW w:w="727" w:type="dxa"/>
            <w:tcBorders>
              <w:top w:val="nil"/>
              <w:left w:val="single" w:sz="4" w:space="0" w:color="auto"/>
              <w:bottom w:val="single" w:sz="4" w:space="0" w:color="auto"/>
              <w:right w:val="nil"/>
            </w:tcBorders>
            <w:shd w:val="clear" w:color="000000" w:fill="F2F2F2"/>
            <w:noWrap/>
            <w:vAlign w:val="bottom"/>
            <w:hideMark/>
          </w:tcPr>
          <w:p w14:paraId="466EB770"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Code</w:t>
            </w:r>
          </w:p>
        </w:tc>
        <w:tc>
          <w:tcPr>
            <w:tcW w:w="1613" w:type="dxa"/>
            <w:tcBorders>
              <w:top w:val="nil"/>
              <w:left w:val="nil"/>
              <w:bottom w:val="single" w:sz="4" w:space="0" w:color="auto"/>
              <w:right w:val="single" w:sz="4" w:space="0" w:color="auto"/>
            </w:tcBorders>
            <w:shd w:val="clear" w:color="000000" w:fill="F2F2F2"/>
            <w:noWrap/>
            <w:vAlign w:val="bottom"/>
            <w:hideMark/>
          </w:tcPr>
          <w:p w14:paraId="20801177"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Description</w:t>
            </w:r>
          </w:p>
        </w:tc>
        <w:tc>
          <w:tcPr>
            <w:tcW w:w="727" w:type="dxa"/>
            <w:tcBorders>
              <w:top w:val="nil"/>
              <w:left w:val="nil"/>
              <w:bottom w:val="single" w:sz="4" w:space="0" w:color="auto"/>
              <w:right w:val="nil"/>
            </w:tcBorders>
            <w:shd w:val="clear" w:color="000000" w:fill="F2F2F2"/>
            <w:noWrap/>
            <w:vAlign w:val="bottom"/>
            <w:hideMark/>
          </w:tcPr>
          <w:p w14:paraId="6C2ACA89"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Code</w:t>
            </w:r>
          </w:p>
        </w:tc>
        <w:tc>
          <w:tcPr>
            <w:tcW w:w="1613" w:type="dxa"/>
            <w:tcBorders>
              <w:top w:val="nil"/>
              <w:left w:val="nil"/>
              <w:bottom w:val="single" w:sz="4" w:space="0" w:color="auto"/>
              <w:right w:val="single" w:sz="4" w:space="0" w:color="auto"/>
            </w:tcBorders>
            <w:shd w:val="clear" w:color="000000" w:fill="F2F2F2"/>
            <w:noWrap/>
            <w:vAlign w:val="bottom"/>
            <w:hideMark/>
          </w:tcPr>
          <w:p w14:paraId="40A8CE79"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Description</w:t>
            </w:r>
          </w:p>
        </w:tc>
      </w:tr>
      <w:tr w:rsidR="005673AB" w:rsidRPr="009521AA" w14:paraId="4209B8F4" w14:textId="77777777" w:rsidTr="004625E2">
        <w:trPr>
          <w:cantSplit/>
          <w:trHeight w:val="300"/>
          <w:jc w:val="center"/>
        </w:trPr>
        <w:tc>
          <w:tcPr>
            <w:tcW w:w="727" w:type="dxa"/>
            <w:tcBorders>
              <w:top w:val="nil"/>
              <w:left w:val="single" w:sz="4" w:space="0" w:color="auto"/>
              <w:bottom w:val="nil"/>
              <w:right w:val="nil"/>
            </w:tcBorders>
            <w:shd w:val="clear" w:color="auto" w:fill="auto"/>
            <w:noWrap/>
            <w:vAlign w:val="bottom"/>
            <w:hideMark/>
          </w:tcPr>
          <w:p w14:paraId="26064882"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1975</w:t>
            </w:r>
          </w:p>
        </w:tc>
        <w:tc>
          <w:tcPr>
            <w:tcW w:w="1613" w:type="dxa"/>
            <w:tcBorders>
              <w:top w:val="nil"/>
              <w:left w:val="nil"/>
              <w:bottom w:val="nil"/>
              <w:right w:val="single" w:sz="4" w:space="0" w:color="auto"/>
            </w:tcBorders>
            <w:shd w:val="clear" w:color="auto" w:fill="auto"/>
            <w:noWrap/>
            <w:vAlign w:val="bottom"/>
            <w:hideMark/>
          </w:tcPr>
          <w:p w14:paraId="5A185B0C"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pre-1978</w:t>
            </w:r>
          </w:p>
        </w:tc>
        <w:tc>
          <w:tcPr>
            <w:tcW w:w="727" w:type="dxa"/>
            <w:tcBorders>
              <w:top w:val="nil"/>
              <w:left w:val="nil"/>
              <w:bottom w:val="nil"/>
              <w:right w:val="nil"/>
            </w:tcBorders>
            <w:shd w:val="clear" w:color="auto" w:fill="auto"/>
            <w:noWrap/>
            <w:vAlign w:val="bottom"/>
            <w:hideMark/>
          </w:tcPr>
          <w:p w14:paraId="7369C18F"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1975</w:t>
            </w:r>
          </w:p>
        </w:tc>
        <w:tc>
          <w:tcPr>
            <w:tcW w:w="1613" w:type="dxa"/>
            <w:tcBorders>
              <w:top w:val="nil"/>
              <w:left w:val="nil"/>
              <w:bottom w:val="nil"/>
              <w:right w:val="single" w:sz="4" w:space="0" w:color="auto"/>
            </w:tcBorders>
            <w:shd w:val="clear" w:color="auto" w:fill="auto"/>
            <w:noWrap/>
            <w:vAlign w:val="bottom"/>
            <w:hideMark/>
          </w:tcPr>
          <w:p w14:paraId="3B3381DC"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pre-1978</w:t>
            </w:r>
          </w:p>
        </w:tc>
      </w:tr>
      <w:tr w:rsidR="005673AB" w:rsidRPr="009521AA" w14:paraId="5E877ECE" w14:textId="77777777" w:rsidTr="004625E2">
        <w:trPr>
          <w:cantSplit/>
          <w:trHeight w:val="300"/>
          <w:jc w:val="center"/>
        </w:trPr>
        <w:tc>
          <w:tcPr>
            <w:tcW w:w="727" w:type="dxa"/>
            <w:tcBorders>
              <w:top w:val="nil"/>
              <w:left w:val="single" w:sz="4" w:space="0" w:color="auto"/>
              <w:bottom w:val="nil"/>
              <w:right w:val="nil"/>
            </w:tcBorders>
            <w:shd w:val="clear" w:color="auto" w:fill="auto"/>
            <w:noWrap/>
            <w:vAlign w:val="bottom"/>
            <w:hideMark/>
          </w:tcPr>
          <w:p w14:paraId="0A092EED"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1985</w:t>
            </w:r>
          </w:p>
        </w:tc>
        <w:tc>
          <w:tcPr>
            <w:tcW w:w="1613" w:type="dxa"/>
            <w:tcBorders>
              <w:top w:val="nil"/>
              <w:left w:val="nil"/>
              <w:bottom w:val="nil"/>
              <w:right w:val="single" w:sz="4" w:space="0" w:color="auto"/>
            </w:tcBorders>
            <w:shd w:val="clear" w:color="auto" w:fill="auto"/>
            <w:noWrap/>
            <w:vAlign w:val="bottom"/>
            <w:hideMark/>
          </w:tcPr>
          <w:p w14:paraId="1D59FC1D"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1978 - 1992</w:t>
            </w:r>
          </w:p>
        </w:tc>
        <w:tc>
          <w:tcPr>
            <w:tcW w:w="727" w:type="dxa"/>
            <w:tcBorders>
              <w:top w:val="nil"/>
              <w:left w:val="nil"/>
              <w:bottom w:val="nil"/>
              <w:right w:val="nil"/>
            </w:tcBorders>
            <w:shd w:val="clear" w:color="auto" w:fill="auto"/>
            <w:noWrap/>
            <w:vAlign w:val="bottom"/>
            <w:hideMark/>
          </w:tcPr>
          <w:p w14:paraId="202998FD"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1985</w:t>
            </w:r>
          </w:p>
        </w:tc>
        <w:tc>
          <w:tcPr>
            <w:tcW w:w="1613" w:type="dxa"/>
            <w:tcBorders>
              <w:top w:val="nil"/>
              <w:left w:val="nil"/>
              <w:bottom w:val="nil"/>
              <w:right w:val="single" w:sz="4" w:space="0" w:color="auto"/>
            </w:tcBorders>
            <w:shd w:val="clear" w:color="auto" w:fill="auto"/>
            <w:noWrap/>
            <w:vAlign w:val="bottom"/>
            <w:hideMark/>
          </w:tcPr>
          <w:p w14:paraId="76DEDB14"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1978 - 1992</w:t>
            </w:r>
          </w:p>
        </w:tc>
      </w:tr>
      <w:tr w:rsidR="005673AB" w:rsidRPr="009521AA" w14:paraId="2CD00964" w14:textId="77777777" w:rsidTr="004625E2">
        <w:trPr>
          <w:cantSplit/>
          <w:trHeight w:val="300"/>
          <w:jc w:val="center"/>
        </w:trPr>
        <w:tc>
          <w:tcPr>
            <w:tcW w:w="727" w:type="dxa"/>
            <w:tcBorders>
              <w:top w:val="nil"/>
              <w:left w:val="single" w:sz="4" w:space="0" w:color="auto"/>
              <w:bottom w:val="nil"/>
              <w:right w:val="nil"/>
            </w:tcBorders>
            <w:shd w:val="clear" w:color="auto" w:fill="auto"/>
            <w:noWrap/>
            <w:vAlign w:val="bottom"/>
            <w:hideMark/>
          </w:tcPr>
          <w:p w14:paraId="0F189E73"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1996</w:t>
            </w:r>
          </w:p>
        </w:tc>
        <w:tc>
          <w:tcPr>
            <w:tcW w:w="1613" w:type="dxa"/>
            <w:tcBorders>
              <w:top w:val="nil"/>
              <w:left w:val="nil"/>
              <w:bottom w:val="nil"/>
              <w:right w:val="single" w:sz="4" w:space="0" w:color="auto"/>
            </w:tcBorders>
            <w:shd w:val="clear" w:color="auto" w:fill="auto"/>
            <w:noWrap/>
            <w:vAlign w:val="bottom"/>
            <w:hideMark/>
          </w:tcPr>
          <w:p w14:paraId="3E834DB0"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1993 - 2001</w:t>
            </w:r>
          </w:p>
        </w:tc>
        <w:tc>
          <w:tcPr>
            <w:tcW w:w="727" w:type="dxa"/>
            <w:tcBorders>
              <w:top w:val="nil"/>
              <w:left w:val="nil"/>
              <w:bottom w:val="nil"/>
              <w:right w:val="nil"/>
            </w:tcBorders>
            <w:shd w:val="clear" w:color="auto" w:fill="auto"/>
            <w:noWrap/>
            <w:vAlign w:val="bottom"/>
            <w:hideMark/>
          </w:tcPr>
          <w:p w14:paraId="4E481D59"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1996</w:t>
            </w:r>
          </w:p>
        </w:tc>
        <w:tc>
          <w:tcPr>
            <w:tcW w:w="1613" w:type="dxa"/>
            <w:tcBorders>
              <w:top w:val="nil"/>
              <w:left w:val="nil"/>
              <w:bottom w:val="nil"/>
              <w:right w:val="single" w:sz="4" w:space="0" w:color="auto"/>
            </w:tcBorders>
            <w:shd w:val="clear" w:color="auto" w:fill="auto"/>
            <w:noWrap/>
            <w:vAlign w:val="bottom"/>
            <w:hideMark/>
          </w:tcPr>
          <w:p w14:paraId="3F9AB2F4"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1993 - 2001</w:t>
            </w:r>
          </w:p>
        </w:tc>
      </w:tr>
      <w:tr w:rsidR="005673AB" w:rsidRPr="009521AA" w14:paraId="748490B8" w14:textId="77777777" w:rsidTr="004625E2">
        <w:trPr>
          <w:cantSplit/>
          <w:trHeight w:val="300"/>
          <w:jc w:val="center"/>
        </w:trPr>
        <w:tc>
          <w:tcPr>
            <w:tcW w:w="727" w:type="dxa"/>
            <w:tcBorders>
              <w:top w:val="nil"/>
              <w:left w:val="single" w:sz="4" w:space="0" w:color="auto"/>
              <w:bottom w:val="nil"/>
              <w:right w:val="nil"/>
            </w:tcBorders>
            <w:shd w:val="clear" w:color="auto" w:fill="auto"/>
            <w:noWrap/>
            <w:vAlign w:val="bottom"/>
            <w:hideMark/>
          </w:tcPr>
          <w:p w14:paraId="4405177F"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2003</w:t>
            </w:r>
          </w:p>
        </w:tc>
        <w:tc>
          <w:tcPr>
            <w:tcW w:w="1613" w:type="dxa"/>
            <w:tcBorders>
              <w:top w:val="nil"/>
              <w:left w:val="nil"/>
              <w:bottom w:val="nil"/>
              <w:right w:val="single" w:sz="4" w:space="0" w:color="auto"/>
            </w:tcBorders>
            <w:shd w:val="clear" w:color="auto" w:fill="auto"/>
            <w:noWrap/>
            <w:vAlign w:val="bottom"/>
            <w:hideMark/>
          </w:tcPr>
          <w:p w14:paraId="126338A2"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2002 - 2005</w:t>
            </w:r>
          </w:p>
        </w:tc>
        <w:tc>
          <w:tcPr>
            <w:tcW w:w="727" w:type="dxa"/>
            <w:tcBorders>
              <w:top w:val="nil"/>
              <w:left w:val="nil"/>
              <w:bottom w:val="nil"/>
              <w:right w:val="nil"/>
            </w:tcBorders>
            <w:shd w:val="clear" w:color="auto" w:fill="auto"/>
            <w:noWrap/>
            <w:vAlign w:val="bottom"/>
            <w:hideMark/>
          </w:tcPr>
          <w:p w14:paraId="03805BFF"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2003</w:t>
            </w:r>
          </w:p>
        </w:tc>
        <w:tc>
          <w:tcPr>
            <w:tcW w:w="1613" w:type="dxa"/>
            <w:tcBorders>
              <w:top w:val="nil"/>
              <w:left w:val="nil"/>
              <w:bottom w:val="nil"/>
              <w:right w:val="single" w:sz="4" w:space="0" w:color="auto"/>
            </w:tcBorders>
            <w:shd w:val="clear" w:color="auto" w:fill="auto"/>
            <w:noWrap/>
            <w:vAlign w:val="bottom"/>
            <w:hideMark/>
          </w:tcPr>
          <w:p w14:paraId="6E560180"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2002 - 2005</w:t>
            </w:r>
          </w:p>
        </w:tc>
      </w:tr>
      <w:tr w:rsidR="005673AB" w:rsidRPr="009521AA" w14:paraId="3E52FC65" w14:textId="77777777" w:rsidTr="004625E2">
        <w:trPr>
          <w:cantSplit/>
          <w:trHeight w:val="300"/>
          <w:jc w:val="center"/>
        </w:trPr>
        <w:tc>
          <w:tcPr>
            <w:tcW w:w="727" w:type="dxa"/>
            <w:tcBorders>
              <w:top w:val="nil"/>
              <w:left w:val="single" w:sz="4" w:space="0" w:color="auto"/>
              <w:bottom w:val="nil"/>
              <w:right w:val="nil"/>
            </w:tcBorders>
            <w:shd w:val="clear" w:color="auto" w:fill="auto"/>
            <w:noWrap/>
            <w:vAlign w:val="bottom"/>
            <w:hideMark/>
          </w:tcPr>
          <w:p w14:paraId="1CB0E18D"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2007</w:t>
            </w:r>
          </w:p>
        </w:tc>
        <w:tc>
          <w:tcPr>
            <w:tcW w:w="1613" w:type="dxa"/>
            <w:tcBorders>
              <w:top w:val="nil"/>
              <w:left w:val="nil"/>
              <w:bottom w:val="nil"/>
              <w:right w:val="single" w:sz="4" w:space="0" w:color="auto"/>
            </w:tcBorders>
            <w:shd w:val="clear" w:color="auto" w:fill="auto"/>
            <w:noWrap/>
            <w:vAlign w:val="bottom"/>
            <w:hideMark/>
          </w:tcPr>
          <w:p w14:paraId="48C997B1"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2006 - 2009</w:t>
            </w:r>
          </w:p>
        </w:tc>
        <w:tc>
          <w:tcPr>
            <w:tcW w:w="727" w:type="dxa"/>
            <w:tcBorders>
              <w:top w:val="nil"/>
              <w:left w:val="nil"/>
              <w:bottom w:val="nil"/>
              <w:right w:val="nil"/>
            </w:tcBorders>
            <w:shd w:val="clear" w:color="auto" w:fill="auto"/>
            <w:noWrap/>
            <w:vAlign w:val="bottom"/>
            <w:hideMark/>
          </w:tcPr>
          <w:p w14:paraId="78CD475A"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2007</w:t>
            </w:r>
          </w:p>
        </w:tc>
        <w:tc>
          <w:tcPr>
            <w:tcW w:w="1613" w:type="dxa"/>
            <w:tcBorders>
              <w:top w:val="nil"/>
              <w:left w:val="nil"/>
              <w:bottom w:val="nil"/>
              <w:right w:val="single" w:sz="4" w:space="0" w:color="auto"/>
            </w:tcBorders>
            <w:shd w:val="clear" w:color="auto" w:fill="auto"/>
            <w:noWrap/>
            <w:vAlign w:val="bottom"/>
            <w:hideMark/>
          </w:tcPr>
          <w:p w14:paraId="763730AB"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2006 - 2009</w:t>
            </w:r>
          </w:p>
        </w:tc>
      </w:tr>
      <w:tr w:rsidR="005673AB" w:rsidRPr="009521AA" w14:paraId="0808581B" w14:textId="77777777" w:rsidTr="004625E2">
        <w:trPr>
          <w:cantSplit/>
          <w:trHeight w:val="255"/>
          <w:jc w:val="center"/>
        </w:trPr>
        <w:tc>
          <w:tcPr>
            <w:tcW w:w="727" w:type="dxa"/>
            <w:tcBorders>
              <w:top w:val="nil"/>
              <w:left w:val="single" w:sz="4" w:space="0" w:color="auto"/>
              <w:bottom w:val="nil"/>
              <w:right w:val="nil"/>
            </w:tcBorders>
            <w:shd w:val="clear" w:color="auto" w:fill="auto"/>
            <w:noWrap/>
            <w:vAlign w:val="bottom"/>
            <w:hideMark/>
          </w:tcPr>
          <w:p w14:paraId="10A9744E"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2011</w:t>
            </w:r>
          </w:p>
        </w:tc>
        <w:tc>
          <w:tcPr>
            <w:tcW w:w="1613" w:type="dxa"/>
            <w:tcBorders>
              <w:top w:val="nil"/>
              <w:left w:val="nil"/>
              <w:bottom w:val="nil"/>
              <w:right w:val="single" w:sz="4" w:space="0" w:color="auto"/>
            </w:tcBorders>
            <w:shd w:val="clear" w:color="auto" w:fill="auto"/>
            <w:noWrap/>
            <w:vAlign w:val="bottom"/>
            <w:hideMark/>
          </w:tcPr>
          <w:p w14:paraId="4FDF7DFF"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2010 - 2013</w:t>
            </w:r>
          </w:p>
        </w:tc>
        <w:tc>
          <w:tcPr>
            <w:tcW w:w="727" w:type="dxa"/>
            <w:tcBorders>
              <w:top w:val="nil"/>
              <w:left w:val="nil"/>
              <w:bottom w:val="nil"/>
              <w:right w:val="nil"/>
            </w:tcBorders>
            <w:shd w:val="clear" w:color="auto" w:fill="auto"/>
            <w:noWrap/>
            <w:vAlign w:val="bottom"/>
            <w:hideMark/>
          </w:tcPr>
          <w:p w14:paraId="4BF1792D" w14:textId="1FCF71F3" w:rsidR="005673AB" w:rsidRPr="009521AA" w:rsidRDefault="00E21884"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2011</w:t>
            </w:r>
          </w:p>
        </w:tc>
        <w:tc>
          <w:tcPr>
            <w:tcW w:w="1613" w:type="dxa"/>
            <w:tcBorders>
              <w:top w:val="nil"/>
              <w:left w:val="nil"/>
              <w:bottom w:val="nil"/>
              <w:right w:val="single" w:sz="4" w:space="0" w:color="auto"/>
            </w:tcBorders>
            <w:shd w:val="clear" w:color="auto" w:fill="auto"/>
            <w:noWrap/>
            <w:vAlign w:val="bottom"/>
            <w:hideMark/>
          </w:tcPr>
          <w:p w14:paraId="09C28F83" w14:textId="12F3B07E"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 xml:space="preserve">2010 </w:t>
            </w:r>
            <w:r w:rsidR="00E21884" w:rsidRPr="009521AA">
              <w:rPr>
                <w:rFonts w:ascii="Palatino Linotype" w:eastAsia="Times New Roman" w:hAnsi="Palatino Linotype" w:cs="Arial"/>
                <w:sz w:val="20"/>
                <w:szCs w:val="20"/>
              </w:rPr>
              <w:t>–</w:t>
            </w:r>
            <w:r w:rsidRPr="009521AA">
              <w:rPr>
                <w:rFonts w:ascii="Palatino Linotype" w:eastAsia="Times New Roman" w:hAnsi="Palatino Linotype" w:cs="Arial"/>
                <w:sz w:val="20"/>
                <w:szCs w:val="20"/>
              </w:rPr>
              <w:t xml:space="preserve"> 201</w:t>
            </w:r>
            <w:r w:rsidR="00E21884" w:rsidRPr="009521AA">
              <w:rPr>
                <w:rFonts w:ascii="Palatino Linotype" w:eastAsia="Times New Roman" w:hAnsi="Palatino Linotype" w:cs="Arial"/>
                <w:sz w:val="20"/>
                <w:szCs w:val="20"/>
              </w:rPr>
              <w:t>3</w:t>
            </w:r>
          </w:p>
        </w:tc>
      </w:tr>
      <w:tr w:rsidR="005673AB" w:rsidRPr="009521AA" w14:paraId="33FD16B9" w14:textId="77777777" w:rsidTr="004625E2">
        <w:trPr>
          <w:cantSplit/>
          <w:trHeight w:val="255"/>
          <w:jc w:val="center"/>
        </w:trPr>
        <w:tc>
          <w:tcPr>
            <w:tcW w:w="727" w:type="dxa"/>
            <w:tcBorders>
              <w:top w:val="nil"/>
              <w:left w:val="single" w:sz="4" w:space="0" w:color="auto"/>
              <w:bottom w:val="nil"/>
              <w:right w:val="nil"/>
            </w:tcBorders>
            <w:shd w:val="clear" w:color="auto" w:fill="auto"/>
            <w:noWrap/>
            <w:vAlign w:val="bottom"/>
            <w:hideMark/>
          </w:tcPr>
          <w:p w14:paraId="4328AA2C"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2014</w:t>
            </w:r>
          </w:p>
        </w:tc>
        <w:tc>
          <w:tcPr>
            <w:tcW w:w="1613" w:type="dxa"/>
            <w:tcBorders>
              <w:top w:val="nil"/>
              <w:left w:val="nil"/>
              <w:bottom w:val="nil"/>
              <w:right w:val="single" w:sz="4" w:space="0" w:color="auto"/>
            </w:tcBorders>
            <w:shd w:val="clear" w:color="auto" w:fill="auto"/>
            <w:noWrap/>
            <w:vAlign w:val="bottom"/>
            <w:hideMark/>
          </w:tcPr>
          <w:p w14:paraId="0A1533D4" w14:textId="0DB5434D" w:rsidR="005673AB" w:rsidRPr="009521AA" w:rsidRDefault="0032662C"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 xml:space="preserve">after </w:t>
            </w:r>
            <w:r w:rsidR="005673AB" w:rsidRPr="009521AA">
              <w:rPr>
                <w:rFonts w:ascii="Palatino Linotype" w:eastAsia="Times New Roman" w:hAnsi="Palatino Linotype" w:cs="Arial"/>
                <w:sz w:val="20"/>
                <w:szCs w:val="20"/>
              </w:rPr>
              <w:t>201</w:t>
            </w:r>
            <w:r w:rsidRPr="009521AA">
              <w:rPr>
                <w:rFonts w:ascii="Palatino Linotype" w:eastAsia="Times New Roman" w:hAnsi="Palatino Linotype" w:cs="Arial"/>
                <w:sz w:val="20"/>
                <w:szCs w:val="20"/>
              </w:rPr>
              <w:t>3</w:t>
            </w:r>
          </w:p>
        </w:tc>
        <w:tc>
          <w:tcPr>
            <w:tcW w:w="727" w:type="dxa"/>
            <w:tcBorders>
              <w:top w:val="nil"/>
              <w:left w:val="nil"/>
              <w:bottom w:val="nil"/>
              <w:right w:val="nil"/>
            </w:tcBorders>
            <w:shd w:val="clear" w:color="auto" w:fill="auto"/>
            <w:noWrap/>
            <w:vAlign w:val="bottom"/>
            <w:hideMark/>
          </w:tcPr>
          <w:p w14:paraId="6A71F752" w14:textId="77777777" w:rsidR="005673AB" w:rsidRPr="009521AA" w:rsidRDefault="005673AB" w:rsidP="001941E2">
            <w:pPr>
              <w:keepNext/>
              <w:keepLines/>
              <w:spacing w:after="0"/>
              <w:jc w:val="both"/>
              <w:rPr>
                <w:rFonts w:ascii="Palatino Linotype" w:eastAsia="Times New Roman" w:hAnsi="Palatino Linotype"/>
                <w:b/>
                <w:sz w:val="20"/>
              </w:rPr>
            </w:pPr>
            <w:r w:rsidRPr="009521AA">
              <w:rPr>
                <w:rFonts w:ascii="Palatino Linotype" w:eastAsia="Times New Roman" w:hAnsi="Palatino Linotype"/>
                <w:b/>
                <w:sz w:val="20"/>
              </w:rPr>
              <w:t>2015</w:t>
            </w:r>
          </w:p>
        </w:tc>
        <w:tc>
          <w:tcPr>
            <w:tcW w:w="1613" w:type="dxa"/>
            <w:tcBorders>
              <w:top w:val="nil"/>
              <w:left w:val="nil"/>
              <w:bottom w:val="nil"/>
              <w:right w:val="single" w:sz="4" w:space="0" w:color="auto"/>
            </w:tcBorders>
            <w:shd w:val="clear" w:color="auto" w:fill="auto"/>
            <w:noWrap/>
            <w:vAlign w:val="bottom"/>
            <w:hideMark/>
          </w:tcPr>
          <w:p w14:paraId="312A048B" w14:textId="14A7263B" w:rsidR="005673AB" w:rsidRPr="009521AA" w:rsidRDefault="005673AB" w:rsidP="001941E2">
            <w:pPr>
              <w:keepNext/>
              <w:keepLines/>
              <w:spacing w:after="0"/>
              <w:jc w:val="both"/>
              <w:rPr>
                <w:rFonts w:ascii="Palatino Linotype" w:eastAsia="Times New Roman" w:hAnsi="Palatino Linotype"/>
                <w:b/>
                <w:sz w:val="20"/>
              </w:rPr>
            </w:pPr>
            <w:r w:rsidRPr="009521AA">
              <w:rPr>
                <w:rFonts w:ascii="Palatino Linotype" w:eastAsia="Times New Roman" w:hAnsi="Palatino Linotype"/>
                <w:b/>
                <w:sz w:val="20"/>
              </w:rPr>
              <w:t>201</w:t>
            </w:r>
            <w:r w:rsidR="00E21884" w:rsidRPr="009521AA">
              <w:rPr>
                <w:rFonts w:ascii="Palatino Linotype" w:eastAsia="Times New Roman" w:hAnsi="Palatino Linotype"/>
                <w:b/>
                <w:sz w:val="20"/>
              </w:rPr>
              <w:t>4</w:t>
            </w:r>
            <w:r w:rsidRPr="009521AA">
              <w:rPr>
                <w:rFonts w:ascii="Palatino Linotype" w:eastAsia="Times New Roman" w:hAnsi="Palatino Linotype"/>
                <w:b/>
                <w:sz w:val="20"/>
              </w:rPr>
              <w:t xml:space="preserve"> - 2016</w:t>
            </w:r>
          </w:p>
        </w:tc>
      </w:tr>
      <w:tr w:rsidR="005673AB" w:rsidRPr="009521AA" w14:paraId="3A756420" w14:textId="77777777" w:rsidTr="004625E2">
        <w:trPr>
          <w:cantSplit/>
          <w:trHeight w:val="255"/>
          <w:jc w:val="center"/>
        </w:trPr>
        <w:tc>
          <w:tcPr>
            <w:tcW w:w="727" w:type="dxa"/>
            <w:tcBorders>
              <w:top w:val="nil"/>
              <w:left w:val="single" w:sz="4" w:space="0" w:color="auto"/>
              <w:bottom w:val="single" w:sz="4" w:space="0" w:color="auto"/>
              <w:right w:val="nil"/>
            </w:tcBorders>
            <w:shd w:val="clear" w:color="auto" w:fill="auto"/>
            <w:noWrap/>
            <w:vAlign w:val="bottom"/>
            <w:hideMark/>
          </w:tcPr>
          <w:p w14:paraId="0F5D82F6"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 </w:t>
            </w:r>
          </w:p>
        </w:tc>
        <w:tc>
          <w:tcPr>
            <w:tcW w:w="1613" w:type="dxa"/>
            <w:tcBorders>
              <w:top w:val="nil"/>
              <w:left w:val="nil"/>
              <w:bottom w:val="single" w:sz="4" w:space="0" w:color="auto"/>
              <w:right w:val="single" w:sz="4" w:space="0" w:color="auto"/>
            </w:tcBorders>
            <w:shd w:val="clear" w:color="auto" w:fill="auto"/>
            <w:noWrap/>
            <w:vAlign w:val="bottom"/>
            <w:hideMark/>
          </w:tcPr>
          <w:p w14:paraId="1175E359" w14:textId="77777777" w:rsidR="005673AB" w:rsidRPr="009521AA" w:rsidRDefault="005673AB" w:rsidP="001941E2">
            <w:pPr>
              <w:keepNext/>
              <w:keepLines/>
              <w:spacing w:after="0"/>
              <w:jc w:val="both"/>
              <w:rPr>
                <w:rFonts w:ascii="Palatino Linotype" w:eastAsia="Times New Roman" w:hAnsi="Palatino Linotype" w:cs="Arial"/>
                <w:sz w:val="20"/>
                <w:szCs w:val="20"/>
              </w:rPr>
            </w:pPr>
            <w:r w:rsidRPr="009521AA">
              <w:rPr>
                <w:rFonts w:ascii="Palatino Linotype" w:eastAsia="Times New Roman" w:hAnsi="Palatino Linotype" w:cs="Arial"/>
                <w:sz w:val="20"/>
                <w:szCs w:val="20"/>
              </w:rPr>
              <w:t> </w:t>
            </w:r>
          </w:p>
        </w:tc>
        <w:tc>
          <w:tcPr>
            <w:tcW w:w="727" w:type="dxa"/>
            <w:tcBorders>
              <w:top w:val="nil"/>
              <w:left w:val="nil"/>
              <w:bottom w:val="single" w:sz="4" w:space="0" w:color="auto"/>
              <w:right w:val="nil"/>
            </w:tcBorders>
            <w:shd w:val="clear" w:color="auto" w:fill="auto"/>
            <w:noWrap/>
            <w:vAlign w:val="bottom"/>
            <w:hideMark/>
          </w:tcPr>
          <w:p w14:paraId="729F87D9" w14:textId="77777777" w:rsidR="005673AB" w:rsidRPr="009521AA" w:rsidRDefault="005673AB" w:rsidP="001941E2">
            <w:pPr>
              <w:keepNext/>
              <w:keepLines/>
              <w:spacing w:after="0"/>
              <w:jc w:val="both"/>
              <w:rPr>
                <w:rFonts w:ascii="Palatino Linotype" w:eastAsia="Times New Roman" w:hAnsi="Palatino Linotype"/>
                <w:b/>
                <w:sz w:val="20"/>
              </w:rPr>
            </w:pPr>
            <w:r w:rsidRPr="009521AA">
              <w:rPr>
                <w:rFonts w:ascii="Palatino Linotype" w:eastAsia="Times New Roman" w:hAnsi="Palatino Linotype"/>
                <w:b/>
                <w:sz w:val="20"/>
              </w:rPr>
              <w:t>2017</w:t>
            </w:r>
          </w:p>
        </w:tc>
        <w:tc>
          <w:tcPr>
            <w:tcW w:w="1613" w:type="dxa"/>
            <w:tcBorders>
              <w:top w:val="nil"/>
              <w:left w:val="nil"/>
              <w:bottom w:val="single" w:sz="4" w:space="0" w:color="auto"/>
              <w:right w:val="single" w:sz="4" w:space="0" w:color="auto"/>
            </w:tcBorders>
            <w:shd w:val="clear" w:color="auto" w:fill="auto"/>
            <w:noWrap/>
            <w:vAlign w:val="bottom"/>
            <w:hideMark/>
          </w:tcPr>
          <w:p w14:paraId="6D2B8AB6" w14:textId="77777777" w:rsidR="005673AB" w:rsidRPr="009521AA" w:rsidRDefault="005673AB" w:rsidP="001941E2">
            <w:pPr>
              <w:keepNext/>
              <w:keepLines/>
              <w:spacing w:after="0"/>
              <w:jc w:val="both"/>
              <w:rPr>
                <w:rFonts w:ascii="Palatino Linotype" w:eastAsia="Times New Roman" w:hAnsi="Palatino Linotype"/>
                <w:b/>
                <w:sz w:val="20"/>
              </w:rPr>
            </w:pPr>
            <w:r w:rsidRPr="009521AA">
              <w:rPr>
                <w:rFonts w:ascii="Palatino Linotype" w:eastAsia="Times New Roman" w:hAnsi="Palatino Linotype"/>
                <w:b/>
                <w:sz w:val="20"/>
              </w:rPr>
              <w:t>2017</w:t>
            </w:r>
          </w:p>
        </w:tc>
      </w:tr>
    </w:tbl>
    <w:p w14:paraId="6329E741" w14:textId="6884FBF6" w:rsidR="00787CCC" w:rsidRPr="009521AA" w:rsidRDefault="004625E2" w:rsidP="005B256D">
      <w:pPr>
        <w:spacing w:before="40" w:after="200" w:line="276" w:lineRule="auto"/>
        <w:jc w:val="center"/>
        <w:rPr>
          <w:rFonts w:ascii="Palatino Linotype" w:hAnsi="Palatino Linotype"/>
          <w:b/>
        </w:rPr>
      </w:pPr>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11</w:t>
      </w:r>
      <w:r w:rsidRPr="009521AA">
        <w:rPr>
          <w:rFonts w:ascii="Palatino Linotype" w:hAnsi="Palatino Linotype"/>
          <w:b/>
          <w:noProof/>
        </w:rPr>
        <w:fldChar w:fldCharType="end"/>
      </w:r>
      <w:r w:rsidRPr="009521AA">
        <w:rPr>
          <w:rFonts w:ascii="Palatino Linotype" w:hAnsi="Palatino Linotype"/>
          <w:b/>
        </w:rPr>
        <w:t>. Vintages used in DEER2017</w:t>
      </w:r>
    </w:p>
    <w:p w14:paraId="7376A2F2" w14:textId="42D257AA" w:rsidR="00B51AF6" w:rsidRPr="009521AA" w:rsidRDefault="00B51AF6" w:rsidP="001941E2">
      <w:pPr>
        <w:spacing w:after="200" w:line="276" w:lineRule="auto"/>
        <w:jc w:val="both"/>
        <w:rPr>
          <w:rFonts w:ascii="Palatino Linotype" w:hAnsi="Palatino Linotype"/>
        </w:rPr>
      </w:pPr>
      <w:r w:rsidRPr="009521AA">
        <w:rPr>
          <w:rFonts w:ascii="Palatino Linotype" w:hAnsi="Palatino Linotype"/>
        </w:rPr>
        <w:t>The addition of a new building vintage requires that all measures impacted by the building codes (i.e. all measures except exterior lighting measures)</w:t>
      </w:r>
      <w:r w:rsidR="00A91356" w:rsidRPr="009521AA">
        <w:rPr>
          <w:rFonts w:ascii="Palatino Linotype" w:hAnsi="Palatino Linotype"/>
        </w:rPr>
        <w:t xml:space="preserve"> be updated for the new building vintage.  In addition, the rolled-up Existing vintage, </w:t>
      </w:r>
      <w:r w:rsidR="0053565C" w:rsidRPr="009521AA">
        <w:rPr>
          <w:rFonts w:ascii="Palatino Linotype" w:hAnsi="Palatino Linotype"/>
        </w:rPr>
        <w:t>which is created by weighting all of the defined vintages together, is updated using residential building weights that encompass all eight</w:t>
      </w:r>
      <w:r w:rsidR="00E37F93" w:rsidRPr="009521AA">
        <w:rPr>
          <w:rFonts w:ascii="Palatino Linotype" w:hAnsi="Palatino Linotype"/>
        </w:rPr>
        <w:t xml:space="preserve"> DEER2017</w:t>
      </w:r>
      <w:r w:rsidR="0053565C" w:rsidRPr="009521AA">
        <w:rPr>
          <w:rFonts w:ascii="Palatino Linotype" w:hAnsi="Palatino Linotype"/>
        </w:rPr>
        <w:t xml:space="preserve"> residential vintages.</w:t>
      </w:r>
    </w:p>
    <w:p w14:paraId="11E3948F" w14:textId="19FBDCB0" w:rsidR="007C389A" w:rsidRPr="009521AA" w:rsidRDefault="007C389A" w:rsidP="001941E2">
      <w:pPr>
        <w:spacing w:after="200" w:line="276" w:lineRule="auto"/>
        <w:jc w:val="both"/>
        <w:rPr>
          <w:rFonts w:ascii="Palatino Linotype" w:hAnsi="Palatino Linotype"/>
        </w:rPr>
      </w:pPr>
      <w:r w:rsidRPr="009521AA">
        <w:rPr>
          <w:rFonts w:ascii="Palatino Linotype" w:hAnsi="Palatino Linotype"/>
        </w:rPr>
        <w:t xml:space="preserve">An assessment of the magnitude of </w:t>
      </w:r>
      <w:r w:rsidR="0053565C" w:rsidRPr="009521AA">
        <w:rPr>
          <w:rFonts w:ascii="Palatino Linotype" w:hAnsi="Palatino Linotype"/>
        </w:rPr>
        <w:t xml:space="preserve">both the new and </w:t>
      </w:r>
      <w:r w:rsidRPr="009521AA">
        <w:rPr>
          <w:rFonts w:ascii="Palatino Linotype" w:hAnsi="Palatino Linotype"/>
        </w:rPr>
        <w:t xml:space="preserve">the existing vintage values will be made </w:t>
      </w:r>
      <w:r w:rsidR="0053565C" w:rsidRPr="009521AA">
        <w:rPr>
          <w:rFonts w:ascii="Palatino Linotype" w:hAnsi="Palatino Linotype"/>
        </w:rPr>
        <w:t xml:space="preserve">on a measure-by-measure basis </w:t>
      </w:r>
      <w:r w:rsidRPr="009521AA">
        <w:rPr>
          <w:rFonts w:ascii="Palatino Linotype" w:hAnsi="Palatino Linotype"/>
        </w:rPr>
        <w:t xml:space="preserve">and the DEER team will make a recommendation as to whether the updated existing vintage results should be included in the final DEER2017 results or the older results should be retained. </w:t>
      </w:r>
    </w:p>
    <w:p w14:paraId="428983BC" w14:textId="12431E68" w:rsidR="003F3467" w:rsidRPr="009521AA" w:rsidRDefault="003F3467" w:rsidP="001941E2">
      <w:pPr>
        <w:spacing w:after="200" w:line="276" w:lineRule="auto"/>
        <w:jc w:val="both"/>
        <w:rPr>
          <w:rFonts w:ascii="Palatino Linotype" w:hAnsi="Palatino Linotype"/>
        </w:rPr>
      </w:pPr>
      <w:bookmarkStart w:id="130" w:name="_Toc454461006"/>
      <w:bookmarkStart w:id="131" w:name="_Toc454551007"/>
      <w:bookmarkStart w:id="132" w:name="_Toc454784000"/>
      <w:bookmarkStart w:id="133" w:name="_Toc454885341"/>
      <w:r w:rsidRPr="009521AA">
        <w:rPr>
          <w:rFonts w:ascii="Palatino Linotype" w:hAnsi="Palatino Linotype"/>
        </w:rPr>
        <w:t>The following chart compares the energy impacts for a residential furnace measure across the various building vintages.  The DEER2017 version has results for vintages through 2017</w:t>
      </w:r>
      <w:r w:rsidR="00BE7F0B" w:rsidRPr="009521AA">
        <w:rPr>
          <w:rFonts w:ascii="Palatino Linotype" w:hAnsi="Palatino Linotype"/>
        </w:rPr>
        <w:t xml:space="preserve"> whereas</w:t>
      </w:r>
      <w:r w:rsidRPr="009521AA">
        <w:rPr>
          <w:rFonts w:ascii="Palatino Linotype" w:hAnsi="Palatino Linotype"/>
        </w:rPr>
        <w:t xml:space="preserve"> the residential furnace measure impacts prior to DEER2017 are from DEER2014 and only include vintages through 2014.</w:t>
      </w:r>
    </w:p>
    <w:p w14:paraId="74C2EC80" w14:textId="77777777" w:rsidR="00BE7F0B" w:rsidRPr="009521AA" w:rsidRDefault="003F3467" w:rsidP="004625E2">
      <w:pPr>
        <w:keepNext/>
        <w:spacing w:after="200" w:line="276" w:lineRule="auto"/>
        <w:jc w:val="center"/>
        <w:rPr>
          <w:rFonts w:ascii="Palatino Linotype" w:hAnsi="Palatino Linotype"/>
        </w:rPr>
      </w:pPr>
      <w:r w:rsidRPr="009521AA">
        <w:rPr>
          <w:rFonts w:ascii="Palatino Linotype" w:hAnsi="Palatino Linotype"/>
          <w:noProof/>
        </w:rPr>
        <w:lastRenderedPageBreak/>
        <w:drawing>
          <wp:inline distT="0" distB="0" distL="0" distR="0" wp14:anchorId="7AF8BD42" wp14:editId="441DEC4F">
            <wp:extent cx="4492947" cy="32194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92947" cy="3219450"/>
                    </a:xfrm>
                    <a:prstGeom prst="rect">
                      <a:avLst/>
                    </a:prstGeom>
                    <a:noFill/>
                  </pic:spPr>
                </pic:pic>
              </a:graphicData>
            </a:graphic>
          </wp:inline>
        </w:drawing>
      </w:r>
    </w:p>
    <w:p w14:paraId="10874B7F" w14:textId="08AC80E3" w:rsidR="00BE7F0B" w:rsidRPr="009521AA" w:rsidRDefault="00BE7F0B" w:rsidP="004625E2">
      <w:pPr>
        <w:pStyle w:val="Caption"/>
        <w:jc w:val="center"/>
        <w:rPr>
          <w:rFonts w:ascii="Palatino Linotype" w:hAnsi="Palatino Linotype"/>
        </w:rPr>
      </w:pPr>
      <w:r w:rsidRPr="009521AA">
        <w:rPr>
          <w:rFonts w:ascii="Palatino Linotype" w:hAnsi="Palatino Linotype"/>
        </w:rPr>
        <w:t xml:space="preserve">Figure </w:t>
      </w:r>
      <w:r w:rsidR="0010449F" w:rsidRPr="009521AA">
        <w:rPr>
          <w:rFonts w:ascii="Palatino Linotype" w:hAnsi="Palatino Linotype"/>
        </w:rPr>
        <w:fldChar w:fldCharType="begin"/>
      </w:r>
      <w:r w:rsidR="0010449F" w:rsidRPr="009521AA">
        <w:rPr>
          <w:rFonts w:ascii="Palatino Linotype" w:hAnsi="Palatino Linotype"/>
        </w:rPr>
        <w:instrText xml:space="preserve"> SEQ Figure \* ARABIC </w:instrText>
      </w:r>
      <w:r w:rsidR="0010449F" w:rsidRPr="009521AA">
        <w:rPr>
          <w:rFonts w:ascii="Palatino Linotype" w:hAnsi="Palatino Linotype"/>
        </w:rPr>
        <w:fldChar w:fldCharType="separate"/>
      </w:r>
      <w:r w:rsidR="00D271BC">
        <w:rPr>
          <w:rFonts w:ascii="Palatino Linotype" w:hAnsi="Palatino Linotype"/>
          <w:noProof/>
        </w:rPr>
        <w:t>6</w:t>
      </w:r>
      <w:r w:rsidR="0010449F" w:rsidRPr="009521AA">
        <w:rPr>
          <w:rFonts w:ascii="Palatino Linotype" w:hAnsi="Palatino Linotype"/>
          <w:noProof/>
        </w:rPr>
        <w:fldChar w:fldCharType="end"/>
      </w:r>
      <w:r w:rsidRPr="009521AA">
        <w:rPr>
          <w:rFonts w:ascii="Palatino Linotype" w:hAnsi="Palatino Linotype"/>
        </w:rPr>
        <w:t xml:space="preserve">. Example of the Vintage </w:t>
      </w:r>
      <w:r w:rsidR="004625E2" w:rsidRPr="009521AA">
        <w:rPr>
          <w:rFonts w:ascii="Palatino Linotype" w:hAnsi="Palatino Linotype"/>
        </w:rPr>
        <w:t>update for residential measures</w:t>
      </w:r>
    </w:p>
    <w:p w14:paraId="3C9B5A8F" w14:textId="024D9111" w:rsidR="003F3467" w:rsidRPr="009521AA" w:rsidRDefault="003F3467" w:rsidP="001941E2">
      <w:pPr>
        <w:spacing w:after="200" w:line="276" w:lineRule="auto"/>
        <w:jc w:val="both"/>
        <w:rPr>
          <w:rFonts w:ascii="Palatino Linotype" w:hAnsi="Palatino Linotype"/>
        </w:rPr>
      </w:pPr>
    </w:p>
    <w:p w14:paraId="62C6DE9B" w14:textId="5C632C1F" w:rsidR="007C389A" w:rsidRPr="009521AA" w:rsidRDefault="007C389A" w:rsidP="00972696">
      <w:pPr>
        <w:pStyle w:val="Heading2"/>
        <w:rPr>
          <w:rFonts w:ascii="Palatino Linotype" w:hAnsi="Palatino Linotype"/>
        </w:rPr>
      </w:pPr>
      <w:bookmarkStart w:id="134" w:name="_Toc454902374"/>
      <w:bookmarkStart w:id="135" w:name="_Toc455572674"/>
      <w:r w:rsidRPr="009521AA">
        <w:rPr>
          <w:rFonts w:ascii="Palatino Linotype" w:hAnsi="Palatino Linotype"/>
        </w:rPr>
        <w:t>Whole House Fan</w:t>
      </w:r>
      <w:bookmarkEnd w:id="130"/>
      <w:bookmarkEnd w:id="131"/>
      <w:bookmarkEnd w:id="132"/>
      <w:bookmarkEnd w:id="133"/>
      <w:bookmarkEnd w:id="134"/>
      <w:bookmarkEnd w:id="135"/>
    </w:p>
    <w:p w14:paraId="0F0414C4" w14:textId="09A3EDB0" w:rsidR="003A7CAA" w:rsidRPr="009521AA" w:rsidRDefault="0053565C" w:rsidP="005B256D">
      <w:pPr>
        <w:spacing w:after="240" w:line="276" w:lineRule="auto"/>
        <w:jc w:val="both"/>
        <w:rPr>
          <w:rFonts w:ascii="Palatino Linotype" w:hAnsi="Palatino Linotype"/>
        </w:rPr>
      </w:pPr>
      <w:r w:rsidRPr="009521AA">
        <w:rPr>
          <w:rFonts w:ascii="Palatino Linotype" w:hAnsi="Palatino Linotype"/>
        </w:rPr>
        <w:t xml:space="preserve">As described above, the whole house fan measure has been redefined to comply with the current Title-24 codes. </w:t>
      </w:r>
      <w:r w:rsidR="007C389A" w:rsidRPr="009521AA">
        <w:rPr>
          <w:rFonts w:ascii="Palatino Linotype" w:hAnsi="Palatino Linotype"/>
        </w:rPr>
        <w:t xml:space="preserve">The whole house fan measure in </w:t>
      </w:r>
      <w:r w:rsidR="007E0DE8" w:rsidRPr="009521AA">
        <w:rPr>
          <w:rFonts w:ascii="Palatino Linotype" w:hAnsi="Palatino Linotype"/>
        </w:rPr>
        <w:t xml:space="preserve">DEER prior to DEER2017 </w:t>
      </w:r>
      <w:r w:rsidR="007C389A" w:rsidRPr="009521AA">
        <w:rPr>
          <w:rFonts w:ascii="Palatino Linotype" w:hAnsi="Palatino Linotype"/>
        </w:rPr>
        <w:t xml:space="preserve">was developed for DEER2005 (MeasureID = D03-441).  This measure </w:t>
      </w:r>
      <w:r w:rsidRPr="009521AA">
        <w:rPr>
          <w:rFonts w:ascii="Palatino Linotype" w:hAnsi="Palatino Linotype"/>
        </w:rPr>
        <w:t xml:space="preserve">has been </w:t>
      </w:r>
      <w:r w:rsidR="007C389A" w:rsidRPr="009521AA">
        <w:rPr>
          <w:rFonts w:ascii="Palatino Linotype" w:hAnsi="Palatino Linotype"/>
        </w:rPr>
        <w:t xml:space="preserve">updated </w:t>
      </w:r>
      <w:r w:rsidRPr="009521AA">
        <w:rPr>
          <w:rFonts w:ascii="Palatino Linotype" w:hAnsi="Palatino Linotype"/>
        </w:rPr>
        <w:t>using new measure parameters and the latest building prototypes.</w:t>
      </w:r>
      <w:r w:rsidR="007C389A" w:rsidRPr="009521AA">
        <w:rPr>
          <w:rFonts w:ascii="Palatino Linotype" w:hAnsi="Palatino Linotype"/>
        </w:rPr>
        <w:t xml:space="preserve"> The</w:t>
      </w:r>
      <w:r w:rsidRPr="009521AA">
        <w:rPr>
          <w:rFonts w:ascii="Palatino Linotype" w:hAnsi="Palatino Linotype"/>
        </w:rPr>
        <w:t xml:space="preserve"> new whole house fan </w:t>
      </w:r>
      <w:r w:rsidR="007C389A" w:rsidRPr="009521AA">
        <w:rPr>
          <w:rFonts w:ascii="Palatino Linotype" w:hAnsi="Palatino Linotype"/>
        </w:rPr>
        <w:t xml:space="preserve">measures consider a range of capacities and fan efficiencies as summarized in </w:t>
      </w:r>
      <w:r w:rsidR="00DE57D7" w:rsidRPr="009521AA">
        <w:rPr>
          <w:rFonts w:ascii="Palatino Linotype" w:hAnsi="Palatino Linotype"/>
        </w:rPr>
        <w:fldChar w:fldCharType="begin"/>
      </w:r>
      <w:r w:rsidR="00DE57D7" w:rsidRPr="009521AA">
        <w:rPr>
          <w:rFonts w:ascii="Palatino Linotype" w:hAnsi="Palatino Linotype"/>
        </w:rPr>
        <w:instrText xml:space="preserve"> REF _Ref454962048 \h </w:instrText>
      </w:r>
      <w:r w:rsidR="009521AA">
        <w:rPr>
          <w:rFonts w:ascii="Palatino Linotype" w:hAnsi="Palatino Linotype"/>
        </w:rPr>
        <w:instrText xml:space="preserve"> \* MERGEFORMAT </w:instrText>
      </w:r>
      <w:r w:rsidR="00DE57D7" w:rsidRPr="009521AA">
        <w:rPr>
          <w:rFonts w:ascii="Palatino Linotype" w:hAnsi="Palatino Linotype"/>
        </w:rPr>
      </w:r>
      <w:r w:rsidR="00DE57D7" w:rsidRPr="009521AA">
        <w:rPr>
          <w:rFonts w:ascii="Palatino Linotype" w:hAnsi="Palatino Linotype"/>
        </w:rPr>
        <w:fldChar w:fldCharType="separate"/>
      </w:r>
      <w:r w:rsidR="00D271BC" w:rsidRPr="009521AA">
        <w:rPr>
          <w:rFonts w:ascii="Palatino Linotype" w:hAnsi="Palatino Linotype"/>
        </w:rPr>
        <w:t xml:space="preserve">Table </w:t>
      </w:r>
      <w:r w:rsidR="00D271BC">
        <w:rPr>
          <w:rFonts w:ascii="Palatino Linotype" w:hAnsi="Palatino Linotype"/>
          <w:noProof/>
        </w:rPr>
        <w:t>12</w:t>
      </w:r>
      <w:r w:rsidR="00DE57D7" w:rsidRPr="009521AA">
        <w:rPr>
          <w:rFonts w:ascii="Palatino Linotype" w:hAnsi="Palatino Linotype"/>
        </w:rPr>
        <w:fldChar w:fldCharType="end"/>
      </w:r>
      <w:r w:rsidR="00DE57D7" w:rsidRPr="009521AA">
        <w:rPr>
          <w:rFonts w:ascii="Palatino Linotype" w:hAnsi="Palatino Linotype"/>
        </w:rPr>
        <w:t xml:space="preserve"> </w:t>
      </w:r>
      <w:r w:rsidR="00E37F93" w:rsidRPr="009521AA">
        <w:rPr>
          <w:rFonts w:ascii="Palatino Linotype" w:hAnsi="Palatino Linotype"/>
        </w:rPr>
        <w:t>below</w:t>
      </w:r>
      <w:r w:rsidR="007C389A" w:rsidRPr="009521AA">
        <w:rPr>
          <w:rFonts w:ascii="Palatino Linotype" w:hAnsi="Palatino Linotype"/>
        </w:rPr>
        <w:t>.  The basis for the fan power values is described in the file WholeHouseFanData_2016_05_31.xlsx.</w:t>
      </w:r>
    </w:p>
    <w:tbl>
      <w:tblPr>
        <w:tblW w:w="5755" w:type="dxa"/>
        <w:jc w:val="center"/>
        <w:tblLook w:val="04A0" w:firstRow="1" w:lastRow="0" w:firstColumn="1" w:lastColumn="0" w:noHBand="0" w:noVBand="1"/>
      </w:tblPr>
      <w:tblGrid>
        <w:gridCol w:w="1700"/>
        <w:gridCol w:w="1175"/>
        <w:gridCol w:w="1530"/>
        <w:gridCol w:w="1350"/>
      </w:tblGrid>
      <w:tr w:rsidR="007C389A" w:rsidRPr="009521AA" w14:paraId="13ED3767" w14:textId="77777777" w:rsidTr="004625E2">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7649FEA"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lastRenderedPageBreak/>
              <w:t>DEER2017</w:t>
            </w:r>
            <w:r w:rsidRPr="009521AA">
              <w:rPr>
                <w:rFonts w:ascii="Palatino Linotype" w:eastAsia="Times New Roman" w:hAnsi="Palatino Linotype" w:cs="Times New Roman"/>
                <w:color w:val="000000"/>
              </w:rPr>
              <w:br/>
              <w:t>Measure ID</w:t>
            </w:r>
          </w:p>
        </w:tc>
        <w:tc>
          <w:tcPr>
            <w:tcW w:w="117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A57A766"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 xml:space="preserve">Air Flow </w:t>
            </w:r>
            <w:r w:rsidRPr="009521AA">
              <w:rPr>
                <w:rFonts w:ascii="Palatino Linotype" w:eastAsia="Times New Roman" w:hAnsi="Palatino Linotype" w:cs="Times New Roman"/>
                <w:color w:val="000000"/>
              </w:rPr>
              <w:br/>
              <w:t>CFM/sq ft</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FBDFAA1"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Fan Power</w:t>
            </w:r>
            <w:r w:rsidRPr="009521AA">
              <w:rPr>
                <w:rFonts w:ascii="Palatino Linotype" w:eastAsia="Times New Roman" w:hAnsi="Palatino Linotype" w:cs="Times New Roman"/>
                <w:color w:val="000000"/>
              </w:rPr>
              <w:br/>
              <w:t xml:space="preserve"> W/CFM</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644AEA9"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Fan Type</w:t>
            </w:r>
          </w:p>
        </w:tc>
      </w:tr>
      <w:tr w:rsidR="007C389A" w:rsidRPr="009521AA" w14:paraId="621CDF27" w14:textId="77777777" w:rsidTr="004625E2">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E733221"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WHFan-0.7-PSC</w:t>
            </w:r>
          </w:p>
        </w:tc>
        <w:tc>
          <w:tcPr>
            <w:tcW w:w="1175" w:type="dxa"/>
            <w:tcBorders>
              <w:top w:val="nil"/>
              <w:left w:val="nil"/>
              <w:bottom w:val="single" w:sz="4" w:space="0" w:color="auto"/>
              <w:right w:val="single" w:sz="4" w:space="0" w:color="auto"/>
            </w:tcBorders>
            <w:shd w:val="clear" w:color="auto" w:fill="auto"/>
            <w:noWrap/>
            <w:vAlign w:val="bottom"/>
            <w:hideMark/>
          </w:tcPr>
          <w:p w14:paraId="7456C8F1"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0.7</w:t>
            </w:r>
          </w:p>
        </w:tc>
        <w:tc>
          <w:tcPr>
            <w:tcW w:w="1530" w:type="dxa"/>
            <w:tcBorders>
              <w:top w:val="nil"/>
              <w:left w:val="nil"/>
              <w:bottom w:val="single" w:sz="4" w:space="0" w:color="auto"/>
              <w:right w:val="single" w:sz="4" w:space="0" w:color="auto"/>
            </w:tcBorders>
            <w:shd w:val="clear" w:color="auto" w:fill="auto"/>
            <w:noWrap/>
            <w:vAlign w:val="bottom"/>
            <w:hideMark/>
          </w:tcPr>
          <w:p w14:paraId="4067C527"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0.15</w:t>
            </w:r>
          </w:p>
        </w:tc>
        <w:tc>
          <w:tcPr>
            <w:tcW w:w="1350" w:type="dxa"/>
            <w:tcBorders>
              <w:top w:val="nil"/>
              <w:left w:val="nil"/>
              <w:bottom w:val="single" w:sz="4" w:space="0" w:color="auto"/>
              <w:right w:val="single" w:sz="4" w:space="0" w:color="auto"/>
            </w:tcBorders>
            <w:shd w:val="clear" w:color="auto" w:fill="auto"/>
            <w:noWrap/>
            <w:vAlign w:val="bottom"/>
            <w:hideMark/>
          </w:tcPr>
          <w:p w14:paraId="68034FE4"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PSC</w:t>
            </w:r>
          </w:p>
        </w:tc>
      </w:tr>
      <w:tr w:rsidR="007C389A" w:rsidRPr="009521AA" w14:paraId="14942DE2" w14:textId="77777777" w:rsidTr="004625E2">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8A9C8A4"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WHFan-1.5-PSC</w:t>
            </w:r>
          </w:p>
        </w:tc>
        <w:tc>
          <w:tcPr>
            <w:tcW w:w="1175" w:type="dxa"/>
            <w:tcBorders>
              <w:top w:val="nil"/>
              <w:left w:val="nil"/>
              <w:bottom w:val="single" w:sz="4" w:space="0" w:color="auto"/>
              <w:right w:val="single" w:sz="4" w:space="0" w:color="auto"/>
            </w:tcBorders>
            <w:shd w:val="clear" w:color="auto" w:fill="auto"/>
            <w:noWrap/>
            <w:vAlign w:val="bottom"/>
            <w:hideMark/>
          </w:tcPr>
          <w:p w14:paraId="7482FD83"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1.5</w:t>
            </w:r>
          </w:p>
        </w:tc>
        <w:tc>
          <w:tcPr>
            <w:tcW w:w="1530" w:type="dxa"/>
            <w:tcBorders>
              <w:top w:val="nil"/>
              <w:left w:val="nil"/>
              <w:bottom w:val="single" w:sz="4" w:space="0" w:color="auto"/>
              <w:right w:val="single" w:sz="4" w:space="0" w:color="auto"/>
            </w:tcBorders>
            <w:shd w:val="clear" w:color="auto" w:fill="auto"/>
            <w:noWrap/>
            <w:vAlign w:val="bottom"/>
            <w:hideMark/>
          </w:tcPr>
          <w:p w14:paraId="604484CC"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0.15</w:t>
            </w:r>
          </w:p>
        </w:tc>
        <w:tc>
          <w:tcPr>
            <w:tcW w:w="1350" w:type="dxa"/>
            <w:tcBorders>
              <w:top w:val="nil"/>
              <w:left w:val="nil"/>
              <w:bottom w:val="single" w:sz="4" w:space="0" w:color="auto"/>
              <w:right w:val="single" w:sz="4" w:space="0" w:color="auto"/>
            </w:tcBorders>
            <w:shd w:val="clear" w:color="auto" w:fill="auto"/>
            <w:noWrap/>
            <w:vAlign w:val="bottom"/>
            <w:hideMark/>
          </w:tcPr>
          <w:p w14:paraId="3FA769D7"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PSC</w:t>
            </w:r>
          </w:p>
        </w:tc>
      </w:tr>
      <w:tr w:rsidR="007C389A" w:rsidRPr="009521AA" w14:paraId="5512EB5D" w14:textId="77777777" w:rsidTr="004625E2">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B0E33D"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WHFan-2.0-PSC</w:t>
            </w:r>
          </w:p>
        </w:tc>
        <w:tc>
          <w:tcPr>
            <w:tcW w:w="1175" w:type="dxa"/>
            <w:tcBorders>
              <w:top w:val="nil"/>
              <w:left w:val="nil"/>
              <w:bottom w:val="single" w:sz="4" w:space="0" w:color="auto"/>
              <w:right w:val="single" w:sz="4" w:space="0" w:color="auto"/>
            </w:tcBorders>
            <w:shd w:val="clear" w:color="auto" w:fill="auto"/>
            <w:noWrap/>
            <w:vAlign w:val="bottom"/>
            <w:hideMark/>
          </w:tcPr>
          <w:p w14:paraId="040A4E1E"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2.0</w:t>
            </w:r>
          </w:p>
        </w:tc>
        <w:tc>
          <w:tcPr>
            <w:tcW w:w="1530" w:type="dxa"/>
            <w:tcBorders>
              <w:top w:val="nil"/>
              <w:left w:val="nil"/>
              <w:bottom w:val="single" w:sz="4" w:space="0" w:color="auto"/>
              <w:right w:val="single" w:sz="4" w:space="0" w:color="auto"/>
            </w:tcBorders>
            <w:shd w:val="clear" w:color="auto" w:fill="auto"/>
            <w:noWrap/>
            <w:vAlign w:val="bottom"/>
            <w:hideMark/>
          </w:tcPr>
          <w:p w14:paraId="1A6375CB"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0.15</w:t>
            </w:r>
          </w:p>
        </w:tc>
        <w:tc>
          <w:tcPr>
            <w:tcW w:w="1350" w:type="dxa"/>
            <w:tcBorders>
              <w:top w:val="nil"/>
              <w:left w:val="nil"/>
              <w:bottom w:val="single" w:sz="4" w:space="0" w:color="auto"/>
              <w:right w:val="single" w:sz="4" w:space="0" w:color="auto"/>
            </w:tcBorders>
            <w:shd w:val="clear" w:color="auto" w:fill="auto"/>
            <w:noWrap/>
            <w:vAlign w:val="bottom"/>
            <w:hideMark/>
          </w:tcPr>
          <w:p w14:paraId="74AABC9E"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PSC</w:t>
            </w:r>
          </w:p>
        </w:tc>
      </w:tr>
      <w:tr w:rsidR="007C389A" w:rsidRPr="009521AA" w14:paraId="1AA14FB9" w14:textId="77777777" w:rsidTr="004625E2">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1DC3343"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WHFan-3.0-PSC</w:t>
            </w:r>
          </w:p>
        </w:tc>
        <w:tc>
          <w:tcPr>
            <w:tcW w:w="1175" w:type="dxa"/>
            <w:tcBorders>
              <w:top w:val="nil"/>
              <w:left w:val="nil"/>
              <w:bottom w:val="single" w:sz="4" w:space="0" w:color="auto"/>
              <w:right w:val="single" w:sz="4" w:space="0" w:color="auto"/>
            </w:tcBorders>
            <w:shd w:val="clear" w:color="auto" w:fill="auto"/>
            <w:noWrap/>
            <w:vAlign w:val="bottom"/>
            <w:hideMark/>
          </w:tcPr>
          <w:p w14:paraId="07A78170"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3.0</w:t>
            </w:r>
          </w:p>
        </w:tc>
        <w:tc>
          <w:tcPr>
            <w:tcW w:w="1530" w:type="dxa"/>
            <w:tcBorders>
              <w:top w:val="nil"/>
              <w:left w:val="nil"/>
              <w:bottom w:val="single" w:sz="4" w:space="0" w:color="auto"/>
              <w:right w:val="single" w:sz="4" w:space="0" w:color="auto"/>
            </w:tcBorders>
            <w:shd w:val="clear" w:color="auto" w:fill="auto"/>
            <w:noWrap/>
            <w:vAlign w:val="bottom"/>
            <w:hideMark/>
          </w:tcPr>
          <w:p w14:paraId="401D4EF9"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0.15</w:t>
            </w:r>
          </w:p>
        </w:tc>
        <w:tc>
          <w:tcPr>
            <w:tcW w:w="1350" w:type="dxa"/>
            <w:tcBorders>
              <w:top w:val="nil"/>
              <w:left w:val="nil"/>
              <w:bottom w:val="single" w:sz="4" w:space="0" w:color="auto"/>
              <w:right w:val="single" w:sz="4" w:space="0" w:color="auto"/>
            </w:tcBorders>
            <w:shd w:val="clear" w:color="auto" w:fill="auto"/>
            <w:noWrap/>
            <w:vAlign w:val="bottom"/>
            <w:hideMark/>
          </w:tcPr>
          <w:p w14:paraId="3F6B8385"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PSC</w:t>
            </w:r>
          </w:p>
        </w:tc>
      </w:tr>
      <w:tr w:rsidR="007C389A" w:rsidRPr="009521AA" w14:paraId="198E560E" w14:textId="77777777" w:rsidTr="004625E2">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97C2DD8"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WHFan-0.7-ECM</w:t>
            </w:r>
          </w:p>
        </w:tc>
        <w:tc>
          <w:tcPr>
            <w:tcW w:w="1175" w:type="dxa"/>
            <w:tcBorders>
              <w:top w:val="nil"/>
              <w:left w:val="nil"/>
              <w:bottom w:val="single" w:sz="4" w:space="0" w:color="auto"/>
              <w:right w:val="single" w:sz="4" w:space="0" w:color="auto"/>
            </w:tcBorders>
            <w:shd w:val="clear" w:color="auto" w:fill="auto"/>
            <w:noWrap/>
            <w:vAlign w:val="bottom"/>
            <w:hideMark/>
          </w:tcPr>
          <w:p w14:paraId="6BF795CD"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0.7</w:t>
            </w:r>
          </w:p>
        </w:tc>
        <w:tc>
          <w:tcPr>
            <w:tcW w:w="1530" w:type="dxa"/>
            <w:tcBorders>
              <w:top w:val="nil"/>
              <w:left w:val="nil"/>
              <w:bottom w:val="single" w:sz="4" w:space="0" w:color="auto"/>
              <w:right w:val="single" w:sz="4" w:space="0" w:color="auto"/>
            </w:tcBorders>
            <w:shd w:val="clear" w:color="auto" w:fill="auto"/>
            <w:noWrap/>
            <w:vAlign w:val="bottom"/>
            <w:hideMark/>
          </w:tcPr>
          <w:p w14:paraId="143ACD9D"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0.124</w:t>
            </w:r>
          </w:p>
        </w:tc>
        <w:tc>
          <w:tcPr>
            <w:tcW w:w="1350" w:type="dxa"/>
            <w:tcBorders>
              <w:top w:val="nil"/>
              <w:left w:val="nil"/>
              <w:bottom w:val="single" w:sz="4" w:space="0" w:color="auto"/>
              <w:right w:val="single" w:sz="4" w:space="0" w:color="auto"/>
            </w:tcBorders>
            <w:shd w:val="clear" w:color="auto" w:fill="auto"/>
            <w:noWrap/>
            <w:vAlign w:val="bottom"/>
            <w:hideMark/>
          </w:tcPr>
          <w:p w14:paraId="2EEEC87E"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ECM</w:t>
            </w:r>
          </w:p>
        </w:tc>
      </w:tr>
      <w:tr w:rsidR="007C389A" w:rsidRPr="009521AA" w14:paraId="78C10B27" w14:textId="77777777" w:rsidTr="004625E2">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488071E"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WHFan-1.5-ECM</w:t>
            </w:r>
          </w:p>
        </w:tc>
        <w:tc>
          <w:tcPr>
            <w:tcW w:w="1175" w:type="dxa"/>
            <w:tcBorders>
              <w:top w:val="nil"/>
              <w:left w:val="nil"/>
              <w:bottom w:val="single" w:sz="4" w:space="0" w:color="auto"/>
              <w:right w:val="single" w:sz="4" w:space="0" w:color="auto"/>
            </w:tcBorders>
            <w:shd w:val="clear" w:color="auto" w:fill="auto"/>
            <w:noWrap/>
            <w:vAlign w:val="bottom"/>
            <w:hideMark/>
          </w:tcPr>
          <w:p w14:paraId="7185CDEE"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1.5</w:t>
            </w:r>
          </w:p>
        </w:tc>
        <w:tc>
          <w:tcPr>
            <w:tcW w:w="1530" w:type="dxa"/>
            <w:tcBorders>
              <w:top w:val="nil"/>
              <w:left w:val="nil"/>
              <w:bottom w:val="single" w:sz="4" w:space="0" w:color="auto"/>
              <w:right w:val="single" w:sz="4" w:space="0" w:color="auto"/>
            </w:tcBorders>
            <w:shd w:val="clear" w:color="auto" w:fill="auto"/>
            <w:noWrap/>
            <w:vAlign w:val="bottom"/>
            <w:hideMark/>
          </w:tcPr>
          <w:p w14:paraId="353A20F8"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0.124</w:t>
            </w:r>
          </w:p>
        </w:tc>
        <w:tc>
          <w:tcPr>
            <w:tcW w:w="1350" w:type="dxa"/>
            <w:tcBorders>
              <w:top w:val="nil"/>
              <w:left w:val="nil"/>
              <w:bottom w:val="single" w:sz="4" w:space="0" w:color="auto"/>
              <w:right w:val="single" w:sz="4" w:space="0" w:color="auto"/>
            </w:tcBorders>
            <w:shd w:val="clear" w:color="auto" w:fill="auto"/>
            <w:noWrap/>
            <w:vAlign w:val="bottom"/>
            <w:hideMark/>
          </w:tcPr>
          <w:p w14:paraId="120F872A"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ECM</w:t>
            </w:r>
          </w:p>
        </w:tc>
      </w:tr>
      <w:tr w:rsidR="007C389A" w:rsidRPr="009521AA" w14:paraId="27E34F7A" w14:textId="77777777" w:rsidTr="004625E2">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0D5E084"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WHFan-2.0-ECM</w:t>
            </w:r>
          </w:p>
        </w:tc>
        <w:tc>
          <w:tcPr>
            <w:tcW w:w="1175" w:type="dxa"/>
            <w:tcBorders>
              <w:top w:val="nil"/>
              <w:left w:val="nil"/>
              <w:bottom w:val="single" w:sz="4" w:space="0" w:color="auto"/>
              <w:right w:val="single" w:sz="4" w:space="0" w:color="auto"/>
            </w:tcBorders>
            <w:shd w:val="clear" w:color="auto" w:fill="auto"/>
            <w:noWrap/>
            <w:vAlign w:val="bottom"/>
            <w:hideMark/>
          </w:tcPr>
          <w:p w14:paraId="4812D97B"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2.0</w:t>
            </w:r>
          </w:p>
        </w:tc>
        <w:tc>
          <w:tcPr>
            <w:tcW w:w="1530" w:type="dxa"/>
            <w:tcBorders>
              <w:top w:val="nil"/>
              <w:left w:val="nil"/>
              <w:bottom w:val="single" w:sz="4" w:space="0" w:color="auto"/>
              <w:right w:val="single" w:sz="4" w:space="0" w:color="auto"/>
            </w:tcBorders>
            <w:shd w:val="clear" w:color="auto" w:fill="auto"/>
            <w:noWrap/>
            <w:vAlign w:val="bottom"/>
            <w:hideMark/>
          </w:tcPr>
          <w:p w14:paraId="162E2000"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0.124</w:t>
            </w:r>
          </w:p>
        </w:tc>
        <w:tc>
          <w:tcPr>
            <w:tcW w:w="1350" w:type="dxa"/>
            <w:tcBorders>
              <w:top w:val="nil"/>
              <w:left w:val="nil"/>
              <w:bottom w:val="single" w:sz="4" w:space="0" w:color="auto"/>
              <w:right w:val="single" w:sz="4" w:space="0" w:color="auto"/>
            </w:tcBorders>
            <w:shd w:val="clear" w:color="auto" w:fill="auto"/>
            <w:noWrap/>
            <w:vAlign w:val="bottom"/>
            <w:hideMark/>
          </w:tcPr>
          <w:p w14:paraId="028E4B16"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ECM</w:t>
            </w:r>
          </w:p>
        </w:tc>
      </w:tr>
      <w:tr w:rsidR="007C389A" w:rsidRPr="009521AA" w14:paraId="415E6C1C" w14:textId="77777777" w:rsidTr="004625E2">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66CD5E9"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WHFan-3.0-ECM</w:t>
            </w:r>
          </w:p>
        </w:tc>
        <w:tc>
          <w:tcPr>
            <w:tcW w:w="1175" w:type="dxa"/>
            <w:tcBorders>
              <w:top w:val="nil"/>
              <w:left w:val="nil"/>
              <w:bottom w:val="single" w:sz="4" w:space="0" w:color="auto"/>
              <w:right w:val="single" w:sz="4" w:space="0" w:color="auto"/>
            </w:tcBorders>
            <w:shd w:val="clear" w:color="auto" w:fill="auto"/>
            <w:noWrap/>
            <w:vAlign w:val="bottom"/>
            <w:hideMark/>
          </w:tcPr>
          <w:p w14:paraId="28572D47"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3.0</w:t>
            </w:r>
          </w:p>
        </w:tc>
        <w:tc>
          <w:tcPr>
            <w:tcW w:w="1530" w:type="dxa"/>
            <w:tcBorders>
              <w:top w:val="nil"/>
              <w:left w:val="nil"/>
              <w:bottom w:val="single" w:sz="4" w:space="0" w:color="auto"/>
              <w:right w:val="single" w:sz="4" w:space="0" w:color="auto"/>
            </w:tcBorders>
            <w:shd w:val="clear" w:color="auto" w:fill="auto"/>
            <w:noWrap/>
            <w:vAlign w:val="bottom"/>
            <w:hideMark/>
          </w:tcPr>
          <w:p w14:paraId="3370CA45"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0.124</w:t>
            </w:r>
          </w:p>
        </w:tc>
        <w:tc>
          <w:tcPr>
            <w:tcW w:w="1350" w:type="dxa"/>
            <w:tcBorders>
              <w:top w:val="nil"/>
              <w:left w:val="nil"/>
              <w:bottom w:val="single" w:sz="4" w:space="0" w:color="auto"/>
              <w:right w:val="single" w:sz="4" w:space="0" w:color="auto"/>
            </w:tcBorders>
            <w:shd w:val="clear" w:color="auto" w:fill="auto"/>
            <w:noWrap/>
            <w:vAlign w:val="bottom"/>
            <w:hideMark/>
          </w:tcPr>
          <w:p w14:paraId="090C8BDE" w14:textId="77777777" w:rsidR="007C389A" w:rsidRPr="009521AA" w:rsidRDefault="007C389A" w:rsidP="001941E2">
            <w:pPr>
              <w:keepNext/>
              <w:keepLines/>
              <w:spacing w:after="0"/>
              <w:jc w:val="both"/>
              <w:rPr>
                <w:rFonts w:ascii="Palatino Linotype" w:eastAsia="Times New Roman" w:hAnsi="Palatino Linotype" w:cs="Times New Roman"/>
                <w:color w:val="000000"/>
              </w:rPr>
            </w:pPr>
            <w:r w:rsidRPr="009521AA">
              <w:rPr>
                <w:rFonts w:ascii="Palatino Linotype" w:eastAsia="Times New Roman" w:hAnsi="Palatino Linotype" w:cs="Times New Roman"/>
                <w:color w:val="000000"/>
              </w:rPr>
              <w:t>ECM</w:t>
            </w:r>
          </w:p>
        </w:tc>
      </w:tr>
    </w:tbl>
    <w:p w14:paraId="2242DF87" w14:textId="7115A5BA" w:rsidR="00BD0936" w:rsidRPr="009521AA" w:rsidRDefault="004625E2" w:rsidP="00A579A4">
      <w:pPr>
        <w:pStyle w:val="Caption"/>
        <w:spacing w:after="240"/>
        <w:jc w:val="center"/>
        <w:rPr>
          <w:rFonts w:ascii="Palatino Linotype" w:hAnsi="Palatino Linotype"/>
        </w:rPr>
      </w:pPr>
      <w:bookmarkStart w:id="136" w:name="_Ref454962048"/>
      <w:r w:rsidRPr="009521AA">
        <w:rPr>
          <w:rFonts w:ascii="Palatino Linotype" w:hAnsi="Palatino Linotype"/>
        </w:rPr>
        <w:t xml:space="preserve">Table </w:t>
      </w:r>
      <w:r w:rsidR="0010449F" w:rsidRPr="009521AA">
        <w:rPr>
          <w:rFonts w:ascii="Palatino Linotype" w:hAnsi="Palatino Linotype"/>
        </w:rPr>
        <w:fldChar w:fldCharType="begin"/>
      </w:r>
      <w:r w:rsidR="0010449F" w:rsidRPr="009521AA">
        <w:rPr>
          <w:rFonts w:ascii="Palatino Linotype" w:hAnsi="Palatino Linotype"/>
        </w:rPr>
        <w:instrText xml:space="preserve"> SEQ Table \* ARABIC </w:instrText>
      </w:r>
      <w:r w:rsidR="0010449F" w:rsidRPr="009521AA">
        <w:rPr>
          <w:rFonts w:ascii="Palatino Linotype" w:hAnsi="Palatino Linotype"/>
        </w:rPr>
        <w:fldChar w:fldCharType="separate"/>
      </w:r>
      <w:r w:rsidR="00D271BC">
        <w:rPr>
          <w:rFonts w:ascii="Palatino Linotype" w:hAnsi="Palatino Linotype"/>
          <w:noProof/>
        </w:rPr>
        <w:t>12</w:t>
      </w:r>
      <w:r w:rsidR="0010449F" w:rsidRPr="009521AA">
        <w:rPr>
          <w:rFonts w:ascii="Palatino Linotype" w:hAnsi="Palatino Linotype"/>
          <w:noProof/>
        </w:rPr>
        <w:fldChar w:fldCharType="end"/>
      </w:r>
      <w:bookmarkEnd w:id="136"/>
      <w:r w:rsidRPr="009521AA">
        <w:rPr>
          <w:rFonts w:ascii="Palatino Linotype" w:hAnsi="Palatino Linotype"/>
        </w:rPr>
        <w:t>. Whole house fan measure parameters</w:t>
      </w:r>
    </w:p>
    <w:p w14:paraId="75BC40FA" w14:textId="72D5469E" w:rsidR="00BD0936" w:rsidRPr="009521AA" w:rsidRDefault="00BD0936" w:rsidP="00F3260E">
      <w:pPr>
        <w:spacing w:after="200" w:line="276" w:lineRule="auto"/>
        <w:rPr>
          <w:rFonts w:ascii="Palatino Linotype" w:hAnsi="Palatino Linotype"/>
        </w:rPr>
      </w:pPr>
      <w:r w:rsidRPr="009521AA">
        <w:rPr>
          <w:rFonts w:ascii="Palatino Linotype" w:hAnsi="Palatino Linotype"/>
        </w:rPr>
        <w:t>The whole house fan is utilized in single-family homes and assumes that the fan is on when cooling is available</w:t>
      </w:r>
      <w:r w:rsidR="0080683A" w:rsidRPr="009521AA">
        <w:rPr>
          <w:rFonts w:ascii="Palatino Linotype" w:hAnsi="Palatino Linotype"/>
        </w:rPr>
        <w:t>, the cooling load can be met by the whole house fan,</w:t>
      </w:r>
      <w:r w:rsidRPr="009521AA">
        <w:rPr>
          <w:rFonts w:ascii="Palatino Linotype" w:hAnsi="Palatino Linotype"/>
        </w:rPr>
        <w:t xml:space="preserve"> and the outdoor temperature is at least three degrees below the cooling thermostat setpoint.  The whole house fan will cool the space down to 70 F if possible</w:t>
      </w:r>
      <w:r w:rsidR="0080683A" w:rsidRPr="009521AA">
        <w:rPr>
          <w:rFonts w:ascii="Palatino Linotype" w:hAnsi="Palatino Linotype"/>
        </w:rPr>
        <w:t xml:space="preserve"> regardless of the actual cooling thermostat setpoint.</w:t>
      </w:r>
    </w:p>
    <w:p w14:paraId="1563E713" w14:textId="1F4E385B" w:rsidR="007C389A" w:rsidRPr="009521AA" w:rsidRDefault="007C389A" w:rsidP="00972696">
      <w:pPr>
        <w:pStyle w:val="Heading2"/>
        <w:rPr>
          <w:rFonts w:ascii="Palatino Linotype" w:hAnsi="Palatino Linotype"/>
        </w:rPr>
      </w:pPr>
      <w:bookmarkStart w:id="137" w:name="_Toc454461007"/>
      <w:bookmarkStart w:id="138" w:name="_Toc454551008"/>
      <w:bookmarkStart w:id="139" w:name="_Toc454784001"/>
      <w:bookmarkStart w:id="140" w:name="_Toc454885342"/>
      <w:bookmarkStart w:id="141" w:name="_Toc454902375"/>
      <w:bookmarkStart w:id="142" w:name="_Toc455572675"/>
      <w:r w:rsidRPr="009521AA">
        <w:rPr>
          <w:rFonts w:ascii="Palatino Linotype" w:hAnsi="Palatino Linotype"/>
        </w:rPr>
        <w:t>Lighting HVAC Interactive Effects</w:t>
      </w:r>
      <w:bookmarkEnd w:id="137"/>
      <w:bookmarkEnd w:id="138"/>
      <w:bookmarkEnd w:id="139"/>
      <w:bookmarkEnd w:id="140"/>
      <w:bookmarkEnd w:id="141"/>
      <w:bookmarkEnd w:id="142"/>
    </w:p>
    <w:p w14:paraId="487C7921" w14:textId="5E634463" w:rsidR="00AE3839" w:rsidRPr="009521AA" w:rsidRDefault="007C389A" w:rsidP="001941E2">
      <w:pPr>
        <w:spacing w:after="200" w:line="276" w:lineRule="auto"/>
        <w:jc w:val="both"/>
        <w:rPr>
          <w:rFonts w:ascii="Palatino Linotype" w:hAnsi="Palatino Linotype"/>
        </w:rPr>
      </w:pPr>
      <w:r w:rsidRPr="009521AA">
        <w:rPr>
          <w:rFonts w:ascii="Palatino Linotype" w:hAnsi="Palatino Linotype"/>
        </w:rPr>
        <w:t xml:space="preserve">The cumulative effects on the calculated residential lighting HVAC interactive effects of the above listed modeling updates due to code requirements </w:t>
      </w:r>
      <w:r w:rsidR="008E42DE" w:rsidRPr="009521AA">
        <w:rPr>
          <w:rFonts w:ascii="Palatino Linotype" w:hAnsi="Palatino Linotype"/>
        </w:rPr>
        <w:t xml:space="preserve">as well as </w:t>
      </w:r>
      <w:r w:rsidRPr="009521AA">
        <w:rPr>
          <w:rFonts w:ascii="Palatino Linotype" w:hAnsi="Palatino Linotype"/>
        </w:rPr>
        <w:t xml:space="preserve">corrections </w:t>
      </w:r>
      <w:r w:rsidR="008E42DE" w:rsidRPr="009521AA">
        <w:rPr>
          <w:rFonts w:ascii="Palatino Linotype" w:hAnsi="Palatino Linotype"/>
        </w:rPr>
        <w:t xml:space="preserve">to errors are documented in the DEER2017 Lighting IE workbook.  </w:t>
      </w:r>
      <w:r w:rsidR="00AE3839" w:rsidRPr="009521AA">
        <w:rPr>
          <w:rFonts w:ascii="Palatino Linotype" w:hAnsi="Palatino Linotype"/>
        </w:rPr>
        <w:t xml:space="preserve"> The summary graphics below compare the IOU-territory weighted IE factors by PA and building type for the existing and new vintages.</w:t>
      </w:r>
    </w:p>
    <w:p w14:paraId="64068F79" w14:textId="77777777" w:rsidR="00896152" w:rsidRPr="009521AA" w:rsidRDefault="00AE3839" w:rsidP="004625E2">
      <w:pPr>
        <w:keepNext/>
        <w:spacing w:after="200" w:line="276" w:lineRule="auto"/>
        <w:jc w:val="center"/>
        <w:rPr>
          <w:rFonts w:ascii="Palatino Linotype" w:hAnsi="Palatino Linotype"/>
        </w:rPr>
      </w:pPr>
      <w:r w:rsidRPr="009521AA">
        <w:rPr>
          <w:rFonts w:ascii="Palatino Linotype" w:hAnsi="Palatino Linotype"/>
          <w:noProof/>
        </w:rPr>
        <w:lastRenderedPageBreak/>
        <w:drawing>
          <wp:inline distT="0" distB="0" distL="0" distR="0" wp14:anchorId="3FC81A51" wp14:editId="5A64CB2F">
            <wp:extent cx="5884547" cy="5502303"/>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51558" cy="5564961"/>
                    </a:xfrm>
                    <a:prstGeom prst="rect">
                      <a:avLst/>
                    </a:prstGeom>
                  </pic:spPr>
                </pic:pic>
              </a:graphicData>
            </a:graphic>
          </wp:inline>
        </w:drawing>
      </w:r>
    </w:p>
    <w:p w14:paraId="34A4816B" w14:textId="1E056F1D" w:rsidR="007C389A" w:rsidRPr="009521AA" w:rsidRDefault="00896152" w:rsidP="004625E2">
      <w:pPr>
        <w:pStyle w:val="Caption"/>
        <w:jc w:val="center"/>
        <w:rPr>
          <w:rFonts w:ascii="Palatino Linotype" w:hAnsi="Palatino Linotype"/>
        </w:rPr>
      </w:pPr>
      <w:r w:rsidRPr="009521AA">
        <w:rPr>
          <w:rFonts w:ascii="Palatino Linotype" w:hAnsi="Palatino Linotype"/>
        </w:rPr>
        <w:t xml:space="preserve">Figure </w:t>
      </w:r>
      <w:r w:rsidR="0010449F" w:rsidRPr="009521AA">
        <w:rPr>
          <w:rFonts w:ascii="Palatino Linotype" w:hAnsi="Palatino Linotype"/>
        </w:rPr>
        <w:fldChar w:fldCharType="begin"/>
      </w:r>
      <w:r w:rsidR="0010449F" w:rsidRPr="009521AA">
        <w:rPr>
          <w:rFonts w:ascii="Palatino Linotype" w:hAnsi="Palatino Linotype"/>
        </w:rPr>
        <w:instrText xml:space="preserve"> SEQ Figure \* ARABIC </w:instrText>
      </w:r>
      <w:r w:rsidR="0010449F" w:rsidRPr="009521AA">
        <w:rPr>
          <w:rFonts w:ascii="Palatino Linotype" w:hAnsi="Palatino Linotype"/>
        </w:rPr>
        <w:fldChar w:fldCharType="separate"/>
      </w:r>
      <w:r w:rsidR="00D271BC">
        <w:rPr>
          <w:rFonts w:ascii="Palatino Linotype" w:hAnsi="Palatino Linotype"/>
          <w:noProof/>
        </w:rPr>
        <w:t>7</w:t>
      </w:r>
      <w:r w:rsidR="0010449F" w:rsidRPr="009521AA">
        <w:rPr>
          <w:rFonts w:ascii="Palatino Linotype" w:hAnsi="Palatino Linotype"/>
          <w:noProof/>
        </w:rPr>
        <w:fldChar w:fldCharType="end"/>
      </w:r>
      <w:r w:rsidRPr="009521AA">
        <w:rPr>
          <w:rFonts w:ascii="Palatino Linotype" w:hAnsi="Palatino Linotype"/>
        </w:rPr>
        <w:t>. Summary of changes in residential HVAC IE factors</w:t>
      </w:r>
    </w:p>
    <w:p w14:paraId="694BAB58" w14:textId="77777777" w:rsidR="00896152" w:rsidRPr="009521AA" w:rsidRDefault="00896152" w:rsidP="001941E2">
      <w:pPr>
        <w:jc w:val="both"/>
        <w:rPr>
          <w:rFonts w:ascii="Palatino Linotype" w:hAnsi="Palatino Linotype"/>
        </w:rPr>
      </w:pPr>
    </w:p>
    <w:p w14:paraId="362A0DF8" w14:textId="3686E1E9" w:rsidR="00AC51B7" w:rsidRPr="009521AA" w:rsidRDefault="00AC51B7" w:rsidP="00540C05">
      <w:pPr>
        <w:pStyle w:val="Heading2"/>
        <w:spacing w:after="120"/>
        <w:rPr>
          <w:rFonts w:ascii="Palatino Linotype" w:hAnsi="Palatino Linotype"/>
        </w:rPr>
      </w:pPr>
      <w:bookmarkStart w:id="143" w:name="_Toc454885343"/>
      <w:bookmarkStart w:id="144" w:name="_Toc454902376"/>
      <w:bookmarkStart w:id="145" w:name="_Toc455572676"/>
      <w:r w:rsidRPr="009521AA">
        <w:rPr>
          <w:rFonts w:ascii="Palatino Linotype" w:hAnsi="Palatino Linotype"/>
        </w:rPr>
        <w:t>Residential Dishwasher Measures</w:t>
      </w:r>
      <w:bookmarkEnd w:id="143"/>
      <w:bookmarkEnd w:id="144"/>
      <w:bookmarkEnd w:id="145"/>
    </w:p>
    <w:p w14:paraId="328AC948" w14:textId="1B05AE58" w:rsidR="009373A5" w:rsidRPr="009521AA" w:rsidRDefault="00540C05" w:rsidP="00540C05">
      <w:pPr>
        <w:spacing w:line="276" w:lineRule="auto"/>
        <w:jc w:val="both"/>
        <w:rPr>
          <w:rFonts w:ascii="Palatino Linotype" w:hAnsi="Palatino Linotype"/>
        </w:rPr>
      </w:pPr>
      <w:r w:rsidRPr="00540C05">
        <w:rPr>
          <w:rFonts w:ascii="Palatino Linotype" w:hAnsi="Palatino Linotype"/>
        </w:rPr>
        <w:t>Measure updates were developed for the new Energy-Star criteria for dishwashers that became effective in early 2016. However, these updated values were found to not differ significantly from previous tier values and as such are not proposed to be included in the DEER2017 update. Similarly, updates for the clothes washer tier impacts were not incorporated due to their similarity to existing values.</w:t>
      </w:r>
    </w:p>
    <w:p w14:paraId="1A1BABC3" w14:textId="77777777" w:rsidR="00E2584F" w:rsidRPr="009521AA" w:rsidRDefault="00E2584F" w:rsidP="001941E2">
      <w:pPr>
        <w:spacing w:after="200" w:line="276" w:lineRule="auto"/>
        <w:jc w:val="both"/>
        <w:rPr>
          <w:rFonts w:ascii="Palatino Linotype" w:hAnsi="Palatino Linotype"/>
        </w:rPr>
      </w:pPr>
    </w:p>
    <w:p w14:paraId="32991475" w14:textId="7E0D9705" w:rsidR="00E2584F" w:rsidRPr="009521AA" w:rsidRDefault="00064D44" w:rsidP="001941E2">
      <w:pPr>
        <w:pStyle w:val="Heading1"/>
        <w:jc w:val="both"/>
        <w:rPr>
          <w:rFonts w:ascii="Palatino Linotype" w:hAnsi="Palatino Linotype"/>
        </w:rPr>
      </w:pPr>
      <w:bookmarkStart w:id="146" w:name="_Toc454461008"/>
      <w:bookmarkStart w:id="147" w:name="_Toc454551009"/>
      <w:bookmarkStart w:id="148" w:name="_Toc454784002"/>
      <w:bookmarkStart w:id="149" w:name="_Toc454885344"/>
      <w:bookmarkStart w:id="150" w:name="_Toc454902377"/>
      <w:bookmarkStart w:id="151" w:name="_Toc455572677"/>
      <w:r w:rsidRPr="009521AA">
        <w:rPr>
          <w:rFonts w:ascii="Palatino Linotype" w:hAnsi="Palatino Linotype"/>
        </w:rPr>
        <w:lastRenderedPageBreak/>
        <w:t xml:space="preserve">Residential Measure </w:t>
      </w:r>
      <w:r w:rsidR="00E2584F" w:rsidRPr="009521AA">
        <w:rPr>
          <w:rFonts w:ascii="Palatino Linotype" w:hAnsi="Palatino Linotype"/>
        </w:rPr>
        <w:t>Updates Based on Corrections to Errors</w:t>
      </w:r>
      <w:bookmarkEnd w:id="146"/>
      <w:bookmarkEnd w:id="147"/>
      <w:bookmarkEnd w:id="148"/>
      <w:bookmarkEnd w:id="149"/>
      <w:bookmarkEnd w:id="150"/>
      <w:bookmarkEnd w:id="151"/>
    </w:p>
    <w:p w14:paraId="35B2A452" w14:textId="05683E8F" w:rsidR="00E2584F" w:rsidRPr="009521AA" w:rsidRDefault="00E2584F" w:rsidP="001941E2">
      <w:pPr>
        <w:pStyle w:val="Heading2"/>
        <w:jc w:val="both"/>
        <w:rPr>
          <w:rFonts w:ascii="Palatino Linotype" w:hAnsi="Palatino Linotype"/>
        </w:rPr>
      </w:pPr>
      <w:bookmarkStart w:id="152" w:name="_Toc454461009"/>
      <w:bookmarkStart w:id="153" w:name="_Toc454551010"/>
      <w:bookmarkStart w:id="154" w:name="_Toc454784003"/>
      <w:bookmarkStart w:id="155" w:name="_Toc454885345"/>
      <w:bookmarkStart w:id="156" w:name="_Toc454902378"/>
      <w:bookmarkStart w:id="157" w:name="_Toc455572678"/>
      <w:r w:rsidRPr="009521AA">
        <w:rPr>
          <w:rFonts w:ascii="Palatino Linotype" w:hAnsi="Palatino Linotype"/>
        </w:rPr>
        <w:t>Lighting Use Profile</w:t>
      </w:r>
      <w:bookmarkEnd w:id="152"/>
      <w:bookmarkEnd w:id="153"/>
      <w:bookmarkEnd w:id="154"/>
      <w:bookmarkEnd w:id="155"/>
      <w:bookmarkEnd w:id="156"/>
      <w:bookmarkEnd w:id="157"/>
    </w:p>
    <w:p w14:paraId="5915B044" w14:textId="77777777" w:rsidR="00540C05" w:rsidRPr="00540C05" w:rsidRDefault="00E2584F" w:rsidP="00540C05">
      <w:pPr>
        <w:spacing w:after="200" w:line="276" w:lineRule="auto"/>
        <w:jc w:val="both"/>
        <w:rPr>
          <w:rFonts w:ascii="Palatino Linotype" w:hAnsi="Palatino Linotype"/>
        </w:rPr>
      </w:pPr>
      <w:r w:rsidRPr="009521AA">
        <w:rPr>
          <w:rFonts w:ascii="Palatino Linotype" w:hAnsi="Palatino Linotype"/>
        </w:rPr>
        <w:t xml:space="preserve">Analysis supporting DEER2011 resulted in revised lighting usage profiles, annual </w:t>
      </w:r>
      <w:r w:rsidR="0035364D" w:rsidRPr="009521AA">
        <w:rPr>
          <w:rFonts w:ascii="Palatino Linotype" w:hAnsi="Palatino Linotype"/>
        </w:rPr>
        <w:t xml:space="preserve">hours of use </w:t>
      </w:r>
      <w:r w:rsidRPr="009521AA">
        <w:rPr>
          <w:rFonts w:ascii="Palatino Linotype" w:hAnsi="Palatino Linotype"/>
        </w:rPr>
        <w:t xml:space="preserve">(HOU) and coincident demand factors (CDF). DEER2011 included updates to HOU and CDF values, which changed the overall savings values. However, the DEER2011 and subsequent updates neglected to include the lighting profiles advertised in the DEER2011 update documentation into the DEER prototypes. DEER2017 includes revisions to the interior lighting use profiles based on data used to update the lighting HOU and CDF values in DEER2011.  </w:t>
      </w:r>
      <w:r w:rsidR="0035364D" w:rsidRPr="009521AA">
        <w:rPr>
          <w:rFonts w:ascii="Palatino Linotype" w:hAnsi="Palatino Linotype"/>
        </w:rPr>
        <w:t>Additional capabilities allow the specification of monthly profiles in DEER2017 as opposed to seasonal profiles used in earlier DEER versions.</w:t>
      </w:r>
      <w:r w:rsidR="0055293A" w:rsidRPr="009521AA">
        <w:rPr>
          <w:rFonts w:ascii="Palatino Linotype" w:hAnsi="Palatino Linotype"/>
        </w:rPr>
        <w:t xml:space="preserve">  </w:t>
      </w:r>
      <w:r w:rsidR="00540C05" w:rsidRPr="00540C05">
        <w:rPr>
          <w:rFonts w:ascii="Palatino Linotype" w:hAnsi="Palatino Linotype"/>
        </w:rPr>
        <w:fldChar w:fldCharType="begin"/>
      </w:r>
      <w:r w:rsidR="00540C05" w:rsidRPr="00540C05">
        <w:rPr>
          <w:rFonts w:ascii="Palatino Linotype" w:hAnsi="Palatino Linotype"/>
        </w:rPr>
        <w:instrText xml:space="preserve"> REF _Ref455983134 \h </w:instrText>
      </w:r>
      <w:r w:rsidR="00540C05" w:rsidRPr="00540C05">
        <w:rPr>
          <w:rFonts w:ascii="Palatino Linotype" w:hAnsi="Palatino Linotype"/>
        </w:rPr>
      </w:r>
      <w:r w:rsidR="00540C05" w:rsidRPr="00540C05">
        <w:rPr>
          <w:rFonts w:ascii="Palatino Linotype" w:hAnsi="Palatino Linotype"/>
        </w:rPr>
        <w:fldChar w:fldCharType="separate"/>
      </w:r>
      <w:r w:rsidR="00D271BC">
        <w:t xml:space="preserve">Figure </w:t>
      </w:r>
      <w:r w:rsidR="00D271BC">
        <w:rPr>
          <w:noProof/>
        </w:rPr>
        <w:t>8</w:t>
      </w:r>
      <w:r w:rsidR="00D271BC">
        <w:t>. Comparison of Residential Lighting Profiles for DEER2017 Versus Previous DEER Versions</w:t>
      </w:r>
      <w:r w:rsidR="00540C05" w:rsidRPr="00540C05">
        <w:rPr>
          <w:rFonts w:ascii="Palatino Linotype" w:hAnsi="Palatino Linotype"/>
        </w:rPr>
        <w:fldChar w:fldCharType="end"/>
      </w:r>
      <w:r w:rsidR="00540C05" w:rsidRPr="00540C05">
        <w:rPr>
          <w:rFonts w:ascii="Palatino Linotype" w:hAnsi="Palatino Linotype"/>
        </w:rPr>
        <w:t xml:space="preserve"> below shows an example comparison between the previous profile and the updated profile.  More complete data can be found in the “KEMA CFL load shape data.xls” workbook.</w:t>
      </w:r>
    </w:p>
    <w:p w14:paraId="6A222E7B" w14:textId="77777777" w:rsidR="00540C05" w:rsidRDefault="00540C05" w:rsidP="00540C05">
      <w:pPr>
        <w:keepNext/>
        <w:spacing w:after="200" w:line="276" w:lineRule="auto"/>
        <w:jc w:val="center"/>
      </w:pPr>
      <w:r>
        <w:rPr>
          <w:noProof/>
        </w:rPr>
        <w:drawing>
          <wp:inline distT="0" distB="0" distL="0" distR="0" wp14:anchorId="02696DC3" wp14:editId="21A4852B">
            <wp:extent cx="6115050" cy="45288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id_image001_png@01D1DADD.png"/>
                    <pic:cNvPicPr/>
                  </pic:nvPicPr>
                  <pic:blipFill>
                    <a:blip r:embed="rId26">
                      <a:extLst>
                        <a:ext uri="{28A0092B-C50C-407E-A947-70E740481C1C}">
                          <a14:useLocalDpi xmlns:a14="http://schemas.microsoft.com/office/drawing/2010/main" val="0"/>
                        </a:ext>
                      </a:extLst>
                    </a:blip>
                    <a:stretch>
                      <a:fillRect/>
                    </a:stretch>
                  </pic:blipFill>
                  <pic:spPr>
                    <a:xfrm>
                      <a:off x="0" y="0"/>
                      <a:ext cx="6115050" cy="4528820"/>
                    </a:xfrm>
                    <a:prstGeom prst="rect">
                      <a:avLst/>
                    </a:prstGeom>
                  </pic:spPr>
                </pic:pic>
              </a:graphicData>
            </a:graphic>
          </wp:inline>
        </w:drawing>
      </w:r>
    </w:p>
    <w:p w14:paraId="3C5E22CA" w14:textId="77777777" w:rsidR="00540C05" w:rsidRDefault="00540C05" w:rsidP="00540C05">
      <w:pPr>
        <w:pStyle w:val="Caption"/>
        <w:jc w:val="both"/>
      </w:pPr>
      <w:bookmarkStart w:id="158" w:name="_Ref455983134"/>
      <w:r>
        <w:t xml:space="preserve">Figure </w:t>
      </w:r>
      <w:fldSimple w:instr=" SEQ Figure \* ARABIC ">
        <w:r w:rsidR="00D271BC">
          <w:rPr>
            <w:noProof/>
          </w:rPr>
          <w:t>8</w:t>
        </w:r>
      </w:fldSimple>
      <w:r>
        <w:t>. Comparison of Residential Lighting Profiles for DEER2017 Versus Previous DEER Versions</w:t>
      </w:r>
      <w:bookmarkEnd w:id="158"/>
    </w:p>
    <w:p w14:paraId="2156B322" w14:textId="7F3D7C00" w:rsidR="00E2584F" w:rsidRPr="009521AA" w:rsidRDefault="00E2584F" w:rsidP="001941E2">
      <w:pPr>
        <w:spacing w:after="200" w:line="276" w:lineRule="auto"/>
        <w:jc w:val="both"/>
        <w:rPr>
          <w:rFonts w:ascii="Palatino Linotype" w:hAnsi="Palatino Linotype"/>
        </w:rPr>
      </w:pPr>
    </w:p>
    <w:p w14:paraId="74CB1437" w14:textId="78E9759A" w:rsidR="0055293A" w:rsidRPr="009521AA" w:rsidRDefault="0055293A" w:rsidP="001941E2">
      <w:pPr>
        <w:spacing w:after="200" w:line="276" w:lineRule="auto"/>
        <w:jc w:val="both"/>
        <w:rPr>
          <w:rFonts w:ascii="Palatino Linotype" w:hAnsi="Palatino Linotype"/>
        </w:rPr>
      </w:pPr>
      <w:r w:rsidRPr="009521AA">
        <w:rPr>
          <w:rFonts w:ascii="Palatino Linotype" w:hAnsi="Palatino Linotype"/>
        </w:rPr>
        <w:lastRenderedPageBreak/>
        <w:t>This correction contributes to the updated values for residential HVAC interactive effects factors described in the previous section.  All residential indoor lighting measures are therefore impacted by this correction.</w:t>
      </w:r>
      <w:r w:rsidR="00A41525" w:rsidRPr="009521AA">
        <w:rPr>
          <w:rFonts w:ascii="Palatino Linotype" w:hAnsi="Palatino Linotype"/>
        </w:rPr>
        <w:t xml:space="preserve"> No lighting direct impacts (lighting measure delta </w:t>
      </w:r>
      <w:r w:rsidR="004625E2" w:rsidRPr="009521AA">
        <w:rPr>
          <w:rFonts w:ascii="Palatino Linotype" w:hAnsi="Palatino Linotype"/>
        </w:rPr>
        <w:t>watts</w:t>
      </w:r>
      <w:r w:rsidR="00A41525" w:rsidRPr="009521AA">
        <w:rPr>
          <w:rFonts w:ascii="Palatino Linotype" w:hAnsi="Palatino Linotype"/>
        </w:rPr>
        <w:t xml:space="preserve"> and hours of use) are impacted by this change, only the HVAC interactive effects are changed.</w:t>
      </w:r>
    </w:p>
    <w:p w14:paraId="561AC5D8" w14:textId="4D4A6FCD" w:rsidR="00E2584F" w:rsidRPr="009521AA" w:rsidRDefault="00E2584F" w:rsidP="00540C05">
      <w:pPr>
        <w:pStyle w:val="Heading2"/>
        <w:spacing w:after="120"/>
        <w:jc w:val="both"/>
        <w:rPr>
          <w:rFonts w:ascii="Palatino Linotype" w:hAnsi="Palatino Linotype"/>
        </w:rPr>
      </w:pPr>
      <w:bookmarkStart w:id="159" w:name="_Toc454887759"/>
      <w:bookmarkStart w:id="160" w:name="_Toc454896044"/>
      <w:bookmarkStart w:id="161" w:name="_Toc454899356"/>
      <w:bookmarkStart w:id="162" w:name="_Toc454900254"/>
      <w:bookmarkStart w:id="163" w:name="_Toc454900698"/>
      <w:bookmarkStart w:id="164" w:name="_Toc454901926"/>
      <w:bookmarkStart w:id="165" w:name="_Toc454902379"/>
      <w:bookmarkStart w:id="166" w:name="_Toc454902453"/>
      <w:bookmarkStart w:id="167" w:name="_Toc454902914"/>
      <w:bookmarkStart w:id="168" w:name="_Toc454903720"/>
      <w:bookmarkStart w:id="169" w:name="_Toc454903826"/>
      <w:bookmarkStart w:id="170" w:name="_Toc454903896"/>
      <w:bookmarkStart w:id="171" w:name="_Toc454904004"/>
      <w:bookmarkStart w:id="172" w:name="_Toc454461010"/>
      <w:bookmarkStart w:id="173" w:name="_Toc454551011"/>
      <w:bookmarkStart w:id="174" w:name="_Toc454784004"/>
      <w:bookmarkStart w:id="175" w:name="_Toc454885346"/>
      <w:bookmarkStart w:id="176" w:name="_Toc454902380"/>
      <w:bookmarkStart w:id="177" w:name="_Toc455572679"/>
      <w:bookmarkEnd w:id="159"/>
      <w:bookmarkEnd w:id="160"/>
      <w:bookmarkEnd w:id="161"/>
      <w:bookmarkEnd w:id="162"/>
      <w:bookmarkEnd w:id="163"/>
      <w:bookmarkEnd w:id="164"/>
      <w:bookmarkEnd w:id="165"/>
      <w:bookmarkEnd w:id="166"/>
      <w:bookmarkEnd w:id="167"/>
      <w:bookmarkEnd w:id="168"/>
      <w:bookmarkEnd w:id="169"/>
      <w:bookmarkEnd w:id="170"/>
      <w:bookmarkEnd w:id="171"/>
      <w:r w:rsidRPr="009521AA">
        <w:rPr>
          <w:rFonts w:ascii="Palatino Linotype" w:hAnsi="Palatino Linotype"/>
        </w:rPr>
        <w:t>Building shell insulation measures</w:t>
      </w:r>
      <w:bookmarkEnd w:id="172"/>
      <w:bookmarkEnd w:id="173"/>
      <w:bookmarkEnd w:id="174"/>
      <w:bookmarkEnd w:id="175"/>
      <w:bookmarkEnd w:id="176"/>
      <w:bookmarkEnd w:id="177"/>
    </w:p>
    <w:p w14:paraId="5C24CD94" w14:textId="77777777" w:rsidR="00E2584F" w:rsidRPr="009521AA" w:rsidRDefault="00E2584F" w:rsidP="001941E2">
      <w:pPr>
        <w:spacing w:after="200" w:line="276" w:lineRule="auto"/>
        <w:jc w:val="both"/>
        <w:rPr>
          <w:rFonts w:ascii="Palatino Linotype" w:hAnsi="Palatino Linotype"/>
        </w:rPr>
      </w:pPr>
      <w:r w:rsidRPr="009521AA">
        <w:rPr>
          <w:rFonts w:ascii="Palatino Linotype" w:hAnsi="Palatino Linotype"/>
        </w:rPr>
        <w:t>During the investigation of the above listed Title 24 standards changes related to insulation levels</w:t>
      </w:r>
      <w:r w:rsidR="00672FFB" w:rsidRPr="009521AA">
        <w:rPr>
          <w:rFonts w:ascii="Palatino Linotype" w:hAnsi="Palatino Linotype"/>
        </w:rPr>
        <w:t>,</w:t>
      </w:r>
      <w:r w:rsidRPr="009521AA">
        <w:rPr>
          <w:rFonts w:ascii="Palatino Linotype" w:hAnsi="Palatino Linotype"/>
        </w:rPr>
        <w:t xml:space="preserve"> errors were discovered in the specification of some existing ceiling and wall insulation measures. The error associated with measures that add insulation to existing ceiling insulation levels caused energy savings values to be underestimated in most vintages and climate zones.  Savings for the wall insulation measure were underestimated in all cases. A total of four measures </w:t>
      </w:r>
      <w:r w:rsidR="00672FFB" w:rsidRPr="009521AA">
        <w:rPr>
          <w:rFonts w:ascii="Palatino Linotype" w:hAnsi="Palatino Linotype"/>
        </w:rPr>
        <w:t>were</w:t>
      </w:r>
      <w:r w:rsidRPr="009521AA">
        <w:rPr>
          <w:rFonts w:ascii="Palatino Linotype" w:hAnsi="Palatino Linotype"/>
        </w:rPr>
        <w:t xml:space="preserve"> updated to correct the specification errors.  The updated methodology </w:t>
      </w:r>
      <w:r w:rsidR="00672FFB" w:rsidRPr="009521AA">
        <w:rPr>
          <w:rFonts w:ascii="Palatino Linotype" w:hAnsi="Palatino Linotype"/>
        </w:rPr>
        <w:t>was</w:t>
      </w:r>
      <w:r w:rsidRPr="009521AA">
        <w:rPr>
          <w:rFonts w:ascii="Palatino Linotype" w:hAnsi="Palatino Linotype"/>
        </w:rPr>
        <w:t xml:space="preserve"> also used to add higher level ceiling insulation measures as requested by program administrators.</w:t>
      </w:r>
    </w:p>
    <w:tbl>
      <w:tblPr>
        <w:tblStyle w:val="TableGrid"/>
        <w:tblW w:w="0" w:type="auto"/>
        <w:jc w:val="center"/>
        <w:tblLook w:val="04A0" w:firstRow="1" w:lastRow="0" w:firstColumn="1" w:lastColumn="0" w:noHBand="0" w:noVBand="1"/>
      </w:tblPr>
      <w:tblGrid>
        <w:gridCol w:w="2920"/>
        <w:gridCol w:w="6430"/>
      </w:tblGrid>
      <w:tr w:rsidR="007C7181" w:rsidRPr="009521AA" w14:paraId="5A8B653A" w14:textId="77777777" w:rsidTr="00540C05">
        <w:trPr>
          <w:cantSplit/>
          <w:jc w:val="center"/>
        </w:trPr>
        <w:tc>
          <w:tcPr>
            <w:tcW w:w="2920" w:type="dxa"/>
            <w:shd w:val="clear" w:color="auto" w:fill="D9D9D9" w:themeFill="background1" w:themeFillShade="D9"/>
            <w:vAlign w:val="center"/>
          </w:tcPr>
          <w:p w14:paraId="21F482AC" w14:textId="77777777" w:rsidR="007C7181" w:rsidRPr="009521AA" w:rsidRDefault="007C7181" w:rsidP="001941E2">
            <w:pPr>
              <w:keepNext/>
              <w:keepLines/>
              <w:spacing w:after="0" w:line="276" w:lineRule="auto"/>
              <w:jc w:val="both"/>
              <w:rPr>
                <w:rFonts w:ascii="Palatino Linotype" w:hAnsi="Palatino Linotype"/>
              </w:rPr>
            </w:pPr>
            <w:r w:rsidRPr="009521AA">
              <w:rPr>
                <w:rFonts w:ascii="Palatino Linotype" w:hAnsi="Palatino Linotype"/>
              </w:rPr>
              <w:t>MeasureID</w:t>
            </w:r>
          </w:p>
        </w:tc>
        <w:tc>
          <w:tcPr>
            <w:tcW w:w="6430" w:type="dxa"/>
            <w:shd w:val="clear" w:color="auto" w:fill="D9D9D9" w:themeFill="background1" w:themeFillShade="D9"/>
            <w:vAlign w:val="center"/>
          </w:tcPr>
          <w:p w14:paraId="3C45BDB4" w14:textId="77777777" w:rsidR="007C7181" w:rsidRPr="009521AA" w:rsidRDefault="007C7181" w:rsidP="001941E2">
            <w:pPr>
              <w:keepNext/>
              <w:keepLines/>
              <w:spacing w:after="0" w:line="276" w:lineRule="auto"/>
              <w:jc w:val="both"/>
              <w:rPr>
                <w:rFonts w:ascii="Palatino Linotype" w:hAnsi="Palatino Linotype"/>
              </w:rPr>
            </w:pPr>
            <w:r w:rsidRPr="009521AA">
              <w:rPr>
                <w:rFonts w:ascii="Palatino Linotype" w:hAnsi="Palatino Linotype"/>
              </w:rPr>
              <w:t>Description</w:t>
            </w:r>
          </w:p>
        </w:tc>
      </w:tr>
      <w:tr w:rsidR="007C7181" w:rsidRPr="009521AA" w14:paraId="48119281" w14:textId="77777777" w:rsidTr="00540C05">
        <w:trPr>
          <w:cantSplit/>
          <w:jc w:val="center"/>
        </w:trPr>
        <w:tc>
          <w:tcPr>
            <w:tcW w:w="2920" w:type="dxa"/>
            <w:vAlign w:val="center"/>
          </w:tcPr>
          <w:p w14:paraId="30B73CCF" w14:textId="77777777" w:rsidR="007C7181" w:rsidRPr="00540C05" w:rsidRDefault="007C7181" w:rsidP="001941E2">
            <w:pPr>
              <w:keepNext/>
              <w:keepLines/>
              <w:spacing w:after="0" w:line="276" w:lineRule="auto"/>
              <w:jc w:val="both"/>
              <w:rPr>
                <w:rFonts w:ascii="Palatino Linotype" w:hAnsi="Palatino Linotype"/>
                <w:sz w:val="20"/>
                <w:szCs w:val="20"/>
              </w:rPr>
            </w:pPr>
            <w:r w:rsidRPr="00540C05">
              <w:rPr>
                <w:rFonts w:ascii="Palatino Linotype" w:hAnsi="Palatino Linotype"/>
                <w:sz w:val="20"/>
                <w:szCs w:val="20"/>
              </w:rPr>
              <w:t>RB-BS-BlowInIns-R0-R13</w:t>
            </w:r>
          </w:p>
        </w:tc>
        <w:tc>
          <w:tcPr>
            <w:tcW w:w="6430" w:type="dxa"/>
            <w:vAlign w:val="center"/>
          </w:tcPr>
          <w:p w14:paraId="00A4A9C5" w14:textId="77777777" w:rsidR="007C7181" w:rsidRPr="00540C05" w:rsidRDefault="007C7181" w:rsidP="001941E2">
            <w:pPr>
              <w:keepNext/>
              <w:keepLines/>
              <w:spacing w:after="0" w:line="276" w:lineRule="auto"/>
              <w:jc w:val="both"/>
              <w:rPr>
                <w:rFonts w:ascii="Palatino Linotype" w:hAnsi="Palatino Linotype"/>
                <w:sz w:val="20"/>
                <w:szCs w:val="20"/>
              </w:rPr>
            </w:pPr>
            <w:r w:rsidRPr="00540C05">
              <w:rPr>
                <w:rFonts w:ascii="Palatino Linotype" w:hAnsi="Palatino Linotype"/>
                <w:sz w:val="20"/>
                <w:szCs w:val="20"/>
              </w:rPr>
              <w:t>Wall Blow-In R-0 to R-13 Insulation</w:t>
            </w:r>
          </w:p>
        </w:tc>
      </w:tr>
      <w:tr w:rsidR="007C7181" w:rsidRPr="009521AA" w14:paraId="4EDE76CD" w14:textId="77777777" w:rsidTr="00540C05">
        <w:trPr>
          <w:cantSplit/>
          <w:jc w:val="center"/>
        </w:trPr>
        <w:tc>
          <w:tcPr>
            <w:tcW w:w="2920" w:type="dxa"/>
            <w:vAlign w:val="center"/>
          </w:tcPr>
          <w:p w14:paraId="652E3195" w14:textId="77777777" w:rsidR="007C7181" w:rsidRPr="00540C05" w:rsidRDefault="007C7181" w:rsidP="001941E2">
            <w:pPr>
              <w:keepNext/>
              <w:keepLines/>
              <w:spacing w:after="0" w:line="276" w:lineRule="auto"/>
              <w:jc w:val="both"/>
              <w:rPr>
                <w:rFonts w:ascii="Palatino Linotype" w:hAnsi="Palatino Linotype"/>
                <w:sz w:val="20"/>
                <w:szCs w:val="20"/>
              </w:rPr>
            </w:pPr>
            <w:r w:rsidRPr="00540C05">
              <w:rPr>
                <w:rFonts w:ascii="Palatino Linotype" w:hAnsi="Palatino Linotype"/>
                <w:sz w:val="20"/>
                <w:szCs w:val="20"/>
              </w:rPr>
              <w:t>RB-BS-CeilIns-VintR-AddR11</w:t>
            </w:r>
          </w:p>
        </w:tc>
        <w:tc>
          <w:tcPr>
            <w:tcW w:w="6430" w:type="dxa"/>
            <w:vAlign w:val="center"/>
          </w:tcPr>
          <w:p w14:paraId="38311AD0" w14:textId="77777777" w:rsidR="007C7181" w:rsidRPr="00540C05" w:rsidRDefault="007C7181" w:rsidP="001941E2">
            <w:pPr>
              <w:keepNext/>
              <w:keepLines/>
              <w:spacing w:after="0" w:line="276" w:lineRule="auto"/>
              <w:jc w:val="both"/>
              <w:rPr>
                <w:rFonts w:ascii="Palatino Linotype" w:hAnsi="Palatino Linotype"/>
                <w:sz w:val="20"/>
                <w:szCs w:val="20"/>
              </w:rPr>
            </w:pPr>
            <w:r w:rsidRPr="00540C05">
              <w:rPr>
                <w:rFonts w:ascii="Palatino Linotype" w:hAnsi="Palatino Linotype"/>
                <w:sz w:val="20"/>
                <w:szCs w:val="20"/>
              </w:rPr>
              <w:t>Ceiling - Add R-11 batts on top of vintage-specific existing insulation</w:t>
            </w:r>
          </w:p>
        </w:tc>
      </w:tr>
      <w:tr w:rsidR="007C7181" w:rsidRPr="009521AA" w14:paraId="515086FD" w14:textId="77777777" w:rsidTr="00540C05">
        <w:trPr>
          <w:cantSplit/>
          <w:jc w:val="center"/>
        </w:trPr>
        <w:tc>
          <w:tcPr>
            <w:tcW w:w="2920" w:type="dxa"/>
            <w:vAlign w:val="center"/>
          </w:tcPr>
          <w:p w14:paraId="47807D20" w14:textId="77777777" w:rsidR="007C7181" w:rsidRPr="00540C05" w:rsidRDefault="007C7181" w:rsidP="001941E2">
            <w:pPr>
              <w:keepNext/>
              <w:keepLines/>
              <w:spacing w:after="0" w:line="276" w:lineRule="auto"/>
              <w:jc w:val="both"/>
              <w:rPr>
                <w:rFonts w:ascii="Palatino Linotype" w:hAnsi="Palatino Linotype"/>
                <w:sz w:val="20"/>
                <w:szCs w:val="20"/>
              </w:rPr>
            </w:pPr>
            <w:r w:rsidRPr="00540C05">
              <w:rPr>
                <w:rFonts w:ascii="Palatino Linotype" w:hAnsi="Palatino Linotype"/>
                <w:sz w:val="20"/>
                <w:szCs w:val="20"/>
              </w:rPr>
              <w:t>RB-BS-CeilIns-VintR-AddR19</w:t>
            </w:r>
          </w:p>
        </w:tc>
        <w:tc>
          <w:tcPr>
            <w:tcW w:w="6430" w:type="dxa"/>
            <w:vAlign w:val="center"/>
          </w:tcPr>
          <w:p w14:paraId="274D089F" w14:textId="77777777" w:rsidR="007C7181" w:rsidRPr="00540C05" w:rsidRDefault="007C7181" w:rsidP="001941E2">
            <w:pPr>
              <w:keepNext/>
              <w:keepLines/>
              <w:spacing w:after="0" w:line="276" w:lineRule="auto"/>
              <w:jc w:val="both"/>
              <w:rPr>
                <w:rFonts w:ascii="Palatino Linotype" w:hAnsi="Palatino Linotype"/>
                <w:sz w:val="20"/>
                <w:szCs w:val="20"/>
              </w:rPr>
            </w:pPr>
            <w:r w:rsidRPr="00540C05">
              <w:rPr>
                <w:rFonts w:ascii="Palatino Linotype" w:hAnsi="Palatino Linotype"/>
                <w:sz w:val="20"/>
                <w:szCs w:val="20"/>
              </w:rPr>
              <w:t>Ceiling - Add R-19 batts on top of vintage-specific existing insulation</w:t>
            </w:r>
          </w:p>
        </w:tc>
      </w:tr>
      <w:tr w:rsidR="007C7181" w:rsidRPr="009521AA" w14:paraId="646D6011" w14:textId="77777777" w:rsidTr="00540C05">
        <w:trPr>
          <w:cantSplit/>
          <w:jc w:val="center"/>
        </w:trPr>
        <w:tc>
          <w:tcPr>
            <w:tcW w:w="2920" w:type="dxa"/>
            <w:vAlign w:val="center"/>
          </w:tcPr>
          <w:p w14:paraId="19577FD7" w14:textId="77777777" w:rsidR="007C7181" w:rsidRPr="00540C05" w:rsidRDefault="007C7181" w:rsidP="001941E2">
            <w:pPr>
              <w:keepNext/>
              <w:keepLines/>
              <w:spacing w:after="0" w:line="276" w:lineRule="auto"/>
              <w:jc w:val="both"/>
              <w:rPr>
                <w:rFonts w:ascii="Palatino Linotype" w:hAnsi="Palatino Linotype"/>
                <w:sz w:val="20"/>
                <w:szCs w:val="20"/>
              </w:rPr>
            </w:pPr>
            <w:r w:rsidRPr="00540C05">
              <w:rPr>
                <w:rFonts w:ascii="Palatino Linotype" w:hAnsi="Palatino Linotype"/>
                <w:sz w:val="20"/>
                <w:szCs w:val="20"/>
              </w:rPr>
              <w:t>RB-BS-CeilIns-VintR-AddR30</w:t>
            </w:r>
          </w:p>
        </w:tc>
        <w:tc>
          <w:tcPr>
            <w:tcW w:w="6430" w:type="dxa"/>
            <w:vAlign w:val="center"/>
          </w:tcPr>
          <w:p w14:paraId="4CD00C1C" w14:textId="77777777" w:rsidR="007C7181" w:rsidRPr="00540C05" w:rsidRDefault="007C7181" w:rsidP="001941E2">
            <w:pPr>
              <w:keepNext/>
              <w:keepLines/>
              <w:spacing w:after="0" w:line="276" w:lineRule="auto"/>
              <w:jc w:val="both"/>
              <w:rPr>
                <w:rFonts w:ascii="Palatino Linotype" w:hAnsi="Palatino Linotype"/>
                <w:sz w:val="20"/>
                <w:szCs w:val="20"/>
              </w:rPr>
            </w:pPr>
            <w:r w:rsidRPr="00540C05">
              <w:rPr>
                <w:rFonts w:ascii="Palatino Linotype" w:hAnsi="Palatino Linotype"/>
                <w:sz w:val="20"/>
                <w:szCs w:val="20"/>
              </w:rPr>
              <w:t>Ceiling - Add R-30 batts on top of vintage-specific existing insulation</w:t>
            </w:r>
          </w:p>
        </w:tc>
      </w:tr>
    </w:tbl>
    <w:p w14:paraId="6D591E60" w14:textId="160B3603" w:rsidR="004625E2" w:rsidRPr="009521AA" w:rsidRDefault="004625E2" w:rsidP="004625E2">
      <w:pPr>
        <w:spacing w:before="120" w:after="200" w:line="276" w:lineRule="auto"/>
        <w:jc w:val="center"/>
        <w:rPr>
          <w:rFonts w:ascii="Palatino Linotype" w:hAnsi="Palatino Linotype"/>
          <w:b/>
        </w:rPr>
      </w:pPr>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13</w:t>
      </w:r>
      <w:r w:rsidRPr="009521AA">
        <w:rPr>
          <w:rFonts w:ascii="Palatino Linotype" w:hAnsi="Palatino Linotype"/>
          <w:b/>
          <w:noProof/>
        </w:rPr>
        <w:fldChar w:fldCharType="end"/>
      </w:r>
      <w:r w:rsidRPr="009521AA">
        <w:rPr>
          <w:rFonts w:ascii="Palatino Linotype" w:hAnsi="Palatino Linotype"/>
          <w:b/>
        </w:rPr>
        <w:t>. Residential Insulation Measures updated in DEER2017</w:t>
      </w:r>
    </w:p>
    <w:p w14:paraId="0C017F88" w14:textId="29373DF9" w:rsidR="004625E2" w:rsidRPr="009521AA" w:rsidRDefault="004625E2" w:rsidP="004625E2">
      <w:pPr>
        <w:spacing w:before="120" w:after="200" w:line="276" w:lineRule="auto"/>
        <w:rPr>
          <w:rFonts w:ascii="Palatino Linotype" w:hAnsi="Palatino Linotype"/>
          <w:b/>
        </w:rPr>
      </w:pPr>
      <w:r w:rsidRPr="009521AA">
        <w:rPr>
          <w:rFonts w:ascii="Palatino Linotype" w:hAnsi="Palatino Linotype"/>
        </w:rPr>
        <w:t>Additional Measures:</w:t>
      </w:r>
    </w:p>
    <w:tbl>
      <w:tblPr>
        <w:tblStyle w:val="TableGrid"/>
        <w:tblW w:w="9355" w:type="dxa"/>
        <w:jc w:val="center"/>
        <w:tblLook w:val="04A0" w:firstRow="1" w:lastRow="0" w:firstColumn="1" w:lastColumn="0" w:noHBand="0" w:noVBand="1"/>
      </w:tblPr>
      <w:tblGrid>
        <w:gridCol w:w="2965"/>
        <w:gridCol w:w="6390"/>
      </w:tblGrid>
      <w:tr w:rsidR="00281925" w:rsidRPr="009521AA" w14:paraId="29BF7F71" w14:textId="77777777" w:rsidTr="004625E2">
        <w:trPr>
          <w:jc w:val="center"/>
        </w:trPr>
        <w:tc>
          <w:tcPr>
            <w:tcW w:w="2965" w:type="dxa"/>
            <w:shd w:val="clear" w:color="auto" w:fill="D9D9D9" w:themeFill="background1" w:themeFillShade="D9"/>
          </w:tcPr>
          <w:p w14:paraId="4672662A"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MeasureID</w:t>
            </w:r>
          </w:p>
        </w:tc>
        <w:tc>
          <w:tcPr>
            <w:tcW w:w="6390" w:type="dxa"/>
            <w:shd w:val="clear" w:color="auto" w:fill="D9D9D9" w:themeFill="background1" w:themeFillShade="D9"/>
          </w:tcPr>
          <w:p w14:paraId="2DC6412F"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Description</w:t>
            </w:r>
          </w:p>
        </w:tc>
      </w:tr>
      <w:tr w:rsidR="00281925" w:rsidRPr="009521AA" w14:paraId="63713E7A" w14:textId="77777777" w:rsidTr="004625E2">
        <w:trPr>
          <w:jc w:val="center"/>
        </w:trPr>
        <w:tc>
          <w:tcPr>
            <w:tcW w:w="2965" w:type="dxa"/>
          </w:tcPr>
          <w:p w14:paraId="3288E3F3" w14:textId="77777777" w:rsidR="00281925" w:rsidRPr="00540C05" w:rsidRDefault="00281925" w:rsidP="001941E2">
            <w:pPr>
              <w:spacing w:after="0" w:line="276" w:lineRule="auto"/>
              <w:jc w:val="both"/>
              <w:rPr>
                <w:rFonts w:ascii="Palatino Linotype" w:hAnsi="Palatino Linotype"/>
                <w:sz w:val="20"/>
                <w:szCs w:val="20"/>
              </w:rPr>
            </w:pPr>
            <w:r w:rsidRPr="00540C05">
              <w:rPr>
                <w:rFonts w:ascii="Palatino Linotype" w:hAnsi="Palatino Linotype"/>
                <w:sz w:val="20"/>
                <w:szCs w:val="20"/>
              </w:rPr>
              <w:t>RB-BS-CeilIns-VintR-AddR38</w:t>
            </w:r>
          </w:p>
        </w:tc>
        <w:tc>
          <w:tcPr>
            <w:tcW w:w="6390" w:type="dxa"/>
          </w:tcPr>
          <w:p w14:paraId="489DA935" w14:textId="77777777" w:rsidR="00281925" w:rsidRPr="00540C05" w:rsidRDefault="00281925" w:rsidP="001941E2">
            <w:pPr>
              <w:spacing w:after="0" w:line="276" w:lineRule="auto"/>
              <w:jc w:val="both"/>
              <w:rPr>
                <w:rFonts w:ascii="Palatino Linotype" w:hAnsi="Palatino Linotype"/>
                <w:sz w:val="20"/>
                <w:szCs w:val="20"/>
              </w:rPr>
            </w:pPr>
            <w:r w:rsidRPr="00540C05">
              <w:rPr>
                <w:rFonts w:ascii="Palatino Linotype" w:hAnsi="Palatino Linotype"/>
                <w:sz w:val="20"/>
                <w:szCs w:val="20"/>
              </w:rPr>
              <w:t>Ceiling - Add R-38 batts on top of vintage-specific existing insulation</w:t>
            </w:r>
          </w:p>
        </w:tc>
      </w:tr>
      <w:tr w:rsidR="00281925" w:rsidRPr="009521AA" w14:paraId="71FA12FF" w14:textId="77777777" w:rsidTr="004625E2">
        <w:trPr>
          <w:jc w:val="center"/>
        </w:trPr>
        <w:tc>
          <w:tcPr>
            <w:tcW w:w="2965" w:type="dxa"/>
          </w:tcPr>
          <w:p w14:paraId="0A76C190" w14:textId="77777777" w:rsidR="00281925" w:rsidRPr="00540C05" w:rsidRDefault="00281925" w:rsidP="001941E2">
            <w:pPr>
              <w:spacing w:after="0" w:line="276" w:lineRule="auto"/>
              <w:jc w:val="both"/>
              <w:rPr>
                <w:rFonts w:ascii="Palatino Linotype" w:hAnsi="Palatino Linotype"/>
                <w:sz w:val="20"/>
                <w:szCs w:val="20"/>
              </w:rPr>
            </w:pPr>
            <w:r w:rsidRPr="00540C05">
              <w:rPr>
                <w:rFonts w:ascii="Palatino Linotype" w:hAnsi="Palatino Linotype"/>
                <w:sz w:val="20"/>
                <w:szCs w:val="20"/>
              </w:rPr>
              <w:t>RB-BS-CeilIns-VintR-AddR44</w:t>
            </w:r>
          </w:p>
        </w:tc>
        <w:tc>
          <w:tcPr>
            <w:tcW w:w="6390" w:type="dxa"/>
          </w:tcPr>
          <w:p w14:paraId="08EC72BB" w14:textId="77777777" w:rsidR="00281925" w:rsidRPr="00540C05" w:rsidRDefault="00281925" w:rsidP="001941E2">
            <w:pPr>
              <w:spacing w:after="0" w:line="276" w:lineRule="auto"/>
              <w:jc w:val="both"/>
              <w:rPr>
                <w:rFonts w:ascii="Palatino Linotype" w:hAnsi="Palatino Linotype"/>
                <w:sz w:val="20"/>
                <w:szCs w:val="20"/>
              </w:rPr>
            </w:pPr>
            <w:r w:rsidRPr="00540C05">
              <w:rPr>
                <w:rFonts w:ascii="Palatino Linotype" w:hAnsi="Palatino Linotype"/>
                <w:sz w:val="20"/>
                <w:szCs w:val="20"/>
              </w:rPr>
              <w:t>Ceiling - Add R-44 batts on top of vintage-specific existing insulation</w:t>
            </w:r>
          </w:p>
        </w:tc>
      </w:tr>
      <w:tr w:rsidR="00281925" w:rsidRPr="009521AA" w14:paraId="44FF381E" w14:textId="77777777" w:rsidTr="004625E2">
        <w:trPr>
          <w:jc w:val="center"/>
        </w:trPr>
        <w:tc>
          <w:tcPr>
            <w:tcW w:w="2965" w:type="dxa"/>
          </w:tcPr>
          <w:p w14:paraId="21B7C124" w14:textId="77777777" w:rsidR="00281925" w:rsidRPr="00540C05" w:rsidRDefault="00281925" w:rsidP="001941E2">
            <w:pPr>
              <w:spacing w:after="0" w:line="276" w:lineRule="auto"/>
              <w:jc w:val="both"/>
              <w:rPr>
                <w:rFonts w:ascii="Palatino Linotype" w:hAnsi="Palatino Linotype"/>
                <w:sz w:val="20"/>
                <w:szCs w:val="20"/>
              </w:rPr>
            </w:pPr>
            <w:r w:rsidRPr="00540C05">
              <w:rPr>
                <w:rFonts w:ascii="Palatino Linotype" w:hAnsi="Palatino Linotype"/>
                <w:sz w:val="20"/>
                <w:szCs w:val="20"/>
              </w:rPr>
              <w:t>RB-BS-CeilIns-VintR-AddR50</w:t>
            </w:r>
          </w:p>
        </w:tc>
        <w:tc>
          <w:tcPr>
            <w:tcW w:w="6390" w:type="dxa"/>
          </w:tcPr>
          <w:p w14:paraId="21794956" w14:textId="77777777" w:rsidR="00281925" w:rsidRPr="00540C05" w:rsidRDefault="00281925" w:rsidP="001941E2">
            <w:pPr>
              <w:spacing w:after="0" w:line="276" w:lineRule="auto"/>
              <w:jc w:val="both"/>
              <w:rPr>
                <w:rFonts w:ascii="Palatino Linotype" w:hAnsi="Palatino Linotype"/>
                <w:sz w:val="20"/>
                <w:szCs w:val="20"/>
              </w:rPr>
            </w:pPr>
            <w:r w:rsidRPr="00540C05">
              <w:rPr>
                <w:rFonts w:ascii="Palatino Linotype" w:hAnsi="Palatino Linotype"/>
                <w:sz w:val="20"/>
                <w:szCs w:val="20"/>
              </w:rPr>
              <w:t>Ceiling - Add R-50 batts on top of vintage-specific existing insulation</w:t>
            </w:r>
          </w:p>
        </w:tc>
      </w:tr>
    </w:tbl>
    <w:p w14:paraId="4DD58159" w14:textId="3BDE53BD" w:rsidR="00414439" w:rsidRPr="009521AA" w:rsidRDefault="004625E2" w:rsidP="00540C05">
      <w:pPr>
        <w:spacing w:before="40"/>
        <w:jc w:val="center"/>
        <w:rPr>
          <w:rFonts w:ascii="Palatino Linotype" w:hAnsi="Palatino Linotype"/>
          <w:b/>
          <w:bCs/>
        </w:rPr>
      </w:pPr>
      <w:r w:rsidRPr="009521AA">
        <w:rPr>
          <w:rFonts w:ascii="Palatino Linotype" w:hAnsi="Palatino Linotype"/>
          <w:b/>
        </w:rPr>
        <w:t xml:space="preserve">Table </w:t>
      </w:r>
      <w:r w:rsidRPr="009521AA">
        <w:rPr>
          <w:rFonts w:ascii="Palatino Linotype" w:hAnsi="Palatino Linotype"/>
          <w:b/>
          <w:bCs/>
        </w:rPr>
        <w:fldChar w:fldCharType="begin"/>
      </w:r>
      <w:r w:rsidRPr="009521AA">
        <w:rPr>
          <w:rFonts w:ascii="Palatino Linotype" w:hAnsi="Palatino Linotype"/>
          <w:b/>
        </w:rPr>
        <w:instrText xml:space="preserve"> SEQ Table \* ARABIC </w:instrText>
      </w:r>
      <w:r w:rsidRPr="009521AA">
        <w:rPr>
          <w:rFonts w:ascii="Palatino Linotype" w:hAnsi="Palatino Linotype"/>
          <w:b/>
          <w:bCs/>
        </w:rPr>
        <w:fldChar w:fldCharType="separate"/>
      </w:r>
      <w:r w:rsidR="00D271BC">
        <w:rPr>
          <w:rFonts w:ascii="Palatino Linotype" w:hAnsi="Palatino Linotype"/>
          <w:b/>
          <w:noProof/>
        </w:rPr>
        <w:t>14</w:t>
      </w:r>
      <w:r w:rsidRPr="009521AA">
        <w:rPr>
          <w:rFonts w:ascii="Palatino Linotype" w:hAnsi="Palatino Linotype"/>
          <w:b/>
          <w:bCs/>
        </w:rPr>
        <w:fldChar w:fldCharType="end"/>
      </w:r>
      <w:r w:rsidRPr="009521AA">
        <w:rPr>
          <w:rFonts w:ascii="Palatino Linotype" w:hAnsi="Palatino Linotype"/>
          <w:b/>
        </w:rPr>
        <w:t>. Additional residential Insulation Measures</w:t>
      </w:r>
    </w:p>
    <w:p w14:paraId="79D047E1" w14:textId="783B89A7" w:rsidR="00414439" w:rsidRPr="009521AA" w:rsidRDefault="00414439" w:rsidP="005B256D">
      <w:pPr>
        <w:spacing w:before="240" w:line="276" w:lineRule="auto"/>
        <w:jc w:val="both"/>
        <w:rPr>
          <w:rFonts w:ascii="Palatino Linotype" w:hAnsi="Palatino Linotype"/>
        </w:rPr>
      </w:pPr>
      <w:r w:rsidRPr="009521AA">
        <w:rPr>
          <w:rFonts w:ascii="Palatino Linotype" w:hAnsi="Palatino Linotype"/>
        </w:rPr>
        <w:t xml:space="preserve">The following </w:t>
      </w:r>
      <w:r w:rsidR="00803245" w:rsidRPr="009521AA">
        <w:rPr>
          <w:rFonts w:ascii="Palatino Linotype" w:hAnsi="Palatino Linotype"/>
        </w:rPr>
        <w:t xml:space="preserve">two </w:t>
      </w:r>
      <w:r w:rsidRPr="009521AA">
        <w:rPr>
          <w:rFonts w:ascii="Palatino Linotype" w:hAnsi="Palatino Linotype"/>
        </w:rPr>
        <w:t>chart</w:t>
      </w:r>
      <w:r w:rsidR="00803245" w:rsidRPr="009521AA">
        <w:rPr>
          <w:rFonts w:ascii="Palatino Linotype" w:hAnsi="Palatino Linotype"/>
        </w:rPr>
        <w:t>s</w:t>
      </w:r>
      <w:r w:rsidRPr="009521AA">
        <w:rPr>
          <w:rFonts w:ascii="Palatino Linotype" w:hAnsi="Palatino Linotype"/>
        </w:rPr>
        <w:t xml:space="preserve"> show example comparison</w:t>
      </w:r>
      <w:r w:rsidR="00803245" w:rsidRPr="009521AA">
        <w:rPr>
          <w:rFonts w:ascii="Palatino Linotype" w:hAnsi="Palatino Linotype"/>
        </w:rPr>
        <w:t>s</w:t>
      </w:r>
      <w:r w:rsidRPr="009521AA">
        <w:rPr>
          <w:rFonts w:ascii="Palatino Linotype" w:hAnsi="Palatino Linotype"/>
        </w:rPr>
        <w:t xml:space="preserve"> for the “add R-19” ceiling insulation measure</w:t>
      </w:r>
      <w:r w:rsidR="00803245" w:rsidRPr="009521AA">
        <w:rPr>
          <w:rFonts w:ascii="Palatino Linotype" w:hAnsi="Palatino Linotype"/>
        </w:rPr>
        <w:t xml:space="preserve"> and the wall blow-in insulation measures. </w:t>
      </w:r>
      <w:r w:rsidRPr="009521AA">
        <w:rPr>
          <w:rFonts w:ascii="Palatino Linotype" w:hAnsi="Palatino Linotype"/>
        </w:rPr>
        <w:t>The increase in energy savings in DEER2017 over DEER2014 is largely due to a fix in the measure R-value specification.</w:t>
      </w:r>
    </w:p>
    <w:p w14:paraId="2827E439" w14:textId="77777777" w:rsidR="00896152" w:rsidRPr="009521AA" w:rsidRDefault="00E36658" w:rsidP="004625E2">
      <w:pPr>
        <w:keepNext/>
        <w:keepLines/>
        <w:jc w:val="center"/>
        <w:rPr>
          <w:rFonts w:ascii="Palatino Linotype" w:hAnsi="Palatino Linotype"/>
        </w:rPr>
      </w:pPr>
      <w:r w:rsidRPr="009521AA">
        <w:rPr>
          <w:rFonts w:ascii="Palatino Linotype" w:hAnsi="Palatino Linotype"/>
          <w:noProof/>
        </w:rPr>
        <w:lastRenderedPageBreak/>
        <w:drawing>
          <wp:inline distT="0" distB="0" distL="0" distR="0" wp14:anchorId="407C960E" wp14:editId="09753B3F">
            <wp:extent cx="4324350" cy="309864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7729" cy="3165553"/>
                    </a:xfrm>
                    <a:prstGeom prst="rect">
                      <a:avLst/>
                    </a:prstGeom>
                    <a:noFill/>
                  </pic:spPr>
                </pic:pic>
              </a:graphicData>
            </a:graphic>
          </wp:inline>
        </w:drawing>
      </w:r>
    </w:p>
    <w:p w14:paraId="0E18A281" w14:textId="1B12F2C6" w:rsidR="00C86807" w:rsidRPr="009521AA" w:rsidRDefault="00896152" w:rsidP="004625E2">
      <w:pPr>
        <w:pStyle w:val="Caption"/>
        <w:keepLines/>
        <w:jc w:val="center"/>
        <w:rPr>
          <w:rFonts w:ascii="Palatino Linotype" w:hAnsi="Palatino Linotype"/>
        </w:rPr>
      </w:pPr>
      <w:r w:rsidRPr="009521AA">
        <w:rPr>
          <w:rFonts w:ascii="Palatino Linotype" w:hAnsi="Palatino Linotype"/>
        </w:rPr>
        <w:t xml:space="preserve">Figure </w:t>
      </w:r>
      <w:r w:rsidR="0010449F" w:rsidRPr="009521AA">
        <w:rPr>
          <w:rFonts w:ascii="Palatino Linotype" w:hAnsi="Palatino Linotype"/>
        </w:rPr>
        <w:fldChar w:fldCharType="begin"/>
      </w:r>
      <w:r w:rsidR="0010449F" w:rsidRPr="009521AA">
        <w:rPr>
          <w:rFonts w:ascii="Palatino Linotype" w:hAnsi="Palatino Linotype"/>
        </w:rPr>
        <w:instrText xml:space="preserve"> SEQ Figure \* ARABIC </w:instrText>
      </w:r>
      <w:r w:rsidR="0010449F" w:rsidRPr="009521AA">
        <w:rPr>
          <w:rFonts w:ascii="Palatino Linotype" w:hAnsi="Palatino Linotype"/>
        </w:rPr>
        <w:fldChar w:fldCharType="separate"/>
      </w:r>
      <w:r w:rsidR="00D271BC">
        <w:rPr>
          <w:rFonts w:ascii="Palatino Linotype" w:hAnsi="Palatino Linotype"/>
          <w:noProof/>
        </w:rPr>
        <w:t>9</w:t>
      </w:r>
      <w:r w:rsidR="0010449F" w:rsidRPr="009521AA">
        <w:rPr>
          <w:rFonts w:ascii="Palatino Linotype" w:hAnsi="Palatino Linotype"/>
          <w:noProof/>
        </w:rPr>
        <w:fldChar w:fldCharType="end"/>
      </w:r>
      <w:r w:rsidRPr="009521AA">
        <w:rPr>
          <w:rFonts w:ascii="Palatino Linotype" w:hAnsi="Palatino Linotype"/>
        </w:rPr>
        <w:t xml:space="preserve">. Example of energy impact changes in </w:t>
      </w:r>
      <w:r w:rsidRPr="009521AA">
        <w:rPr>
          <w:rFonts w:ascii="Palatino Linotype" w:hAnsi="Palatino Linotype"/>
          <w:noProof/>
        </w:rPr>
        <w:t xml:space="preserve">a residential </w:t>
      </w:r>
      <w:r w:rsidR="00803245" w:rsidRPr="009521AA">
        <w:rPr>
          <w:rFonts w:ascii="Palatino Linotype" w:hAnsi="Palatino Linotype"/>
          <w:noProof/>
        </w:rPr>
        <w:t xml:space="preserve">ceiling </w:t>
      </w:r>
      <w:r w:rsidRPr="009521AA">
        <w:rPr>
          <w:rFonts w:ascii="Palatino Linotype" w:hAnsi="Palatino Linotype"/>
          <w:noProof/>
        </w:rPr>
        <w:t>insulation measure</w:t>
      </w:r>
    </w:p>
    <w:p w14:paraId="67B159DA" w14:textId="32CA72EE" w:rsidR="00414439" w:rsidRPr="009521AA" w:rsidRDefault="00414439" w:rsidP="001941E2">
      <w:pPr>
        <w:jc w:val="both"/>
        <w:rPr>
          <w:rFonts w:ascii="Palatino Linotype" w:hAnsi="Palatino Linotype"/>
        </w:rPr>
      </w:pPr>
      <w:bookmarkStart w:id="178" w:name="_Toc454461011"/>
      <w:bookmarkStart w:id="179" w:name="_Toc454551012"/>
      <w:bookmarkStart w:id="180" w:name="_Toc454784005"/>
    </w:p>
    <w:p w14:paraId="5CFF5BBA" w14:textId="77777777" w:rsidR="00803245" w:rsidRPr="009521AA" w:rsidRDefault="00803245" w:rsidP="004625E2">
      <w:pPr>
        <w:keepNext/>
        <w:jc w:val="center"/>
        <w:rPr>
          <w:rFonts w:ascii="Palatino Linotype" w:hAnsi="Palatino Linotype"/>
        </w:rPr>
      </w:pPr>
      <w:bookmarkStart w:id="181" w:name="_Toc454885347"/>
      <w:r w:rsidRPr="009521AA">
        <w:rPr>
          <w:rFonts w:ascii="Palatino Linotype" w:hAnsi="Palatino Linotype"/>
          <w:noProof/>
        </w:rPr>
        <w:drawing>
          <wp:inline distT="0" distB="0" distL="0" distR="0" wp14:anchorId="65F7DD43" wp14:editId="120A9298">
            <wp:extent cx="4320144" cy="30956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4892" cy="3142020"/>
                    </a:xfrm>
                    <a:prstGeom prst="rect">
                      <a:avLst/>
                    </a:prstGeom>
                    <a:noFill/>
                  </pic:spPr>
                </pic:pic>
              </a:graphicData>
            </a:graphic>
          </wp:inline>
        </w:drawing>
      </w:r>
    </w:p>
    <w:p w14:paraId="7CE19577" w14:textId="3A5A7EE4" w:rsidR="00803245" w:rsidRPr="009521AA" w:rsidRDefault="00803245" w:rsidP="004625E2">
      <w:pPr>
        <w:pStyle w:val="Caption"/>
        <w:jc w:val="center"/>
        <w:rPr>
          <w:rFonts w:ascii="Palatino Linotype" w:hAnsi="Palatino Linotype"/>
        </w:rPr>
      </w:pPr>
      <w:r w:rsidRPr="009521AA">
        <w:rPr>
          <w:rFonts w:ascii="Palatino Linotype" w:hAnsi="Palatino Linotype"/>
        </w:rPr>
        <w:t xml:space="preserve">Figure </w:t>
      </w:r>
      <w:r w:rsidR="0010449F" w:rsidRPr="009521AA">
        <w:rPr>
          <w:rFonts w:ascii="Palatino Linotype" w:hAnsi="Palatino Linotype"/>
        </w:rPr>
        <w:fldChar w:fldCharType="begin"/>
      </w:r>
      <w:r w:rsidR="0010449F" w:rsidRPr="009521AA">
        <w:rPr>
          <w:rFonts w:ascii="Palatino Linotype" w:hAnsi="Palatino Linotype"/>
        </w:rPr>
        <w:instrText xml:space="preserve"> SEQ Figure \* ARABIC </w:instrText>
      </w:r>
      <w:r w:rsidR="0010449F" w:rsidRPr="009521AA">
        <w:rPr>
          <w:rFonts w:ascii="Palatino Linotype" w:hAnsi="Palatino Linotype"/>
        </w:rPr>
        <w:fldChar w:fldCharType="separate"/>
      </w:r>
      <w:r w:rsidR="00D271BC">
        <w:rPr>
          <w:rFonts w:ascii="Palatino Linotype" w:hAnsi="Palatino Linotype"/>
          <w:noProof/>
        </w:rPr>
        <w:t>10</w:t>
      </w:r>
      <w:r w:rsidR="0010449F" w:rsidRPr="009521AA">
        <w:rPr>
          <w:rFonts w:ascii="Palatino Linotype" w:hAnsi="Palatino Linotype"/>
          <w:noProof/>
        </w:rPr>
        <w:fldChar w:fldCharType="end"/>
      </w:r>
      <w:r w:rsidRPr="009521AA">
        <w:rPr>
          <w:rFonts w:ascii="Palatino Linotype" w:hAnsi="Palatino Linotype"/>
        </w:rPr>
        <w:t xml:space="preserve">. Example of energy impact changes in </w:t>
      </w:r>
      <w:r w:rsidRPr="009521AA">
        <w:rPr>
          <w:rFonts w:ascii="Palatino Linotype" w:hAnsi="Palatino Linotype"/>
          <w:noProof/>
        </w:rPr>
        <w:t>a residential wall insulation measure</w:t>
      </w:r>
    </w:p>
    <w:p w14:paraId="1BA7DF51" w14:textId="72666360" w:rsidR="00803245" w:rsidRPr="009521AA" w:rsidRDefault="00803245" w:rsidP="001941E2">
      <w:pPr>
        <w:jc w:val="both"/>
        <w:rPr>
          <w:rFonts w:ascii="Palatino Linotype" w:hAnsi="Palatino Linotype"/>
        </w:rPr>
      </w:pPr>
    </w:p>
    <w:p w14:paraId="621EECE7" w14:textId="30AFFFF5" w:rsidR="0035364D" w:rsidRPr="009521AA" w:rsidRDefault="0035364D" w:rsidP="001941E2">
      <w:pPr>
        <w:pStyle w:val="Heading2"/>
        <w:jc w:val="both"/>
        <w:rPr>
          <w:rFonts w:ascii="Palatino Linotype" w:hAnsi="Palatino Linotype"/>
        </w:rPr>
      </w:pPr>
      <w:bookmarkStart w:id="182" w:name="_Toc454902381"/>
      <w:bookmarkStart w:id="183" w:name="_Toc455572680"/>
      <w:r w:rsidRPr="009521AA">
        <w:rPr>
          <w:rFonts w:ascii="Palatino Linotype" w:hAnsi="Palatino Linotype"/>
        </w:rPr>
        <w:t>HVAC sizing Correction</w:t>
      </w:r>
      <w:bookmarkEnd w:id="178"/>
      <w:bookmarkEnd w:id="179"/>
      <w:bookmarkEnd w:id="180"/>
      <w:bookmarkEnd w:id="181"/>
      <w:bookmarkEnd w:id="182"/>
      <w:bookmarkEnd w:id="183"/>
    </w:p>
    <w:p w14:paraId="5773430B" w14:textId="76602C57" w:rsidR="0035364D" w:rsidRPr="009521AA" w:rsidRDefault="00C86807" w:rsidP="001941E2">
      <w:pPr>
        <w:spacing w:after="200" w:line="276" w:lineRule="auto"/>
        <w:jc w:val="both"/>
        <w:rPr>
          <w:rFonts w:ascii="Palatino Linotype" w:hAnsi="Palatino Linotype"/>
        </w:rPr>
      </w:pPr>
      <w:r w:rsidRPr="009521AA">
        <w:rPr>
          <w:rFonts w:ascii="Palatino Linotype" w:hAnsi="Palatino Linotype"/>
        </w:rPr>
        <w:t xml:space="preserve">The residential HVAC systems use pre-determined sizes based on building size, location and vintage.  DEER2015 incorrectly applied </w:t>
      </w:r>
      <w:r w:rsidR="00D34CC9" w:rsidRPr="009521AA">
        <w:rPr>
          <w:rFonts w:ascii="Palatino Linotype" w:hAnsi="Palatino Linotype"/>
        </w:rPr>
        <w:t xml:space="preserve">commercial </w:t>
      </w:r>
      <w:r w:rsidRPr="009521AA">
        <w:rPr>
          <w:rFonts w:ascii="Palatino Linotype" w:hAnsi="Palatino Linotype"/>
        </w:rPr>
        <w:t xml:space="preserve">sizing factors to these values, resulting in </w:t>
      </w:r>
      <w:r w:rsidR="00540C05">
        <w:rPr>
          <w:rFonts w:ascii="Palatino Linotype" w:hAnsi="Palatino Linotype"/>
        </w:rPr>
        <w:t xml:space="preserve">system </w:t>
      </w:r>
      <w:r w:rsidR="00540C05" w:rsidRPr="00540C05">
        <w:rPr>
          <w:rFonts w:ascii="Palatino Linotype" w:hAnsi="Palatino Linotype"/>
        </w:rPr>
        <w:t>fans that were 30% larger than intended and cooling capacities that were 7% below the intended sizes.</w:t>
      </w:r>
      <w:r w:rsidRPr="009521AA">
        <w:rPr>
          <w:rFonts w:ascii="Palatino Linotype" w:hAnsi="Palatino Linotype"/>
        </w:rPr>
        <w:t xml:space="preserve">  Savings for HVAC measures that are normalized by capacity used the intended </w:t>
      </w:r>
      <w:r w:rsidRPr="009521AA">
        <w:rPr>
          <w:rFonts w:ascii="Palatino Linotype" w:hAnsi="Palatino Linotype"/>
        </w:rPr>
        <w:lastRenderedPageBreak/>
        <w:t xml:space="preserve">capacity when calculating the </w:t>
      </w:r>
      <w:r w:rsidR="002B7ACC" w:rsidRPr="009521AA">
        <w:rPr>
          <w:rFonts w:ascii="Palatino Linotype" w:hAnsi="Palatino Linotype"/>
        </w:rPr>
        <w:t xml:space="preserve">unit energy </w:t>
      </w:r>
      <w:r w:rsidRPr="009521AA">
        <w:rPr>
          <w:rFonts w:ascii="Palatino Linotype" w:hAnsi="Palatino Linotype"/>
        </w:rPr>
        <w:t>savings</w:t>
      </w:r>
      <w:r w:rsidR="002B7ACC" w:rsidRPr="009521AA">
        <w:rPr>
          <w:rFonts w:ascii="Palatino Linotype" w:hAnsi="Palatino Linotype"/>
        </w:rPr>
        <w:t>.  As a result of these two issues, the savings per ton of the HVAC cooling measures are overstated in DEER2015.</w:t>
      </w:r>
      <w:r w:rsidRPr="009521AA">
        <w:rPr>
          <w:rFonts w:ascii="Palatino Linotype" w:hAnsi="Palatino Linotype"/>
        </w:rPr>
        <w:t xml:space="preserve"> </w:t>
      </w:r>
      <w:r w:rsidR="00414439" w:rsidRPr="009521AA">
        <w:rPr>
          <w:rFonts w:ascii="Palatino Linotype" w:hAnsi="Palatino Linotype"/>
        </w:rPr>
        <w:t xml:space="preserve">  The following </w:t>
      </w:r>
      <w:r w:rsidR="00D96449" w:rsidRPr="009521AA">
        <w:rPr>
          <w:rFonts w:ascii="Palatino Linotype" w:hAnsi="Palatino Linotype"/>
        </w:rPr>
        <w:t>two</w:t>
      </w:r>
      <w:r w:rsidR="00414439" w:rsidRPr="009521AA">
        <w:rPr>
          <w:rFonts w:ascii="Palatino Linotype" w:hAnsi="Palatino Linotype"/>
        </w:rPr>
        <w:t xml:space="preserve"> chart</w:t>
      </w:r>
      <w:r w:rsidR="00D96449" w:rsidRPr="009521AA">
        <w:rPr>
          <w:rFonts w:ascii="Palatino Linotype" w:hAnsi="Palatino Linotype"/>
        </w:rPr>
        <w:t>s</w:t>
      </w:r>
      <w:r w:rsidR="00414439" w:rsidRPr="009521AA">
        <w:rPr>
          <w:rFonts w:ascii="Palatino Linotype" w:hAnsi="Palatino Linotype"/>
        </w:rPr>
        <w:t xml:space="preserve"> show</w:t>
      </w:r>
      <w:r w:rsidR="00D96449" w:rsidRPr="009521AA">
        <w:rPr>
          <w:rFonts w:ascii="Palatino Linotype" w:hAnsi="Palatino Linotype"/>
        </w:rPr>
        <w:t xml:space="preserve"> </w:t>
      </w:r>
      <w:r w:rsidR="00414439" w:rsidRPr="009521AA">
        <w:rPr>
          <w:rFonts w:ascii="Palatino Linotype" w:hAnsi="Palatino Linotype"/>
        </w:rPr>
        <w:t>example comparison</w:t>
      </w:r>
      <w:r w:rsidR="00D96449" w:rsidRPr="009521AA">
        <w:rPr>
          <w:rFonts w:ascii="Palatino Linotype" w:hAnsi="Palatino Linotype"/>
        </w:rPr>
        <w:t>s</w:t>
      </w:r>
      <w:r w:rsidR="00414439" w:rsidRPr="009521AA">
        <w:rPr>
          <w:rFonts w:ascii="Palatino Linotype" w:hAnsi="Palatino Linotype"/>
        </w:rPr>
        <w:t xml:space="preserve"> for a SEER 16 </w:t>
      </w:r>
      <w:r w:rsidR="00D96449" w:rsidRPr="009521AA">
        <w:rPr>
          <w:rFonts w:ascii="Palatino Linotype" w:hAnsi="Palatino Linotype"/>
        </w:rPr>
        <w:t xml:space="preserve">air conditioner </w:t>
      </w:r>
      <w:r w:rsidR="00414439" w:rsidRPr="009521AA">
        <w:rPr>
          <w:rFonts w:ascii="Palatino Linotype" w:hAnsi="Palatino Linotype"/>
        </w:rPr>
        <w:t>measure</w:t>
      </w:r>
      <w:r w:rsidR="00D96449" w:rsidRPr="009521AA">
        <w:rPr>
          <w:rFonts w:ascii="Palatino Linotype" w:hAnsi="Palatino Linotype"/>
        </w:rPr>
        <w:t xml:space="preserve"> and a SEER 18 heat pump measure</w:t>
      </w:r>
      <w:r w:rsidR="00414439" w:rsidRPr="009521AA">
        <w:rPr>
          <w:rFonts w:ascii="Palatino Linotype" w:hAnsi="Palatino Linotype"/>
        </w:rPr>
        <w:t>.  The savings decreases in DEER2017 largely due to the correction of the HVAC sizing factors.</w:t>
      </w:r>
    </w:p>
    <w:p w14:paraId="731E469E" w14:textId="77777777" w:rsidR="00896152" w:rsidRPr="009521AA" w:rsidRDefault="00E36658" w:rsidP="002566E5">
      <w:pPr>
        <w:keepNext/>
        <w:tabs>
          <w:tab w:val="left" w:pos="1440"/>
          <w:tab w:val="left" w:pos="8280"/>
        </w:tabs>
        <w:spacing w:after="200" w:line="276" w:lineRule="auto"/>
        <w:jc w:val="center"/>
        <w:rPr>
          <w:rFonts w:ascii="Palatino Linotype" w:hAnsi="Palatino Linotype"/>
        </w:rPr>
      </w:pPr>
      <w:r w:rsidRPr="009521AA">
        <w:rPr>
          <w:rFonts w:ascii="Palatino Linotype" w:hAnsi="Palatino Linotype"/>
          <w:noProof/>
        </w:rPr>
        <w:drawing>
          <wp:inline distT="0" distB="0" distL="0" distR="0" wp14:anchorId="120FAED5" wp14:editId="23779E04">
            <wp:extent cx="4253677" cy="304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60675" cy="3053014"/>
                    </a:xfrm>
                    <a:prstGeom prst="rect">
                      <a:avLst/>
                    </a:prstGeom>
                    <a:noFill/>
                  </pic:spPr>
                </pic:pic>
              </a:graphicData>
            </a:graphic>
          </wp:inline>
        </w:drawing>
      </w:r>
    </w:p>
    <w:p w14:paraId="5FB9F64F" w14:textId="2200EE49" w:rsidR="00414439" w:rsidRPr="009521AA" w:rsidRDefault="00896152" w:rsidP="004625E2">
      <w:pPr>
        <w:pStyle w:val="Caption"/>
        <w:spacing w:before="0"/>
        <w:jc w:val="center"/>
        <w:rPr>
          <w:rFonts w:ascii="Palatino Linotype" w:hAnsi="Palatino Linotype"/>
        </w:rPr>
      </w:pPr>
      <w:r w:rsidRPr="009521AA">
        <w:rPr>
          <w:rFonts w:ascii="Palatino Linotype" w:hAnsi="Palatino Linotype"/>
        </w:rPr>
        <w:t xml:space="preserve">Figure </w:t>
      </w:r>
      <w:r w:rsidR="0010449F" w:rsidRPr="009521AA">
        <w:rPr>
          <w:rFonts w:ascii="Palatino Linotype" w:hAnsi="Palatino Linotype"/>
        </w:rPr>
        <w:fldChar w:fldCharType="begin"/>
      </w:r>
      <w:r w:rsidR="0010449F" w:rsidRPr="009521AA">
        <w:rPr>
          <w:rFonts w:ascii="Palatino Linotype" w:hAnsi="Palatino Linotype"/>
        </w:rPr>
        <w:instrText xml:space="preserve"> SEQ Figure \* ARABIC </w:instrText>
      </w:r>
      <w:r w:rsidR="0010449F" w:rsidRPr="009521AA">
        <w:rPr>
          <w:rFonts w:ascii="Palatino Linotype" w:hAnsi="Palatino Linotype"/>
        </w:rPr>
        <w:fldChar w:fldCharType="separate"/>
      </w:r>
      <w:r w:rsidR="00D271BC">
        <w:rPr>
          <w:rFonts w:ascii="Palatino Linotype" w:hAnsi="Palatino Linotype"/>
          <w:noProof/>
        </w:rPr>
        <w:t>11</w:t>
      </w:r>
      <w:r w:rsidR="0010449F" w:rsidRPr="009521AA">
        <w:rPr>
          <w:rFonts w:ascii="Palatino Linotype" w:hAnsi="Palatino Linotype"/>
          <w:noProof/>
        </w:rPr>
        <w:fldChar w:fldCharType="end"/>
      </w:r>
      <w:r w:rsidRPr="009521AA">
        <w:rPr>
          <w:rFonts w:ascii="Palatino Linotype" w:hAnsi="Palatino Linotype"/>
        </w:rPr>
        <w:t xml:space="preserve">. Example of </w:t>
      </w:r>
      <w:r w:rsidR="00D96449" w:rsidRPr="009521AA">
        <w:rPr>
          <w:rFonts w:ascii="Palatino Linotype" w:hAnsi="Palatino Linotype"/>
        </w:rPr>
        <w:t xml:space="preserve">energy impact </w:t>
      </w:r>
      <w:r w:rsidRPr="009521AA">
        <w:rPr>
          <w:rFonts w:ascii="Palatino Linotype" w:hAnsi="Palatino Linotype"/>
        </w:rPr>
        <w:t xml:space="preserve">changes in a residential </w:t>
      </w:r>
      <w:r w:rsidR="00D96449" w:rsidRPr="009521AA">
        <w:rPr>
          <w:rFonts w:ascii="Palatino Linotype" w:hAnsi="Palatino Linotype"/>
        </w:rPr>
        <w:t>air-conditioner</w:t>
      </w:r>
      <w:r w:rsidRPr="009521AA">
        <w:rPr>
          <w:rFonts w:ascii="Palatino Linotype" w:hAnsi="Palatino Linotype"/>
        </w:rPr>
        <w:t xml:space="preserve"> measure</w:t>
      </w:r>
    </w:p>
    <w:p w14:paraId="505A78CB" w14:textId="46DEE64A" w:rsidR="003E1E45" w:rsidRPr="009521AA" w:rsidRDefault="003E1E45" w:rsidP="001941E2">
      <w:pPr>
        <w:spacing w:after="200" w:line="276" w:lineRule="auto"/>
        <w:jc w:val="both"/>
        <w:rPr>
          <w:rFonts w:ascii="Palatino Linotype" w:hAnsi="Palatino Linotype"/>
        </w:rPr>
      </w:pPr>
    </w:p>
    <w:p w14:paraId="721D4CA3" w14:textId="77777777" w:rsidR="00D96449" w:rsidRPr="009521AA" w:rsidRDefault="00D96449" w:rsidP="004625E2">
      <w:pPr>
        <w:keepNext/>
        <w:spacing w:after="200" w:line="276" w:lineRule="auto"/>
        <w:jc w:val="center"/>
        <w:rPr>
          <w:rFonts w:ascii="Palatino Linotype" w:hAnsi="Palatino Linotype"/>
        </w:rPr>
      </w:pPr>
      <w:bookmarkStart w:id="184" w:name="_Toc454438595"/>
      <w:bookmarkStart w:id="185" w:name="_Toc454438672"/>
      <w:bookmarkStart w:id="186" w:name="_Toc454461012"/>
      <w:bookmarkStart w:id="187" w:name="_Toc454551013"/>
      <w:bookmarkStart w:id="188" w:name="_Toc454784006"/>
      <w:bookmarkStart w:id="189" w:name="_Toc454885348"/>
      <w:bookmarkEnd w:id="184"/>
      <w:bookmarkEnd w:id="185"/>
      <w:r w:rsidRPr="009521AA">
        <w:rPr>
          <w:rFonts w:ascii="Palatino Linotype" w:hAnsi="Palatino Linotype"/>
          <w:noProof/>
        </w:rPr>
        <w:drawing>
          <wp:inline distT="0" distB="0" distL="0" distR="0" wp14:anchorId="3B08FC26" wp14:editId="74E2922B">
            <wp:extent cx="4248150" cy="304403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79401" cy="3066432"/>
                    </a:xfrm>
                    <a:prstGeom prst="rect">
                      <a:avLst/>
                    </a:prstGeom>
                    <a:noFill/>
                  </pic:spPr>
                </pic:pic>
              </a:graphicData>
            </a:graphic>
          </wp:inline>
        </w:drawing>
      </w:r>
    </w:p>
    <w:p w14:paraId="109FBA86" w14:textId="2FC63FF8" w:rsidR="00D96449" w:rsidRPr="009521AA" w:rsidRDefault="00D96449" w:rsidP="004625E2">
      <w:pPr>
        <w:pStyle w:val="Caption"/>
        <w:jc w:val="center"/>
        <w:rPr>
          <w:rFonts w:ascii="Palatino Linotype" w:hAnsi="Palatino Linotype"/>
        </w:rPr>
      </w:pPr>
      <w:r w:rsidRPr="009521AA">
        <w:rPr>
          <w:rFonts w:ascii="Palatino Linotype" w:hAnsi="Palatino Linotype"/>
        </w:rPr>
        <w:t xml:space="preserve">Figure </w:t>
      </w:r>
      <w:r w:rsidR="0010449F" w:rsidRPr="009521AA">
        <w:rPr>
          <w:rFonts w:ascii="Palatino Linotype" w:hAnsi="Palatino Linotype"/>
        </w:rPr>
        <w:fldChar w:fldCharType="begin"/>
      </w:r>
      <w:r w:rsidR="0010449F" w:rsidRPr="009521AA">
        <w:rPr>
          <w:rFonts w:ascii="Palatino Linotype" w:hAnsi="Palatino Linotype"/>
        </w:rPr>
        <w:instrText xml:space="preserve"> SEQ Figure \* ARABIC </w:instrText>
      </w:r>
      <w:r w:rsidR="0010449F" w:rsidRPr="009521AA">
        <w:rPr>
          <w:rFonts w:ascii="Palatino Linotype" w:hAnsi="Palatino Linotype"/>
        </w:rPr>
        <w:fldChar w:fldCharType="separate"/>
      </w:r>
      <w:r w:rsidR="00D271BC">
        <w:rPr>
          <w:rFonts w:ascii="Palatino Linotype" w:hAnsi="Palatino Linotype"/>
          <w:noProof/>
        </w:rPr>
        <w:t>12</w:t>
      </w:r>
      <w:r w:rsidR="0010449F" w:rsidRPr="009521AA">
        <w:rPr>
          <w:rFonts w:ascii="Palatino Linotype" w:hAnsi="Palatino Linotype"/>
          <w:noProof/>
        </w:rPr>
        <w:fldChar w:fldCharType="end"/>
      </w:r>
      <w:r w:rsidRPr="009521AA">
        <w:rPr>
          <w:rFonts w:ascii="Palatino Linotype" w:hAnsi="Palatino Linotype"/>
        </w:rPr>
        <w:t>. Example of energy impact changes in a residential heat pump measure</w:t>
      </w:r>
    </w:p>
    <w:p w14:paraId="70356E3C" w14:textId="6CB18A8E" w:rsidR="00D96449" w:rsidRPr="009521AA" w:rsidRDefault="00D96449" w:rsidP="001941E2">
      <w:pPr>
        <w:spacing w:after="200" w:line="276" w:lineRule="auto"/>
        <w:jc w:val="both"/>
        <w:rPr>
          <w:rFonts w:ascii="Palatino Linotype" w:hAnsi="Palatino Linotype"/>
        </w:rPr>
      </w:pPr>
    </w:p>
    <w:p w14:paraId="5458CBE3" w14:textId="5F110855" w:rsidR="00E2584F" w:rsidRPr="009521AA" w:rsidRDefault="000825AA" w:rsidP="001941E2">
      <w:pPr>
        <w:pStyle w:val="Heading1"/>
        <w:jc w:val="both"/>
        <w:rPr>
          <w:rFonts w:ascii="Palatino Linotype" w:hAnsi="Palatino Linotype"/>
        </w:rPr>
      </w:pPr>
      <w:bookmarkStart w:id="190" w:name="_Toc454902382"/>
      <w:bookmarkStart w:id="191" w:name="_Toc455572681"/>
      <w:r w:rsidRPr="009521AA">
        <w:rPr>
          <w:rFonts w:ascii="Palatino Linotype" w:hAnsi="Palatino Linotype"/>
        </w:rPr>
        <w:lastRenderedPageBreak/>
        <w:t xml:space="preserve">DEER2018 </w:t>
      </w:r>
      <w:r w:rsidR="00E2584F" w:rsidRPr="009521AA">
        <w:rPr>
          <w:rFonts w:ascii="Palatino Linotype" w:hAnsi="Palatino Linotype"/>
        </w:rPr>
        <w:t>Updates Based on Newly Available Evaluation Results</w:t>
      </w:r>
      <w:bookmarkEnd w:id="186"/>
      <w:bookmarkEnd w:id="187"/>
      <w:bookmarkEnd w:id="188"/>
      <w:bookmarkEnd w:id="189"/>
      <w:r w:rsidR="00E2584F" w:rsidRPr="009521AA">
        <w:rPr>
          <w:rFonts w:ascii="Palatino Linotype" w:hAnsi="Palatino Linotype"/>
        </w:rPr>
        <w:t xml:space="preserve"> </w:t>
      </w:r>
      <w:r w:rsidR="0095291F" w:rsidRPr="009521AA">
        <w:rPr>
          <w:rFonts w:ascii="Palatino Linotype" w:hAnsi="Palatino Linotype"/>
        </w:rPr>
        <w:t>and Related Market and Technology Research</w:t>
      </w:r>
      <w:bookmarkEnd w:id="190"/>
      <w:bookmarkEnd w:id="191"/>
    </w:p>
    <w:p w14:paraId="6D92B7D3" w14:textId="3EFD7CD6" w:rsidR="00E2584F" w:rsidRPr="009521AA" w:rsidRDefault="00E2584F" w:rsidP="001941E2">
      <w:pPr>
        <w:spacing w:after="200" w:line="276" w:lineRule="auto"/>
        <w:jc w:val="both"/>
        <w:rPr>
          <w:rFonts w:ascii="Palatino Linotype" w:hAnsi="Palatino Linotype"/>
        </w:rPr>
      </w:pPr>
      <w:r w:rsidRPr="009521AA">
        <w:rPr>
          <w:rFonts w:ascii="Palatino Linotype" w:hAnsi="Palatino Linotype"/>
        </w:rPr>
        <w:t xml:space="preserve">These </w:t>
      </w:r>
      <w:r w:rsidR="00BC4848" w:rsidRPr="009521AA">
        <w:rPr>
          <w:rFonts w:ascii="Palatino Linotype" w:hAnsi="Palatino Linotype"/>
        </w:rPr>
        <w:t>DEER201</w:t>
      </w:r>
      <w:r w:rsidR="0095291F" w:rsidRPr="009521AA">
        <w:rPr>
          <w:rFonts w:ascii="Palatino Linotype" w:hAnsi="Palatino Linotype"/>
        </w:rPr>
        <w:t>8</w:t>
      </w:r>
      <w:r w:rsidR="00BC4848" w:rsidRPr="009521AA">
        <w:rPr>
          <w:rFonts w:ascii="Palatino Linotype" w:hAnsi="Palatino Linotype"/>
        </w:rPr>
        <w:t xml:space="preserve"> updates have a start date of </w:t>
      </w:r>
      <w:r w:rsidRPr="009521AA">
        <w:rPr>
          <w:rFonts w:ascii="Palatino Linotype" w:hAnsi="Palatino Linotype"/>
        </w:rPr>
        <w:t xml:space="preserve">1/1/2018. </w:t>
      </w:r>
      <w:r w:rsidR="0095291F" w:rsidRPr="009521AA">
        <w:rPr>
          <w:rFonts w:ascii="Palatino Linotype" w:hAnsi="Palatino Linotype"/>
        </w:rPr>
        <w:t>T</w:t>
      </w:r>
      <w:r w:rsidRPr="009521AA">
        <w:rPr>
          <w:rFonts w:ascii="Palatino Linotype" w:hAnsi="Palatino Linotype"/>
        </w:rPr>
        <w:t>here is some expectation, based on Decision language and 10-12 workpaper dispositions, that measures will be updated as evaluation results become available</w:t>
      </w:r>
      <w:r w:rsidR="0095291F" w:rsidRPr="009521AA">
        <w:rPr>
          <w:rFonts w:ascii="Palatino Linotype" w:hAnsi="Palatino Linotype"/>
        </w:rPr>
        <w:t>, however, these changes are proposed to be effective in 2018</w:t>
      </w:r>
      <w:r w:rsidRPr="009521AA">
        <w:rPr>
          <w:rFonts w:ascii="Palatino Linotype" w:hAnsi="Palatino Linotype"/>
        </w:rPr>
        <w:t>.</w:t>
      </w:r>
    </w:p>
    <w:p w14:paraId="30A31D3A" w14:textId="17A43863" w:rsidR="00E2584F" w:rsidRPr="009521AA" w:rsidRDefault="00E2584F" w:rsidP="001941E2">
      <w:pPr>
        <w:pStyle w:val="Heading2"/>
        <w:jc w:val="both"/>
        <w:rPr>
          <w:rFonts w:ascii="Palatino Linotype" w:hAnsi="Palatino Linotype"/>
        </w:rPr>
      </w:pPr>
      <w:bookmarkStart w:id="192" w:name="_Toc454461013"/>
      <w:bookmarkStart w:id="193" w:name="_Toc454551014"/>
      <w:bookmarkStart w:id="194" w:name="_Toc454784007"/>
      <w:bookmarkStart w:id="195" w:name="_Toc454885349"/>
      <w:bookmarkStart w:id="196" w:name="_Toc454902383"/>
      <w:bookmarkStart w:id="197" w:name="_Toc455572682"/>
      <w:r w:rsidRPr="009521AA">
        <w:rPr>
          <w:rFonts w:ascii="Palatino Linotype" w:hAnsi="Palatino Linotype"/>
        </w:rPr>
        <w:t>Refrigerant Charge Adjustment</w:t>
      </w:r>
      <w:bookmarkEnd w:id="192"/>
      <w:bookmarkEnd w:id="193"/>
      <w:bookmarkEnd w:id="194"/>
      <w:bookmarkEnd w:id="195"/>
      <w:bookmarkEnd w:id="196"/>
      <w:bookmarkEnd w:id="197"/>
    </w:p>
    <w:p w14:paraId="044FB085" w14:textId="587CD280" w:rsidR="00411B1E" w:rsidRPr="009521AA" w:rsidRDefault="00E2584F" w:rsidP="001941E2">
      <w:pPr>
        <w:spacing w:after="200" w:line="276" w:lineRule="auto"/>
        <w:jc w:val="both"/>
        <w:rPr>
          <w:rFonts w:ascii="Palatino Linotype" w:hAnsi="Palatino Linotype"/>
        </w:rPr>
      </w:pPr>
      <w:r w:rsidRPr="009521AA">
        <w:rPr>
          <w:rFonts w:ascii="Palatino Linotype" w:hAnsi="Palatino Linotype"/>
        </w:rPr>
        <w:t xml:space="preserve">DEER2014 includes four refrigerant charge measures based on scenarios derived from monitored data along with a weighted measure that combines the results of the four scenarios into a single measure.  The measure parameters </w:t>
      </w:r>
      <w:r w:rsidR="00006295" w:rsidRPr="009521AA">
        <w:rPr>
          <w:rFonts w:ascii="Palatino Linotype" w:hAnsi="Palatino Linotype"/>
        </w:rPr>
        <w:t>were</w:t>
      </w:r>
      <w:r w:rsidRPr="009521AA">
        <w:rPr>
          <w:rFonts w:ascii="Palatino Linotype" w:hAnsi="Palatino Linotype"/>
        </w:rPr>
        <w:t xml:space="preserve"> updated</w:t>
      </w:r>
      <w:r w:rsidR="00006295" w:rsidRPr="009521AA">
        <w:rPr>
          <w:rFonts w:ascii="Palatino Linotype" w:hAnsi="Palatino Linotype"/>
        </w:rPr>
        <w:t xml:space="preserve"> based on more recent EM&amp;V data</w:t>
      </w:r>
      <w:r w:rsidR="00006295" w:rsidRPr="009521AA">
        <w:rPr>
          <w:rStyle w:val="FootnoteReference"/>
          <w:rFonts w:ascii="Palatino Linotype" w:hAnsi="Palatino Linotype"/>
        </w:rPr>
        <w:footnoteReference w:id="8"/>
      </w:r>
      <w:r w:rsidR="00006295" w:rsidRPr="009521AA">
        <w:rPr>
          <w:rFonts w:ascii="Palatino Linotype" w:hAnsi="Palatino Linotype"/>
        </w:rPr>
        <w:t xml:space="preserve"> </w:t>
      </w:r>
      <w:r w:rsidRPr="009521AA">
        <w:rPr>
          <w:rFonts w:ascii="Palatino Linotype" w:hAnsi="Palatino Linotype"/>
        </w:rPr>
        <w:t xml:space="preserve">and a new weighted refrigerant charge measure </w:t>
      </w:r>
      <w:r w:rsidR="00931677" w:rsidRPr="009521AA">
        <w:rPr>
          <w:rFonts w:ascii="Palatino Linotype" w:hAnsi="Palatino Linotype"/>
        </w:rPr>
        <w:t>is</w:t>
      </w:r>
      <w:r w:rsidRPr="009521AA">
        <w:rPr>
          <w:rFonts w:ascii="Palatino Linotype" w:hAnsi="Palatino Linotype"/>
        </w:rPr>
        <w:t xml:space="preserve"> created from these updated measure results.</w:t>
      </w:r>
      <w:r w:rsidR="00006295" w:rsidRPr="009521AA">
        <w:rPr>
          <w:rFonts w:ascii="Palatino Linotype" w:hAnsi="Palatino Linotype"/>
        </w:rPr>
        <w:t xml:space="preserve">  Supporting calculations are in the workbook </w:t>
      </w:r>
      <w:r w:rsidR="00AF304C" w:rsidRPr="00AF304C">
        <w:rPr>
          <w:rFonts w:ascii="Palatino Linotype" w:hAnsi="Palatino Linotype"/>
        </w:rPr>
        <w:t>UpdatedDataForRefrigerantCharge_2016_07_10.xlsx</w:t>
      </w:r>
      <w:r w:rsidR="00006295" w:rsidRPr="009521AA">
        <w:rPr>
          <w:rFonts w:ascii="Palatino Linotype" w:hAnsi="Palatino Linotype"/>
        </w:rPr>
        <w:t>.</w:t>
      </w:r>
      <w:r w:rsidR="00411B1E" w:rsidRPr="009521AA">
        <w:rPr>
          <w:rFonts w:ascii="Palatino Linotype" w:hAnsi="Palatino Linotype"/>
        </w:rPr>
        <w:t xml:space="preserve">  The technology specifications based on the state of charge are summarized below.</w:t>
      </w:r>
    </w:p>
    <w:p w14:paraId="169D75E0" w14:textId="4F0BFF96" w:rsidR="00C041EE" w:rsidRPr="009521AA" w:rsidRDefault="00C041EE" w:rsidP="001941E2">
      <w:pPr>
        <w:pStyle w:val="Caption"/>
        <w:jc w:val="both"/>
        <w:rPr>
          <w:rFonts w:ascii="Palatino Linotype" w:hAnsi="Palatino Linotype"/>
        </w:rPr>
      </w:pPr>
    </w:p>
    <w:tbl>
      <w:tblPr>
        <w:tblW w:w="8313" w:type="dxa"/>
        <w:jc w:val="center"/>
        <w:tblLook w:val="04A0" w:firstRow="1" w:lastRow="0" w:firstColumn="1" w:lastColumn="0" w:noHBand="0" w:noVBand="1"/>
      </w:tblPr>
      <w:tblGrid>
        <w:gridCol w:w="2421"/>
        <w:gridCol w:w="665"/>
        <w:gridCol w:w="1346"/>
        <w:gridCol w:w="665"/>
        <w:gridCol w:w="1346"/>
        <w:gridCol w:w="665"/>
        <w:gridCol w:w="1346"/>
      </w:tblGrid>
      <w:tr w:rsidR="00411B1E" w:rsidRPr="009521AA" w14:paraId="73A8BDDD" w14:textId="77777777" w:rsidTr="004625E2">
        <w:trPr>
          <w:trHeight w:val="300"/>
          <w:jc w:val="center"/>
        </w:trPr>
        <w:tc>
          <w:tcPr>
            <w:tcW w:w="2421" w:type="dxa"/>
            <w:vMerge w:val="restart"/>
            <w:tcBorders>
              <w:top w:val="single" w:sz="4" w:space="0" w:color="auto"/>
              <w:left w:val="single" w:sz="4" w:space="0" w:color="auto"/>
              <w:bottom w:val="single" w:sz="4" w:space="0" w:color="000000"/>
              <w:right w:val="single" w:sz="4" w:space="0" w:color="auto"/>
            </w:tcBorders>
            <w:shd w:val="clear" w:color="000000" w:fill="F2F2F2"/>
            <w:vAlign w:val="bottom"/>
            <w:hideMark/>
          </w:tcPr>
          <w:p w14:paraId="6974A077"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Technology Criteria</w:t>
            </w:r>
          </w:p>
        </w:tc>
        <w:tc>
          <w:tcPr>
            <w:tcW w:w="196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A3CD789"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Capacity Multiplier</w:t>
            </w:r>
          </w:p>
        </w:tc>
        <w:tc>
          <w:tcPr>
            <w:tcW w:w="196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B258899"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EIR Multiplier</w:t>
            </w:r>
          </w:p>
        </w:tc>
        <w:tc>
          <w:tcPr>
            <w:tcW w:w="196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9F629A6"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Sens Cap Multiplier</w:t>
            </w:r>
          </w:p>
        </w:tc>
      </w:tr>
      <w:tr w:rsidR="00411B1E" w:rsidRPr="009521AA" w14:paraId="0E73D916" w14:textId="77777777" w:rsidTr="004625E2">
        <w:trPr>
          <w:trHeight w:val="300"/>
          <w:jc w:val="center"/>
        </w:trPr>
        <w:tc>
          <w:tcPr>
            <w:tcW w:w="2421" w:type="dxa"/>
            <w:vMerge/>
            <w:tcBorders>
              <w:top w:val="single" w:sz="4" w:space="0" w:color="auto"/>
              <w:left w:val="single" w:sz="4" w:space="0" w:color="auto"/>
              <w:bottom w:val="single" w:sz="4" w:space="0" w:color="000000"/>
              <w:right w:val="single" w:sz="4" w:space="0" w:color="auto"/>
            </w:tcBorders>
            <w:vAlign w:val="center"/>
            <w:hideMark/>
          </w:tcPr>
          <w:p w14:paraId="2B88AB2B" w14:textId="77777777" w:rsidR="00411B1E" w:rsidRPr="009521AA" w:rsidRDefault="00411B1E" w:rsidP="001941E2">
            <w:pPr>
              <w:spacing w:after="0"/>
              <w:jc w:val="both"/>
              <w:rPr>
                <w:rFonts w:ascii="Palatino Linotype" w:eastAsia="Times New Roman" w:hAnsi="Palatino Linotype" w:cs="Arial"/>
                <w:color w:val="000000"/>
              </w:rPr>
            </w:pPr>
          </w:p>
        </w:tc>
        <w:tc>
          <w:tcPr>
            <w:tcW w:w="618" w:type="dxa"/>
            <w:tcBorders>
              <w:top w:val="nil"/>
              <w:left w:val="nil"/>
              <w:bottom w:val="single" w:sz="4" w:space="0" w:color="auto"/>
              <w:right w:val="single" w:sz="4" w:space="0" w:color="auto"/>
            </w:tcBorders>
            <w:shd w:val="clear" w:color="000000" w:fill="F2F2F2"/>
            <w:noWrap/>
            <w:vAlign w:val="bottom"/>
            <w:hideMark/>
          </w:tcPr>
          <w:p w14:paraId="351B490B"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prev</w:t>
            </w:r>
          </w:p>
        </w:tc>
        <w:tc>
          <w:tcPr>
            <w:tcW w:w="1346" w:type="dxa"/>
            <w:tcBorders>
              <w:top w:val="nil"/>
              <w:left w:val="nil"/>
              <w:bottom w:val="single" w:sz="4" w:space="0" w:color="auto"/>
              <w:right w:val="single" w:sz="4" w:space="0" w:color="auto"/>
            </w:tcBorders>
            <w:shd w:val="clear" w:color="000000" w:fill="F2F2F2"/>
            <w:noWrap/>
            <w:vAlign w:val="bottom"/>
            <w:hideMark/>
          </w:tcPr>
          <w:p w14:paraId="72CDFC37"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DEER2017</w:t>
            </w:r>
          </w:p>
        </w:tc>
        <w:tc>
          <w:tcPr>
            <w:tcW w:w="618" w:type="dxa"/>
            <w:tcBorders>
              <w:top w:val="nil"/>
              <w:left w:val="nil"/>
              <w:bottom w:val="single" w:sz="4" w:space="0" w:color="auto"/>
              <w:right w:val="single" w:sz="4" w:space="0" w:color="auto"/>
            </w:tcBorders>
            <w:shd w:val="clear" w:color="000000" w:fill="F2F2F2"/>
            <w:noWrap/>
            <w:vAlign w:val="bottom"/>
            <w:hideMark/>
          </w:tcPr>
          <w:p w14:paraId="6351C649"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prev</w:t>
            </w:r>
          </w:p>
        </w:tc>
        <w:tc>
          <w:tcPr>
            <w:tcW w:w="1346" w:type="dxa"/>
            <w:tcBorders>
              <w:top w:val="nil"/>
              <w:left w:val="nil"/>
              <w:bottom w:val="single" w:sz="4" w:space="0" w:color="auto"/>
              <w:right w:val="single" w:sz="4" w:space="0" w:color="auto"/>
            </w:tcBorders>
            <w:shd w:val="clear" w:color="000000" w:fill="F2F2F2"/>
            <w:noWrap/>
            <w:vAlign w:val="bottom"/>
            <w:hideMark/>
          </w:tcPr>
          <w:p w14:paraId="5330C58C"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DEER2017</w:t>
            </w:r>
          </w:p>
        </w:tc>
        <w:tc>
          <w:tcPr>
            <w:tcW w:w="618" w:type="dxa"/>
            <w:tcBorders>
              <w:top w:val="nil"/>
              <w:left w:val="nil"/>
              <w:bottom w:val="single" w:sz="4" w:space="0" w:color="auto"/>
              <w:right w:val="single" w:sz="4" w:space="0" w:color="auto"/>
            </w:tcBorders>
            <w:shd w:val="clear" w:color="000000" w:fill="F2F2F2"/>
            <w:noWrap/>
            <w:vAlign w:val="bottom"/>
            <w:hideMark/>
          </w:tcPr>
          <w:p w14:paraId="11175C56"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prev</w:t>
            </w:r>
          </w:p>
        </w:tc>
        <w:tc>
          <w:tcPr>
            <w:tcW w:w="1346" w:type="dxa"/>
            <w:tcBorders>
              <w:top w:val="nil"/>
              <w:left w:val="nil"/>
              <w:bottom w:val="single" w:sz="4" w:space="0" w:color="auto"/>
              <w:right w:val="single" w:sz="4" w:space="0" w:color="auto"/>
            </w:tcBorders>
            <w:shd w:val="clear" w:color="000000" w:fill="F2F2F2"/>
            <w:noWrap/>
            <w:vAlign w:val="bottom"/>
            <w:hideMark/>
          </w:tcPr>
          <w:p w14:paraId="483E05DD"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DEER2017</w:t>
            </w:r>
          </w:p>
        </w:tc>
      </w:tr>
      <w:tr w:rsidR="00411B1E" w:rsidRPr="009521AA" w14:paraId="47FA747D" w14:textId="77777777" w:rsidTr="00AF304C">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14:paraId="0D5BE6C1"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High Over-Charge</w:t>
            </w:r>
          </w:p>
        </w:tc>
        <w:tc>
          <w:tcPr>
            <w:tcW w:w="618" w:type="dxa"/>
            <w:tcBorders>
              <w:top w:val="nil"/>
              <w:left w:val="nil"/>
              <w:bottom w:val="single" w:sz="4" w:space="0" w:color="auto"/>
              <w:right w:val="single" w:sz="4" w:space="0" w:color="auto"/>
            </w:tcBorders>
            <w:shd w:val="clear" w:color="auto" w:fill="auto"/>
            <w:noWrap/>
            <w:vAlign w:val="center"/>
            <w:hideMark/>
          </w:tcPr>
          <w:p w14:paraId="19B031B6" w14:textId="5F3BC082"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0.83</w:t>
            </w:r>
          </w:p>
        </w:tc>
        <w:tc>
          <w:tcPr>
            <w:tcW w:w="1346" w:type="dxa"/>
            <w:tcBorders>
              <w:top w:val="nil"/>
              <w:left w:val="nil"/>
              <w:bottom w:val="single" w:sz="4" w:space="0" w:color="auto"/>
              <w:right w:val="single" w:sz="4" w:space="0" w:color="auto"/>
            </w:tcBorders>
            <w:shd w:val="clear" w:color="auto" w:fill="auto"/>
            <w:noWrap/>
            <w:vAlign w:val="center"/>
            <w:hideMark/>
          </w:tcPr>
          <w:p w14:paraId="176FE46B" w14:textId="1255179E"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0.99</w:t>
            </w:r>
          </w:p>
        </w:tc>
        <w:tc>
          <w:tcPr>
            <w:tcW w:w="618" w:type="dxa"/>
            <w:tcBorders>
              <w:top w:val="nil"/>
              <w:left w:val="nil"/>
              <w:bottom w:val="single" w:sz="4" w:space="0" w:color="auto"/>
              <w:right w:val="single" w:sz="4" w:space="0" w:color="auto"/>
            </w:tcBorders>
            <w:shd w:val="clear" w:color="auto" w:fill="auto"/>
            <w:noWrap/>
            <w:vAlign w:val="center"/>
            <w:hideMark/>
          </w:tcPr>
          <w:p w14:paraId="3A9A936B" w14:textId="77777777"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1.35</w:t>
            </w:r>
          </w:p>
        </w:tc>
        <w:tc>
          <w:tcPr>
            <w:tcW w:w="1346" w:type="dxa"/>
            <w:tcBorders>
              <w:top w:val="nil"/>
              <w:left w:val="nil"/>
              <w:bottom w:val="single" w:sz="4" w:space="0" w:color="auto"/>
              <w:right w:val="single" w:sz="4" w:space="0" w:color="auto"/>
            </w:tcBorders>
            <w:shd w:val="clear" w:color="auto" w:fill="auto"/>
            <w:noWrap/>
            <w:vAlign w:val="center"/>
            <w:hideMark/>
          </w:tcPr>
          <w:p w14:paraId="571652B3" w14:textId="6577BA73"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1.14</w:t>
            </w:r>
          </w:p>
        </w:tc>
        <w:tc>
          <w:tcPr>
            <w:tcW w:w="618" w:type="dxa"/>
            <w:tcBorders>
              <w:top w:val="nil"/>
              <w:left w:val="nil"/>
              <w:bottom w:val="single" w:sz="4" w:space="0" w:color="auto"/>
              <w:right w:val="single" w:sz="4" w:space="0" w:color="auto"/>
            </w:tcBorders>
            <w:shd w:val="clear" w:color="auto" w:fill="auto"/>
            <w:noWrap/>
            <w:vAlign w:val="center"/>
            <w:hideMark/>
          </w:tcPr>
          <w:p w14:paraId="0E6F8D46" w14:textId="3D38B481"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0.89</w:t>
            </w:r>
          </w:p>
        </w:tc>
        <w:tc>
          <w:tcPr>
            <w:tcW w:w="1346" w:type="dxa"/>
            <w:tcBorders>
              <w:top w:val="nil"/>
              <w:left w:val="nil"/>
              <w:bottom w:val="single" w:sz="4" w:space="0" w:color="auto"/>
              <w:right w:val="single" w:sz="4" w:space="0" w:color="auto"/>
            </w:tcBorders>
            <w:shd w:val="clear" w:color="auto" w:fill="auto"/>
            <w:noWrap/>
            <w:vAlign w:val="center"/>
            <w:hideMark/>
          </w:tcPr>
          <w:p w14:paraId="688B6DA6" w14:textId="437193D4"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1.03</w:t>
            </w:r>
          </w:p>
        </w:tc>
      </w:tr>
      <w:tr w:rsidR="00411B1E" w:rsidRPr="009521AA" w14:paraId="35C5408B" w14:textId="77777777" w:rsidTr="00AF304C">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14:paraId="6E53AA90"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Typical Over-Charge</w:t>
            </w:r>
          </w:p>
        </w:tc>
        <w:tc>
          <w:tcPr>
            <w:tcW w:w="618" w:type="dxa"/>
            <w:tcBorders>
              <w:top w:val="nil"/>
              <w:left w:val="nil"/>
              <w:bottom w:val="single" w:sz="4" w:space="0" w:color="auto"/>
              <w:right w:val="single" w:sz="4" w:space="0" w:color="auto"/>
            </w:tcBorders>
            <w:shd w:val="clear" w:color="auto" w:fill="auto"/>
            <w:noWrap/>
            <w:vAlign w:val="center"/>
            <w:hideMark/>
          </w:tcPr>
          <w:p w14:paraId="1AC33746" w14:textId="7740F31F"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0.89</w:t>
            </w:r>
          </w:p>
        </w:tc>
        <w:tc>
          <w:tcPr>
            <w:tcW w:w="1346" w:type="dxa"/>
            <w:tcBorders>
              <w:top w:val="nil"/>
              <w:left w:val="nil"/>
              <w:bottom w:val="single" w:sz="4" w:space="0" w:color="auto"/>
              <w:right w:val="single" w:sz="4" w:space="0" w:color="auto"/>
            </w:tcBorders>
            <w:shd w:val="clear" w:color="auto" w:fill="auto"/>
            <w:noWrap/>
            <w:vAlign w:val="center"/>
            <w:hideMark/>
          </w:tcPr>
          <w:p w14:paraId="4E2C2DB4" w14:textId="11BBD491"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1.01</w:t>
            </w:r>
          </w:p>
        </w:tc>
        <w:tc>
          <w:tcPr>
            <w:tcW w:w="618" w:type="dxa"/>
            <w:tcBorders>
              <w:top w:val="nil"/>
              <w:left w:val="nil"/>
              <w:bottom w:val="single" w:sz="4" w:space="0" w:color="auto"/>
              <w:right w:val="single" w:sz="4" w:space="0" w:color="auto"/>
            </w:tcBorders>
            <w:shd w:val="clear" w:color="auto" w:fill="auto"/>
            <w:noWrap/>
            <w:vAlign w:val="center"/>
            <w:hideMark/>
          </w:tcPr>
          <w:p w14:paraId="0FE231DA" w14:textId="77777777"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1.16</w:t>
            </w:r>
          </w:p>
        </w:tc>
        <w:tc>
          <w:tcPr>
            <w:tcW w:w="1346" w:type="dxa"/>
            <w:tcBorders>
              <w:top w:val="nil"/>
              <w:left w:val="nil"/>
              <w:bottom w:val="single" w:sz="4" w:space="0" w:color="auto"/>
              <w:right w:val="single" w:sz="4" w:space="0" w:color="auto"/>
            </w:tcBorders>
            <w:shd w:val="clear" w:color="auto" w:fill="auto"/>
            <w:noWrap/>
            <w:vAlign w:val="center"/>
            <w:hideMark/>
          </w:tcPr>
          <w:p w14:paraId="739F3B67" w14:textId="6DD66C28"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1.04</w:t>
            </w:r>
          </w:p>
        </w:tc>
        <w:tc>
          <w:tcPr>
            <w:tcW w:w="618" w:type="dxa"/>
            <w:tcBorders>
              <w:top w:val="nil"/>
              <w:left w:val="nil"/>
              <w:bottom w:val="single" w:sz="4" w:space="0" w:color="auto"/>
              <w:right w:val="single" w:sz="4" w:space="0" w:color="auto"/>
            </w:tcBorders>
            <w:shd w:val="clear" w:color="auto" w:fill="auto"/>
            <w:noWrap/>
            <w:vAlign w:val="center"/>
            <w:hideMark/>
          </w:tcPr>
          <w:p w14:paraId="3EB6DC00" w14:textId="56001E2F"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0.95</w:t>
            </w:r>
          </w:p>
        </w:tc>
        <w:tc>
          <w:tcPr>
            <w:tcW w:w="1346" w:type="dxa"/>
            <w:tcBorders>
              <w:top w:val="nil"/>
              <w:left w:val="nil"/>
              <w:bottom w:val="single" w:sz="4" w:space="0" w:color="auto"/>
              <w:right w:val="single" w:sz="4" w:space="0" w:color="auto"/>
            </w:tcBorders>
            <w:shd w:val="clear" w:color="auto" w:fill="auto"/>
            <w:noWrap/>
            <w:vAlign w:val="center"/>
            <w:hideMark/>
          </w:tcPr>
          <w:p w14:paraId="0822AFF7" w14:textId="5D92E164"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1.03</w:t>
            </w:r>
          </w:p>
        </w:tc>
      </w:tr>
      <w:tr w:rsidR="00411B1E" w:rsidRPr="009521AA" w14:paraId="0E70850F" w14:textId="77777777" w:rsidTr="00AF304C">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14:paraId="6B49D59B"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Standard</w:t>
            </w:r>
          </w:p>
        </w:tc>
        <w:tc>
          <w:tcPr>
            <w:tcW w:w="618" w:type="dxa"/>
            <w:tcBorders>
              <w:top w:val="nil"/>
              <w:left w:val="nil"/>
              <w:bottom w:val="single" w:sz="4" w:space="0" w:color="auto"/>
              <w:right w:val="single" w:sz="4" w:space="0" w:color="auto"/>
            </w:tcBorders>
            <w:shd w:val="clear" w:color="auto" w:fill="auto"/>
            <w:noWrap/>
            <w:vAlign w:val="center"/>
            <w:hideMark/>
          </w:tcPr>
          <w:p w14:paraId="0A949598" w14:textId="66DD9DE1"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1.00</w:t>
            </w:r>
          </w:p>
        </w:tc>
        <w:tc>
          <w:tcPr>
            <w:tcW w:w="1346" w:type="dxa"/>
            <w:tcBorders>
              <w:top w:val="nil"/>
              <w:left w:val="nil"/>
              <w:bottom w:val="single" w:sz="4" w:space="0" w:color="auto"/>
              <w:right w:val="single" w:sz="4" w:space="0" w:color="auto"/>
            </w:tcBorders>
            <w:shd w:val="clear" w:color="auto" w:fill="auto"/>
            <w:noWrap/>
            <w:vAlign w:val="center"/>
            <w:hideMark/>
          </w:tcPr>
          <w:p w14:paraId="013BAC7C" w14:textId="5EFEB7CC"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1.00</w:t>
            </w:r>
          </w:p>
        </w:tc>
        <w:tc>
          <w:tcPr>
            <w:tcW w:w="618" w:type="dxa"/>
            <w:tcBorders>
              <w:top w:val="nil"/>
              <w:left w:val="nil"/>
              <w:bottom w:val="single" w:sz="4" w:space="0" w:color="auto"/>
              <w:right w:val="single" w:sz="4" w:space="0" w:color="auto"/>
            </w:tcBorders>
            <w:shd w:val="clear" w:color="auto" w:fill="auto"/>
            <w:noWrap/>
            <w:vAlign w:val="center"/>
            <w:hideMark/>
          </w:tcPr>
          <w:p w14:paraId="6954B05D" w14:textId="77777777"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w:t>
            </w:r>
          </w:p>
        </w:tc>
        <w:tc>
          <w:tcPr>
            <w:tcW w:w="1346" w:type="dxa"/>
            <w:tcBorders>
              <w:top w:val="nil"/>
              <w:left w:val="nil"/>
              <w:bottom w:val="single" w:sz="4" w:space="0" w:color="auto"/>
              <w:right w:val="single" w:sz="4" w:space="0" w:color="auto"/>
            </w:tcBorders>
            <w:shd w:val="clear" w:color="auto" w:fill="auto"/>
            <w:noWrap/>
            <w:vAlign w:val="center"/>
            <w:hideMark/>
          </w:tcPr>
          <w:p w14:paraId="70FEDD24" w14:textId="6CDDFEFF"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1.00</w:t>
            </w:r>
          </w:p>
        </w:tc>
        <w:tc>
          <w:tcPr>
            <w:tcW w:w="618" w:type="dxa"/>
            <w:tcBorders>
              <w:top w:val="nil"/>
              <w:left w:val="nil"/>
              <w:bottom w:val="single" w:sz="4" w:space="0" w:color="auto"/>
              <w:right w:val="single" w:sz="4" w:space="0" w:color="auto"/>
            </w:tcBorders>
            <w:shd w:val="clear" w:color="auto" w:fill="auto"/>
            <w:noWrap/>
            <w:vAlign w:val="center"/>
            <w:hideMark/>
          </w:tcPr>
          <w:p w14:paraId="7C768EF5" w14:textId="1B8C8070"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1.00</w:t>
            </w:r>
          </w:p>
        </w:tc>
        <w:tc>
          <w:tcPr>
            <w:tcW w:w="1346" w:type="dxa"/>
            <w:tcBorders>
              <w:top w:val="nil"/>
              <w:left w:val="nil"/>
              <w:bottom w:val="single" w:sz="4" w:space="0" w:color="auto"/>
              <w:right w:val="single" w:sz="4" w:space="0" w:color="auto"/>
            </w:tcBorders>
            <w:shd w:val="clear" w:color="auto" w:fill="auto"/>
            <w:noWrap/>
            <w:vAlign w:val="center"/>
            <w:hideMark/>
          </w:tcPr>
          <w:p w14:paraId="6B5747F5" w14:textId="78280FA4"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1.00</w:t>
            </w:r>
          </w:p>
        </w:tc>
      </w:tr>
      <w:tr w:rsidR="00411B1E" w:rsidRPr="009521AA" w14:paraId="08F02913" w14:textId="77777777" w:rsidTr="00AF304C">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14:paraId="0DAD3817"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Typical Under-Charge</w:t>
            </w:r>
          </w:p>
        </w:tc>
        <w:tc>
          <w:tcPr>
            <w:tcW w:w="618" w:type="dxa"/>
            <w:tcBorders>
              <w:top w:val="nil"/>
              <w:left w:val="nil"/>
              <w:bottom w:val="single" w:sz="4" w:space="0" w:color="auto"/>
              <w:right w:val="single" w:sz="4" w:space="0" w:color="auto"/>
            </w:tcBorders>
            <w:shd w:val="clear" w:color="auto" w:fill="auto"/>
            <w:noWrap/>
            <w:vAlign w:val="center"/>
            <w:hideMark/>
          </w:tcPr>
          <w:p w14:paraId="494D8134" w14:textId="33ED074E"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0.89</w:t>
            </w:r>
          </w:p>
        </w:tc>
        <w:tc>
          <w:tcPr>
            <w:tcW w:w="1346" w:type="dxa"/>
            <w:tcBorders>
              <w:top w:val="nil"/>
              <w:left w:val="nil"/>
              <w:bottom w:val="single" w:sz="4" w:space="0" w:color="auto"/>
              <w:right w:val="single" w:sz="4" w:space="0" w:color="auto"/>
            </w:tcBorders>
            <w:shd w:val="clear" w:color="auto" w:fill="auto"/>
            <w:noWrap/>
            <w:vAlign w:val="center"/>
            <w:hideMark/>
          </w:tcPr>
          <w:p w14:paraId="3D62803B" w14:textId="273E1793"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0.86</w:t>
            </w:r>
          </w:p>
        </w:tc>
        <w:tc>
          <w:tcPr>
            <w:tcW w:w="618" w:type="dxa"/>
            <w:tcBorders>
              <w:top w:val="nil"/>
              <w:left w:val="nil"/>
              <w:bottom w:val="single" w:sz="4" w:space="0" w:color="auto"/>
              <w:right w:val="single" w:sz="4" w:space="0" w:color="auto"/>
            </w:tcBorders>
            <w:shd w:val="clear" w:color="auto" w:fill="auto"/>
            <w:noWrap/>
            <w:vAlign w:val="center"/>
            <w:hideMark/>
          </w:tcPr>
          <w:p w14:paraId="06DE3732" w14:textId="77777777"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1.11</w:t>
            </w:r>
          </w:p>
        </w:tc>
        <w:tc>
          <w:tcPr>
            <w:tcW w:w="1346" w:type="dxa"/>
            <w:tcBorders>
              <w:top w:val="nil"/>
              <w:left w:val="nil"/>
              <w:bottom w:val="single" w:sz="4" w:space="0" w:color="auto"/>
              <w:right w:val="single" w:sz="4" w:space="0" w:color="auto"/>
            </w:tcBorders>
            <w:shd w:val="clear" w:color="auto" w:fill="auto"/>
            <w:noWrap/>
            <w:vAlign w:val="center"/>
            <w:hideMark/>
          </w:tcPr>
          <w:p w14:paraId="15F831E3" w14:textId="141B2CE2"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1.11</w:t>
            </w:r>
          </w:p>
        </w:tc>
        <w:tc>
          <w:tcPr>
            <w:tcW w:w="618" w:type="dxa"/>
            <w:tcBorders>
              <w:top w:val="nil"/>
              <w:left w:val="nil"/>
              <w:bottom w:val="single" w:sz="4" w:space="0" w:color="auto"/>
              <w:right w:val="single" w:sz="4" w:space="0" w:color="auto"/>
            </w:tcBorders>
            <w:shd w:val="clear" w:color="auto" w:fill="auto"/>
            <w:noWrap/>
            <w:vAlign w:val="center"/>
            <w:hideMark/>
          </w:tcPr>
          <w:p w14:paraId="6D9E9832" w14:textId="7195A2B4"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0.91</w:t>
            </w:r>
          </w:p>
        </w:tc>
        <w:tc>
          <w:tcPr>
            <w:tcW w:w="1346" w:type="dxa"/>
            <w:tcBorders>
              <w:top w:val="nil"/>
              <w:left w:val="nil"/>
              <w:bottom w:val="single" w:sz="4" w:space="0" w:color="auto"/>
              <w:right w:val="single" w:sz="4" w:space="0" w:color="auto"/>
            </w:tcBorders>
            <w:shd w:val="clear" w:color="auto" w:fill="auto"/>
            <w:noWrap/>
            <w:vAlign w:val="center"/>
            <w:hideMark/>
          </w:tcPr>
          <w:p w14:paraId="7841A1FC" w14:textId="148FD3F8"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0.79</w:t>
            </w:r>
          </w:p>
        </w:tc>
      </w:tr>
      <w:tr w:rsidR="00411B1E" w:rsidRPr="009521AA" w14:paraId="378B174B" w14:textId="77777777" w:rsidTr="00AF304C">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14:paraId="0064805E" w14:textId="77777777" w:rsidR="00411B1E" w:rsidRPr="009521AA" w:rsidRDefault="00411B1E" w:rsidP="001941E2">
            <w:pPr>
              <w:spacing w:after="0"/>
              <w:jc w:val="both"/>
              <w:rPr>
                <w:rFonts w:ascii="Palatino Linotype" w:eastAsia="Times New Roman" w:hAnsi="Palatino Linotype" w:cs="Arial"/>
                <w:color w:val="000000"/>
              </w:rPr>
            </w:pPr>
            <w:r w:rsidRPr="009521AA">
              <w:rPr>
                <w:rFonts w:ascii="Palatino Linotype" w:eastAsia="Times New Roman" w:hAnsi="Palatino Linotype" w:cs="Arial"/>
                <w:color w:val="000000"/>
              </w:rPr>
              <w:t>High Under-Charge</w:t>
            </w:r>
          </w:p>
        </w:tc>
        <w:tc>
          <w:tcPr>
            <w:tcW w:w="618" w:type="dxa"/>
            <w:tcBorders>
              <w:top w:val="nil"/>
              <w:left w:val="nil"/>
              <w:bottom w:val="single" w:sz="4" w:space="0" w:color="auto"/>
              <w:right w:val="single" w:sz="4" w:space="0" w:color="auto"/>
            </w:tcBorders>
            <w:shd w:val="clear" w:color="auto" w:fill="auto"/>
            <w:noWrap/>
            <w:vAlign w:val="center"/>
            <w:hideMark/>
          </w:tcPr>
          <w:p w14:paraId="2A9D4E0C" w14:textId="6CC39F3E"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0.84</w:t>
            </w:r>
          </w:p>
        </w:tc>
        <w:tc>
          <w:tcPr>
            <w:tcW w:w="1346" w:type="dxa"/>
            <w:tcBorders>
              <w:top w:val="nil"/>
              <w:left w:val="nil"/>
              <w:bottom w:val="single" w:sz="4" w:space="0" w:color="auto"/>
              <w:right w:val="single" w:sz="4" w:space="0" w:color="auto"/>
            </w:tcBorders>
            <w:shd w:val="clear" w:color="auto" w:fill="auto"/>
            <w:noWrap/>
            <w:vAlign w:val="center"/>
            <w:hideMark/>
          </w:tcPr>
          <w:p w14:paraId="6FC7E92A" w14:textId="27C0F8AC"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0.71</w:t>
            </w:r>
          </w:p>
        </w:tc>
        <w:tc>
          <w:tcPr>
            <w:tcW w:w="618" w:type="dxa"/>
            <w:tcBorders>
              <w:top w:val="nil"/>
              <w:left w:val="nil"/>
              <w:bottom w:val="single" w:sz="4" w:space="0" w:color="auto"/>
              <w:right w:val="single" w:sz="4" w:space="0" w:color="auto"/>
            </w:tcBorders>
            <w:shd w:val="clear" w:color="auto" w:fill="auto"/>
            <w:noWrap/>
            <w:vAlign w:val="center"/>
            <w:hideMark/>
          </w:tcPr>
          <w:p w14:paraId="6348F16F" w14:textId="77777777"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1.16</w:t>
            </w:r>
          </w:p>
        </w:tc>
        <w:tc>
          <w:tcPr>
            <w:tcW w:w="1346" w:type="dxa"/>
            <w:tcBorders>
              <w:top w:val="nil"/>
              <w:left w:val="nil"/>
              <w:bottom w:val="single" w:sz="4" w:space="0" w:color="auto"/>
              <w:right w:val="single" w:sz="4" w:space="0" w:color="auto"/>
            </w:tcBorders>
            <w:shd w:val="clear" w:color="auto" w:fill="auto"/>
            <w:noWrap/>
            <w:vAlign w:val="center"/>
            <w:hideMark/>
          </w:tcPr>
          <w:p w14:paraId="00630EDD" w14:textId="3110AEBC"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1.29</w:t>
            </w:r>
          </w:p>
        </w:tc>
        <w:tc>
          <w:tcPr>
            <w:tcW w:w="618" w:type="dxa"/>
            <w:tcBorders>
              <w:top w:val="nil"/>
              <w:left w:val="nil"/>
              <w:bottom w:val="single" w:sz="4" w:space="0" w:color="auto"/>
              <w:right w:val="single" w:sz="4" w:space="0" w:color="auto"/>
            </w:tcBorders>
            <w:shd w:val="clear" w:color="auto" w:fill="auto"/>
            <w:noWrap/>
            <w:vAlign w:val="center"/>
            <w:hideMark/>
          </w:tcPr>
          <w:p w14:paraId="733DD819" w14:textId="680C2A60"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0.91</w:t>
            </w:r>
          </w:p>
        </w:tc>
        <w:tc>
          <w:tcPr>
            <w:tcW w:w="1346" w:type="dxa"/>
            <w:tcBorders>
              <w:top w:val="nil"/>
              <w:left w:val="nil"/>
              <w:bottom w:val="single" w:sz="4" w:space="0" w:color="auto"/>
              <w:right w:val="single" w:sz="4" w:space="0" w:color="auto"/>
            </w:tcBorders>
            <w:shd w:val="clear" w:color="auto" w:fill="auto"/>
            <w:noWrap/>
            <w:vAlign w:val="center"/>
            <w:hideMark/>
          </w:tcPr>
          <w:p w14:paraId="2698308B" w14:textId="35C29B0A" w:rsidR="00411B1E" w:rsidRPr="009521AA" w:rsidRDefault="00411B1E" w:rsidP="00AF304C">
            <w:pPr>
              <w:spacing w:after="0"/>
              <w:jc w:val="center"/>
              <w:rPr>
                <w:rFonts w:ascii="Palatino Linotype" w:eastAsia="Times New Roman" w:hAnsi="Palatino Linotype" w:cs="Arial"/>
                <w:color w:val="000000"/>
              </w:rPr>
            </w:pPr>
            <w:r w:rsidRPr="009521AA">
              <w:rPr>
                <w:rFonts w:ascii="Palatino Linotype" w:eastAsia="Times New Roman" w:hAnsi="Palatino Linotype" w:cs="Arial"/>
                <w:color w:val="000000"/>
              </w:rPr>
              <w:t>0.59</w:t>
            </w:r>
          </w:p>
        </w:tc>
      </w:tr>
    </w:tbl>
    <w:p w14:paraId="7CA51268" w14:textId="2C688932" w:rsidR="00E2584F" w:rsidRPr="009521AA" w:rsidRDefault="004625E2" w:rsidP="004625E2">
      <w:pPr>
        <w:spacing w:after="200" w:line="276" w:lineRule="auto"/>
        <w:jc w:val="center"/>
        <w:rPr>
          <w:rFonts w:ascii="Palatino Linotype" w:hAnsi="Palatino Linotype"/>
          <w:b/>
        </w:rPr>
      </w:pPr>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15</w:t>
      </w:r>
      <w:r w:rsidRPr="009521AA">
        <w:rPr>
          <w:rFonts w:ascii="Palatino Linotype" w:hAnsi="Palatino Linotype"/>
          <w:b/>
          <w:noProof/>
        </w:rPr>
        <w:fldChar w:fldCharType="end"/>
      </w:r>
      <w:r w:rsidRPr="009521AA">
        <w:rPr>
          <w:rFonts w:ascii="Palatino Linotype" w:hAnsi="Palatino Linotype"/>
          <w:b/>
        </w:rPr>
        <w:t>. Residential refrigerant charge specifications</w:t>
      </w:r>
    </w:p>
    <w:p w14:paraId="6DFF7B3B" w14:textId="435441F7" w:rsidR="00C041EE" w:rsidRPr="009521AA" w:rsidRDefault="00C041EE" w:rsidP="001941E2">
      <w:pPr>
        <w:pStyle w:val="Caption"/>
        <w:jc w:val="both"/>
        <w:rPr>
          <w:rFonts w:ascii="Palatino Linotype" w:hAnsi="Palatino Linotype"/>
        </w:rPr>
      </w:pPr>
    </w:p>
    <w:tbl>
      <w:tblPr>
        <w:tblStyle w:val="TableGrid"/>
        <w:tblW w:w="0" w:type="auto"/>
        <w:jc w:val="center"/>
        <w:tblLook w:val="04A0" w:firstRow="1" w:lastRow="0" w:firstColumn="1" w:lastColumn="0" w:noHBand="0" w:noVBand="1"/>
      </w:tblPr>
      <w:tblGrid>
        <w:gridCol w:w="3145"/>
        <w:gridCol w:w="6205"/>
      </w:tblGrid>
      <w:tr w:rsidR="00281925" w:rsidRPr="009521AA" w14:paraId="6FB84F52" w14:textId="77777777" w:rsidTr="004625E2">
        <w:trPr>
          <w:jc w:val="center"/>
        </w:trPr>
        <w:tc>
          <w:tcPr>
            <w:tcW w:w="3145" w:type="dxa"/>
            <w:shd w:val="clear" w:color="auto" w:fill="D9D9D9" w:themeFill="background1" w:themeFillShade="D9"/>
          </w:tcPr>
          <w:p w14:paraId="5D7AEE26"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MeasureID</w:t>
            </w:r>
          </w:p>
        </w:tc>
        <w:tc>
          <w:tcPr>
            <w:tcW w:w="6205" w:type="dxa"/>
            <w:shd w:val="clear" w:color="auto" w:fill="D9D9D9" w:themeFill="background1" w:themeFillShade="D9"/>
          </w:tcPr>
          <w:p w14:paraId="500F22D6"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Description</w:t>
            </w:r>
          </w:p>
        </w:tc>
      </w:tr>
      <w:tr w:rsidR="00281925" w:rsidRPr="009521AA" w14:paraId="7DB2B9DE" w14:textId="77777777" w:rsidTr="004625E2">
        <w:trPr>
          <w:jc w:val="center"/>
        </w:trPr>
        <w:tc>
          <w:tcPr>
            <w:tcW w:w="3145" w:type="dxa"/>
          </w:tcPr>
          <w:p w14:paraId="0CC7E5FE"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RE-HV-RefChrg-Dec-high</w:t>
            </w:r>
          </w:p>
        </w:tc>
        <w:tc>
          <w:tcPr>
            <w:tcW w:w="6205" w:type="dxa"/>
          </w:tcPr>
          <w:p w14:paraId="6BCEF5A5"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Decrease Refrigerant Charge - High (&gt;= 20% rated charge)</w:t>
            </w:r>
          </w:p>
        </w:tc>
      </w:tr>
      <w:tr w:rsidR="00281925" w:rsidRPr="009521AA" w14:paraId="0CDD2B88" w14:textId="77777777" w:rsidTr="004625E2">
        <w:trPr>
          <w:jc w:val="center"/>
        </w:trPr>
        <w:tc>
          <w:tcPr>
            <w:tcW w:w="3145" w:type="dxa"/>
          </w:tcPr>
          <w:p w14:paraId="4C916E76"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RE-HV-RefChrg-Dec-typ</w:t>
            </w:r>
          </w:p>
        </w:tc>
        <w:tc>
          <w:tcPr>
            <w:tcW w:w="6205" w:type="dxa"/>
          </w:tcPr>
          <w:p w14:paraId="0247859B"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Decrease Refrigerant Charge - Typical (&lt; 20% rated charge)</w:t>
            </w:r>
          </w:p>
        </w:tc>
      </w:tr>
      <w:tr w:rsidR="00281925" w:rsidRPr="009521AA" w14:paraId="4F0D15BD" w14:textId="77777777" w:rsidTr="004625E2">
        <w:trPr>
          <w:jc w:val="center"/>
        </w:trPr>
        <w:tc>
          <w:tcPr>
            <w:tcW w:w="3145" w:type="dxa"/>
          </w:tcPr>
          <w:p w14:paraId="1BDBB7EF"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RE-HV-RefChrg-Inc-high</w:t>
            </w:r>
          </w:p>
        </w:tc>
        <w:tc>
          <w:tcPr>
            <w:tcW w:w="6205" w:type="dxa"/>
          </w:tcPr>
          <w:p w14:paraId="572C06C8"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Increase Refrigerant Charge - High (&gt;= 20% rated charge)</w:t>
            </w:r>
          </w:p>
        </w:tc>
      </w:tr>
      <w:tr w:rsidR="00281925" w:rsidRPr="009521AA" w14:paraId="04A47C84" w14:textId="77777777" w:rsidTr="004625E2">
        <w:trPr>
          <w:jc w:val="center"/>
        </w:trPr>
        <w:tc>
          <w:tcPr>
            <w:tcW w:w="3145" w:type="dxa"/>
          </w:tcPr>
          <w:p w14:paraId="4407C52F"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RE-HV-RefChrg-Inc-typ</w:t>
            </w:r>
          </w:p>
        </w:tc>
        <w:tc>
          <w:tcPr>
            <w:tcW w:w="6205" w:type="dxa"/>
          </w:tcPr>
          <w:p w14:paraId="79246786"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Increase Refrigerant Charge - Typical (&lt; 20% rated charge)</w:t>
            </w:r>
          </w:p>
        </w:tc>
      </w:tr>
      <w:tr w:rsidR="00281925" w:rsidRPr="009521AA" w14:paraId="38B505AC" w14:textId="77777777" w:rsidTr="004625E2">
        <w:trPr>
          <w:jc w:val="center"/>
        </w:trPr>
        <w:tc>
          <w:tcPr>
            <w:tcW w:w="3145" w:type="dxa"/>
          </w:tcPr>
          <w:p w14:paraId="354978BE"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Res-RefrigCharge-wtd</w:t>
            </w:r>
          </w:p>
        </w:tc>
        <w:tc>
          <w:tcPr>
            <w:tcW w:w="6205" w:type="dxa"/>
          </w:tcPr>
          <w:p w14:paraId="5EA9F1FB" w14:textId="77777777" w:rsidR="00281925" w:rsidRPr="009521AA" w:rsidRDefault="00281925" w:rsidP="001941E2">
            <w:pPr>
              <w:spacing w:after="0" w:line="276" w:lineRule="auto"/>
              <w:jc w:val="both"/>
              <w:rPr>
                <w:rFonts w:ascii="Palatino Linotype" w:hAnsi="Palatino Linotype"/>
              </w:rPr>
            </w:pPr>
            <w:r w:rsidRPr="009521AA">
              <w:rPr>
                <w:rFonts w:ascii="Palatino Linotype" w:hAnsi="Palatino Linotype"/>
              </w:rPr>
              <w:t>Adjusted Refrigerant charge</w:t>
            </w:r>
          </w:p>
        </w:tc>
      </w:tr>
    </w:tbl>
    <w:p w14:paraId="0E005128" w14:textId="08C7CBA3" w:rsidR="004625E2" w:rsidRPr="009521AA" w:rsidRDefault="004625E2" w:rsidP="004625E2">
      <w:pPr>
        <w:spacing w:after="200" w:line="276" w:lineRule="auto"/>
        <w:jc w:val="center"/>
        <w:rPr>
          <w:rFonts w:ascii="Palatino Linotype" w:hAnsi="Palatino Linotype"/>
          <w:b/>
        </w:rPr>
      </w:pPr>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16</w:t>
      </w:r>
      <w:r w:rsidRPr="009521AA">
        <w:rPr>
          <w:rFonts w:ascii="Palatino Linotype" w:hAnsi="Palatino Linotype"/>
          <w:b/>
          <w:noProof/>
        </w:rPr>
        <w:fldChar w:fldCharType="end"/>
      </w:r>
      <w:r w:rsidRPr="009521AA">
        <w:rPr>
          <w:rFonts w:ascii="Palatino Linotype" w:hAnsi="Palatino Linotype"/>
          <w:b/>
        </w:rPr>
        <w:t>. Updated residential refrigerant charge measures</w:t>
      </w:r>
    </w:p>
    <w:p w14:paraId="58E49E98" w14:textId="5F30EE54" w:rsidR="00931677" w:rsidRPr="009521AA" w:rsidRDefault="00931677" w:rsidP="004625E2">
      <w:pPr>
        <w:spacing w:after="200" w:line="276" w:lineRule="auto"/>
        <w:rPr>
          <w:rFonts w:ascii="Palatino Linotype" w:hAnsi="Palatino Linotype"/>
        </w:rPr>
      </w:pPr>
      <w:r w:rsidRPr="009521AA">
        <w:rPr>
          <w:rFonts w:ascii="Palatino Linotype" w:hAnsi="Palatino Linotype"/>
        </w:rPr>
        <w:t xml:space="preserve">The </w:t>
      </w:r>
      <w:r w:rsidR="00411B1E" w:rsidRPr="009521AA">
        <w:rPr>
          <w:rFonts w:ascii="Palatino Linotype" w:hAnsi="Palatino Linotype"/>
        </w:rPr>
        <w:t xml:space="preserve">energy </w:t>
      </w:r>
      <w:r w:rsidRPr="009521AA">
        <w:rPr>
          <w:rFonts w:ascii="Palatino Linotype" w:hAnsi="Palatino Linotype"/>
        </w:rPr>
        <w:t xml:space="preserve">impacts for the </w:t>
      </w:r>
      <w:r w:rsidR="00411B1E" w:rsidRPr="009521AA">
        <w:rPr>
          <w:rFonts w:ascii="Palatino Linotype" w:hAnsi="Palatino Linotype"/>
        </w:rPr>
        <w:t>high increase in refrigerant charge measure go up with this update, whereas the energy impacts for the other three measures decrease significantly.</w:t>
      </w:r>
    </w:p>
    <w:p w14:paraId="3E5BE42E" w14:textId="73041D98" w:rsidR="00AC6491" w:rsidRPr="009521AA" w:rsidRDefault="00E2584F" w:rsidP="001941E2">
      <w:pPr>
        <w:spacing w:after="200" w:line="276" w:lineRule="auto"/>
        <w:jc w:val="both"/>
        <w:rPr>
          <w:rFonts w:ascii="Palatino Linotype" w:hAnsi="Palatino Linotype"/>
        </w:rPr>
      </w:pPr>
      <w:r w:rsidRPr="009521AA">
        <w:rPr>
          <w:rFonts w:ascii="Palatino Linotype" w:hAnsi="Palatino Linotype"/>
        </w:rPr>
        <w:lastRenderedPageBreak/>
        <w:t>The update to the refrigerant charge adjustment measure</w:t>
      </w:r>
      <w:r w:rsidR="008E42DE" w:rsidRPr="009521AA">
        <w:rPr>
          <w:rFonts w:ascii="Palatino Linotype" w:hAnsi="Palatino Linotype"/>
        </w:rPr>
        <w:t xml:space="preserve">s are </w:t>
      </w:r>
      <w:r w:rsidR="00C041EE" w:rsidRPr="009521AA">
        <w:rPr>
          <w:rFonts w:ascii="Palatino Linotype" w:hAnsi="Palatino Linotype"/>
        </w:rPr>
        <w:t xml:space="preserve">also </w:t>
      </w:r>
      <w:r w:rsidRPr="009521AA">
        <w:rPr>
          <w:rFonts w:ascii="Palatino Linotype" w:hAnsi="Palatino Linotype"/>
        </w:rPr>
        <w:t>incorporated into the combined duct sealing plus refrigerant charge adjustment measure</w:t>
      </w:r>
      <w:r w:rsidR="008E42DE" w:rsidRPr="009521AA">
        <w:rPr>
          <w:rFonts w:ascii="Palatino Linotype" w:hAnsi="Palatino Linotype"/>
        </w:rPr>
        <w:t>s</w:t>
      </w:r>
      <w:r w:rsidRPr="009521AA">
        <w:rPr>
          <w:rFonts w:ascii="Palatino Linotype" w:hAnsi="Palatino Linotype"/>
        </w:rPr>
        <w:t xml:space="preserve"> that </w:t>
      </w:r>
      <w:r w:rsidR="008E42DE" w:rsidRPr="009521AA">
        <w:rPr>
          <w:rFonts w:ascii="Palatino Linotype" w:hAnsi="Palatino Linotype"/>
        </w:rPr>
        <w:t xml:space="preserve">were part of the previous DEER version. </w:t>
      </w:r>
      <w:r w:rsidRPr="009521AA">
        <w:rPr>
          <w:rFonts w:ascii="Palatino Linotype" w:hAnsi="Palatino Linotype"/>
        </w:rPr>
        <w:t xml:space="preserve">  </w:t>
      </w:r>
    </w:p>
    <w:tbl>
      <w:tblPr>
        <w:tblStyle w:val="TableGridLight1"/>
        <w:tblW w:w="0" w:type="auto"/>
        <w:jc w:val="center"/>
        <w:tblLook w:val="04A0" w:firstRow="1" w:lastRow="0" w:firstColumn="1" w:lastColumn="0" w:noHBand="0" w:noVBand="1"/>
      </w:tblPr>
      <w:tblGrid>
        <w:gridCol w:w="3145"/>
        <w:gridCol w:w="6205"/>
      </w:tblGrid>
      <w:tr w:rsidR="002B3C97" w:rsidRPr="009521AA" w14:paraId="5F3289A3" w14:textId="77777777" w:rsidTr="004625E2">
        <w:trPr>
          <w:jc w:val="center"/>
        </w:trPr>
        <w:tc>
          <w:tcPr>
            <w:tcW w:w="3145" w:type="dxa"/>
            <w:shd w:val="clear" w:color="auto" w:fill="D9D9D9" w:themeFill="background1" w:themeFillShade="D9"/>
          </w:tcPr>
          <w:p w14:paraId="74DAC1EB" w14:textId="77777777" w:rsidR="002B3C97" w:rsidRPr="009521AA" w:rsidRDefault="002B3C97" w:rsidP="001941E2">
            <w:pPr>
              <w:keepNext/>
              <w:keepLines/>
              <w:spacing w:after="0" w:line="276" w:lineRule="auto"/>
              <w:jc w:val="both"/>
              <w:rPr>
                <w:rFonts w:ascii="Palatino Linotype" w:hAnsi="Palatino Linotype"/>
              </w:rPr>
            </w:pPr>
            <w:bookmarkStart w:id="198" w:name="_Toc454461015"/>
            <w:bookmarkStart w:id="199" w:name="_Toc454551016"/>
            <w:bookmarkStart w:id="200" w:name="_Toc454784009"/>
            <w:r w:rsidRPr="009521AA">
              <w:rPr>
                <w:rFonts w:ascii="Palatino Linotype" w:hAnsi="Palatino Linotype"/>
              </w:rPr>
              <w:t>MeasureID</w:t>
            </w:r>
          </w:p>
        </w:tc>
        <w:tc>
          <w:tcPr>
            <w:tcW w:w="6205" w:type="dxa"/>
            <w:shd w:val="clear" w:color="auto" w:fill="D9D9D9" w:themeFill="background1" w:themeFillShade="D9"/>
          </w:tcPr>
          <w:p w14:paraId="074E3ACD" w14:textId="77777777" w:rsidR="002B3C97" w:rsidRPr="009521AA" w:rsidRDefault="002B3C97" w:rsidP="001941E2">
            <w:pPr>
              <w:keepNext/>
              <w:keepLines/>
              <w:spacing w:after="0" w:line="276" w:lineRule="auto"/>
              <w:jc w:val="both"/>
              <w:rPr>
                <w:rFonts w:ascii="Palatino Linotype" w:hAnsi="Palatino Linotype"/>
              </w:rPr>
            </w:pPr>
            <w:r w:rsidRPr="009521AA">
              <w:rPr>
                <w:rFonts w:ascii="Palatino Linotype" w:hAnsi="Palatino Linotype"/>
              </w:rPr>
              <w:t>Description</w:t>
            </w:r>
          </w:p>
        </w:tc>
      </w:tr>
      <w:tr w:rsidR="002B3C97" w:rsidRPr="009521AA" w14:paraId="5A5968FA" w14:textId="77777777" w:rsidTr="00AF304C">
        <w:trPr>
          <w:jc w:val="center"/>
        </w:trPr>
        <w:tc>
          <w:tcPr>
            <w:tcW w:w="3145" w:type="dxa"/>
            <w:vAlign w:val="center"/>
          </w:tcPr>
          <w:p w14:paraId="30D710C7" w14:textId="3CABBFA3"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RB-HV-MFDuctSeal-24pct-12pct</w:t>
            </w:r>
          </w:p>
        </w:tc>
        <w:tc>
          <w:tcPr>
            <w:tcW w:w="6205" w:type="dxa"/>
            <w:vAlign w:val="center"/>
          </w:tcPr>
          <w:p w14:paraId="45AB5E9C" w14:textId="6E114300"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MultiFamily: Duct Sealing (Total Leakage Reduced from 24% of AHU flow to 12%)</w:t>
            </w:r>
          </w:p>
        </w:tc>
      </w:tr>
      <w:tr w:rsidR="002B3C97" w:rsidRPr="009521AA" w14:paraId="11FADD13" w14:textId="77777777" w:rsidTr="00AF304C">
        <w:trPr>
          <w:jc w:val="center"/>
        </w:trPr>
        <w:tc>
          <w:tcPr>
            <w:tcW w:w="3145" w:type="dxa"/>
            <w:vAlign w:val="center"/>
          </w:tcPr>
          <w:p w14:paraId="331D24A6" w14:textId="00BE9B14"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RB-HV-MFDuctSeal-40pct-12pct</w:t>
            </w:r>
          </w:p>
        </w:tc>
        <w:tc>
          <w:tcPr>
            <w:tcW w:w="6205" w:type="dxa"/>
            <w:vAlign w:val="center"/>
          </w:tcPr>
          <w:p w14:paraId="0013C861" w14:textId="351821F3"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MultiFamily: Duct Sealing (Total Leakage Reduced from 40% of AHU flow to 12%)</w:t>
            </w:r>
          </w:p>
        </w:tc>
      </w:tr>
      <w:tr w:rsidR="002B3C97" w:rsidRPr="009521AA" w14:paraId="29BF6949" w14:textId="77777777" w:rsidTr="00AF304C">
        <w:trPr>
          <w:jc w:val="center"/>
        </w:trPr>
        <w:tc>
          <w:tcPr>
            <w:tcW w:w="3145" w:type="dxa"/>
            <w:vAlign w:val="center"/>
          </w:tcPr>
          <w:p w14:paraId="533265C5" w14:textId="79DB44BF"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RB-HV-MHDuctSeal-25pct-15pct</w:t>
            </w:r>
          </w:p>
        </w:tc>
        <w:tc>
          <w:tcPr>
            <w:tcW w:w="6205" w:type="dxa"/>
            <w:vAlign w:val="center"/>
          </w:tcPr>
          <w:p w14:paraId="4F772B27" w14:textId="6BE9574C"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Mobile Home: Duct Sealing (Supply Leakage Reduced from 25% of AHU flow to 15%)</w:t>
            </w:r>
          </w:p>
        </w:tc>
      </w:tr>
      <w:tr w:rsidR="002B3C97" w:rsidRPr="009521AA" w14:paraId="03D0CDE2" w14:textId="77777777" w:rsidTr="00AF304C">
        <w:trPr>
          <w:jc w:val="center"/>
        </w:trPr>
        <w:tc>
          <w:tcPr>
            <w:tcW w:w="3145" w:type="dxa"/>
            <w:vAlign w:val="center"/>
          </w:tcPr>
          <w:p w14:paraId="37DD2F57" w14:textId="71C6E33C"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RB-HV-MHDuctSeal-35pct-15pct</w:t>
            </w:r>
          </w:p>
        </w:tc>
        <w:tc>
          <w:tcPr>
            <w:tcW w:w="6205" w:type="dxa"/>
            <w:vAlign w:val="center"/>
          </w:tcPr>
          <w:p w14:paraId="3B6DF15A" w14:textId="760872E6"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Mobile Home: Duct Sealing (Supply Leakage Reduced from 35% of AHU flow to 15%)</w:t>
            </w:r>
          </w:p>
        </w:tc>
      </w:tr>
      <w:tr w:rsidR="002B3C97" w:rsidRPr="009521AA" w14:paraId="7B3B96E7" w14:textId="77777777" w:rsidTr="00AF304C">
        <w:trPr>
          <w:jc w:val="center"/>
        </w:trPr>
        <w:tc>
          <w:tcPr>
            <w:tcW w:w="3145" w:type="dxa"/>
            <w:vAlign w:val="center"/>
          </w:tcPr>
          <w:p w14:paraId="5FFFDF58" w14:textId="7C28B4E1"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RB-HV-SFDuctSeal-24pct-12pct</w:t>
            </w:r>
          </w:p>
        </w:tc>
        <w:tc>
          <w:tcPr>
            <w:tcW w:w="6205" w:type="dxa"/>
            <w:vAlign w:val="center"/>
          </w:tcPr>
          <w:p w14:paraId="7628185D" w14:textId="7DDFDBEF"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Single Family: Duct Sealing (Total Leakage Reduced from 24% of AHU flow to 12%)</w:t>
            </w:r>
          </w:p>
        </w:tc>
      </w:tr>
      <w:tr w:rsidR="002B3C97" w:rsidRPr="009521AA" w14:paraId="296E0713" w14:textId="77777777" w:rsidTr="00AF304C">
        <w:trPr>
          <w:jc w:val="center"/>
        </w:trPr>
        <w:tc>
          <w:tcPr>
            <w:tcW w:w="3145" w:type="dxa"/>
            <w:vAlign w:val="center"/>
          </w:tcPr>
          <w:p w14:paraId="38190425" w14:textId="3919801A"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RB-HV-SFDuctSeal-40pct-12pct</w:t>
            </w:r>
          </w:p>
        </w:tc>
        <w:tc>
          <w:tcPr>
            <w:tcW w:w="6205" w:type="dxa"/>
            <w:vAlign w:val="center"/>
          </w:tcPr>
          <w:p w14:paraId="32C0CC65" w14:textId="132C9ACB"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Single Family: Duct Sealing (Total Leakage Reduced from 40% of AHU flow to 12%)</w:t>
            </w:r>
          </w:p>
        </w:tc>
      </w:tr>
      <w:tr w:rsidR="002B3C97" w:rsidRPr="009521AA" w14:paraId="4020F703" w14:textId="77777777" w:rsidTr="00AF304C">
        <w:trPr>
          <w:jc w:val="center"/>
        </w:trPr>
        <w:tc>
          <w:tcPr>
            <w:tcW w:w="3145" w:type="dxa"/>
            <w:vAlign w:val="center"/>
          </w:tcPr>
          <w:p w14:paraId="7D122935" w14:textId="41A62E2A"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RB-HV-MFDuctSeal-24pct-12pct</w:t>
            </w:r>
          </w:p>
        </w:tc>
        <w:tc>
          <w:tcPr>
            <w:tcW w:w="6205" w:type="dxa"/>
            <w:vAlign w:val="center"/>
          </w:tcPr>
          <w:p w14:paraId="3CC3D722" w14:textId="55BC8236" w:rsidR="002B3C97" w:rsidRPr="00AF304C" w:rsidRDefault="002B3C97" w:rsidP="00AF304C">
            <w:pPr>
              <w:keepNext/>
              <w:keepLines/>
              <w:spacing w:after="0" w:line="276" w:lineRule="auto"/>
              <w:rPr>
                <w:rFonts w:ascii="Palatino Linotype" w:hAnsi="Palatino Linotype"/>
                <w:sz w:val="20"/>
                <w:szCs w:val="20"/>
              </w:rPr>
            </w:pPr>
            <w:r w:rsidRPr="00AF304C">
              <w:rPr>
                <w:rFonts w:ascii="Palatino Linotype" w:hAnsi="Palatino Linotype"/>
                <w:color w:val="000000"/>
                <w:sz w:val="20"/>
                <w:szCs w:val="20"/>
              </w:rPr>
              <w:t>MultiFamily: Duct Sealing (Total Leakage Reduced from 24% of AHU flow to 12%)</w:t>
            </w:r>
          </w:p>
        </w:tc>
      </w:tr>
    </w:tbl>
    <w:p w14:paraId="402055EE" w14:textId="669D6F6A" w:rsidR="002B3C97" w:rsidRPr="009521AA" w:rsidRDefault="004625E2" w:rsidP="00A579A4">
      <w:pPr>
        <w:spacing w:before="40" w:after="200" w:line="276" w:lineRule="auto"/>
        <w:jc w:val="center"/>
        <w:rPr>
          <w:rFonts w:ascii="Palatino Linotype" w:hAnsi="Palatino Linotype"/>
          <w:b/>
        </w:rPr>
      </w:pPr>
      <w:r w:rsidRPr="009521AA">
        <w:rPr>
          <w:rFonts w:ascii="Palatino Linotype" w:hAnsi="Palatino Linotype"/>
          <w:b/>
        </w:rPr>
        <w:t xml:space="preserve">Table </w:t>
      </w:r>
      <w:r w:rsidRPr="009521AA">
        <w:rPr>
          <w:rFonts w:ascii="Palatino Linotype" w:hAnsi="Palatino Linotype"/>
          <w:b/>
        </w:rPr>
        <w:fldChar w:fldCharType="begin"/>
      </w:r>
      <w:r w:rsidRPr="009521AA">
        <w:rPr>
          <w:rFonts w:ascii="Palatino Linotype" w:hAnsi="Palatino Linotype"/>
          <w:b/>
        </w:rPr>
        <w:instrText xml:space="preserve"> SEQ Table \* ARABIC </w:instrText>
      </w:r>
      <w:r w:rsidRPr="009521AA">
        <w:rPr>
          <w:rFonts w:ascii="Palatino Linotype" w:hAnsi="Palatino Linotype"/>
          <w:b/>
        </w:rPr>
        <w:fldChar w:fldCharType="separate"/>
      </w:r>
      <w:r w:rsidR="00D271BC">
        <w:rPr>
          <w:rFonts w:ascii="Palatino Linotype" w:hAnsi="Palatino Linotype"/>
          <w:b/>
          <w:noProof/>
        </w:rPr>
        <w:t>17</w:t>
      </w:r>
      <w:r w:rsidRPr="009521AA">
        <w:rPr>
          <w:rFonts w:ascii="Palatino Linotype" w:hAnsi="Palatino Linotype"/>
          <w:b/>
          <w:noProof/>
        </w:rPr>
        <w:fldChar w:fldCharType="end"/>
      </w:r>
      <w:r w:rsidRPr="009521AA">
        <w:rPr>
          <w:rFonts w:ascii="Palatino Linotype" w:hAnsi="Palatino Linotype"/>
          <w:b/>
        </w:rPr>
        <w:t>. Updated residential refrigerant charge + duct sealing measures</w:t>
      </w:r>
    </w:p>
    <w:p w14:paraId="058EF097" w14:textId="77777777" w:rsidR="00DD0ADC" w:rsidRPr="009521AA" w:rsidRDefault="00746359" w:rsidP="001941E2">
      <w:pPr>
        <w:spacing w:after="200" w:line="276" w:lineRule="auto"/>
        <w:jc w:val="both"/>
        <w:rPr>
          <w:rFonts w:ascii="Palatino Linotype" w:hAnsi="Palatino Linotype"/>
        </w:rPr>
      </w:pPr>
      <w:bookmarkStart w:id="201" w:name="_Toc454885350"/>
      <w:r w:rsidRPr="009521AA">
        <w:rPr>
          <w:rFonts w:ascii="Palatino Linotype" w:hAnsi="Palatino Linotype"/>
        </w:rPr>
        <w:t xml:space="preserve">The charts below show example energy impact results to two of the refrigerant charge cases.  </w:t>
      </w:r>
      <w:r w:rsidR="00FE1FE8" w:rsidRPr="009521AA">
        <w:rPr>
          <w:rFonts w:ascii="Palatino Linotype" w:hAnsi="Palatino Linotype"/>
        </w:rPr>
        <w:t>Savings increase for the high increase in refrigerant charge case and decrease for the typical increase in refrigerant charge; overall savings decrease when weighted across all scenarios.</w:t>
      </w:r>
    </w:p>
    <w:p w14:paraId="119B831A" w14:textId="6A34382F" w:rsidR="00FE1FE8" w:rsidRPr="009521AA" w:rsidRDefault="00746359" w:rsidP="004625E2">
      <w:pPr>
        <w:keepNext/>
        <w:spacing w:after="200" w:line="276" w:lineRule="auto"/>
        <w:jc w:val="center"/>
        <w:rPr>
          <w:rFonts w:ascii="Palatino Linotype" w:hAnsi="Palatino Linotype"/>
        </w:rPr>
      </w:pPr>
      <w:r w:rsidRPr="009521AA">
        <w:rPr>
          <w:rFonts w:ascii="Palatino Linotype" w:hAnsi="Palatino Linotype"/>
          <w:noProof/>
        </w:rPr>
        <w:lastRenderedPageBreak/>
        <w:drawing>
          <wp:inline distT="0" distB="0" distL="0" distR="0" wp14:anchorId="4F81F95B" wp14:editId="5C2CE610">
            <wp:extent cx="4623897" cy="3313283"/>
            <wp:effectExtent l="0" t="0" r="571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45636" cy="3328860"/>
                    </a:xfrm>
                    <a:prstGeom prst="rect">
                      <a:avLst/>
                    </a:prstGeom>
                    <a:noFill/>
                  </pic:spPr>
                </pic:pic>
              </a:graphicData>
            </a:graphic>
          </wp:inline>
        </w:drawing>
      </w:r>
    </w:p>
    <w:p w14:paraId="6CC0840D" w14:textId="4DF11922" w:rsidR="00746359" w:rsidRPr="009521AA" w:rsidRDefault="00FE1FE8" w:rsidP="004625E2">
      <w:pPr>
        <w:pStyle w:val="Caption"/>
        <w:jc w:val="center"/>
        <w:rPr>
          <w:rFonts w:ascii="Palatino Linotype" w:hAnsi="Palatino Linotype"/>
        </w:rPr>
      </w:pPr>
      <w:r w:rsidRPr="009521AA">
        <w:rPr>
          <w:rFonts w:ascii="Palatino Linotype" w:hAnsi="Palatino Linotype"/>
        </w:rPr>
        <w:t xml:space="preserve">Figure </w:t>
      </w:r>
      <w:r w:rsidR="0010449F" w:rsidRPr="009521AA">
        <w:rPr>
          <w:rFonts w:ascii="Palatino Linotype" w:hAnsi="Palatino Linotype"/>
        </w:rPr>
        <w:fldChar w:fldCharType="begin"/>
      </w:r>
      <w:r w:rsidR="0010449F" w:rsidRPr="009521AA">
        <w:rPr>
          <w:rFonts w:ascii="Palatino Linotype" w:hAnsi="Palatino Linotype"/>
        </w:rPr>
        <w:instrText xml:space="preserve"> SEQ Figure \* ARABIC </w:instrText>
      </w:r>
      <w:r w:rsidR="0010449F" w:rsidRPr="009521AA">
        <w:rPr>
          <w:rFonts w:ascii="Palatino Linotype" w:hAnsi="Palatino Linotype"/>
        </w:rPr>
        <w:fldChar w:fldCharType="separate"/>
      </w:r>
      <w:r w:rsidR="00D271BC">
        <w:rPr>
          <w:rFonts w:ascii="Palatino Linotype" w:hAnsi="Palatino Linotype"/>
          <w:noProof/>
        </w:rPr>
        <w:t>13</w:t>
      </w:r>
      <w:r w:rsidR="0010449F" w:rsidRPr="009521AA">
        <w:rPr>
          <w:rFonts w:ascii="Palatino Linotype" w:hAnsi="Palatino Linotype"/>
          <w:noProof/>
        </w:rPr>
        <w:fldChar w:fldCharType="end"/>
      </w:r>
      <w:r w:rsidRPr="009521AA">
        <w:rPr>
          <w:rFonts w:ascii="Palatino Linotype" w:hAnsi="Palatino Linotype"/>
        </w:rPr>
        <w:t>. Example energy impacts for a typical increase in refrigerant charge</w:t>
      </w:r>
    </w:p>
    <w:p w14:paraId="1EE8DB46" w14:textId="2BFB5FFA" w:rsidR="00746359" w:rsidRPr="009521AA" w:rsidRDefault="00746359" w:rsidP="001941E2">
      <w:pPr>
        <w:spacing w:after="200" w:line="276" w:lineRule="auto"/>
        <w:jc w:val="both"/>
        <w:rPr>
          <w:rFonts w:ascii="Palatino Linotype" w:hAnsi="Palatino Linotype"/>
        </w:rPr>
      </w:pPr>
    </w:p>
    <w:p w14:paraId="14BCFC33" w14:textId="77777777" w:rsidR="00FE1FE8" w:rsidRPr="009521AA" w:rsidRDefault="00FE1FE8" w:rsidP="004625E2">
      <w:pPr>
        <w:keepNext/>
        <w:spacing w:after="200" w:line="276" w:lineRule="auto"/>
        <w:jc w:val="center"/>
        <w:rPr>
          <w:rFonts w:ascii="Palatino Linotype" w:hAnsi="Palatino Linotype"/>
        </w:rPr>
      </w:pPr>
      <w:r w:rsidRPr="009521AA">
        <w:rPr>
          <w:rFonts w:ascii="Palatino Linotype" w:hAnsi="Palatino Linotype"/>
          <w:noProof/>
        </w:rPr>
        <w:drawing>
          <wp:inline distT="0" distB="0" distL="0" distR="0" wp14:anchorId="2059EED2" wp14:editId="1449E1B7">
            <wp:extent cx="4546763" cy="3258012"/>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7749" cy="3265884"/>
                    </a:xfrm>
                    <a:prstGeom prst="rect">
                      <a:avLst/>
                    </a:prstGeom>
                    <a:noFill/>
                  </pic:spPr>
                </pic:pic>
              </a:graphicData>
            </a:graphic>
          </wp:inline>
        </w:drawing>
      </w:r>
    </w:p>
    <w:p w14:paraId="57240BFE" w14:textId="775E0FE9" w:rsidR="00FE1FE8" w:rsidRPr="009521AA" w:rsidRDefault="00FE1FE8" w:rsidP="004625E2">
      <w:pPr>
        <w:pStyle w:val="Caption"/>
        <w:jc w:val="center"/>
        <w:rPr>
          <w:rFonts w:ascii="Palatino Linotype" w:hAnsi="Palatino Linotype"/>
        </w:rPr>
      </w:pPr>
      <w:r w:rsidRPr="009521AA">
        <w:rPr>
          <w:rFonts w:ascii="Palatino Linotype" w:hAnsi="Palatino Linotype"/>
        </w:rPr>
        <w:t xml:space="preserve">Figure </w:t>
      </w:r>
      <w:r w:rsidR="0010449F" w:rsidRPr="009521AA">
        <w:rPr>
          <w:rFonts w:ascii="Palatino Linotype" w:hAnsi="Palatino Linotype"/>
        </w:rPr>
        <w:fldChar w:fldCharType="begin"/>
      </w:r>
      <w:r w:rsidR="0010449F" w:rsidRPr="009521AA">
        <w:rPr>
          <w:rFonts w:ascii="Palatino Linotype" w:hAnsi="Palatino Linotype"/>
        </w:rPr>
        <w:instrText xml:space="preserve"> SEQ Figure \* ARABIC </w:instrText>
      </w:r>
      <w:r w:rsidR="0010449F" w:rsidRPr="009521AA">
        <w:rPr>
          <w:rFonts w:ascii="Palatino Linotype" w:hAnsi="Palatino Linotype"/>
        </w:rPr>
        <w:fldChar w:fldCharType="separate"/>
      </w:r>
      <w:r w:rsidR="00D271BC">
        <w:rPr>
          <w:rFonts w:ascii="Palatino Linotype" w:hAnsi="Palatino Linotype"/>
          <w:noProof/>
        </w:rPr>
        <w:t>14</w:t>
      </w:r>
      <w:r w:rsidR="0010449F" w:rsidRPr="009521AA">
        <w:rPr>
          <w:rFonts w:ascii="Palatino Linotype" w:hAnsi="Palatino Linotype"/>
          <w:noProof/>
        </w:rPr>
        <w:fldChar w:fldCharType="end"/>
      </w:r>
      <w:r w:rsidRPr="009521AA">
        <w:rPr>
          <w:rFonts w:ascii="Palatino Linotype" w:hAnsi="Palatino Linotype"/>
        </w:rPr>
        <w:t>. Example energy impacts for a high increase in refrigerant charge</w:t>
      </w:r>
    </w:p>
    <w:p w14:paraId="54362C89" w14:textId="6493CA19" w:rsidR="00746359" w:rsidRPr="009521AA" w:rsidRDefault="00746359" w:rsidP="001941E2">
      <w:pPr>
        <w:spacing w:after="200" w:line="276" w:lineRule="auto"/>
        <w:jc w:val="both"/>
        <w:rPr>
          <w:rFonts w:ascii="Palatino Linotype" w:hAnsi="Palatino Linotype"/>
        </w:rPr>
      </w:pPr>
    </w:p>
    <w:p w14:paraId="2726C7DF" w14:textId="2A1F769D" w:rsidR="00B07F87" w:rsidRPr="009521AA" w:rsidRDefault="00B07F87" w:rsidP="00AF304C">
      <w:pPr>
        <w:pStyle w:val="Heading2"/>
        <w:spacing w:after="240"/>
        <w:jc w:val="both"/>
        <w:rPr>
          <w:rFonts w:ascii="Palatino Linotype" w:hAnsi="Palatino Linotype"/>
        </w:rPr>
      </w:pPr>
      <w:bookmarkStart w:id="202" w:name="_Ref454901020"/>
      <w:bookmarkStart w:id="203" w:name="_Toc454902384"/>
      <w:bookmarkStart w:id="204" w:name="_Toc455572683"/>
      <w:r w:rsidRPr="009521AA">
        <w:rPr>
          <w:rFonts w:ascii="Palatino Linotype" w:hAnsi="Palatino Linotype"/>
        </w:rPr>
        <w:lastRenderedPageBreak/>
        <w:t>Standard Practice for Early Retirement Lighting Measures</w:t>
      </w:r>
      <w:bookmarkEnd w:id="201"/>
      <w:bookmarkEnd w:id="202"/>
      <w:bookmarkEnd w:id="203"/>
      <w:bookmarkEnd w:id="204"/>
    </w:p>
    <w:p w14:paraId="1B49DE87" w14:textId="3D08632A" w:rsidR="006B569C" w:rsidRPr="009521AA" w:rsidRDefault="006B569C" w:rsidP="001941E2">
      <w:pPr>
        <w:pStyle w:val="Heading3"/>
        <w:jc w:val="both"/>
        <w:rPr>
          <w:rFonts w:ascii="Palatino Linotype" w:hAnsi="Palatino Linotype"/>
        </w:rPr>
      </w:pPr>
      <w:bookmarkStart w:id="205" w:name="_Toc454902385"/>
      <w:bookmarkStart w:id="206" w:name="_Toc454962793"/>
      <w:bookmarkStart w:id="207" w:name="_Toc454964407"/>
      <w:bookmarkStart w:id="208" w:name="_Toc455572684"/>
      <w:r w:rsidRPr="009521AA">
        <w:rPr>
          <w:rFonts w:ascii="Palatino Linotype" w:hAnsi="Palatino Linotype"/>
        </w:rPr>
        <w:t>Summary of DEER Revisions to Standard Practice Baseline for Outdoor Lighting Measures</w:t>
      </w:r>
      <w:bookmarkEnd w:id="205"/>
      <w:bookmarkEnd w:id="206"/>
      <w:bookmarkEnd w:id="207"/>
      <w:bookmarkEnd w:id="208"/>
    </w:p>
    <w:p w14:paraId="106BA706" w14:textId="1FC725B1" w:rsidR="00AF304C" w:rsidRPr="00AF304C" w:rsidRDefault="00132217" w:rsidP="00AF304C">
      <w:pPr>
        <w:spacing w:line="276" w:lineRule="auto"/>
        <w:jc w:val="both"/>
        <w:rPr>
          <w:rFonts w:ascii="Palatino Linotype" w:hAnsi="Palatino Linotype"/>
        </w:rPr>
      </w:pPr>
      <w:r w:rsidRPr="009521AA">
        <w:rPr>
          <w:rFonts w:ascii="Palatino Linotype" w:hAnsi="Palatino Linotype"/>
        </w:rPr>
        <w:t>During the development of 2016 Title 24, t</w:t>
      </w:r>
      <w:r w:rsidR="006B569C" w:rsidRPr="009521AA">
        <w:rPr>
          <w:rFonts w:ascii="Palatino Linotype" w:hAnsi="Palatino Linotype"/>
        </w:rPr>
        <w:t xml:space="preserve">he CEC </w:t>
      </w:r>
      <w:r w:rsidRPr="009521AA">
        <w:rPr>
          <w:rFonts w:ascii="Palatino Linotype" w:hAnsi="Palatino Linotype"/>
        </w:rPr>
        <w:t>concluded</w:t>
      </w:r>
      <w:r w:rsidR="006B569C" w:rsidRPr="009521AA">
        <w:rPr>
          <w:rFonts w:ascii="Palatino Linotype" w:hAnsi="Palatino Linotype"/>
        </w:rPr>
        <w:t xml:space="preserve"> that </w:t>
      </w:r>
      <w:r w:rsidRPr="009521AA">
        <w:rPr>
          <w:rFonts w:ascii="Palatino Linotype" w:hAnsi="Palatino Linotype"/>
        </w:rPr>
        <w:t>it was</w:t>
      </w:r>
      <w:r w:rsidR="006B569C" w:rsidRPr="009521AA">
        <w:rPr>
          <w:rFonts w:ascii="Palatino Linotype" w:hAnsi="Palatino Linotype"/>
        </w:rPr>
        <w:t xml:space="preserve"> cost-effective </w:t>
      </w:r>
      <w:r w:rsidRPr="009521AA">
        <w:rPr>
          <w:rFonts w:ascii="Palatino Linotype" w:hAnsi="Palatino Linotype"/>
        </w:rPr>
        <w:t>to update lighting power allowances (LPAs)</w:t>
      </w:r>
      <w:r w:rsidR="006B569C" w:rsidRPr="009521AA">
        <w:rPr>
          <w:rFonts w:ascii="Palatino Linotype" w:hAnsi="Palatino Linotype"/>
        </w:rPr>
        <w:t xml:space="preserve"> for general hardscape</w:t>
      </w:r>
      <w:r w:rsidRPr="009521AA">
        <w:rPr>
          <w:rStyle w:val="FootnoteReference"/>
          <w:rFonts w:ascii="Palatino Linotype" w:hAnsi="Palatino Linotype"/>
        </w:rPr>
        <w:footnoteReference w:id="9"/>
      </w:r>
      <w:r w:rsidRPr="009521AA">
        <w:rPr>
          <w:rFonts w:ascii="Palatino Linotype" w:hAnsi="Palatino Linotype"/>
        </w:rPr>
        <w:t xml:space="preserve"> exterior </w:t>
      </w:r>
      <w:r w:rsidR="006B569C" w:rsidRPr="009521AA">
        <w:rPr>
          <w:rFonts w:ascii="Palatino Linotype" w:hAnsi="Palatino Linotype"/>
        </w:rPr>
        <w:t>lighting applications</w:t>
      </w:r>
      <w:r w:rsidRPr="009521AA">
        <w:rPr>
          <w:rFonts w:ascii="Palatino Linotype" w:hAnsi="Palatino Linotype"/>
        </w:rPr>
        <w:t xml:space="preserve"> assuming LED technologies</w:t>
      </w:r>
      <w:r w:rsidR="006B569C" w:rsidRPr="009521AA">
        <w:rPr>
          <w:rFonts w:ascii="Palatino Linotype" w:hAnsi="Palatino Linotype"/>
        </w:rPr>
        <w:t>. As discussed in the 2016 CASE Outdoor Study</w:t>
      </w:r>
      <w:r w:rsidR="00F22051" w:rsidRPr="009521AA">
        <w:rPr>
          <w:rStyle w:val="FootnoteReference"/>
          <w:rFonts w:ascii="Palatino Linotype" w:hAnsi="Palatino Linotype"/>
        </w:rPr>
        <w:footnoteReference w:id="10"/>
      </w:r>
      <w:r w:rsidR="006B569C" w:rsidRPr="009521AA">
        <w:rPr>
          <w:rFonts w:ascii="Palatino Linotype" w:hAnsi="Palatino Linotype"/>
        </w:rPr>
        <w:t>, costs of exterior LED technologies are decreasing while performance is increasing. Due to the long EUL of most exterior lighting technologies, RUL for most exterior lighting measures will be five years, at which time price and performance will have continued to improve. Therefore, the DEER standard practice baseline for outdoor lighting early retirement measures has been revised to be LED technologies. The specific baseline technologies need to be developed through workpapers or custom project supporting documentation as new exterior lighting measures are introduced into programs. This second baseline will be applicable to all non</w:t>
      </w:r>
      <w:r w:rsidR="00CA5B6F">
        <w:rPr>
          <w:rFonts w:ascii="Palatino Linotype" w:hAnsi="Palatino Linotype"/>
        </w:rPr>
        <w:t>-</w:t>
      </w:r>
      <w:r w:rsidR="006B569C" w:rsidRPr="009521AA">
        <w:rPr>
          <w:rFonts w:ascii="Palatino Linotype" w:hAnsi="Palatino Linotype"/>
        </w:rPr>
        <w:t>residential measures covering outdoor general (“OutGen” use subcategory) lighting measures.</w:t>
      </w:r>
      <w:r w:rsidR="00AF304C">
        <w:rPr>
          <w:rFonts w:ascii="Palatino Linotype" w:hAnsi="Palatino Linotype"/>
        </w:rPr>
        <w:t xml:space="preserve"> </w:t>
      </w:r>
      <w:r w:rsidR="00AF304C" w:rsidRPr="00AF304C">
        <w:rPr>
          <w:rFonts w:ascii="Palatino Linotype" w:hAnsi="Palatino Linotype"/>
        </w:rPr>
        <w:t xml:space="preserve">As a result of the change in standard practice baseline to LED technologies, all current DEER outdoor lighting measures (except screw-in CFLs) will no longer be approved for early retirement measures after December 31, 2017. These measures have been updated in the ex ante database to have an expiration date of December 31, 2017. New measures have been added with only DEER code baseline technologies (pulse start metal halide) and no pre-existing technologies. </w:t>
      </w:r>
    </w:p>
    <w:p w14:paraId="545E84A2" w14:textId="5A2E3426" w:rsidR="00514E5E" w:rsidRPr="009521AA" w:rsidRDefault="00514E5E" w:rsidP="004625E2">
      <w:pPr>
        <w:pStyle w:val="Heading3"/>
        <w:spacing w:before="240" w:after="120"/>
        <w:jc w:val="both"/>
        <w:rPr>
          <w:rFonts w:ascii="Palatino Linotype" w:hAnsi="Palatino Linotype"/>
        </w:rPr>
      </w:pPr>
      <w:bookmarkStart w:id="209" w:name="_Toc454902386"/>
      <w:bookmarkStart w:id="210" w:name="_Toc454962794"/>
      <w:bookmarkStart w:id="211" w:name="_Toc454964408"/>
      <w:bookmarkStart w:id="212" w:name="_Toc455572685"/>
      <w:r w:rsidRPr="009521AA">
        <w:rPr>
          <w:rFonts w:ascii="Palatino Linotype" w:hAnsi="Palatino Linotype"/>
        </w:rPr>
        <w:t>Summary of DEER Revisions to Standard Practice Baseline for Interior</w:t>
      </w:r>
      <w:r w:rsidR="006B569C" w:rsidRPr="009521AA">
        <w:rPr>
          <w:rFonts w:ascii="Palatino Linotype" w:hAnsi="Palatino Linotype"/>
        </w:rPr>
        <w:t xml:space="preserve"> Linear Fluorescent Lighting</w:t>
      </w:r>
      <w:r w:rsidRPr="009521AA">
        <w:rPr>
          <w:rFonts w:ascii="Palatino Linotype" w:hAnsi="Palatino Linotype"/>
        </w:rPr>
        <w:t xml:space="preserve"> Measures</w:t>
      </w:r>
      <w:bookmarkEnd w:id="209"/>
      <w:bookmarkEnd w:id="210"/>
      <w:bookmarkEnd w:id="211"/>
      <w:bookmarkEnd w:id="212"/>
    </w:p>
    <w:p w14:paraId="75445676" w14:textId="786EF6D4" w:rsidR="006B569C" w:rsidRDefault="00514E5E" w:rsidP="00AF304C">
      <w:pPr>
        <w:spacing w:after="0" w:line="276" w:lineRule="auto"/>
        <w:jc w:val="both"/>
        <w:rPr>
          <w:rFonts w:ascii="Palatino Linotype" w:hAnsi="Palatino Linotype"/>
        </w:rPr>
      </w:pPr>
      <w:r w:rsidRPr="009521AA">
        <w:rPr>
          <w:rFonts w:ascii="Palatino Linotype" w:hAnsi="Palatino Linotype"/>
        </w:rPr>
        <w:t>The current DEER code baseline for linear fluorescent measures assumes 2</w:t>
      </w:r>
      <w:r w:rsidRPr="009521AA">
        <w:rPr>
          <w:rFonts w:ascii="Palatino Linotype" w:hAnsi="Palatino Linotype"/>
          <w:vertAlign w:val="superscript"/>
        </w:rPr>
        <w:t>nd</w:t>
      </w:r>
      <w:r w:rsidRPr="009521AA">
        <w:rPr>
          <w:rFonts w:ascii="Palatino Linotype" w:hAnsi="Palatino Linotype"/>
        </w:rPr>
        <w:t xml:space="preserve"> generation T8 lamps with normal light output ballasts. However, recent market, technical and codes and standards research, along with</w:t>
      </w:r>
      <w:r w:rsidR="006B569C" w:rsidRPr="009521AA">
        <w:rPr>
          <w:rFonts w:ascii="Palatino Linotype" w:hAnsi="Palatino Linotype"/>
        </w:rPr>
        <w:t xml:space="preserve"> 2013 and 2016 Title 24 updates </w:t>
      </w:r>
      <w:r w:rsidRPr="009521AA">
        <w:rPr>
          <w:rFonts w:ascii="Palatino Linotype" w:hAnsi="Palatino Linotype"/>
        </w:rPr>
        <w:t xml:space="preserve">(all </w:t>
      </w:r>
      <w:r w:rsidR="006B569C" w:rsidRPr="009521AA">
        <w:rPr>
          <w:rFonts w:ascii="Palatino Linotype" w:hAnsi="Palatino Linotype"/>
        </w:rPr>
        <w:t xml:space="preserve">described in Section </w:t>
      </w:r>
      <w:r w:rsidR="0010449F" w:rsidRPr="009521AA">
        <w:rPr>
          <w:rFonts w:ascii="Palatino Linotype" w:hAnsi="Palatino Linotype"/>
        </w:rPr>
        <w:fldChar w:fldCharType="begin"/>
      </w:r>
      <w:r w:rsidR="0010449F" w:rsidRPr="009521AA">
        <w:rPr>
          <w:rFonts w:ascii="Palatino Linotype" w:hAnsi="Palatino Linotype"/>
        </w:rPr>
        <w:instrText xml:space="preserve"> REF _Ref454899007 \r  \* MERGEFORMAT </w:instrText>
      </w:r>
      <w:r w:rsidR="0010449F" w:rsidRPr="009521AA">
        <w:rPr>
          <w:rFonts w:ascii="Palatino Linotype" w:hAnsi="Palatino Linotype"/>
        </w:rPr>
        <w:fldChar w:fldCharType="separate"/>
      </w:r>
      <w:r w:rsidR="00D271BC">
        <w:rPr>
          <w:rFonts w:ascii="Palatino Linotype" w:hAnsi="Palatino Linotype"/>
        </w:rPr>
        <w:t>6.2.3</w:t>
      </w:r>
      <w:r w:rsidR="0010449F" w:rsidRPr="009521AA">
        <w:rPr>
          <w:rFonts w:ascii="Palatino Linotype" w:hAnsi="Palatino Linotype"/>
        </w:rPr>
        <w:fldChar w:fldCharType="end"/>
      </w:r>
      <w:r w:rsidRPr="009521AA">
        <w:rPr>
          <w:rFonts w:ascii="Palatino Linotype" w:hAnsi="Palatino Linotype"/>
        </w:rPr>
        <w:t>) provide substantial support for a shift in this baseline to more efficient technologies, especially for standard practice (second) baseline in early retirement applications. T</w:t>
      </w:r>
      <w:r w:rsidR="006B569C" w:rsidRPr="009521AA">
        <w:rPr>
          <w:rFonts w:ascii="Palatino Linotype" w:hAnsi="Palatino Linotype"/>
        </w:rPr>
        <w:t xml:space="preserve">he DEER standard practice baseline </w:t>
      </w:r>
      <w:r w:rsidR="006B569C" w:rsidRPr="009521AA">
        <w:rPr>
          <w:rFonts w:ascii="Palatino Linotype" w:hAnsi="Palatino Linotype"/>
        </w:rPr>
        <w:lastRenderedPageBreak/>
        <w:t>for 4-foot linear fluorescent early retirement measures has been revised to assume 3</w:t>
      </w:r>
      <w:r w:rsidR="006B569C" w:rsidRPr="009521AA">
        <w:rPr>
          <w:rFonts w:ascii="Palatino Linotype" w:hAnsi="Palatino Linotype"/>
          <w:vertAlign w:val="superscript"/>
        </w:rPr>
        <w:t>rd</w:t>
      </w:r>
      <w:r w:rsidR="006B569C" w:rsidRPr="009521AA">
        <w:rPr>
          <w:rFonts w:ascii="Palatino Linotype" w:hAnsi="Palatino Linotype"/>
        </w:rPr>
        <w:t xml:space="preserve"> generation T8 lamps (3,100 initial lumens) and reduced light output ballasts. For a conventional, two-lamp fixture with a single ballast, this reduces the standard practice fixture power from 59 to 48 watts.</w:t>
      </w:r>
    </w:p>
    <w:p w14:paraId="2D777033" w14:textId="420B1342" w:rsidR="00AF304C" w:rsidRPr="00AF304C" w:rsidRDefault="00AF304C" w:rsidP="00AF304C">
      <w:pPr>
        <w:spacing w:after="120" w:line="276" w:lineRule="auto"/>
        <w:jc w:val="both"/>
        <w:rPr>
          <w:rFonts w:ascii="Palatino Linotype" w:hAnsi="Palatino Linotype"/>
        </w:rPr>
      </w:pPr>
      <w:r w:rsidRPr="00AF304C">
        <w:rPr>
          <w:rFonts w:ascii="Palatino Linotype" w:hAnsi="Palatino Linotype"/>
        </w:rPr>
        <w:t>As a result of the change in standard practice baseline for early retirement to more efficient technologies, all current indoor lighting measures using four-foot linear T8 lamps will no longer be approved for early retirement measures after December 31, 2017. These measures have been updated in the ex ante database to have an expiration date of December 31, 2017. A limited number of new measures have been added in the following categories:</w:t>
      </w:r>
    </w:p>
    <w:p w14:paraId="5A180D19" w14:textId="77777777" w:rsidR="00AF304C" w:rsidRPr="00AF304C" w:rsidRDefault="00AF304C" w:rsidP="00A83E75">
      <w:pPr>
        <w:numPr>
          <w:ilvl w:val="0"/>
          <w:numId w:val="12"/>
        </w:numPr>
        <w:spacing w:line="276" w:lineRule="auto"/>
        <w:jc w:val="both"/>
        <w:rPr>
          <w:rFonts w:ascii="Palatino Linotype" w:hAnsi="Palatino Linotype"/>
          <w:u w:val="single"/>
        </w:rPr>
      </w:pPr>
      <w:r w:rsidRPr="00AF304C">
        <w:rPr>
          <w:rFonts w:ascii="Palatino Linotype" w:hAnsi="Palatino Linotype"/>
          <w:u w:val="single"/>
        </w:rPr>
        <w:t>Replace-on-burnout, normal replacement and new construction:</w:t>
      </w:r>
      <w:r w:rsidRPr="00AF304C">
        <w:rPr>
          <w:rFonts w:ascii="Palatino Linotype" w:hAnsi="Palatino Linotype"/>
        </w:rPr>
        <w:t xml:space="preserve"> Any current DEER measures using technologies that exceed the DEER code baseline (2</w:t>
      </w:r>
      <w:r w:rsidRPr="00AF304C">
        <w:rPr>
          <w:rFonts w:ascii="Palatino Linotype" w:hAnsi="Palatino Linotype"/>
          <w:vertAlign w:val="superscript"/>
        </w:rPr>
        <w:t>nd</w:t>
      </w:r>
      <w:r w:rsidRPr="00AF304C">
        <w:rPr>
          <w:rFonts w:ascii="Palatino Linotype" w:hAnsi="Palatino Linotype"/>
        </w:rPr>
        <w:t xml:space="preserve"> generation T8 lamps with normal light output ballasts) have been revised to have no pre-existing technology and DEER code baseline technologies. With these revisions, these measures will have no above customer average savings and therefore can only be used in ROB/NR/NC measure applications.</w:t>
      </w:r>
    </w:p>
    <w:p w14:paraId="67BB573D" w14:textId="77777777" w:rsidR="00AF304C" w:rsidRPr="00AF304C" w:rsidRDefault="00AF304C" w:rsidP="00A83E75">
      <w:pPr>
        <w:numPr>
          <w:ilvl w:val="0"/>
          <w:numId w:val="12"/>
        </w:numPr>
        <w:spacing w:line="276" w:lineRule="auto"/>
        <w:jc w:val="both"/>
        <w:rPr>
          <w:rFonts w:ascii="Palatino Linotype" w:hAnsi="Palatino Linotype"/>
          <w:u w:val="single"/>
        </w:rPr>
      </w:pPr>
      <w:r w:rsidRPr="00AF304C">
        <w:rPr>
          <w:rFonts w:ascii="Palatino Linotype" w:hAnsi="Palatino Linotype"/>
          <w:u w:val="single"/>
        </w:rPr>
        <w:t>Early retirement:</w:t>
      </w:r>
      <w:r w:rsidRPr="00AF304C">
        <w:rPr>
          <w:rFonts w:ascii="Palatino Linotype" w:hAnsi="Palatino Linotype"/>
        </w:rPr>
        <w:t xml:space="preserve"> Any current DEER measures using technologies that exceed the DEER 2018 standard practice baseline (3</w:t>
      </w:r>
      <w:r w:rsidRPr="00AF304C">
        <w:rPr>
          <w:rFonts w:ascii="Palatino Linotype" w:hAnsi="Palatino Linotype"/>
          <w:vertAlign w:val="superscript"/>
        </w:rPr>
        <w:t>rd</w:t>
      </w:r>
      <w:r w:rsidRPr="00AF304C">
        <w:rPr>
          <w:rFonts w:ascii="Palatino Linotype" w:hAnsi="Palatino Linotype"/>
        </w:rPr>
        <w:t xml:space="preserve"> generation T8 lamps with reduced light output ballasts) have been revised to have 2</w:t>
      </w:r>
      <w:r w:rsidRPr="00AF304C">
        <w:rPr>
          <w:rFonts w:ascii="Palatino Linotype" w:hAnsi="Palatino Linotype"/>
          <w:vertAlign w:val="superscript"/>
        </w:rPr>
        <w:t>nd</w:t>
      </w:r>
      <w:r w:rsidRPr="00AF304C">
        <w:rPr>
          <w:rFonts w:ascii="Palatino Linotype" w:hAnsi="Palatino Linotype"/>
        </w:rPr>
        <w:t xml:space="preserve"> baseline technologies that meet the DEER 2018 standard practice baseline requirements.</w:t>
      </w:r>
    </w:p>
    <w:p w14:paraId="2BB51855" w14:textId="252CB6E2" w:rsidR="009A36BE" w:rsidRPr="009521AA" w:rsidRDefault="009A36BE" w:rsidP="004625E2">
      <w:pPr>
        <w:pStyle w:val="Heading3"/>
        <w:spacing w:before="240" w:after="120"/>
        <w:jc w:val="both"/>
        <w:rPr>
          <w:rFonts w:ascii="Palatino Linotype" w:hAnsi="Palatino Linotype"/>
        </w:rPr>
      </w:pPr>
      <w:bookmarkStart w:id="213" w:name="_Ref454899007"/>
      <w:bookmarkStart w:id="214" w:name="_Toc454899321"/>
      <w:bookmarkStart w:id="215" w:name="_Ref454900323"/>
      <w:bookmarkStart w:id="216" w:name="_Toc454902387"/>
      <w:bookmarkStart w:id="217" w:name="_Toc454962795"/>
      <w:bookmarkStart w:id="218" w:name="_Toc454964409"/>
      <w:bookmarkStart w:id="219" w:name="_Toc455572686"/>
      <w:r w:rsidRPr="009521AA">
        <w:rPr>
          <w:rFonts w:ascii="Palatino Linotype" w:hAnsi="Palatino Linotype"/>
        </w:rPr>
        <w:t>Background</w:t>
      </w:r>
      <w:r w:rsidR="00514E5E" w:rsidRPr="009521AA">
        <w:rPr>
          <w:rFonts w:ascii="Palatino Linotype" w:hAnsi="Palatino Linotype"/>
        </w:rPr>
        <w:t xml:space="preserve"> and Applicable Research</w:t>
      </w:r>
      <w:bookmarkEnd w:id="213"/>
      <w:bookmarkEnd w:id="214"/>
      <w:r w:rsidR="00112B8C" w:rsidRPr="009521AA">
        <w:rPr>
          <w:rFonts w:ascii="Palatino Linotype" w:hAnsi="Palatino Linotype"/>
        </w:rPr>
        <w:t xml:space="preserve"> for Standard Practice Baselines for Lighting Measures</w:t>
      </w:r>
      <w:bookmarkEnd w:id="215"/>
      <w:bookmarkEnd w:id="216"/>
      <w:bookmarkEnd w:id="217"/>
      <w:bookmarkEnd w:id="218"/>
      <w:bookmarkEnd w:id="219"/>
    </w:p>
    <w:p w14:paraId="15CE7C72" w14:textId="2F8E75B4" w:rsidR="00B07F87" w:rsidRPr="009521AA" w:rsidRDefault="00B07F87" w:rsidP="001941E2">
      <w:pPr>
        <w:spacing w:after="200" w:line="276" w:lineRule="auto"/>
        <w:jc w:val="both"/>
        <w:rPr>
          <w:rFonts w:ascii="Palatino Linotype" w:hAnsi="Palatino Linotype"/>
        </w:rPr>
      </w:pPr>
      <w:r w:rsidRPr="009521AA">
        <w:rPr>
          <w:rFonts w:ascii="Palatino Linotype" w:hAnsi="Palatino Linotype"/>
        </w:rPr>
        <w:t xml:space="preserve">At this time, DEER baselines for normal replacement (“NR”, also called Replace-on-Burnout or “ROB”) are the same as second baselines for early retirement (“ER”) measures.  </w:t>
      </w:r>
      <w:r w:rsidR="00D1478C" w:rsidRPr="009521AA">
        <w:rPr>
          <w:rFonts w:ascii="Palatino Linotype" w:hAnsi="Palatino Linotype"/>
        </w:rPr>
        <w:t>For NR projects, the baseline is the standard practice or code baseline in place at the time the project is commenced. For ER projects, the second baseline is the likely standard practice or code baseline that will be in place at the end of the remaining useful life (RUL) of the pre-existing lighting equipment. For early retirement lighting projects the RUL is approximately five years, except for projects replacing T12 linear fluorescent lamps where the EUL is rarely greater than two years.</w:t>
      </w:r>
    </w:p>
    <w:p w14:paraId="5BD6A697" w14:textId="77777777" w:rsidR="009A36BE" w:rsidRPr="009521AA" w:rsidRDefault="008D3C6A" w:rsidP="001941E2">
      <w:pPr>
        <w:spacing w:after="200" w:line="276" w:lineRule="auto"/>
        <w:jc w:val="both"/>
        <w:rPr>
          <w:rFonts w:ascii="Palatino Linotype" w:hAnsi="Palatino Linotype"/>
        </w:rPr>
      </w:pPr>
      <w:r w:rsidRPr="009521AA">
        <w:rPr>
          <w:rFonts w:ascii="Palatino Linotype" w:hAnsi="Palatino Linotype"/>
        </w:rPr>
        <w:t xml:space="preserve">D.12-05-015 Ordering Paragraph 151 directed that typical installation baselines be investigated as an alternative to code and/or standards baselines when appropriate. </w:t>
      </w:r>
      <w:r w:rsidR="00544360" w:rsidRPr="009521AA">
        <w:rPr>
          <w:rFonts w:ascii="Palatino Linotype" w:hAnsi="Palatino Linotype"/>
        </w:rPr>
        <w:t>There are several recent evaluation and code development efforts that indicate increasing efficiency of standard practice baselines that are being influenced by many factors including improvements in technology, changes in design practice and the gradually increasing stringency of energy codes.</w:t>
      </w:r>
    </w:p>
    <w:p w14:paraId="6FA9801E" w14:textId="1EBD21AD" w:rsidR="00544360" w:rsidRPr="009521AA" w:rsidRDefault="00544360" w:rsidP="001941E2">
      <w:pPr>
        <w:spacing w:after="200" w:line="276" w:lineRule="auto"/>
        <w:ind w:left="360"/>
        <w:jc w:val="both"/>
        <w:rPr>
          <w:rFonts w:ascii="Palatino Linotype" w:hAnsi="Palatino Linotype"/>
        </w:rPr>
      </w:pPr>
      <w:r w:rsidRPr="009521AA">
        <w:rPr>
          <w:rFonts w:ascii="Palatino Linotype" w:hAnsi="Palatino Linotype"/>
          <w:u w:val="single"/>
        </w:rPr>
        <w:lastRenderedPageBreak/>
        <w:t>Commercial Market Share Tracking Study:</w:t>
      </w:r>
      <w:r w:rsidRPr="009521AA">
        <w:rPr>
          <w:rFonts w:ascii="Palatino Linotype" w:hAnsi="Palatino Linotype"/>
        </w:rPr>
        <w:t xml:space="preserve"> The Commercial Market Share Tracking</w:t>
      </w:r>
      <w:r w:rsidRPr="009521AA">
        <w:rPr>
          <w:rStyle w:val="FootnoteReference"/>
          <w:rFonts w:ascii="Palatino Linotype" w:hAnsi="Palatino Linotype"/>
        </w:rPr>
        <w:footnoteReference w:id="11"/>
      </w:r>
      <w:r w:rsidRPr="009521AA">
        <w:rPr>
          <w:rFonts w:ascii="Palatino Linotype" w:hAnsi="Palatino Linotype"/>
        </w:rPr>
        <w:t xml:space="preserve"> study (CMST)</w:t>
      </w:r>
      <w:r w:rsidR="002919A8" w:rsidRPr="009521AA">
        <w:rPr>
          <w:rFonts w:ascii="Palatino Linotype" w:hAnsi="Palatino Linotype"/>
        </w:rPr>
        <w:t xml:space="preserve"> indicated that by 2012, showed that selection and installation of “high efficiency” linear fluorescent lamps</w:t>
      </w:r>
      <w:r w:rsidR="002919A8" w:rsidRPr="009521AA">
        <w:rPr>
          <w:rStyle w:val="FootnoteReference"/>
          <w:rFonts w:ascii="Palatino Linotype" w:hAnsi="Palatino Linotype"/>
        </w:rPr>
        <w:footnoteReference w:id="12"/>
      </w:r>
      <w:r w:rsidR="002919A8" w:rsidRPr="009521AA">
        <w:rPr>
          <w:rFonts w:ascii="Palatino Linotype" w:hAnsi="Palatino Linotype"/>
        </w:rPr>
        <w:t xml:space="preserve"> was nearly a standard practice. </w:t>
      </w:r>
      <w:r w:rsidR="0010449F" w:rsidRPr="009521AA">
        <w:rPr>
          <w:rFonts w:ascii="Palatino Linotype" w:hAnsi="Palatino Linotype"/>
        </w:rPr>
        <w:fldChar w:fldCharType="begin"/>
      </w:r>
      <w:r w:rsidR="0010449F" w:rsidRPr="009521AA">
        <w:rPr>
          <w:rFonts w:ascii="Palatino Linotype" w:hAnsi="Palatino Linotype"/>
        </w:rPr>
        <w:instrText xml:space="preserve"> REF _Ref454862838  \* MERGEFORMAT </w:instrText>
      </w:r>
      <w:r w:rsidR="0010449F" w:rsidRPr="009521AA">
        <w:rPr>
          <w:rFonts w:ascii="Palatino Linotype" w:hAnsi="Palatino Linotype"/>
        </w:rPr>
        <w:fldChar w:fldCharType="separate"/>
      </w:r>
      <w:r w:rsidR="00D271BC" w:rsidRPr="00AF304C">
        <w:rPr>
          <w:rFonts w:ascii="Palatino Linotype" w:hAnsi="Palatino Linotype"/>
        </w:rPr>
        <w:t xml:space="preserve">Figure </w:t>
      </w:r>
      <w:r w:rsidR="00D271BC">
        <w:rPr>
          <w:rFonts w:ascii="Palatino Linotype" w:hAnsi="Palatino Linotype"/>
          <w:noProof/>
        </w:rPr>
        <w:t>15</w:t>
      </w:r>
      <w:r w:rsidR="0010449F" w:rsidRPr="009521AA">
        <w:rPr>
          <w:rFonts w:ascii="Palatino Linotype" w:hAnsi="Palatino Linotype"/>
          <w:noProof/>
        </w:rPr>
        <w:fldChar w:fldCharType="end"/>
      </w:r>
      <w:r w:rsidR="00D06511" w:rsidRPr="009521AA">
        <w:rPr>
          <w:rStyle w:val="FootnoteReference"/>
          <w:rFonts w:ascii="Palatino Linotype" w:hAnsi="Palatino Linotype"/>
        </w:rPr>
        <w:footnoteReference w:id="13"/>
      </w:r>
      <w:r w:rsidR="00D06511" w:rsidRPr="009521AA">
        <w:rPr>
          <w:rFonts w:ascii="Palatino Linotype" w:hAnsi="Palatino Linotype"/>
        </w:rPr>
        <w:t xml:space="preserve"> </w:t>
      </w:r>
      <w:r w:rsidR="002919A8" w:rsidRPr="009521AA">
        <w:rPr>
          <w:rFonts w:ascii="Palatino Linotype" w:hAnsi="Palatino Linotype"/>
        </w:rPr>
        <w:t>is from the CMST study showing that “non-participants” (survey respondents who did not receive IOU incentives or participate in IOU programs as a means of financial support for projects)</w:t>
      </w:r>
      <w:r w:rsidR="00D06511" w:rsidRPr="009521AA">
        <w:rPr>
          <w:rFonts w:ascii="Palatino Linotype" w:hAnsi="Palatino Linotype"/>
        </w:rPr>
        <w:t xml:space="preserve"> installed “high efficiency” linear fluorescent lamps in 67% of their projects. CMST </w:t>
      </w:r>
      <w:r w:rsidR="00224416" w:rsidRPr="009521AA">
        <w:rPr>
          <w:rFonts w:ascii="Palatino Linotype" w:hAnsi="Palatino Linotype"/>
        </w:rPr>
        <w:t xml:space="preserve">does not include any information on ballasts. Since the light output rating of the ballast is necessary to estimate fixture power, the CMST findings provide qualitative evidence of change in standard practice to lower power lighting sources. However, </w:t>
      </w:r>
      <w:r w:rsidR="0010449F" w:rsidRPr="009521AA">
        <w:rPr>
          <w:rFonts w:ascii="Palatino Linotype" w:hAnsi="Palatino Linotype"/>
        </w:rPr>
        <w:fldChar w:fldCharType="begin"/>
      </w:r>
      <w:r w:rsidR="0010449F" w:rsidRPr="009521AA">
        <w:rPr>
          <w:rFonts w:ascii="Palatino Linotype" w:hAnsi="Palatino Linotype"/>
        </w:rPr>
        <w:instrText xml:space="preserve"> REF _Ref454862838  \* MERGEFORMAT </w:instrText>
      </w:r>
      <w:r w:rsidR="0010449F" w:rsidRPr="009521AA">
        <w:rPr>
          <w:rFonts w:ascii="Palatino Linotype" w:hAnsi="Palatino Linotype"/>
        </w:rPr>
        <w:fldChar w:fldCharType="separate"/>
      </w:r>
      <w:r w:rsidR="00D271BC" w:rsidRPr="00AF304C">
        <w:rPr>
          <w:rFonts w:ascii="Palatino Linotype" w:hAnsi="Palatino Linotype"/>
        </w:rPr>
        <w:t xml:space="preserve">Figure </w:t>
      </w:r>
      <w:r w:rsidR="00D271BC">
        <w:rPr>
          <w:rFonts w:ascii="Palatino Linotype" w:hAnsi="Palatino Linotype"/>
          <w:noProof/>
        </w:rPr>
        <w:t>15</w:t>
      </w:r>
      <w:r w:rsidR="0010449F" w:rsidRPr="009521AA">
        <w:rPr>
          <w:rFonts w:ascii="Palatino Linotype" w:hAnsi="Palatino Linotype"/>
          <w:noProof/>
        </w:rPr>
        <w:fldChar w:fldCharType="end"/>
      </w:r>
      <w:r w:rsidR="00224416" w:rsidRPr="009521AA">
        <w:rPr>
          <w:rFonts w:ascii="Palatino Linotype" w:hAnsi="Palatino Linotype"/>
        </w:rPr>
        <w:t xml:space="preserve"> also shows that reduced wattage lamps make up 52% of non-participant installations. The most common available wattages for these lamps are 25 and 28 watts.</w:t>
      </w:r>
    </w:p>
    <w:p w14:paraId="18C289FF" w14:textId="7212C9BB" w:rsidR="00D06511" w:rsidRPr="009521AA" w:rsidRDefault="002804FE" w:rsidP="00CC7D37">
      <w:pPr>
        <w:spacing w:after="200" w:line="276" w:lineRule="auto"/>
        <w:jc w:val="center"/>
        <w:rPr>
          <w:rFonts w:ascii="Palatino Linotype" w:hAnsi="Palatino Linotype"/>
        </w:rPr>
      </w:pPr>
      <w:r w:rsidRPr="009521AA">
        <w:rPr>
          <w:rFonts w:ascii="Palatino Linotype" w:hAnsi="Palatino Linotype"/>
          <w:noProof/>
        </w:rPr>
        <w:drawing>
          <wp:inline distT="0" distB="0" distL="0" distR="0" wp14:anchorId="5A7D7A45" wp14:editId="30004CA2">
            <wp:extent cx="6254496" cy="28895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srcRect t="1" b="2226"/>
                    <a:stretch/>
                  </pic:blipFill>
                  <pic:spPr bwMode="auto">
                    <a:xfrm>
                      <a:off x="0" y="0"/>
                      <a:ext cx="6254496" cy="2889504"/>
                    </a:xfrm>
                    <a:prstGeom prst="rect">
                      <a:avLst/>
                    </a:prstGeom>
                    <a:ln>
                      <a:noFill/>
                    </a:ln>
                    <a:extLst>
                      <a:ext uri="{53640926-AAD7-44D8-BBD7-CCE9431645EC}">
                        <a14:shadowObscured xmlns:a14="http://schemas.microsoft.com/office/drawing/2010/main"/>
                      </a:ext>
                    </a:extLst>
                  </pic:spPr>
                </pic:pic>
              </a:graphicData>
            </a:graphic>
          </wp:inline>
        </w:drawing>
      </w:r>
    </w:p>
    <w:p w14:paraId="7E482F7B" w14:textId="77777777" w:rsidR="004625E2" w:rsidRPr="009521AA" w:rsidRDefault="004625E2" w:rsidP="004625E2">
      <w:pPr>
        <w:pStyle w:val="Caption"/>
        <w:jc w:val="center"/>
        <w:rPr>
          <w:rFonts w:ascii="Palatino Linotype" w:hAnsi="Palatino Linotype"/>
        </w:rPr>
      </w:pPr>
      <w:bookmarkStart w:id="220" w:name="_Ref454862838"/>
      <w:r w:rsidRPr="00AF304C">
        <w:rPr>
          <w:rFonts w:ascii="Palatino Linotype" w:hAnsi="Palatino Linotype"/>
        </w:rPr>
        <w:t xml:space="preserve">Figure </w:t>
      </w:r>
      <w:r w:rsidR="0010449F" w:rsidRPr="00AF304C">
        <w:rPr>
          <w:rFonts w:ascii="Palatino Linotype" w:hAnsi="Palatino Linotype"/>
        </w:rPr>
        <w:fldChar w:fldCharType="begin"/>
      </w:r>
      <w:r w:rsidR="0010449F" w:rsidRPr="00AF304C">
        <w:rPr>
          <w:rFonts w:ascii="Palatino Linotype" w:hAnsi="Palatino Linotype"/>
        </w:rPr>
        <w:instrText xml:space="preserve"> SEQ Figure \* ARABIC </w:instrText>
      </w:r>
      <w:r w:rsidR="0010449F" w:rsidRPr="00AF304C">
        <w:rPr>
          <w:rFonts w:ascii="Palatino Linotype" w:hAnsi="Palatino Linotype"/>
        </w:rPr>
        <w:fldChar w:fldCharType="separate"/>
      </w:r>
      <w:r w:rsidR="00D271BC">
        <w:rPr>
          <w:rFonts w:ascii="Palatino Linotype" w:hAnsi="Palatino Linotype"/>
          <w:noProof/>
        </w:rPr>
        <w:t>15</w:t>
      </w:r>
      <w:r w:rsidR="0010449F" w:rsidRPr="00AF304C">
        <w:rPr>
          <w:rFonts w:ascii="Palatino Linotype" w:hAnsi="Palatino Linotype"/>
          <w:noProof/>
        </w:rPr>
        <w:fldChar w:fldCharType="end"/>
      </w:r>
      <w:bookmarkEnd w:id="220"/>
      <w:r w:rsidRPr="00AF304C">
        <w:rPr>
          <w:rFonts w:ascii="Palatino Linotype" w:hAnsi="Palatino Linotype"/>
          <w:noProof/>
        </w:rPr>
        <w:t xml:space="preserve"> - Fluorescent</w:t>
      </w:r>
      <w:r w:rsidRPr="009521AA">
        <w:rPr>
          <w:rFonts w:ascii="Palatino Linotype" w:hAnsi="Palatino Linotype"/>
          <w:noProof/>
        </w:rPr>
        <w:t xml:space="preserve"> Lamp Practices</w:t>
      </w:r>
    </w:p>
    <w:p w14:paraId="4FC61CB5" w14:textId="77777777" w:rsidR="004625E2" w:rsidRPr="009521AA" w:rsidRDefault="004625E2" w:rsidP="004625E2">
      <w:pPr>
        <w:spacing w:after="200" w:line="276" w:lineRule="auto"/>
        <w:ind w:left="360"/>
        <w:jc w:val="center"/>
        <w:rPr>
          <w:rFonts w:ascii="Palatino Linotype" w:hAnsi="Palatino Linotype"/>
        </w:rPr>
      </w:pPr>
    </w:p>
    <w:p w14:paraId="5657F73B" w14:textId="13A4A981" w:rsidR="00224416" w:rsidRPr="009521AA" w:rsidRDefault="00730A50" w:rsidP="001941E2">
      <w:pPr>
        <w:spacing w:after="200" w:line="276" w:lineRule="auto"/>
        <w:ind w:left="360"/>
        <w:jc w:val="both"/>
        <w:rPr>
          <w:rFonts w:ascii="Palatino Linotype" w:hAnsi="Palatino Linotype"/>
        </w:rPr>
      </w:pPr>
      <w:r w:rsidRPr="009521AA">
        <w:rPr>
          <w:rFonts w:ascii="Palatino Linotype" w:hAnsi="Palatino Linotype"/>
          <w:u w:val="single"/>
        </w:rPr>
        <w:t>2013 Codes and Standards Study</w:t>
      </w:r>
      <w:r w:rsidR="00077A6F" w:rsidRPr="009521AA">
        <w:rPr>
          <w:rFonts w:ascii="Palatino Linotype" w:hAnsi="Palatino Linotype"/>
          <w:u w:val="single"/>
        </w:rPr>
        <w:t xml:space="preserve"> – Indoor Lighting Controls:</w:t>
      </w:r>
      <w:r w:rsidR="00077A6F" w:rsidRPr="009521AA">
        <w:rPr>
          <w:rFonts w:ascii="Palatino Linotype" w:hAnsi="Palatino Linotype"/>
        </w:rPr>
        <w:t xml:space="preserve"> As part of the 2013 update to Title 24, </w:t>
      </w:r>
      <w:r w:rsidR="002F0D99" w:rsidRPr="009521AA">
        <w:rPr>
          <w:rFonts w:ascii="Palatino Linotype" w:hAnsi="Palatino Linotype"/>
        </w:rPr>
        <w:t xml:space="preserve">the IOU’s Codes and Standards </w:t>
      </w:r>
      <w:r w:rsidR="00EC1F3B" w:rsidRPr="009521AA">
        <w:rPr>
          <w:rFonts w:ascii="Palatino Linotype" w:hAnsi="Palatino Linotype"/>
        </w:rPr>
        <w:t>Enhancement “</w:t>
      </w:r>
      <w:r w:rsidR="00077A6F" w:rsidRPr="009521AA">
        <w:rPr>
          <w:rFonts w:ascii="Palatino Linotype" w:hAnsi="Palatino Linotype"/>
        </w:rPr>
        <w:t>Measure Information Template”</w:t>
      </w:r>
      <w:r w:rsidR="002E0FA4" w:rsidRPr="009521AA">
        <w:rPr>
          <w:rFonts w:ascii="Palatino Linotype" w:hAnsi="Palatino Linotype"/>
        </w:rPr>
        <w:t xml:space="preserve"> </w:t>
      </w:r>
      <w:r w:rsidR="002F0D99" w:rsidRPr="009521AA">
        <w:rPr>
          <w:rFonts w:ascii="Palatino Linotype" w:hAnsi="Palatino Linotype"/>
        </w:rPr>
        <w:t>(</w:t>
      </w:r>
      <w:r w:rsidR="00973A43" w:rsidRPr="009521AA">
        <w:rPr>
          <w:rFonts w:ascii="Palatino Linotype" w:hAnsi="Palatino Linotype"/>
        </w:rPr>
        <w:t xml:space="preserve">2013 </w:t>
      </w:r>
      <w:r w:rsidR="002F0D99" w:rsidRPr="009521AA">
        <w:rPr>
          <w:rFonts w:ascii="Palatino Linotype" w:hAnsi="Palatino Linotype"/>
        </w:rPr>
        <w:lastRenderedPageBreak/>
        <w:t>CASE study)</w:t>
      </w:r>
      <w:r w:rsidR="00077A6F" w:rsidRPr="009521AA">
        <w:rPr>
          <w:rStyle w:val="FootnoteReference"/>
          <w:rFonts w:ascii="Palatino Linotype" w:hAnsi="Palatino Linotype"/>
        </w:rPr>
        <w:t xml:space="preserve"> </w:t>
      </w:r>
      <w:r w:rsidR="00077A6F" w:rsidRPr="009521AA">
        <w:rPr>
          <w:rStyle w:val="FootnoteReference"/>
          <w:rFonts w:ascii="Palatino Linotype" w:hAnsi="Palatino Linotype"/>
        </w:rPr>
        <w:footnoteReference w:id="14"/>
      </w:r>
      <w:r w:rsidR="00077A6F" w:rsidRPr="009521AA">
        <w:rPr>
          <w:rFonts w:ascii="Palatino Linotype" w:hAnsi="Palatino Linotype"/>
        </w:rPr>
        <w:t xml:space="preserve"> developed revised lighting power density requirements for office buildings and office space types. </w:t>
      </w:r>
      <w:r w:rsidR="002F0D99" w:rsidRPr="009521AA">
        <w:rPr>
          <w:rFonts w:ascii="Palatino Linotype" w:hAnsi="Palatino Linotype"/>
        </w:rPr>
        <w:t xml:space="preserve">The analysis to develop these reductions assumed the use of high performance lighting technologies including “high performance” linear fluorescent lamps (with higher initial and mean lumen output ratings than lamps that comply with minimum federal standards) and reduced light output ballasts. </w:t>
      </w:r>
      <w:r w:rsidR="0010449F" w:rsidRPr="009521AA">
        <w:rPr>
          <w:rFonts w:ascii="Palatino Linotype" w:hAnsi="Palatino Linotype"/>
        </w:rPr>
        <w:fldChar w:fldCharType="begin"/>
      </w:r>
      <w:r w:rsidR="0010449F" w:rsidRPr="009521AA">
        <w:rPr>
          <w:rFonts w:ascii="Palatino Linotype" w:hAnsi="Palatino Linotype"/>
        </w:rPr>
        <w:instrText xml:space="preserve"> REF _Ref454867147  \* MERGEFORMAT </w:instrText>
      </w:r>
      <w:r w:rsidR="0010449F" w:rsidRPr="009521AA">
        <w:rPr>
          <w:rFonts w:ascii="Palatino Linotype" w:hAnsi="Palatino Linotype"/>
        </w:rPr>
        <w:fldChar w:fldCharType="separate"/>
      </w:r>
      <w:r w:rsidR="00D271BC" w:rsidRPr="009521AA">
        <w:rPr>
          <w:rFonts w:ascii="Palatino Linotype" w:hAnsi="Palatino Linotype"/>
        </w:rPr>
        <w:t xml:space="preserve">Figure </w:t>
      </w:r>
      <w:r w:rsidR="00D271BC" w:rsidRPr="00D271BC">
        <w:rPr>
          <w:rFonts w:ascii="Palatino Linotype" w:hAnsi="Palatino Linotype"/>
          <w:noProof/>
        </w:rPr>
        <w:t>16</w:t>
      </w:r>
      <w:r w:rsidR="0010449F" w:rsidRPr="009521AA">
        <w:rPr>
          <w:rFonts w:ascii="Palatino Linotype" w:hAnsi="Palatino Linotype"/>
          <w:noProof/>
        </w:rPr>
        <w:fldChar w:fldCharType="end"/>
      </w:r>
      <w:r w:rsidR="002F0D99" w:rsidRPr="009521AA">
        <w:rPr>
          <w:rFonts w:ascii="Palatino Linotype" w:hAnsi="Palatino Linotype"/>
        </w:rPr>
        <w:t xml:space="preserve"> is from the </w:t>
      </w:r>
      <w:r w:rsidR="00973A43" w:rsidRPr="009521AA">
        <w:rPr>
          <w:rFonts w:ascii="Palatino Linotype" w:hAnsi="Palatino Linotype"/>
        </w:rPr>
        <w:t xml:space="preserve">2013 </w:t>
      </w:r>
      <w:r w:rsidR="002F0D99" w:rsidRPr="009521AA">
        <w:rPr>
          <w:rFonts w:ascii="Palatino Linotype" w:hAnsi="Palatino Linotype"/>
        </w:rPr>
        <w:t>CASE study and shows the results of several prototypical lighting models used to develop the revised LPD levels. Fixture tags RF1, RF2, RF3, PF1, PF2 and PF3 represent the predominant linear fluorescent fixtures used in the model. Each of these fixtures shows initial lamp lumens of 3,100 (or a 3</w:t>
      </w:r>
      <w:r w:rsidR="002F0D99" w:rsidRPr="009521AA">
        <w:rPr>
          <w:rFonts w:ascii="Palatino Linotype" w:hAnsi="Palatino Linotype"/>
          <w:vertAlign w:val="superscript"/>
        </w:rPr>
        <w:t>rd</w:t>
      </w:r>
      <w:r w:rsidR="002F0D99" w:rsidRPr="009521AA">
        <w:rPr>
          <w:rFonts w:ascii="Palatino Linotype" w:hAnsi="Palatino Linotype"/>
        </w:rPr>
        <w:t xml:space="preserve"> generation, high performance, T8 lamp) and a ballast factor of 0.71 (which is at the low range of ballast factors for reduced lighting output ballasts). </w:t>
      </w:r>
      <w:r w:rsidR="00EC1F3B" w:rsidRPr="009521AA">
        <w:rPr>
          <w:rFonts w:ascii="Palatino Linotype" w:hAnsi="Palatino Linotype"/>
        </w:rPr>
        <w:t>The current DEER code baseline consists of 2</w:t>
      </w:r>
      <w:r w:rsidR="00EC1F3B" w:rsidRPr="009521AA">
        <w:rPr>
          <w:rFonts w:ascii="Palatino Linotype" w:hAnsi="Palatino Linotype"/>
          <w:vertAlign w:val="superscript"/>
        </w:rPr>
        <w:t>nd</w:t>
      </w:r>
      <w:r w:rsidR="00EC1F3B" w:rsidRPr="009521AA">
        <w:rPr>
          <w:rFonts w:ascii="Palatino Linotype" w:hAnsi="Palatino Linotype"/>
        </w:rPr>
        <w:t xml:space="preserve"> generation T8 lamps (approximately 2,950 initial lumens) and normal light output ballasts (ballast factors of about 0.9).</w:t>
      </w:r>
    </w:p>
    <w:p w14:paraId="1584EFEB" w14:textId="7374B689" w:rsidR="00A27052" w:rsidRPr="009521AA" w:rsidRDefault="00DC5CA4" w:rsidP="001941E2">
      <w:pPr>
        <w:spacing w:after="200" w:line="276" w:lineRule="auto"/>
        <w:jc w:val="both"/>
        <w:rPr>
          <w:rFonts w:ascii="Palatino Linotype" w:hAnsi="Palatino Linotype"/>
        </w:rPr>
      </w:pPr>
      <w:r w:rsidRPr="009521AA">
        <w:rPr>
          <w:rFonts w:ascii="Palatino Linotype" w:hAnsi="Palatino Linotype"/>
          <w:noProof/>
        </w:rPr>
        <w:drawing>
          <wp:inline distT="0" distB="0" distL="0" distR="0" wp14:anchorId="70F604C0" wp14:editId="4CF50C60">
            <wp:extent cx="5943600" cy="28505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2850515"/>
                    </a:xfrm>
                    <a:prstGeom prst="rect">
                      <a:avLst/>
                    </a:prstGeom>
                  </pic:spPr>
                </pic:pic>
              </a:graphicData>
            </a:graphic>
          </wp:inline>
        </w:drawing>
      </w:r>
    </w:p>
    <w:p w14:paraId="20F1E2F0" w14:textId="6961A627" w:rsidR="004625E2" w:rsidRPr="009521AA" w:rsidRDefault="004625E2" w:rsidP="002E0FA4">
      <w:pPr>
        <w:pStyle w:val="Caption"/>
        <w:tabs>
          <w:tab w:val="left" w:pos="360"/>
        </w:tabs>
        <w:jc w:val="center"/>
        <w:rPr>
          <w:rFonts w:ascii="Palatino Linotype" w:hAnsi="Palatino Linotype"/>
        </w:rPr>
      </w:pPr>
      <w:bookmarkStart w:id="221" w:name="_Ref454867147"/>
      <w:r w:rsidRPr="009521AA">
        <w:rPr>
          <w:rFonts w:ascii="Palatino Linotype" w:hAnsi="Palatino Linotype"/>
        </w:rPr>
        <w:t xml:space="preserve">Figure </w:t>
      </w:r>
      <w:r w:rsidR="007A5685" w:rsidRPr="009521AA">
        <w:rPr>
          <w:rFonts w:ascii="Palatino Linotype" w:hAnsi="Palatino Linotype"/>
          <w:b w:val="0"/>
          <w:bCs w:val="0"/>
        </w:rPr>
        <w:fldChar w:fldCharType="begin"/>
      </w:r>
      <w:r w:rsidR="007A5685" w:rsidRPr="009521AA">
        <w:rPr>
          <w:rFonts w:ascii="Palatino Linotype" w:hAnsi="Palatino Linotype"/>
          <w:b w:val="0"/>
          <w:bCs w:val="0"/>
        </w:rPr>
        <w:instrText xml:space="preserve"> SEQ Figure \* ARABIC </w:instrText>
      </w:r>
      <w:r w:rsidR="007A5685" w:rsidRPr="009521AA">
        <w:rPr>
          <w:rFonts w:ascii="Palatino Linotype" w:hAnsi="Palatino Linotype"/>
          <w:b w:val="0"/>
          <w:bCs w:val="0"/>
        </w:rPr>
        <w:fldChar w:fldCharType="separate"/>
      </w:r>
      <w:r w:rsidR="00D271BC">
        <w:rPr>
          <w:rFonts w:ascii="Palatino Linotype" w:hAnsi="Palatino Linotype"/>
          <w:b w:val="0"/>
          <w:bCs w:val="0"/>
          <w:noProof/>
        </w:rPr>
        <w:t>16</w:t>
      </w:r>
      <w:r w:rsidR="007A5685" w:rsidRPr="009521AA">
        <w:rPr>
          <w:rFonts w:ascii="Palatino Linotype" w:hAnsi="Palatino Linotype"/>
          <w:b w:val="0"/>
          <w:bCs w:val="0"/>
          <w:noProof/>
        </w:rPr>
        <w:fldChar w:fldCharType="end"/>
      </w:r>
      <w:bookmarkEnd w:id="221"/>
      <w:r w:rsidRPr="009521AA">
        <w:rPr>
          <w:rFonts w:ascii="Palatino Linotype" w:hAnsi="Palatino Linotype"/>
        </w:rPr>
        <w:t xml:space="preserve"> - 2013 CASE Office Lighting Model</w:t>
      </w:r>
    </w:p>
    <w:p w14:paraId="7E76BF64" w14:textId="77777777" w:rsidR="00CC7D37" w:rsidRPr="009521AA" w:rsidRDefault="00CC7D37" w:rsidP="00CC7D37">
      <w:pPr>
        <w:rPr>
          <w:rFonts w:ascii="Palatino Linotype" w:hAnsi="Palatino Linotype"/>
        </w:rPr>
      </w:pPr>
    </w:p>
    <w:p w14:paraId="0F84E0AC" w14:textId="35FDAE26" w:rsidR="00730A50" w:rsidRPr="009521AA" w:rsidRDefault="00730A50" w:rsidP="001941E2">
      <w:pPr>
        <w:spacing w:after="200" w:line="276" w:lineRule="auto"/>
        <w:ind w:left="360"/>
        <w:jc w:val="both"/>
        <w:rPr>
          <w:rFonts w:ascii="Palatino Linotype" w:hAnsi="Palatino Linotype"/>
        </w:rPr>
      </w:pPr>
      <w:r w:rsidRPr="009521AA">
        <w:rPr>
          <w:rFonts w:ascii="Palatino Linotype" w:hAnsi="Palatino Linotype"/>
          <w:u w:val="single"/>
        </w:rPr>
        <w:t>2016 Codes and Standards Study – Non</w:t>
      </w:r>
      <w:r w:rsidR="00CA5B6F">
        <w:rPr>
          <w:rFonts w:ascii="Palatino Linotype" w:hAnsi="Palatino Linotype"/>
          <w:u w:val="single"/>
        </w:rPr>
        <w:t>-</w:t>
      </w:r>
      <w:r w:rsidRPr="009521AA">
        <w:rPr>
          <w:rFonts w:ascii="Palatino Linotype" w:hAnsi="Palatino Linotype"/>
          <w:u w:val="single"/>
        </w:rPr>
        <w:t xml:space="preserve">residential Outdoor </w:t>
      </w:r>
      <w:r w:rsidR="00CA6FCA" w:rsidRPr="009521AA">
        <w:rPr>
          <w:rFonts w:ascii="Palatino Linotype" w:hAnsi="Palatino Linotype"/>
          <w:u w:val="single"/>
        </w:rPr>
        <w:t xml:space="preserve">Lighting </w:t>
      </w:r>
      <w:r w:rsidRPr="009521AA">
        <w:rPr>
          <w:rFonts w:ascii="Palatino Linotype" w:hAnsi="Palatino Linotype"/>
          <w:u w:val="single"/>
        </w:rPr>
        <w:t>Power Allowance:</w:t>
      </w:r>
      <w:r w:rsidRPr="009521AA">
        <w:rPr>
          <w:rFonts w:ascii="Palatino Linotype" w:hAnsi="Palatino Linotype"/>
        </w:rPr>
        <w:t xml:space="preserve"> </w:t>
      </w:r>
      <w:r w:rsidR="00D03068" w:rsidRPr="009521AA">
        <w:rPr>
          <w:rFonts w:ascii="Palatino Linotype" w:hAnsi="Palatino Linotype"/>
        </w:rPr>
        <w:t xml:space="preserve">As part of the 2016 update to Title 24, the IOU’s Codes and Standards Enhancement </w:t>
      </w:r>
      <w:r w:rsidR="002D3331" w:rsidRPr="009521AA">
        <w:rPr>
          <w:rFonts w:ascii="Palatino Linotype" w:hAnsi="Palatino Linotype"/>
        </w:rPr>
        <w:t>(CASE) program proposed revisions to Title 24 outdoor lighting power allowances (2016 CASE Outdoor Study).</w:t>
      </w:r>
      <w:r w:rsidR="00D03068" w:rsidRPr="009521AA">
        <w:rPr>
          <w:rFonts w:ascii="Palatino Linotype" w:hAnsi="Palatino Linotype"/>
        </w:rPr>
        <w:t xml:space="preserve"> </w:t>
      </w:r>
      <w:r w:rsidR="0092309F" w:rsidRPr="009521AA">
        <w:rPr>
          <w:rFonts w:ascii="Palatino Linotype" w:hAnsi="Palatino Linotype"/>
        </w:rPr>
        <w:t xml:space="preserve">The report proposed that all lighting power allowances (LPA values) in Title 24 be reduced based on the standard practice usage of LED technologies. The final adopted Title 24 requirements only incorporated the recommendations for general hardscape lighting </w:t>
      </w:r>
      <w:r w:rsidR="0092309F" w:rsidRPr="009521AA">
        <w:rPr>
          <w:rFonts w:ascii="Palatino Linotype" w:hAnsi="Palatino Linotype"/>
        </w:rPr>
        <w:lastRenderedPageBreak/>
        <w:t>and did not reduce allowances for additional specialty lighting use categories such as vehicle service stations, outdoor sales lots, building facades, canopies and tunnels.</w:t>
      </w:r>
      <w:r w:rsidR="00CA6FCA" w:rsidRPr="009521AA">
        <w:rPr>
          <w:rFonts w:ascii="Palatino Linotype" w:hAnsi="Palatino Linotype"/>
        </w:rPr>
        <w:t xml:space="preserve"> Nevertheless, the report notes that many “many manufacturers expect this to be mostly complete in all outdoor lighting product categories by 2017.”</w:t>
      </w:r>
    </w:p>
    <w:p w14:paraId="3BB0D57B" w14:textId="600EC025" w:rsidR="00CA6FCA" w:rsidRPr="009521AA" w:rsidRDefault="00CA6FCA" w:rsidP="001941E2">
      <w:pPr>
        <w:spacing w:after="200" w:line="276" w:lineRule="auto"/>
        <w:ind w:left="360"/>
        <w:jc w:val="both"/>
        <w:rPr>
          <w:rFonts w:ascii="Palatino Linotype" w:hAnsi="Palatino Linotype"/>
        </w:rPr>
      </w:pPr>
      <w:r w:rsidRPr="009521AA">
        <w:rPr>
          <w:rFonts w:ascii="Palatino Linotype" w:hAnsi="Palatino Linotype"/>
          <w:u w:val="single"/>
        </w:rPr>
        <w:t>2016 Codes and Standards Study – Non</w:t>
      </w:r>
      <w:r w:rsidR="00CA5B6F">
        <w:rPr>
          <w:rFonts w:ascii="Palatino Linotype" w:hAnsi="Palatino Linotype"/>
          <w:u w:val="single"/>
        </w:rPr>
        <w:t>-</w:t>
      </w:r>
      <w:r w:rsidRPr="009521AA">
        <w:rPr>
          <w:rFonts w:ascii="Palatino Linotype" w:hAnsi="Palatino Linotype"/>
          <w:u w:val="single"/>
        </w:rPr>
        <w:t>residential Lighting: Indoor LPDs:</w:t>
      </w:r>
      <w:r w:rsidRPr="009521AA">
        <w:rPr>
          <w:rFonts w:ascii="Palatino Linotype" w:hAnsi="Palatino Linotype"/>
        </w:rPr>
        <w:t xml:space="preserve"> As part of the 2016 update to Title 24, the IOU’s Codes and Standards Enhancement (CASE) program proposed revisions to Title 24 indoor lighting power allowances for many non-office building and space types (2016 CASE Indoor Study).</w:t>
      </w:r>
      <w:r w:rsidRPr="009521AA">
        <w:rPr>
          <w:rStyle w:val="FootnoteReference"/>
          <w:rFonts w:ascii="Palatino Linotype" w:hAnsi="Palatino Linotype"/>
        </w:rPr>
        <w:footnoteReference w:id="15"/>
      </w:r>
      <w:r w:rsidRPr="009521AA">
        <w:rPr>
          <w:rFonts w:ascii="Palatino Linotype" w:hAnsi="Palatino Linotype"/>
        </w:rPr>
        <w:t xml:space="preserve"> The primary change in the 2016 analysis compared to previous efforts appears to be the assumptio</w:t>
      </w:r>
      <w:r w:rsidR="00F933D6" w:rsidRPr="009521AA">
        <w:rPr>
          <w:rFonts w:ascii="Palatino Linotype" w:hAnsi="Palatino Linotype"/>
        </w:rPr>
        <w:t>n that all lighting sources consist of linear or compact fluorescent lamps. Previous analyses included some consideration for the use of incandescent lamps for a limited number of specialty applications. Normal light output ballasts were assumed for all modeled linear fluorescent fixtures, which differs from the assumptions in the 2013 Case Study where, for offices, reduced light output ballasts were assumed.</w:t>
      </w:r>
    </w:p>
    <w:p w14:paraId="0F5B2240" w14:textId="4679E804" w:rsidR="00032F5F" w:rsidRPr="009521AA" w:rsidRDefault="00032F5F" w:rsidP="001941E2">
      <w:pPr>
        <w:spacing w:after="200" w:line="276" w:lineRule="auto"/>
        <w:ind w:left="360"/>
        <w:jc w:val="both"/>
        <w:rPr>
          <w:rFonts w:ascii="Palatino Linotype" w:hAnsi="Palatino Linotype"/>
        </w:rPr>
      </w:pPr>
      <w:r w:rsidRPr="009521AA">
        <w:rPr>
          <w:rFonts w:ascii="Palatino Linotype" w:hAnsi="Palatino Linotype"/>
          <w:u w:val="single"/>
        </w:rPr>
        <w:t>2016 Title 24 Updates for Alterations:</w:t>
      </w:r>
      <w:r w:rsidRPr="009521AA">
        <w:rPr>
          <w:rFonts w:ascii="Palatino Linotype" w:hAnsi="Palatino Linotype"/>
        </w:rPr>
        <w:t xml:space="preserve"> There are two significant revisions to Title 24 Section 141.0(b)2I covering lighting system alterations:</w:t>
      </w:r>
    </w:p>
    <w:p w14:paraId="6B19590B" w14:textId="1AFFEBD3" w:rsidR="00032F5F" w:rsidRPr="009521AA" w:rsidRDefault="00032F5F" w:rsidP="00A83E75">
      <w:pPr>
        <w:pStyle w:val="ListParagraph"/>
        <w:numPr>
          <w:ilvl w:val="0"/>
          <w:numId w:val="3"/>
        </w:numPr>
        <w:spacing w:after="200" w:line="276" w:lineRule="auto"/>
        <w:jc w:val="both"/>
        <w:rPr>
          <w:rFonts w:ascii="Palatino Linotype" w:hAnsi="Palatino Linotype"/>
        </w:rPr>
      </w:pPr>
      <w:r w:rsidRPr="009521AA">
        <w:rPr>
          <w:rFonts w:ascii="Palatino Linotype" w:hAnsi="Palatino Linotype"/>
        </w:rPr>
        <w:t xml:space="preserve">Replacement lighting fixtures, where </w:t>
      </w:r>
      <w:r w:rsidR="00636ADD" w:rsidRPr="009521AA">
        <w:rPr>
          <w:rFonts w:ascii="Palatino Linotype" w:hAnsi="Palatino Linotype"/>
        </w:rPr>
        <w:t>the</w:t>
      </w:r>
      <w:r w:rsidRPr="009521AA">
        <w:rPr>
          <w:rFonts w:ascii="Palatino Linotype" w:hAnsi="Palatino Linotype"/>
        </w:rPr>
        <w:t xml:space="preserve"> entire lighting system is not being redesigned, in office, retail and hotel occupancies must have at least 50 percent, and all other occupancies at least 35 percent</w:t>
      </w:r>
      <w:r w:rsidR="00636ADD" w:rsidRPr="009521AA">
        <w:rPr>
          <w:rFonts w:ascii="Palatino Linotype" w:hAnsi="Palatino Linotype"/>
        </w:rPr>
        <w:t xml:space="preserve"> l</w:t>
      </w:r>
      <w:r w:rsidRPr="009521AA">
        <w:rPr>
          <w:rFonts w:ascii="Palatino Linotype" w:hAnsi="Palatino Linotype"/>
        </w:rPr>
        <w:t>ower rated power at full light output compared to the replaced luminaires.</w:t>
      </w:r>
    </w:p>
    <w:p w14:paraId="19816313" w14:textId="39B7732B" w:rsidR="00032F5F" w:rsidRPr="009521AA" w:rsidRDefault="00636ADD" w:rsidP="00A83E75">
      <w:pPr>
        <w:pStyle w:val="ListParagraph"/>
        <w:numPr>
          <w:ilvl w:val="0"/>
          <w:numId w:val="3"/>
        </w:numPr>
        <w:spacing w:after="200" w:line="276" w:lineRule="auto"/>
        <w:jc w:val="both"/>
        <w:rPr>
          <w:rFonts w:ascii="Palatino Linotype" w:hAnsi="Palatino Linotype"/>
        </w:rPr>
      </w:pPr>
      <w:r w:rsidRPr="009521AA">
        <w:rPr>
          <w:rFonts w:ascii="Palatino Linotype" w:hAnsi="Palatino Linotype"/>
        </w:rPr>
        <w:t xml:space="preserve">Lighting fixture retrofits (such as lamp and ballast replacements or LED kit retrofits) with at least 70 modified fixtures in office, retail and hotel occupancies must have at least 50 percent, and all other occupancies at least 35 percent lower rated power at full light output compared to the original, unmodified luminaires. Generally, in order to avoid these power reduction requirements a project would likely </w:t>
      </w:r>
      <w:r w:rsidR="00FA2AE4" w:rsidRPr="009521AA">
        <w:rPr>
          <w:rFonts w:ascii="Palatino Linotype" w:hAnsi="Palatino Linotype"/>
        </w:rPr>
        <w:t>cover less than 6</w:t>
      </w:r>
      <w:r w:rsidRPr="009521AA">
        <w:rPr>
          <w:rFonts w:ascii="Palatino Linotype" w:hAnsi="Palatino Linotype"/>
        </w:rPr>
        <w:t>,000 square feet of floor space</w:t>
      </w:r>
      <w:r w:rsidRPr="009521AA">
        <w:rPr>
          <w:rStyle w:val="FootnoteReference"/>
          <w:rFonts w:ascii="Palatino Linotype" w:hAnsi="Palatino Linotype"/>
        </w:rPr>
        <w:footnoteReference w:id="16"/>
      </w:r>
      <w:r w:rsidRPr="009521AA">
        <w:rPr>
          <w:rFonts w:ascii="Palatino Linotype" w:hAnsi="Palatino Linotype"/>
        </w:rPr>
        <w:t>.</w:t>
      </w:r>
    </w:p>
    <w:p w14:paraId="7A784CB0" w14:textId="03A6F4F2" w:rsidR="00030D65" w:rsidRDefault="00112B8C" w:rsidP="00165C62">
      <w:pPr>
        <w:spacing w:line="276" w:lineRule="auto"/>
        <w:jc w:val="both"/>
      </w:pPr>
      <w:r w:rsidRPr="009521AA">
        <w:rPr>
          <w:rFonts w:ascii="Palatino Linotype" w:hAnsi="Palatino Linotype"/>
        </w:rPr>
        <w:t>The two requirements (</w:t>
      </w:r>
      <w:r w:rsidR="006B569C" w:rsidRPr="009521AA">
        <w:rPr>
          <w:rFonts w:ascii="Palatino Linotype" w:hAnsi="Palatino Linotype"/>
        </w:rPr>
        <w:t xml:space="preserve">one </w:t>
      </w:r>
      <w:r w:rsidRPr="009521AA">
        <w:rPr>
          <w:rFonts w:ascii="Palatino Linotype" w:hAnsi="Palatino Linotype"/>
        </w:rPr>
        <w:t>for lighting fixtures, one for fixture modifications)</w:t>
      </w:r>
      <w:r w:rsidR="005E5946" w:rsidRPr="009521AA">
        <w:rPr>
          <w:rFonts w:ascii="Palatino Linotype" w:hAnsi="Palatino Linotype"/>
        </w:rPr>
        <w:t xml:space="preserve"> present challenges for early retirement projects by making the code baseline dependent on the pre-existing technology. When a pre-existing fixture utilizes T12 lamps, then many commonly available T8 technologies will meet these requirements. However, if the pre-existing fixtures include T8 lamps, </w:t>
      </w:r>
      <w:r w:rsidR="005E5946" w:rsidRPr="009521AA">
        <w:rPr>
          <w:rFonts w:ascii="Palatino Linotype" w:hAnsi="Palatino Linotype"/>
        </w:rPr>
        <w:lastRenderedPageBreak/>
        <w:t xml:space="preserve">LEDs are likely the only technologies that can meet the 35-50% power reduction requirements. </w:t>
      </w:r>
      <w:r w:rsidR="00793203" w:rsidRPr="009521AA">
        <w:rPr>
          <w:rFonts w:ascii="Palatino Linotype" w:hAnsi="Palatino Linotype"/>
        </w:rPr>
        <w:t>Title 24 allows any alteration to comply with new construction</w:t>
      </w:r>
      <w:r w:rsidR="00636ADD" w:rsidRPr="009521AA">
        <w:rPr>
          <w:rFonts w:ascii="Palatino Linotype" w:hAnsi="Palatino Linotype"/>
        </w:rPr>
        <w:t xml:space="preserve"> LPD limits. However, following the new construction requirements also invoke</w:t>
      </w:r>
      <w:r w:rsidR="00793203" w:rsidRPr="009521AA">
        <w:rPr>
          <w:rFonts w:ascii="Palatino Linotype" w:hAnsi="Palatino Linotype"/>
        </w:rPr>
        <w:t>s</w:t>
      </w:r>
      <w:r w:rsidR="00636ADD" w:rsidRPr="009521AA">
        <w:rPr>
          <w:rFonts w:ascii="Palatino Linotype" w:hAnsi="Palatino Linotype"/>
        </w:rPr>
        <w:t xml:space="preserve"> other requirements for multi-level output controls, occupancy/vacancy sensors, and </w:t>
      </w:r>
      <w:r w:rsidR="002E5FC3" w:rsidRPr="009521AA">
        <w:rPr>
          <w:rFonts w:ascii="Palatino Linotype" w:hAnsi="Palatino Linotype"/>
        </w:rPr>
        <w:t>day-lighting</w:t>
      </w:r>
      <w:r w:rsidR="00151C17" w:rsidRPr="009521AA">
        <w:rPr>
          <w:rFonts w:ascii="Palatino Linotype" w:hAnsi="Palatino Linotype"/>
        </w:rPr>
        <w:t>. In order to bypass the most burdensome control requirements, projects may meet LPD levels that are 15% less than the new construction requirements</w:t>
      </w:r>
      <w:r w:rsidR="005E5946" w:rsidRPr="00621E2D">
        <w:rPr>
          <w:rFonts w:ascii="Palatino Linotype" w:hAnsi="Palatino Linotype"/>
        </w:rPr>
        <w:t xml:space="preserve"> as allowed in Table 141.0-D.</w:t>
      </w:r>
      <w:bookmarkStart w:id="222" w:name="_Toc454887768"/>
      <w:bookmarkStart w:id="223" w:name="_Toc454193151"/>
      <w:bookmarkStart w:id="224" w:name="_Toc454193590"/>
      <w:bookmarkStart w:id="225" w:name="_Toc454289193"/>
      <w:bookmarkStart w:id="226" w:name="_Toc454310004"/>
      <w:bookmarkStart w:id="227" w:name="_Toc454368719"/>
      <w:bookmarkStart w:id="228" w:name="_Toc454368811"/>
      <w:bookmarkStart w:id="229" w:name="_Toc454438602"/>
      <w:bookmarkStart w:id="230" w:name="_Toc454438679"/>
      <w:bookmarkStart w:id="231" w:name="_Toc454193152"/>
      <w:bookmarkStart w:id="232" w:name="_Toc454193591"/>
      <w:bookmarkStart w:id="233" w:name="_Toc454289194"/>
      <w:bookmarkStart w:id="234" w:name="_Toc454310005"/>
      <w:bookmarkStart w:id="235" w:name="_Toc454368720"/>
      <w:bookmarkStart w:id="236" w:name="_Toc454368812"/>
      <w:bookmarkStart w:id="237" w:name="_Toc454438603"/>
      <w:bookmarkStart w:id="238" w:name="_Toc454438680"/>
      <w:bookmarkStart w:id="239" w:name="_Toc454193153"/>
      <w:bookmarkStart w:id="240" w:name="_Toc454193592"/>
      <w:bookmarkStart w:id="241" w:name="_Toc454289195"/>
      <w:bookmarkStart w:id="242" w:name="_Toc454310006"/>
      <w:bookmarkStart w:id="243" w:name="_Toc454368721"/>
      <w:bookmarkStart w:id="244" w:name="_Toc454368813"/>
      <w:bookmarkStart w:id="245" w:name="_Toc454438604"/>
      <w:bookmarkStart w:id="246" w:name="_Toc454438681"/>
      <w:bookmarkEnd w:id="198"/>
      <w:bookmarkEnd w:id="199"/>
      <w:bookmarkEnd w:id="20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sectPr w:rsidR="00030D65" w:rsidSect="00FF6762">
      <w:footerReference w:type="first" r:id="rId35"/>
      <w:pgSz w:w="12240" w:h="15840"/>
      <w:pgMar w:top="1440" w:right="1170" w:bottom="1080" w:left="1440" w:header="720" w:footer="30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4B6FE" w14:textId="77777777" w:rsidR="008721B7" w:rsidRDefault="008721B7" w:rsidP="00C11BE6">
      <w:r>
        <w:separator/>
      </w:r>
    </w:p>
  </w:endnote>
  <w:endnote w:type="continuationSeparator" w:id="0">
    <w:p w14:paraId="1EAC643F" w14:textId="77777777" w:rsidR="008721B7" w:rsidRDefault="008721B7" w:rsidP="00C11BE6">
      <w:r>
        <w:continuationSeparator/>
      </w:r>
    </w:p>
  </w:endnote>
  <w:endnote w:type="continuationNotice" w:id="1">
    <w:p w14:paraId="3241FE3E" w14:textId="77777777" w:rsidR="008721B7" w:rsidRDefault="008721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788314"/>
      <w:docPartObj>
        <w:docPartGallery w:val="Page Numbers (Bottom of Page)"/>
        <w:docPartUnique/>
      </w:docPartObj>
    </w:sdtPr>
    <w:sdtEndPr>
      <w:rPr>
        <w:noProof/>
      </w:rPr>
    </w:sdtEndPr>
    <w:sdtContent>
      <w:p w14:paraId="149A3509" w14:textId="15AAF0C9" w:rsidR="000B317B" w:rsidRDefault="000B317B">
        <w:pPr>
          <w:pStyle w:val="Footer"/>
          <w:jc w:val="center"/>
        </w:pPr>
        <w:r>
          <w:fldChar w:fldCharType="begin"/>
        </w:r>
        <w:r>
          <w:instrText xml:space="preserve"> PAGE   \* MERGEFORMAT </w:instrText>
        </w:r>
        <w:r>
          <w:fldChar w:fldCharType="separate"/>
        </w:r>
        <w:r w:rsidR="00D271BC">
          <w:rPr>
            <w:noProof/>
          </w:rPr>
          <w:t>5</w:t>
        </w:r>
        <w:r>
          <w:rPr>
            <w:noProof/>
          </w:rPr>
          <w:fldChar w:fldCharType="end"/>
        </w:r>
      </w:p>
    </w:sdtContent>
  </w:sdt>
  <w:p w14:paraId="10078357" w14:textId="0460D805" w:rsidR="000B317B" w:rsidRDefault="000B317B" w:rsidP="00EF6CE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832081"/>
      <w:docPartObj>
        <w:docPartGallery w:val="Page Numbers (Bottom of Page)"/>
        <w:docPartUnique/>
      </w:docPartObj>
    </w:sdtPr>
    <w:sdtEndPr>
      <w:rPr>
        <w:noProof/>
      </w:rPr>
    </w:sdtEndPr>
    <w:sdtContent>
      <w:p w14:paraId="6711393F" w14:textId="1A93BCC5" w:rsidR="000B317B" w:rsidRDefault="008D365F" w:rsidP="008D365F">
        <w:pPr>
          <w:pStyle w:val="Footer"/>
        </w:pPr>
        <w:r>
          <w:rPr>
            <w:rFonts w:ascii="Tahoma" w:hAnsi="Tahoma" w:cs="Tahoma"/>
            <w:sz w:val="17"/>
            <w:szCs w:val="17"/>
          </w:rPr>
          <w:t>165012114</w:t>
        </w:r>
        <w:r>
          <w:tab/>
        </w:r>
        <w:r w:rsidR="000B317B">
          <w:fldChar w:fldCharType="begin"/>
        </w:r>
        <w:r w:rsidR="000B317B">
          <w:instrText xml:space="preserve"> PAGE   \* MERGEFORMAT </w:instrText>
        </w:r>
        <w:r w:rsidR="000B317B">
          <w:fldChar w:fldCharType="separate"/>
        </w:r>
        <w:r w:rsidR="00D271BC">
          <w:rPr>
            <w:noProof/>
          </w:rPr>
          <w:t>4</w:t>
        </w:r>
        <w:r w:rsidR="000B317B">
          <w:rPr>
            <w:noProof/>
          </w:rPr>
          <w:fldChar w:fldCharType="end"/>
        </w:r>
      </w:p>
    </w:sdtContent>
  </w:sdt>
  <w:p w14:paraId="1CEDBA4F" w14:textId="77777777" w:rsidR="000B317B" w:rsidRDefault="000B31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673918"/>
      <w:docPartObj>
        <w:docPartGallery w:val="Page Numbers (Bottom of Page)"/>
        <w:docPartUnique/>
      </w:docPartObj>
    </w:sdtPr>
    <w:sdtEndPr>
      <w:rPr>
        <w:noProof/>
      </w:rPr>
    </w:sdtEndPr>
    <w:sdtContent>
      <w:p w14:paraId="4D672AF8" w14:textId="2CFB2894" w:rsidR="000B317B" w:rsidRDefault="000B317B">
        <w:pPr>
          <w:pStyle w:val="Footer"/>
          <w:jc w:val="center"/>
        </w:pPr>
        <w:r>
          <w:fldChar w:fldCharType="begin"/>
        </w:r>
        <w:r>
          <w:instrText xml:space="preserve"> PAGE   \* MERGEFORMAT </w:instrText>
        </w:r>
        <w:r>
          <w:fldChar w:fldCharType="separate"/>
        </w:r>
        <w:r w:rsidR="00D271BC">
          <w:rPr>
            <w:noProof/>
          </w:rPr>
          <w:t>37</w:t>
        </w:r>
        <w:r>
          <w:rPr>
            <w:noProof/>
          </w:rPr>
          <w:fldChar w:fldCharType="end"/>
        </w:r>
      </w:p>
    </w:sdtContent>
  </w:sdt>
  <w:p w14:paraId="42F9C96F" w14:textId="77777777" w:rsidR="000B317B" w:rsidRDefault="000B31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3298"/>
      <w:docPartObj>
        <w:docPartGallery w:val="Page Numbers (Bottom of Page)"/>
        <w:docPartUnique/>
      </w:docPartObj>
    </w:sdtPr>
    <w:sdtEndPr>
      <w:rPr>
        <w:noProof/>
      </w:rPr>
    </w:sdtEndPr>
    <w:sdtContent>
      <w:p w14:paraId="431C3274" w14:textId="77777777" w:rsidR="000B317B" w:rsidRDefault="000B317B">
        <w:pPr>
          <w:pStyle w:val="Footer"/>
          <w:jc w:val="center"/>
        </w:pPr>
        <w:r>
          <w:fldChar w:fldCharType="begin"/>
        </w:r>
        <w:r>
          <w:instrText xml:space="preserve"> PAGE   \* MERGEFORMAT </w:instrText>
        </w:r>
        <w:r>
          <w:fldChar w:fldCharType="separate"/>
        </w:r>
        <w:r w:rsidR="00D271BC">
          <w:rPr>
            <w:noProof/>
          </w:rPr>
          <w:t>6</w:t>
        </w:r>
        <w:r>
          <w:rPr>
            <w:noProof/>
          </w:rPr>
          <w:fldChar w:fldCharType="end"/>
        </w:r>
      </w:p>
    </w:sdtContent>
  </w:sdt>
  <w:p w14:paraId="2BC8617C" w14:textId="77777777" w:rsidR="000B317B" w:rsidRDefault="000B31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998657"/>
      <w:docPartObj>
        <w:docPartGallery w:val="Page Numbers (Bottom of Page)"/>
        <w:docPartUnique/>
      </w:docPartObj>
    </w:sdtPr>
    <w:sdtEndPr/>
    <w:sdtContent>
      <w:p w14:paraId="78E06653" w14:textId="77777777" w:rsidR="000B317B" w:rsidRDefault="000B317B" w:rsidP="00EF6CE0">
        <w:pPr>
          <w:pStyle w:val="Footer"/>
          <w:jc w:val="center"/>
        </w:pPr>
        <w:r>
          <w:t>1</w:t>
        </w:r>
      </w:p>
    </w:sdtContent>
  </w:sdt>
  <w:p w14:paraId="53C2651A" w14:textId="77777777" w:rsidR="000B317B" w:rsidRDefault="000B3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FCB7B" w14:textId="77777777" w:rsidR="008721B7" w:rsidRDefault="008721B7" w:rsidP="00C11BE6">
      <w:r>
        <w:separator/>
      </w:r>
    </w:p>
  </w:footnote>
  <w:footnote w:type="continuationSeparator" w:id="0">
    <w:p w14:paraId="1D06B2A6" w14:textId="77777777" w:rsidR="008721B7" w:rsidRDefault="008721B7" w:rsidP="00C11BE6">
      <w:r>
        <w:continuationSeparator/>
      </w:r>
    </w:p>
  </w:footnote>
  <w:footnote w:type="continuationNotice" w:id="1">
    <w:p w14:paraId="15AAEF31" w14:textId="77777777" w:rsidR="008721B7" w:rsidRDefault="008721B7">
      <w:pPr>
        <w:spacing w:after="0"/>
      </w:pPr>
    </w:p>
  </w:footnote>
  <w:footnote w:id="2">
    <w:p w14:paraId="2E7B19AE" w14:textId="77777777" w:rsidR="000B317B" w:rsidRPr="00F94268" w:rsidRDefault="000B317B" w:rsidP="007B14CB">
      <w:pPr>
        <w:pStyle w:val="FootnoteText"/>
        <w:jc w:val="both"/>
        <w:rPr>
          <w:rFonts w:ascii="Palatino Linotype" w:hAnsi="Palatino Linotype"/>
        </w:rPr>
      </w:pPr>
      <w:r w:rsidRPr="00F94268">
        <w:rPr>
          <w:rStyle w:val="FootnoteReference"/>
          <w:rFonts w:ascii="Palatino Linotype" w:hAnsi="Palatino Linotype"/>
        </w:rPr>
        <w:footnoteRef/>
      </w:r>
      <w:r w:rsidRPr="00F94268">
        <w:rPr>
          <w:rFonts w:ascii="Palatino Linotype" w:hAnsi="Palatino Linotype"/>
        </w:rPr>
        <w:t xml:space="preserve"> D.16-10-28, at 80, states “D.12-05-015 allowed additional mid-cycle changes if there are new state and federal codes and standards that affect DEER values. Specifically, the decision stated in Conclusion of Law 84: “We generally agree with parties’ request that ex ante values should be adopted and held constant throughout the portfolio cycle. However, mid-cycle updates of ex ante values are warranted if newly adopted codes or standards take effect during the cycle.”</w:t>
      </w:r>
    </w:p>
  </w:footnote>
  <w:footnote w:id="3">
    <w:p w14:paraId="4394FE9A" w14:textId="77777777" w:rsidR="000B317B" w:rsidRDefault="000B317B" w:rsidP="007B14CB">
      <w:pPr>
        <w:pStyle w:val="FootnoteText"/>
        <w:jc w:val="both"/>
      </w:pPr>
      <w:r w:rsidRPr="00F94268">
        <w:rPr>
          <w:rStyle w:val="FootnoteReference"/>
          <w:rFonts w:ascii="Palatino Linotype" w:hAnsi="Palatino Linotype"/>
        </w:rPr>
        <w:footnoteRef/>
      </w:r>
      <w:r w:rsidRPr="00F94268">
        <w:rPr>
          <w:rFonts w:ascii="Palatino Linotype" w:hAnsi="Palatino Linotype"/>
        </w:rPr>
        <w:t xml:space="preserve"> D.16-10-28, at 80, quotes from D.12-05-015: “Conclusion of Law 80 states: ‘Our Staff should have significant latitude in performing DEER and other policy oversight functions and, absent specific directives to the contrary, should not be required to consult with or otherwise utilize any other groups to perform this work.’”</w:t>
      </w:r>
    </w:p>
  </w:footnote>
  <w:footnote w:id="4">
    <w:p w14:paraId="343A6E5A" w14:textId="4715E131" w:rsidR="000B317B" w:rsidRPr="002566E5" w:rsidRDefault="000B317B" w:rsidP="002566E5">
      <w:pPr>
        <w:pStyle w:val="FootnoteText"/>
        <w:spacing w:after="0"/>
        <w:jc w:val="both"/>
        <w:rPr>
          <w:rFonts w:ascii="Palatino Linotype" w:hAnsi="Palatino Linotype"/>
        </w:rPr>
      </w:pPr>
      <w:r>
        <w:rPr>
          <w:rStyle w:val="FootnoteReference"/>
        </w:rPr>
        <w:footnoteRef/>
      </w:r>
      <w:r>
        <w:t xml:space="preserve"> </w:t>
      </w:r>
      <w:r w:rsidRPr="002566E5">
        <w:rPr>
          <w:rFonts w:ascii="Palatino Linotype" w:hAnsi="Palatino Linotype"/>
        </w:rPr>
        <w:t>ASHRAE introduced Path B in Standard 90.1-2010 as way to establish equivalent efficiency for chillers equipped with variable speed drives on compressors. Commonly available VSD chillers have lower full-load efficiencies that often would not comply with Path A requirements. However, VSD chillers typically have much higher efficiencies at part-load. The IPLV is weighted calculation of several part-load efficiency values. VSD chillers typically have much higher efficiencies at part-load compared to constant speed chillers, resulting in much higher IPLV ratings. Therefore, ASHRAE considers the lower full-load and higher part-load requirements of Path B to be equivalent to Path A.</w:t>
      </w:r>
    </w:p>
  </w:footnote>
  <w:footnote w:id="5">
    <w:p w14:paraId="5A1A880B" w14:textId="022F0A3E" w:rsidR="000B317B" w:rsidRDefault="000B317B">
      <w:pPr>
        <w:pStyle w:val="FootnoteText"/>
      </w:pPr>
      <w:r>
        <w:rPr>
          <w:rStyle w:val="FootnoteReference"/>
        </w:rPr>
        <w:footnoteRef/>
      </w:r>
      <w:r>
        <w:t xml:space="preserve"> AHRI Standard 550/590 </w:t>
      </w:r>
      <w:r w:rsidRPr="008215E3">
        <w:t>Performance Rating of Water-chilling and Heat Pump Water-heating Packages Using the Vapor Compression Cycl</w:t>
      </w:r>
      <w:r>
        <w:t>e</w:t>
      </w:r>
    </w:p>
  </w:footnote>
  <w:footnote w:id="6">
    <w:p w14:paraId="0A9E2D6E" w14:textId="2BA656AF" w:rsidR="000B317B" w:rsidRDefault="000B317B">
      <w:pPr>
        <w:pStyle w:val="FootnoteText"/>
      </w:pPr>
      <w:r>
        <w:rPr>
          <w:rStyle w:val="FootnoteReference"/>
        </w:rPr>
        <w:footnoteRef/>
      </w:r>
      <w:r>
        <w:t xml:space="preserve"> At this time, DEER does not include “Path B” performance maps for air cooled positive displacement chiller types.</w:t>
      </w:r>
    </w:p>
  </w:footnote>
  <w:footnote w:id="7">
    <w:p w14:paraId="2C644DAA" w14:textId="5AE32FE4" w:rsidR="000B317B" w:rsidRDefault="000B317B">
      <w:pPr>
        <w:pStyle w:val="FootnoteText"/>
      </w:pPr>
      <w:r>
        <w:rPr>
          <w:rStyle w:val="FootnoteReference"/>
        </w:rPr>
        <w:footnoteRef/>
      </w:r>
      <w:r>
        <w:t xml:space="preserve"> At this time, DEER does not include “Path B” performance maps for water cooled positive displacement chiller types.</w:t>
      </w:r>
    </w:p>
  </w:footnote>
  <w:footnote w:id="8">
    <w:p w14:paraId="691246CE" w14:textId="77777777" w:rsidR="000B317B" w:rsidRDefault="000B317B">
      <w:pPr>
        <w:pStyle w:val="FootnoteText"/>
      </w:pPr>
      <w:r>
        <w:rPr>
          <w:rStyle w:val="FootnoteReference"/>
        </w:rPr>
        <w:footnoteRef/>
      </w:r>
      <w:r>
        <w:t xml:space="preserve"> </w:t>
      </w:r>
      <w:r w:rsidRPr="002566E5">
        <w:rPr>
          <w:rFonts w:ascii="Palatino Linotype" w:hAnsi="Palatino Linotype"/>
        </w:rPr>
        <w:t>Draft Evaluation Report: Lab Tests of a Residential 3-Ton Split System Air Conditioner under Typical Installed Conditions, CPUC, 2012.</w:t>
      </w:r>
    </w:p>
  </w:footnote>
  <w:footnote w:id="9">
    <w:p w14:paraId="2DB8E249" w14:textId="75D4A654" w:rsidR="000B317B" w:rsidRPr="00E402F5" w:rsidRDefault="000B317B" w:rsidP="004625E2">
      <w:pPr>
        <w:pStyle w:val="FootnoteText"/>
        <w:jc w:val="both"/>
        <w:rPr>
          <w:rFonts w:ascii="Palatino Linotype" w:hAnsi="Palatino Linotype"/>
          <w:i/>
        </w:rPr>
      </w:pPr>
      <w:r w:rsidRPr="00E402F5">
        <w:rPr>
          <w:rStyle w:val="FootnoteReference"/>
          <w:rFonts w:ascii="Palatino Linotype" w:hAnsi="Palatino Linotype"/>
        </w:rPr>
        <w:footnoteRef/>
      </w:r>
      <w:r w:rsidRPr="00E402F5">
        <w:rPr>
          <w:rFonts w:ascii="Palatino Linotype" w:hAnsi="Palatino Linotype"/>
        </w:rPr>
        <w:t xml:space="preserve"> See 2016 Title 24 Section 140.7(d)1.A for the definition of outdoor general hardscape: </w:t>
      </w:r>
      <w:r w:rsidRPr="00E402F5">
        <w:rPr>
          <w:rFonts w:ascii="Palatino Linotype" w:hAnsi="Palatino Linotype"/>
          <w:i/>
        </w:rPr>
        <w:t>“The general hardscape area of a site shall include parking lot(s), roadway(s), driveway(s), sidewalk(s), walkway(s), bikeway(s), plaza(s), bridge(s), tunnel(s), and other improved area(s) that are illuminated. In plan view of the site, determine the illuminated hardscape area, which is defined as any hardscape area that is within a square pattern around each luminaire or pole that is ten times the luminaire mounting height with the luminaire in the middle of the pattern, less any areas that are within a building, beyond the hardscape area, beyond property lines, or obstructed by a structure. The illuminated hardscape area shall include portions of planters and landscaped areas that are within the lighting application and are less than or equal to 10 feet wide in the short dimensions and are enclosed by hardscape or other improvement on at least three sides.”</w:t>
      </w:r>
    </w:p>
  </w:footnote>
  <w:footnote w:id="10">
    <w:p w14:paraId="2DC5214E" w14:textId="30EE2B33" w:rsidR="000B317B" w:rsidRDefault="000B317B" w:rsidP="004625E2">
      <w:pPr>
        <w:pStyle w:val="FootnoteText"/>
        <w:jc w:val="both"/>
      </w:pPr>
      <w:r w:rsidRPr="00E402F5">
        <w:rPr>
          <w:rStyle w:val="FootnoteReference"/>
          <w:rFonts w:ascii="Palatino Linotype" w:hAnsi="Palatino Linotype"/>
        </w:rPr>
        <w:footnoteRef/>
      </w:r>
      <w:r w:rsidRPr="00E402F5">
        <w:rPr>
          <w:rFonts w:ascii="Palatino Linotype" w:hAnsi="Palatino Linotype"/>
        </w:rPr>
        <w:t xml:space="preserve"> “Codes and Standards Enhancement Initiative (CASE) Non</w:t>
      </w:r>
      <w:r>
        <w:rPr>
          <w:rFonts w:ascii="Palatino Linotype" w:hAnsi="Palatino Linotype"/>
        </w:rPr>
        <w:t>-</w:t>
      </w:r>
      <w:r w:rsidRPr="00E402F5">
        <w:rPr>
          <w:rFonts w:ascii="Palatino Linotype" w:hAnsi="Palatino Linotype"/>
        </w:rPr>
        <w:t>residential Outdoor Lighting Power Allowance” Measure Number: 2016-NR-LTG3-F, prepared by TRC Energy Services for California Utilities Statewide Codes and Standards Team, December 2014</w:t>
      </w:r>
    </w:p>
  </w:footnote>
  <w:footnote w:id="11">
    <w:p w14:paraId="387E9DAE" w14:textId="55E78DE9" w:rsidR="000B317B" w:rsidRPr="00E402F5" w:rsidRDefault="000B317B" w:rsidP="00E402F5">
      <w:pPr>
        <w:pStyle w:val="FootnoteText"/>
        <w:spacing w:after="40"/>
        <w:rPr>
          <w:rFonts w:ascii="Palatino Linotype" w:hAnsi="Palatino Linotype"/>
        </w:rPr>
      </w:pPr>
      <w:r w:rsidRPr="00E402F5">
        <w:rPr>
          <w:rStyle w:val="FootnoteReference"/>
          <w:rFonts w:ascii="Palatino Linotype" w:hAnsi="Palatino Linotype"/>
        </w:rPr>
        <w:footnoteRef/>
      </w:r>
      <w:r w:rsidRPr="00E402F5">
        <w:rPr>
          <w:rFonts w:ascii="Palatino Linotype" w:hAnsi="Palatino Linotype"/>
        </w:rPr>
        <w:t xml:space="preserve"> Commercial Market Share Tracking Study (CMST), prepared for California Public Utilities Commission, Energy Division, Itron, Inc., July 18, 2014</w:t>
      </w:r>
    </w:p>
  </w:footnote>
  <w:footnote w:id="12">
    <w:p w14:paraId="3D0427DB" w14:textId="68BF1ED5" w:rsidR="000B317B" w:rsidRPr="00E402F5" w:rsidRDefault="000B317B" w:rsidP="00E402F5">
      <w:pPr>
        <w:pStyle w:val="FootnoteText"/>
        <w:spacing w:after="40"/>
        <w:rPr>
          <w:rFonts w:ascii="Palatino Linotype" w:hAnsi="Palatino Linotype"/>
        </w:rPr>
      </w:pPr>
      <w:r w:rsidRPr="00E402F5">
        <w:rPr>
          <w:rStyle w:val="FootnoteReference"/>
          <w:rFonts w:ascii="Palatino Linotype" w:hAnsi="Palatino Linotype"/>
        </w:rPr>
        <w:footnoteRef/>
      </w:r>
      <w:r w:rsidRPr="00E402F5">
        <w:rPr>
          <w:rFonts w:ascii="Palatino Linotype" w:hAnsi="Palatino Linotype"/>
        </w:rPr>
        <w:t xml:space="preserve"> CMST classifies high performance (or 3</w:t>
      </w:r>
      <w:r w:rsidRPr="00E402F5">
        <w:rPr>
          <w:rFonts w:ascii="Palatino Linotype" w:hAnsi="Palatino Linotype"/>
          <w:vertAlign w:val="superscript"/>
        </w:rPr>
        <w:t>rd</w:t>
      </w:r>
      <w:r w:rsidRPr="00E402F5">
        <w:rPr>
          <w:rFonts w:ascii="Palatino Linotype" w:hAnsi="Palatino Linotype"/>
        </w:rPr>
        <w:t xml:space="preserve"> generation) T8, reduced wattage T8 (typically 25 or 28 watt) and T5 linear fluorescent lamps as “high efficiency.”</w:t>
      </w:r>
    </w:p>
  </w:footnote>
  <w:footnote w:id="13">
    <w:p w14:paraId="1EAE9874" w14:textId="6AC752D1" w:rsidR="000B317B" w:rsidRDefault="000B317B" w:rsidP="00E402F5">
      <w:pPr>
        <w:pStyle w:val="FootnoteText"/>
        <w:spacing w:after="40"/>
      </w:pPr>
      <w:r w:rsidRPr="00E402F5">
        <w:rPr>
          <w:rStyle w:val="FootnoteReference"/>
          <w:rFonts w:ascii="Palatino Linotype" w:hAnsi="Palatino Linotype"/>
        </w:rPr>
        <w:footnoteRef/>
      </w:r>
      <w:r w:rsidRPr="00E402F5">
        <w:rPr>
          <w:rFonts w:ascii="Palatino Linotype" w:hAnsi="Palatino Linotype"/>
        </w:rPr>
        <w:t xml:space="preserve"> See page 4-30 of CMST</w:t>
      </w:r>
    </w:p>
  </w:footnote>
  <w:footnote w:id="14">
    <w:p w14:paraId="168DCAD6" w14:textId="77777777" w:rsidR="000B317B" w:rsidRPr="00E402F5" w:rsidRDefault="000B317B" w:rsidP="00077A6F">
      <w:pPr>
        <w:pStyle w:val="FootnoteText"/>
        <w:rPr>
          <w:rFonts w:ascii="Palatino Linotype" w:hAnsi="Palatino Linotype"/>
        </w:rPr>
      </w:pPr>
      <w:r w:rsidRPr="00E402F5">
        <w:rPr>
          <w:rStyle w:val="FootnoteReference"/>
          <w:rFonts w:ascii="Palatino Linotype" w:hAnsi="Palatino Linotype"/>
        </w:rPr>
        <w:footnoteRef/>
      </w:r>
      <w:r w:rsidRPr="00E402F5">
        <w:rPr>
          <w:rFonts w:ascii="Palatino Linotype" w:hAnsi="Palatino Linotype"/>
        </w:rPr>
        <w:t xml:space="preserve"> “CODES AND STANDARDS ENHANCEMENT INITIATIVE (CASE) Measure Information Template – Indoor Lighting Controls 2013 California Building Energy Efficiency Standards”, California Utilities Statewide Codes and Standards Team, October 2011</w:t>
      </w:r>
    </w:p>
  </w:footnote>
  <w:footnote w:id="15">
    <w:p w14:paraId="7E8BA17E" w14:textId="3BFC229D" w:rsidR="000B317B" w:rsidRPr="00E402F5" w:rsidRDefault="000B317B" w:rsidP="00165C62">
      <w:pPr>
        <w:pStyle w:val="FootnoteText"/>
        <w:jc w:val="both"/>
        <w:rPr>
          <w:rFonts w:ascii="Palatino Linotype" w:hAnsi="Palatino Linotype"/>
        </w:rPr>
      </w:pPr>
      <w:r w:rsidRPr="00E402F5">
        <w:rPr>
          <w:rStyle w:val="FootnoteReference"/>
          <w:rFonts w:ascii="Palatino Linotype" w:hAnsi="Palatino Linotype"/>
        </w:rPr>
        <w:footnoteRef/>
      </w:r>
      <w:r w:rsidRPr="00E402F5">
        <w:rPr>
          <w:rFonts w:ascii="Palatino Linotype" w:hAnsi="Palatino Linotype"/>
        </w:rPr>
        <w:t xml:space="preserve"> “Codes and Standards Enhancement Initiative (CASE) Non</w:t>
      </w:r>
      <w:r>
        <w:rPr>
          <w:rFonts w:ascii="Palatino Linotype" w:hAnsi="Palatino Linotype"/>
        </w:rPr>
        <w:t>-</w:t>
      </w:r>
      <w:r w:rsidRPr="00E402F5">
        <w:rPr>
          <w:rFonts w:ascii="Palatino Linotype" w:hAnsi="Palatino Linotype"/>
        </w:rPr>
        <w:t>residential Lighting: Indoor LPDs” Measure Number: 2016-NR-LTG1-F, prepared by TRC Energy Services for California Utilities Statewide Codes and Standards Team, October 2014</w:t>
      </w:r>
    </w:p>
  </w:footnote>
  <w:footnote w:id="16">
    <w:p w14:paraId="64E35A43" w14:textId="767B330C" w:rsidR="000B317B" w:rsidRPr="00E402F5" w:rsidRDefault="000B317B" w:rsidP="00165C62">
      <w:pPr>
        <w:pStyle w:val="FootnoteText"/>
        <w:jc w:val="both"/>
        <w:rPr>
          <w:rFonts w:ascii="Palatino Linotype" w:hAnsi="Palatino Linotype"/>
        </w:rPr>
      </w:pPr>
      <w:r w:rsidRPr="00E402F5">
        <w:rPr>
          <w:rStyle w:val="FootnoteReference"/>
          <w:rFonts w:ascii="Palatino Linotype" w:hAnsi="Palatino Linotype"/>
        </w:rPr>
        <w:footnoteRef/>
      </w:r>
      <w:r w:rsidRPr="00E402F5">
        <w:rPr>
          <w:rFonts w:ascii="Palatino Linotype" w:hAnsi="Palatino Linotype"/>
        </w:rPr>
        <w:t xml:space="preserve"> For a typical 8’x10’ grid of linear fluorescent fixtures (or 80 square feet per fixture), 70 fixtures would light about 5,600 square feet of floor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DE1A3" w14:textId="5030D8F7" w:rsidR="000B317B" w:rsidRPr="00EF6CE0" w:rsidRDefault="000B317B" w:rsidP="00EF6CE0">
    <w:pPr>
      <w:pStyle w:val="Header"/>
      <w:tabs>
        <w:tab w:val="right" w:pos="9180"/>
      </w:tabs>
      <w:jc w:val="both"/>
      <w:rPr>
        <w:rFonts w:ascii="Palatino Linotype" w:hAnsi="Palatino Linotype"/>
        <w:sz w:val="24"/>
        <w:szCs w:val="24"/>
      </w:rPr>
    </w:pPr>
    <w:r w:rsidRPr="00EF6CE0">
      <w:rPr>
        <w:rFonts w:ascii="Palatino Linotype" w:hAnsi="Palatino Linotype"/>
        <w:sz w:val="24"/>
        <w:szCs w:val="24"/>
      </w:rPr>
      <w:t xml:space="preserve">Resolution E4795  </w:t>
    </w:r>
    <w:r w:rsidRPr="00EF6CE0">
      <w:rPr>
        <w:rFonts w:ascii="Palatino Linotype" w:hAnsi="Palatino Linotype"/>
        <w:sz w:val="24"/>
        <w:szCs w:val="24"/>
      </w:rPr>
      <w:tab/>
      <w:t xml:space="preserve">                              DRAFT                                         </w:t>
    </w:r>
    <w:r>
      <w:rPr>
        <w:rFonts w:ascii="Palatino Linotype" w:hAnsi="Palatino Linotype"/>
        <w:sz w:val="24"/>
        <w:szCs w:val="24"/>
      </w:rPr>
      <w:t xml:space="preserve">             </w:t>
    </w:r>
    <w:r w:rsidRPr="00EF6CE0">
      <w:rPr>
        <w:rFonts w:ascii="Palatino Linotype" w:hAnsi="Palatino Linotype"/>
        <w:sz w:val="24"/>
        <w:szCs w:val="24"/>
      </w:rPr>
      <w:t xml:space="preserve">  </w:t>
    </w:r>
    <w:r>
      <w:rPr>
        <w:rFonts w:ascii="Palatino Linotype" w:hAnsi="Palatino Linotype"/>
        <w:sz w:val="24"/>
        <w:szCs w:val="24"/>
      </w:rPr>
      <w:t>Aug 18</w:t>
    </w:r>
    <w:r w:rsidRPr="00EF6CE0">
      <w:rPr>
        <w:rFonts w:ascii="Palatino Linotype" w:hAnsi="Palatino Linotype"/>
        <w:sz w:val="24"/>
        <w:szCs w:val="24"/>
      </w:rPr>
      <w:t>, 2016</w:t>
    </w:r>
  </w:p>
  <w:p w14:paraId="6062BB1C" w14:textId="25DC79D9" w:rsidR="000B317B" w:rsidRPr="00EF6CE0" w:rsidRDefault="000B317B" w:rsidP="00EF6CE0">
    <w:pPr>
      <w:pStyle w:val="Header"/>
      <w:tabs>
        <w:tab w:val="right" w:pos="9180"/>
      </w:tabs>
      <w:spacing w:after="360"/>
      <w:jc w:val="both"/>
      <w:rPr>
        <w:rFonts w:ascii="Palatino Linotype" w:hAnsi="Palatino Linotype" w:cs="Book Antiqua"/>
        <w:color w:val="000000"/>
        <w:sz w:val="24"/>
        <w:szCs w:val="24"/>
      </w:rPr>
    </w:pPr>
    <w:r w:rsidRPr="00EF6CE0">
      <w:rPr>
        <w:rFonts w:ascii="Palatino Linotype" w:hAnsi="Palatino Linotype" w:cs="Book Antiqua"/>
        <w:color w:val="000000"/>
        <w:sz w:val="24"/>
        <w:szCs w:val="24"/>
      </w:rPr>
      <w:t>Energy Division’s Own Motion Regarding DEER2017 and DEER2018 Updates/MM5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14469" w14:textId="1D80186A" w:rsidR="000B317B" w:rsidRPr="00EF6CE0" w:rsidRDefault="000B317B" w:rsidP="00EF6CE0">
    <w:pPr>
      <w:pStyle w:val="Header"/>
      <w:tabs>
        <w:tab w:val="right" w:pos="9180"/>
      </w:tabs>
      <w:jc w:val="both"/>
      <w:rPr>
        <w:rFonts w:ascii="Palatino Linotype" w:hAnsi="Palatino Linotype"/>
        <w:sz w:val="24"/>
        <w:szCs w:val="24"/>
      </w:rPr>
    </w:pPr>
    <w:r w:rsidRPr="00EF6CE0">
      <w:rPr>
        <w:rFonts w:ascii="Palatino Linotype" w:hAnsi="Palatino Linotype"/>
        <w:sz w:val="24"/>
        <w:szCs w:val="24"/>
      </w:rPr>
      <w:t xml:space="preserve">Resolution E4795  </w:t>
    </w:r>
    <w:r w:rsidRPr="00EF6CE0">
      <w:rPr>
        <w:rFonts w:ascii="Palatino Linotype" w:hAnsi="Palatino Linotype"/>
        <w:sz w:val="24"/>
        <w:szCs w:val="24"/>
      </w:rPr>
      <w:tab/>
      <w:t xml:space="preserve">                              DRAFT                                   </w:t>
    </w:r>
    <w:r>
      <w:rPr>
        <w:rFonts w:ascii="Palatino Linotype" w:hAnsi="Palatino Linotype"/>
        <w:sz w:val="24"/>
        <w:szCs w:val="24"/>
      </w:rPr>
      <w:t xml:space="preserve">              </w:t>
    </w:r>
    <w:r w:rsidRPr="00EF6CE0">
      <w:rPr>
        <w:rFonts w:ascii="Palatino Linotype" w:hAnsi="Palatino Linotype"/>
        <w:sz w:val="24"/>
        <w:szCs w:val="24"/>
      </w:rPr>
      <w:t xml:space="preserve">        </w:t>
    </w:r>
    <w:r>
      <w:rPr>
        <w:rFonts w:ascii="Palatino Linotype" w:hAnsi="Palatino Linotype"/>
        <w:sz w:val="24"/>
        <w:szCs w:val="24"/>
      </w:rPr>
      <w:t>Aug 18</w:t>
    </w:r>
    <w:r w:rsidRPr="00EF6CE0">
      <w:rPr>
        <w:rFonts w:ascii="Palatino Linotype" w:hAnsi="Palatino Linotype"/>
        <w:sz w:val="24"/>
        <w:szCs w:val="24"/>
      </w:rPr>
      <w:t>, 2016</w:t>
    </w:r>
  </w:p>
  <w:p w14:paraId="7F7A4902" w14:textId="77777777" w:rsidR="000B317B" w:rsidRPr="00EF6CE0" w:rsidRDefault="000B317B" w:rsidP="00EF6CE0">
    <w:pPr>
      <w:pStyle w:val="Header"/>
      <w:tabs>
        <w:tab w:val="right" w:pos="9180"/>
      </w:tabs>
      <w:spacing w:after="360"/>
      <w:jc w:val="both"/>
      <w:rPr>
        <w:rFonts w:ascii="Palatino Linotype" w:hAnsi="Palatino Linotype" w:cs="Book Antiqua"/>
        <w:color w:val="000000"/>
        <w:sz w:val="24"/>
        <w:szCs w:val="24"/>
      </w:rPr>
    </w:pPr>
    <w:r w:rsidRPr="00EF6CE0">
      <w:rPr>
        <w:rFonts w:ascii="Palatino Linotype" w:hAnsi="Palatino Linotype" w:cs="Book Antiqua"/>
        <w:color w:val="000000"/>
        <w:sz w:val="24"/>
        <w:szCs w:val="24"/>
      </w:rPr>
      <w:t>Energy Division’s Own Motion Regarding DEER2017 and DEER2018 Updates/MM5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898E8" w14:textId="317722AD" w:rsidR="000B317B" w:rsidRPr="00EF6CE0" w:rsidRDefault="000B317B" w:rsidP="00EF6CE0">
    <w:pPr>
      <w:pStyle w:val="Header"/>
      <w:tabs>
        <w:tab w:val="right" w:pos="9180"/>
      </w:tabs>
      <w:rPr>
        <w:rFonts w:ascii="Palatino Linotype" w:eastAsia="Times New Roman" w:hAnsi="Palatino Linotype" w:cs="Times New Roman"/>
        <w:sz w:val="26"/>
        <w:szCs w:val="20"/>
      </w:rPr>
    </w:pPr>
    <w:r w:rsidRPr="00EF6CE0">
      <w:rPr>
        <w:rFonts w:ascii="Palatino Linotype" w:eastAsia="Times New Roman" w:hAnsi="Palatino Linotype" w:cs="Times New Roman"/>
        <w:sz w:val="26"/>
        <w:szCs w:val="20"/>
      </w:rPr>
      <w:t xml:space="preserve">Resolution E4795  </w:t>
    </w:r>
    <w:r w:rsidRPr="00EF6CE0">
      <w:rPr>
        <w:rFonts w:ascii="Palatino Linotype" w:eastAsia="Times New Roman" w:hAnsi="Palatino Linotype" w:cs="Times New Roman"/>
        <w:sz w:val="26"/>
        <w:szCs w:val="20"/>
      </w:rPr>
      <w:tab/>
      <w:t xml:space="preserve">                              </w:t>
    </w:r>
    <w:r w:rsidRPr="00EF6CE0">
      <w:rPr>
        <w:rFonts w:ascii="Palatino Linotype" w:eastAsia="Times New Roman" w:hAnsi="Palatino Linotype" w:cs="Times New Roman"/>
        <w:sz w:val="24"/>
        <w:szCs w:val="24"/>
      </w:rPr>
      <w:t xml:space="preserve">DRAFT                                           </w:t>
    </w:r>
    <w:r>
      <w:rPr>
        <w:rFonts w:ascii="Palatino Linotype" w:eastAsia="Times New Roman" w:hAnsi="Palatino Linotype" w:cs="Times New Roman"/>
        <w:sz w:val="24"/>
        <w:szCs w:val="24"/>
      </w:rPr>
      <w:t xml:space="preserve">            Aug 18</w:t>
    </w:r>
    <w:r w:rsidRPr="00EF6CE0">
      <w:rPr>
        <w:rFonts w:ascii="Palatino Linotype" w:eastAsia="Times New Roman" w:hAnsi="Palatino Linotype" w:cs="Times New Roman"/>
        <w:sz w:val="24"/>
        <w:szCs w:val="24"/>
      </w:rPr>
      <w:t>,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F4A50" w14:textId="2A0B66D7" w:rsidR="000B317B" w:rsidRPr="00EF6CE0" w:rsidRDefault="000B317B" w:rsidP="00621E2D">
    <w:pPr>
      <w:pStyle w:val="Header"/>
      <w:tabs>
        <w:tab w:val="right" w:pos="9180"/>
      </w:tabs>
      <w:spacing w:after="0"/>
      <w:rPr>
        <w:rFonts w:ascii="Palatino Linotype" w:eastAsia="Times New Roman" w:hAnsi="Palatino Linotype" w:cs="Times New Roman"/>
        <w:sz w:val="26"/>
        <w:szCs w:val="20"/>
      </w:rPr>
    </w:pPr>
    <w:r w:rsidRPr="00EF6CE0">
      <w:rPr>
        <w:rFonts w:ascii="Palatino Linotype" w:eastAsia="Times New Roman" w:hAnsi="Palatino Linotype" w:cs="Times New Roman"/>
        <w:sz w:val="26"/>
        <w:szCs w:val="20"/>
      </w:rPr>
      <w:t xml:space="preserve">Resolution E4795  </w:t>
    </w:r>
    <w:r w:rsidRPr="00EF6CE0">
      <w:rPr>
        <w:rFonts w:ascii="Palatino Linotype" w:eastAsia="Times New Roman" w:hAnsi="Palatino Linotype" w:cs="Times New Roman"/>
        <w:sz w:val="26"/>
        <w:szCs w:val="20"/>
      </w:rPr>
      <w:tab/>
      <w:t xml:space="preserve">                              </w:t>
    </w:r>
    <w:r w:rsidRPr="00EF6CE0">
      <w:rPr>
        <w:rFonts w:ascii="Palatino Linotype" w:eastAsia="Times New Roman" w:hAnsi="Palatino Linotype" w:cs="Times New Roman"/>
        <w:sz w:val="24"/>
        <w:szCs w:val="24"/>
      </w:rPr>
      <w:t xml:space="preserve">DRAFT                                           </w:t>
    </w:r>
    <w:r>
      <w:rPr>
        <w:rFonts w:ascii="Palatino Linotype" w:eastAsia="Times New Roman" w:hAnsi="Palatino Linotype" w:cs="Times New Roman"/>
        <w:sz w:val="24"/>
        <w:szCs w:val="24"/>
      </w:rPr>
      <w:t xml:space="preserve">            Aug 18</w:t>
    </w:r>
    <w:r w:rsidRPr="00EF6CE0">
      <w:rPr>
        <w:rFonts w:ascii="Palatino Linotype" w:eastAsia="Times New Roman" w:hAnsi="Palatino Linotype" w:cs="Times New Roman"/>
        <w:sz w:val="24"/>
        <w:szCs w:val="24"/>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734"/>
    <w:multiLevelType w:val="hybridMultilevel"/>
    <w:tmpl w:val="AE9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C2A74"/>
    <w:multiLevelType w:val="hybridMultilevel"/>
    <w:tmpl w:val="23D88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B7819"/>
    <w:multiLevelType w:val="singleLevel"/>
    <w:tmpl w:val="0409000F"/>
    <w:lvl w:ilvl="0">
      <w:start w:val="1"/>
      <w:numFmt w:val="decimal"/>
      <w:lvlText w:val="%1."/>
      <w:lvlJc w:val="left"/>
      <w:pPr>
        <w:tabs>
          <w:tab w:val="num" w:pos="360"/>
        </w:tabs>
        <w:ind w:left="360" w:hanging="360"/>
      </w:pPr>
    </w:lvl>
  </w:abstractNum>
  <w:abstractNum w:abstractNumId="3">
    <w:nsid w:val="10461213"/>
    <w:multiLevelType w:val="hybridMultilevel"/>
    <w:tmpl w:val="50CAD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346863"/>
    <w:multiLevelType w:val="hybridMultilevel"/>
    <w:tmpl w:val="CFD6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B17CC"/>
    <w:multiLevelType w:val="multilevel"/>
    <w:tmpl w:val="D1DA56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upperRoman"/>
      <w:pStyle w:val="Heading4"/>
      <w:lvlText w:val="%4."/>
      <w:lvlJc w:val="righ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6F8414F"/>
    <w:multiLevelType w:val="hybridMultilevel"/>
    <w:tmpl w:val="16B0DE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2E2F00"/>
    <w:multiLevelType w:val="hybridMultilevel"/>
    <w:tmpl w:val="8DAEB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224EA9"/>
    <w:multiLevelType w:val="hybridMultilevel"/>
    <w:tmpl w:val="0398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392A5E"/>
    <w:multiLevelType w:val="hybridMultilevel"/>
    <w:tmpl w:val="1F3A6F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BB84711"/>
    <w:multiLevelType w:val="hybridMultilevel"/>
    <w:tmpl w:val="C7AA6A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5"/>
  </w:num>
  <w:num w:numId="6">
    <w:abstractNumId w:val="2"/>
  </w:num>
  <w:num w:numId="7">
    <w:abstractNumId w:val="6"/>
  </w:num>
  <w:num w:numId="8">
    <w:abstractNumId w:val="10"/>
  </w:num>
  <w:num w:numId="9">
    <w:abstractNumId w:val="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Hirsch">
    <w15:presenceInfo w15:providerId="Windows Live" w15:userId="b06919ce28eedeb6"/>
  </w15:person>
  <w15:person w15:author="Paul Reeves">
    <w15:presenceInfo w15:providerId="Windows Live" w15:userId="ac0ba35f53fa45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26"/>
    <w:rsid w:val="000015B0"/>
    <w:rsid w:val="00001EAE"/>
    <w:rsid w:val="00005CD9"/>
    <w:rsid w:val="00005DA9"/>
    <w:rsid w:val="00005F24"/>
    <w:rsid w:val="00006295"/>
    <w:rsid w:val="00007C79"/>
    <w:rsid w:val="00014858"/>
    <w:rsid w:val="0001512D"/>
    <w:rsid w:val="00015A89"/>
    <w:rsid w:val="000168B3"/>
    <w:rsid w:val="000172BD"/>
    <w:rsid w:val="00017E14"/>
    <w:rsid w:val="000236B8"/>
    <w:rsid w:val="00025169"/>
    <w:rsid w:val="00026B31"/>
    <w:rsid w:val="000275A6"/>
    <w:rsid w:val="00030D65"/>
    <w:rsid w:val="000318A1"/>
    <w:rsid w:val="00032F5F"/>
    <w:rsid w:val="0003361B"/>
    <w:rsid w:val="00033FFD"/>
    <w:rsid w:val="00034493"/>
    <w:rsid w:val="000368D5"/>
    <w:rsid w:val="000405C9"/>
    <w:rsid w:val="000413C2"/>
    <w:rsid w:val="00043E92"/>
    <w:rsid w:val="00044299"/>
    <w:rsid w:val="00044D18"/>
    <w:rsid w:val="0004517C"/>
    <w:rsid w:val="00046527"/>
    <w:rsid w:val="00046D9F"/>
    <w:rsid w:val="00051F9C"/>
    <w:rsid w:val="000539CF"/>
    <w:rsid w:val="0005635D"/>
    <w:rsid w:val="00056528"/>
    <w:rsid w:val="00060562"/>
    <w:rsid w:val="000642D0"/>
    <w:rsid w:val="00064D44"/>
    <w:rsid w:val="0007323C"/>
    <w:rsid w:val="000759C4"/>
    <w:rsid w:val="00077A6F"/>
    <w:rsid w:val="000810A4"/>
    <w:rsid w:val="000825AA"/>
    <w:rsid w:val="0008351A"/>
    <w:rsid w:val="00084A2E"/>
    <w:rsid w:val="00086CC2"/>
    <w:rsid w:val="000905A9"/>
    <w:rsid w:val="0009128F"/>
    <w:rsid w:val="00092106"/>
    <w:rsid w:val="00094737"/>
    <w:rsid w:val="000949C1"/>
    <w:rsid w:val="00095C66"/>
    <w:rsid w:val="000A34C7"/>
    <w:rsid w:val="000A62B9"/>
    <w:rsid w:val="000A6437"/>
    <w:rsid w:val="000A76D1"/>
    <w:rsid w:val="000A7E96"/>
    <w:rsid w:val="000B1D72"/>
    <w:rsid w:val="000B2C46"/>
    <w:rsid w:val="000B317B"/>
    <w:rsid w:val="000B328D"/>
    <w:rsid w:val="000B6B3D"/>
    <w:rsid w:val="000B6E9F"/>
    <w:rsid w:val="000C0644"/>
    <w:rsid w:val="000C1DC8"/>
    <w:rsid w:val="000C2367"/>
    <w:rsid w:val="000C294B"/>
    <w:rsid w:val="000C2D74"/>
    <w:rsid w:val="000C512C"/>
    <w:rsid w:val="000C7019"/>
    <w:rsid w:val="000D25F1"/>
    <w:rsid w:val="000D5490"/>
    <w:rsid w:val="000E1301"/>
    <w:rsid w:val="000E4065"/>
    <w:rsid w:val="000E50FF"/>
    <w:rsid w:val="000E529F"/>
    <w:rsid w:val="000E6924"/>
    <w:rsid w:val="000E71BC"/>
    <w:rsid w:val="000F094A"/>
    <w:rsid w:val="000F112C"/>
    <w:rsid w:val="000F1320"/>
    <w:rsid w:val="000F176D"/>
    <w:rsid w:val="000F4C98"/>
    <w:rsid w:val="000F76EC"/>
    <w:rsid w:val="000F7D42"/>
    <w:rsid w:val="00101D1F"/>
    <w:rsid w:val="00104495"/>
    <w:rsid w:val="0010449F"/>
    <w:rsid w:val="0010472A"/>
    <w:rsid w:val="00105378"/>
    <w:rsid w:val="00112B8C"/>
    <w:rsid w:val="00113AEE"/>
    <w:rsid w:val="00114159"/>
    <w:rsid w:val="00115F4F"/>
    <w:rsid w:val="001166EC"/>
    <w:rsid w:val="00117B61"/>
    <w:rsid w:val="00121339"/>
    <w:rsid w:val="00122259"/>
    <w:rsid w:val="001223A5"/>
    <w:rsid w:val="0012775C"/>
    <w:rsid w:val="00127C67"/>
    <w:rsid w:val="00130DE9"/>
    <w:rsid w:val="00131789"/>
    <w:rsid w:val="00132217"/>
    <w:rsid w:val="001335E3"/>
    <w:rsid w:val="00135852"/>
    <w:rsid w:val="001364D6"/>
    <w:rsid w:val="001410E6"/>
    <w:rsid w:val="0014245D"/>
    <w:rsid w:val="00142D3E"/>
    <w:rsid w:val="00143C64"/>
    <w:rsid w:val="001454AE"/>
    <w:rsid w:val="001455C7"/>
    <w:rsid w:val="00151677"/>
    <w:rsid w:val="00151C17"/>
    <w:rsid w:val="00156BC2"/>
    <w:rsid w:val="00160B99"/>
    <w:rsid w:val="00161CE4"/>
    <w:rsid w:val="00163582"/>
    <w:rsid w:val="00163D07"/>
    <w:rsid w:val="00165C62"/>
    <w:rsid w:val="00166236"/>
    <w:rsid w:val="001703EB"/>
    <w:rsid w:val="00172821"/>
    <w:rsid w:val="00172AA8"/>
    <w:rsid w:val="00173320"/>
    <w:rsid w:val="00173396"/>
    <w:rsid w:val="0018387E"/>
    <w:rsid w:val="00184799"/>
    <w:rsid w:val="00190DA2"/>
    <w:rsid w:val="0019183C"/>
    <w:rsid w:val="00193F73"/>
    <w:rsid w:val="001941E2"/>
    <w:rsid w:val="00195012"/>
    <w:rsid w:val="001A0F9D"/>
    <w:rsid w:val="001A2052"/>
    <w:rsid w:val="001A3E87"/>
    <w:rsid w:val="001A47E1"/>
    <w:rsid w:val="001A5E6B"/>
    <w:rsid w:val="001A669F"/>
    <w:rsid w:val="001A68EE"/>
    <w:rsid w:val="001A6BC3"/>
    <w:rsid w:val="001A775D"/>
    <w:rsid w:val="001B053B"/>
    <w:rsid w:val="001B0A0A"/>
    <w:rsid w:val="001B3EE5"/>
    <w:rsid w:val="001B4FA5"/>
    <w:rsid w:val="001B5BA0"/>
    <w:rsid w:val="001B670F"/>
    <w:rsid w:val="001B68DC"/>
    <w:rsid w:val="001B6AA5"/>
    <w:rsid w:val="001B7BFA"/>
    <w:rsid w:val="001C08CE"/>
    <w:rsid w:val="001C0E4F"/>
    <w:rsid w:val="001C1908"/>
    <w:rsid w:val="001C22BE"/>
    <w:rsid w:val="001C2B91"/>
    <w:rsid w:val="001C36A0"/>
    <w:rsid w:val="001C739E"/>
    <w:rsid w:val="001D00F8"/>
    <w:rsid w:val="001D0C4D"/>
    <w:rsid w:val="001D4E1D"/>
    <w:rsid w:val="001D7817"/>
    <w:rsid w:val="001D7C1A"/>
    <w:rsid w:val="001E0279"/>
    <w:rsid w:val="001E09F8"/>
    <w:rsid w:val="001E5E7C"/>
    <w:rsid w:val="001F1B9D"/>
    <w:rsid w:val="001F2A06"/>
    <w:rsid w:val="001F2BF0"/>
    <w:rsid w:val="001F348A"/>
    <w:rsid w:val="001F474C"/>
    <w:rsid w:val="001F65B0"/>
    <w:rsid w:val="001F6C2F"/>
    <w:rsid w:val="001F6D54"/>
    <w:rsid w:val="001F7C51"/>
    <w:rsid w:val="001F7CEA"/>
    <w:rsid w:val="00201A53"/>
    <w:rsid w:val="00206649"/>
    <w:rsid w:val="00206A6E"/>
    <w:rsid w:val="0020712F"/>
    <w:rsid w:val="0021100D"/>
    <w:rsid w:val="00213658"/>
    <w:rsid w:val="00220672"/>
    <w:rsid w:val="00220AA2"/>
    <w:rsid w:val="00221D8C"/>
    <w:rsid w:val="002221DD"/>
    <w:rsid w:val="002224A3"/>
    <w:rsid w:val="002234F0"/>
    <w:rsid w:val="00224416"/>
    <w:rsid w:val="002258F2"/>
    <w:rsid w:val="00226413"/>
    <w:rsid w:val="00227E95"/>
    <w:rsid w:val="0023041F"/>
    <w:rsid w:val="00232FB0"/>
    <w:rsid w:val="002359E6"/>
    <w:rsid w:val="002361E1"/>
    <w:rsid w:val="0023630C"/>
    <w:rsid w:val="002374A4"/>
    <w:rsid w:val="00237A7F"/>
    <w:rsid w:val="00242AAB"/>
    <w:rsid w:val="00243649"/>
    <w:rsid w:val="0024648A"/>
    <w:rsid w:val="00246E1F"/>
    <w:rsid w:val="002507B8"/>
    <w:rsid w:val="002524A5"/>
    <w:rsid w:val="00253BA5"/>
    <w:rsid w:val="0025534E"/>
    <w:rsid w:val="002566E5"/>
    <w:rsid w:val="002601C4"/>
    <w:rsid w:val="00262CDC"/>
    <w:rsid w:val="00266539"/>
    <w:rsid w:val="00266A6F"/>
    <w:rsid w:val="0027088A"/>
    <w:rsid w:val="002720BA"/>
    <w:rsid w:val="00272A5B"/>
    <w:rsid w:val="00276C85"/>
    <w:rsid w:val="002776FE"/>
    <w:rsid w:val="002804FE"/>
    <w:rsid w:val="00280B15"/>
    <w:rsid w:val="00281925"/>
    <w:rsid w:val="002832F1"/>
    <w:rsid w:val="002849CA"/>
    <w:rsid w:val="00285BC7"/>
    <w:rsid w:val="00290383"/>
    <w:rsid w:val="002919A8"/>
    <w:rsid w:val="00292122"/>
    <w:rsid w:val="00292179"/>
    <w:rsid w:val="002923C3"/>
    <w:rsid w:val="0029275C"/>
    <w:rsid w:val="00292D6D"/>
    <w:rsid w:val="0029519A"/>
    <w:rsid w:val="002954A3"/>
    <w:rsid w:val="00297B77"/>
    <w:rsid w:val="002A05EB"/>
    <w:rsid w:val="002A18F4"/>
    <w:rsid w:val="002A27A3"/>
    <w:rsid w:val="002A3123"/>
    <w:rsid w:val="002A4241"/>
    <w:rsid w:val="002A788A"/>
    <w:rsid w:val="002B299D"/>
    <w:rsid w:val="002B3C97"/>
    <w:rsid w:val="002B4784"/>
    <w:rsid w:val="002B7ACC"/>
    <w:rsid w:val="002B7C53"/>
    <w:rsid w:val="002B7DB5"/>
    <w:rsid w:val="002C0356"/>
    <w:rsid w:val="002C299E"/>
    <w:rsid w:val="002C44E7"/>
    <w:rsid w:val="002C6CC8"/>
    <w:rsid w:val="002C72D7"/>
    <w:rsid w:val="002D03B1"/>
    <w:rsid w:val="002D3331"/>
    <w:rsid w:val="002D59D5"/>
    <w:rsid w:val="002D6177"/>
    <w:rsid w:val="002D6DFA"/>
    <w:rsid w:val="002E0827"/>
    <w:rsid w:val="002E0FA4"/>
    <w:rsid w:val="002E16EC"/>
    <w:rsid w:val="002E3FF8"/>
    <w:rsid w:val="002E5C49"/>
    <w:rsid w:val="002E5FC3"/>
    <w:rsid w:val="002E6C9C"/>
    <w:rsid w:val="002F0386"/>
    <w:rsid w:val="002F0D99"/>
    <w:rsid w:val="002F41A7"/>
    <w:rsid w:val="002F4BFD"/>
    <w:rsid w:val="002F5E40"/>
    <w:rsid w:val="002F7B53"/>
    <w:rsid w:val="00300E14"/>
    <w:rsid w:val="00301E5D"/>
    <w:rsid w:val="0030473A"/>
    <w:rsid w:val="00304BF4"/>
    <w:rsid w:val="003055AE"/>
    <w:rsid w:val="00311104"/>
    <w:rsid w:val="003130CC"/>
    <w:rsid w:val="00313261"/>
    <w:rsid w:val="003157A1"/>
    <w:rsid w:val="0031690D"/>
    <w:rsid w:val="00316DFB"/>
    <w:rsid w:val="00320A44"/>
    <w:rsid w:val="00321FCD"/>
    <w:rsid w:val="003246DD"/>
    <w:rsid w:val="00324BFB"/>
    <w:rsid w:val="00326010"/>
    <w:rsid w:val="00326522"/>
    <w:rsid w:val="0032662C"/>
    <w:rsid w:val="0032693F"/>
    <w:rsid w:val="00330937"/>
    <w:rsid w:val="00333791"/>
    <w:rsid w:val="003338BD"/>
    <w:rsid w:val="00337C41"/>
    <w:rsid w:val="00341389"/>
    <w:rsid w:val="00341AAA"/>
    <w:rsid w:val="0034485B"/>
    <w:rsid w:val="00344F0B"/>
    <w:rsid w:val="003450C5"/>
    <w:rsid w:val="00345254"/>
    <w:rsid w:val="00353138"/>
    <w:rsid w:val="0035364D"/>
    <w:rsid w:val="00354DB0"/>
    <w:rsid w:val="0035646E"/>
    <w:rsid w:val="00356C38"/>
    <w:rsid w:val="00361D2E"/>
    <w:rsid w:val="0036249B"/>
    <w:rsid w:val="00362FA4"/>
    <w:rsid w:val="00364E1C"/>
    <w:rsid w:val="0036668D"/>
    <w:rsid w:val="00370B1A"/>
    <w:rsid w:val="00370E19"/>
    <w:rsid w:val="00371236"/>
    <w:rsid w:val="00375272"/>
    <w:rsid w:val="00375FD5"/>
    <w:rsid w:val="00380745"/>
    <w:rsid w:val="00381258"/>
    <w:rsid w:val="0038337F"/>
    <w:rsid w:val="00384471"/>
    <w:rsid w:val="00386D3E"/>
    <w:rsid w:val="00390234"/>
    <w:rsid w:val="0039042F"/>
    <w:rsid w:val="00390E0B"/>
    <w:rsid w:val="00391A70"/>
    <w:rsid w:val="003948BA"/>
    <w:rsid w:val="00394A68"/>
    <w:rsid w:val="00395D54"/>
    <w:rsid w:val="003A0D67"/>
    <w:rsid w:val="003A1154"/>
    <w:rsid w:val="003A2D36"/>
    <w:rsid w:val="003A56AA"/>
    <w:rsid w:val="003A6381"/>
    <w:rsid w:val="003A7AE6"/>
    <w:rsid w:val="003A7CA3"/>
    <w:rsid w:val="003A7CAA"/>
    <w:rsid w:val="003B0D10"/>
    <w:rsid w:val="003B123E"/>
    <w:rsid w:val="003B1490"/>
    <w:rsid w:val="003B1A4A"/>
    <w:rsid w:val="003B1B4C"/>
    <w:rsid w:val="003B3DFA"/>
    <w:rsid w:val="003B5DFC"/>
    <w:rsid w:val="003B6573"/>
    <w:rsid w:val="003C043C"/>
    <w:rsid w:val="003C1262"/>
    <w:rsid w:val="003C2BF9"/>
    <w:rsid w:val="003C3012"/>
    <w:rsid w:val="003C4410"/>
    <w:rsid w:val="003C5490"/>
    <w:rsid w:val="003C5521"/>
    <w:rsid w:val="003D0AEB"/>
    <w:rsid w:val="003D0F4C"/>
    <w:rsid w:val="003D3453"/>
    <w:rsid w:val="003D3FA5"/>
    <w:rsid w:val="003D43F6"/>
    <w:rsid w:val="003D5F8F"/>
    <w:rsid w:val="003D698F"/>
    <w:rsid w:val="003E0A14"/>
    <w:rsid w:val="003E1E45"/>
    <w:rsid w:val="003E1F09"/>
    <w:rsid w:val="003E562E"/>
    <w:rsid w:val="003F22D0"/>
    <w:rsid w:val="003F3467"/>
    <w:rsid w:val="00400399"/>
    <w:rsid w:val="00400EF7"/>
    <w:rsid w:val="00401110"/>
    <w:rsid w:val="00401D39"/>
    <w:rsid w:val="0040201B"/>
    <w:rsid w:val="00403529"/>
    <w:rsid w:val="00405FF5"/>
    <w:rsid w:val="00410EAA"/>
    <w:rsid w:val="0041133D"/>
    <w:rsid w:val="00411B1E"/>
    <w:rsid w:val="00414439"/>
    <w:rsid w:val="00415380"/>
    <w:rsid w:val="00415BE5"/>
    <w:rsid w:val="004178A0"/>
    <w:rsid w:val="00421FE9"/>
    <w:rsid w:val="004224BD"/>
    <w:rsid w:val="00422BB5"/>
    <w:rsid w:val="00424A10"/>
    <w:rsid w:val="004258D5"/>
    <w:rsid w:val="00427777"/>
    <w:rsid w:val="00427E8F"/>
    <w:rsid w:val="00430302"/>
    <w:rsid w:val="00433349"/>
    <w:rsid w:val="00433D4F"/>
    <w:rsid w:val="00433E4C"/>
    <w:rsid w:val="00435546"/>
    <w:rsid w:val="00440728"/>
    <w:rsid w:val="004425D4"/>
    <w:rsid w:val="00443FA1"/>
    <w:rsid w:val="00445A78"/>
    <w:rsid w:val="00446CEF"/>
    <w:rsid w:val="00455F72"/>
    <w:rsid w:val="004573C8"/>
    <w:rsid w:val="00457560"/>
    <w:rsid w:val="0046070D"/>
    <w:rsid w:val="004614E7"/>
    <w:rsid w:val="00461E2F"/>
    <w:rsid w:val="004625E2"/>
    <w:rsid w:val="00464C65"/>
    <w:rsid w:val="00470592"/>
    <w:rsid w:val="004712A9"/>
    <w:rsid w:val="004727D3"/>
    <w:rsid w:val="00472A3C"/>
    <w:rsid w:val="004810B1"/>
    <w:rsid w:val="00483490"/>
    <w:rsid w:val="00483677"/>
    <w:rsid w:val="0048377F"/>
    <w:rsid w:val="00483969"/>
    <w:rsid w:val="00485ABE"/>
    <w:rsid w:val="00485F30"/>
    <w:rsid w:val="00487EF8"/>
    <w:rsid w:val="00491EB3"/>
    <w:rsid w:val="00493F80"/>
    <w:rsid w:val="0049506A"/>
    <w:rsid w:val="004951DE"/>
    <w:rsid w:val="004952EF"/>
    <w:rsid w:val="0049658D"/>
    <w:rsid w:val="004A00FF"/>
    <w:rsid w:val="004A2EF2"/>
    <w:rsid w:val="004A3C32"/>
    <w:rsid w:val="004A3CFD"/>
    <w:rsid w:val="004A4595"/>
    <w:rsid w:val="004A5242"/>
    <w:rsid w:val="004A690F"/>
    <w:rsid w:val="004A73DD"/>
    <w:rsid w:val="004B2228"/>
    <w:rsid w:val="004B427E"/>
    <w:rsid w:val="004B4DCA"/>
    <w:rsid w:val="004C08E3"/>
    <w:rsid w:val="004C095C"/>
    <w:rsid w:val="004C1C11"/>
    <w:rsid w:val="004C3158"/>
    <w:rsid w:val="004C3AD9"/>
    <w:rsid w:val="004C4743"/>
    <w:rsid w:val="004C5BE0"/>
    <w:rsid w:val="004D00BA"/>
    <w:rsid w:val="004D07C2"/>
    <w:rsid w:val="004D08C4"/>
    <w:rsid w:val="004D0C25"/>
    <w:rsid w:val="004D1B35"/>
    <w:rsid w:val="004D349B"/>
    <w:rsid w:val="004D36B1"/>
    <w:rsid w:val="004D381E"/>
    <w:rsid w:val="004D4D2D"/>
    <w:rsid w:val="004D5175"/>
    <w:rsid w:val="004D55F0"/>
    <w:rsid w:val="004D5FA9"/>
    <w:rsid w:val="004D70F1"/>
    <w:rsid w:val="004E2572"/>
    <w:rsid w:val="004E3192"/>
    <w:rsid w:val="004E7F28"/>
    <w:rsid w:val="004F0527"/>
    <w:rsid w:val="004F1614"/>
    <w:rsid w:val="004F1F59"/>
    <w:rsid w:val="004F2755"/>
    <w:rsid w:val="004F3210"/>
    <w:rsid w:val="004F7240"/>
    <w:rsid w:val="005023C4"/>
    <w:rsid w:val="005024DA"/>
    <w:rsid w:val="005025EA"/>
    <w:rsid w:val="00502E21"/>
    <w:rsid w:val="005040C2"/>
    <w:rsid w:val="0050552E"/>
    <w:rsid w:val="00506F1B"/>
    <w:rsid w:val="00507E02"/>
    <w:rsid w:val="0051027B"/>
    <w:rsid w:val="00513A1E"/>
    <w:rsid w:val="00514E5E"/>
    <w:rsid w:val="00515644"/>
    <w:rsid w:val="005163AA"/>
    <w:rsid w:val="00516BF1"/>
    <w:rsid w:val="005171D9"/>
    <w:rsid w:val="0051784E"/>
    <w:rsid w:val="00517E77"/>
    <w:rsid w:val="0052465F"/>
    <w:rsid w:val="00525475"/>
    <w:rsid w:val="005259C0"/>
    <w:rsid w:val="00525FC2"/>
    <w:rsid w:val="00531D87"/>
    <w:rsid w:val="0053391A"/>
    <w:rsid w:val="0053392C"/>
    <w:rsid w:val="00534E7D"/>
    <w:rsid w:val="0053565C"/>
    <w:rsid w:val="00535A2A"/>
    <w:rsid w:val="00536A08"/>
    <w:rsid w:val="00537017"/>
    <w:rsid w:val="00540C05"/>
    <w:rsid w:val="00542B13"/>
    <w:rsid w:val="005437FB"/>
    <w:rsid w:val="00544360"/>
    <w:rsid w:val="00545009"/>
    <w:rsid w:val="00545ED5"/>
    <w:rsid w:val="00546156"/>
    <w:rsid w:val="00546D2A"/>
    <w:rsid w:val="0055293A"/>
    <w:rsid w:val="00552D73"/>
    <w:rsid w:val="00552F7F"/>
    <w:rsid w:val="00553156"/>
    <w:rsid w:val="00553B52"/>
    <w:rsid w:val="00554707"/>
    <w:rsid w:val="00554C85"/>
    <w:rsid w:val="005551F7"/>
    <w:rsid w:val="00562F98"/>
    <w:rsid w:val="005633C0"/>
    <w:rsid w:val="00563CDC"/>
    <w:rsid w:val="005643D5"/>
    <w:rsid w:val="00565588"/>
    <w:rsid w:val="0056637A"/>
    <w:rsid w:val="005667FB"/>
    <w:rsid w:val="005673AB"/>
    <w:rsid w:val="0056774E"/>
    <w:rsid w:val="00571CA0"/>
    <w:rsid w:val="00580B69"/>
    <w:rsid w:val="00581D60"/>
    <w:rsid w:val="0058417F"/>
    <w:rsid w:val="00585D41"/>
    <w:rsid w:val="005860D2"/>
    <w:rsid w:val="00591D7B"/>
    <w:rsid w:val="00593424"/>
    <w:rsid w:val="0059489D"/>
    <w:rsid w:val="005960D6"/>
    <w:rsid w:val="00597712"/>
    <w:rsid w:val="005A1312"/>
    <w:rsid w:val="005A4BCA"/>
    <w:rsid w:val="005B101A"/>
    <w:rsid w:val="005B1EE3"/>
    <w:rsid w:val="005B256D"/>
    <w:rsid w:val="005B3508"/>
    <w:rsid w:val="005B6240"/>
    <w:rsid w:val="005B7CE0"/>
    <w:rsid w:val="005C15A9"/>
    <w:rsid w:val="005C21A1"/>
    <w:rsid w:val="005C2BA3"/>
    <w:rsid w:val="005C41D5"/>
    <w:rsid w:val="005C5660"/>
    <w:rsid w:val="005C7C3E"/>
    <w:rsid w:val="005D0993"/>
    <w:rsid w:val="005D1D0E"/>
    <w:rsid w:val="005D302C"/>
    <w:rsid w:val="005D303F"/>
    <w:rsid w:val="005D3F47"/>
    <w:rsid w:val="005D5A8E"/>
    <w:rsid w:val="005D6E2C"/>
    <w:rsid w:val="005D7EA4"/>
    <w:rsid w:val="005E0D26"/>
    <w:rsid w:val="005E0D73"/>
    <w:rsid w:val="005E184C"/>
    <w:rsid w:val="005E1B61"/>
    <w:rsid w:val="005E1C38"/>
    <w:rsid w:val="005E2C19"/>
    <w:rsid w:val="005E4460"/>
    <w:rsid w:val="005E4EA3"/>
    <w:rsid w:val="005E5610"/>
    <w:rsid w:val="005E5946"/>
    <w:rsid w:val="005E65B6"/>
    <w:rsid w:val="005E7AE9"/>
    <w:rsid w:val="005F3101"/>
    <w:rsid w:val="005F38EE"/>
    <w:rsid w:val="005F7E84"/>
    <w:rsid w:val="00600301"/>
    <w:rsid w:val="0060053F"/>
    <w:rsid w:val="00602A03"/>
    <w:rsid w:val="00604A04"/>
    <w:rsid w:val="00606748"/>
    <w:rsid w:val="00607610"/>
    <w:rsid w:val="00607639"/>
    <w:rsid w:val="00610BD4"/>
    <w:rsid w:val="00615149"/>
    <w:rsid w:val="00617B14"/>
    <w:rsid w:val="006212D3"/>
    <w:rsid w:val="006215CC"/>
    <w:rsid w:val="00621E2D"/>
    <w:rsid w:val="0062312C"/>
    <w:rsid w:val="006256AF"/>
    <w:rsid w:val="0062701A"/>
    <w:rsid w:val="006322DB"/>
    <w:rsid w:val="00633B84"/>
    <w:rsid w:val="00635ED6"/>
    <w:rsid w:val="00636861"/>
    <w:rsid w:val="00636ADD"/>
    <w:rsid w:val="00637073"/>
    <w:rsid w:val="0064640A"/>
    <w:rsid w:val="006470FB"/>
    <w:rsid w:val="00647C72"/>
    <w:rsid w:val="00653AC8"/>
    <w:rsid w:val="0065547F"/>
    <w:rsid w:val="0065796D"/>
    <w:rsid w:val="00660E31"/>
    <w:rsid w:val="0066451F"/>
    <w:rsid w:val="006678BE"/>
    <w:rsid w:val="006723C9"/>
    <w:rsid w:val="00672FFB"/>
    <w:rsid w:val="006730D7"/>
    <w:rsid w:val="00674A8D"/>
    <w:rsid w:val="00674D1C"/>
    <w:rsid w:val="006753D7"/>
    <w:rsid w:val="00677CEF"/>
    <w:rsid w:val="00680912"/>
    <w:rsid w:val="00680E85"/>
    <w:rsid w:val="00681C91"/>
    <w:rsid w:val="00681CC9"/>
    <w:rsid w:val="00681FF6"/>
    <w:rsid w:val="00684103"/>
    <w:rsid w:val="00685939"/>
    <w:rsid w:val="00686145"/>
    <w:rsid w:val="0068710E"/>
    <w:rsid w:val="00687407"/>
    <w:rsid w:val="00694392"/>
    <w:rsid w:val="006973D6"/>
    <w:rsid w:val="00697968"/>
    <w:rsid w:val="00697D2B"/>
    <w:rsid w:val="006A048A"/>
    <w:rsid w:val="006A22BB"/>
    <w:rsid w:val="006A788A"/>
    <w:rsid w:val="006B2327"/>
    <w:rsid w:val="006B2D1D"/>
    <w:rsid w:val="006B301D"/>
    <w:rsid w:val="006B4085"/>
    <w:rsid w:val="006B42EC"/>
    <w:rsid w:val="006B4EF6"/>
    <w:rsid w:val="006B5440"/>
    <w:rsid w:val="006B569C"/>
    <w:rsid w:val="006B61D8"/>
    <w:rsid w:val="006B79E5"/>
    <w:rsid w:val="006C0E74"/>
    <w:rsid w:val="006C15DD"/>
    <w:rsid w:val="006C35D1"/>
    <w:rsid w:val="006C3CCB"/>
    <w:rsid w:val="006C4822"/>
    <w:rsid w:val="006C6123"/>
    <w:rsid w:val="006D056D"/>
    <w:rsid w:val="006D0BBE"/>
    <w:rsid w:val="006D1C58"/>
    <w:rsid w:val="006D405D"/>
    <w:rsid w:val="006D4746"/>
    <w:rsid w:val="006D5CB0"/>
    <w:rsid w:val="006E10CC"/>
    <w:rsid w:val="006E2C89"/>
    <w:rsid w:val="006E32D4"/>
    <w:rsid w:val="006E3AF9"/>
    <w:rsid w:val="006E3ECE"/>
    <w:rsid w:val="006E6B1D"/>
    <w:rsid w:val="006E775B"/>
    <w:rsid w:val="006E7D65"/>
    <w:rsid w:val="006F247D"/>
    <w:rsid w:val="006F40F6"/>
    <w:rsid w:val="007005CF"/>
    <w:rsid w:val="00701AFA"/>
    <w:rsid w:val="00702198"/>
    <w:rsid w:val="0070236D"/>
    <w:rsid w:val="00703934"/>
    <w:rsid w:val="00705166"/>
    <w:rsid w:val="00705C85"/>
    <w:rsid w:val="0070674C"/>
    <w:rsid w:val="00706E1D"/>
    <w:rsid w:val="007101AA"/>
    <w:rsid w:val="00710938"/>
    <w:rsid w:val="00711862"/>
    <w:rsid w:val="0071297A"/>
    <w:rsid w:val="00714020"/>
    <w:rsid w:val="00714672"/>
    <w:rsid w:val="00714D14"/>
    <w:rsid w:val="007260FB"/>
    <w:rsid w:val="00730A50"/>
    <w:rsid w:val="00730A59"/>
    <w:rsid w:val="00730E68"/>
    <w:rsid w:val="00731925"/>
    <w:rsid w:val="0073221D"/>
    <w:rsid w:val="007361D2"/>
    <w:rsid w:val="00737AB8"/>
    <w:rsid w:val="00737E72"/>
    <w:rsid w:val="00737F13"/>
    <w:rsid w:val="00741842"/>
    <w:rsid w:val="00743E67"/>
    <w:rsid w:val="00744047"/>
    <w:rsid w:val="00746359"/>
    <w:rsid w:val="00747225"/>
    <w:rsid w:val="007509F6"/>
    <w:rsid w:val="00751158"/>
    <w:rsid w:val="00752140"/>
    <w:rsid w:val="007532E2"/>
    <w:rsid w:val="00753619"/>
    <w:rsid w:val="00754EF0"/>
    <w:rsid w:val="00755EF3"/>
    <w:rsid w:val="007601A2"/>
    <w:rsid w:val="0076095A"/>
    <w:rsid w:val="00761CBB"/>
    <w:rsid w:val="0076214F"/>
    <w:rsid w:val="007629E8"/>
    <w:rsid w:val="00763ABC"/>
    <w:rsid w:val="00763B9F"/>
    <w:rsid w:val="00764441"/>
    <w:rsid w:val="00766F1E"/>
    <w:rsid w:val="007727CF"/>
    <w:rsid w:val="007739EF"/>
    <w:rsid w:val="007756F0"/>
    <w:rsid w:val="007778B7"/>
    <w:rsid w:val="007801FF"/>
    <w:rsid w:val="00780C66"/>
    <w:rsid w:val="00780FAC"/>
    <w:rsid w:val="00782901"/>
    <w:rsid w:val="00784230"/>
    <w:rsid w:val="007843B5"/>
    <w:rsid w:val="00785270"/>
    <w:rsid w:val="007869A5"/>
    <w:rsid w:val="00787CCC"/>
    <w:rsid w:val="00790FAC"/>
    <w:rsid w:val="007926B4"/>
    <w:rsid w:val="00792F83"/>
    <w:rsid w:val="00793203"/>
    <w:rsid w:val="00793B70"/>
    <w:rsid w:val="00797906"/>
    <w:rsid w:val="007A1C52"/>
    <w:rsid w:val="007A241D"/>
    <w:rsid w:val="007A2F35"/>
    <w:rsid w:val="007A5377"/>
    <w:rsid w:val="007A5685"/>
    <w:rsid w:val="007B14CB"/>
    <w:rsid w:val="007B1993"/>
    <w:rsid w:val="007B2AA6"/>
    <w:rsid w:val="007B3FBF"/>
    <w:rsid w:val="007B4868"/>
    <w:rsid w:val="007B5876"/>
    <w:rsid w:val="007C1D53"/>
    <w:rsid w:val="007C2969"/>
    <w:rsid w:val="007C2C10"/>
    <w:rsid w:val="007C3656"/>
    <w:rsid w:val="007C389A"/>
    <w:rsid w:val="007C3D69"/>
    <w:rsid w:val="007C4A72"/>
    <w:rsid w:val="007C4DC2"/>
    <w:rsid w:val="007C7181"/>
    <w:rsid w:val="007C7B9C"/>
    <w:rsid w:val="007D0F12"/>
    <w:rsid w:val="007D24A2"/>
    <w:rsid w:val="007D3870"/>
    <w:rsid w:val="007D415A"/>
    <w:rsid w:val="007D4606"/>
    <w:rsid w:val="007D51EF"/>
    <w:rsid w:val="007D7D9B"/>
    <w:rsid w:val="007E0107"/>
    <w:rsid w:val="007E0669"/>
    <w:rsid w:val="007E0DE8"/>
    <w:rsid w:val="007E2EB2"/>
    <w:rsid w:val="007E3AE1"/>
    <w:rsid w:val="007E4CA7"/>
    <w:rsid w:val="007E736E"/>
    <w:rsid w:val="007E7755"/>
    <w:rsid w:val="007F20ED"/>
    <w:rsid w:val="007F347F"/>
    <w:rsid w:val="007F4855"/>
    <w:rsid w:val="007F4989"/>
    <w:rsid w:val="007F4A69"/>
    <w:rsid w:val="007F5213"/>
    <w:rsid w:val="007F56AB"/>
    <w:rsid w:val="007F7499"/>
    <w:rsid w:val="007F78BA"/>
    <w:rsid w:val="008003AC"/>
    <w:rsid w:val="00800645"/>
    <w:rsid w:val="00800C4D"/>
    <w:rsid w:val="0080113E"/>
    <w:rsid w:val="00803245"/>
    <w:rsid w:val="00803699"/>
    <w:rsid w:val="0080396E"/>
    <w:rsid w:val="008042B9"/>
    <w:rsid w:val="008045C4"/>
    <w:rsid w:val="00804BFE"/>
    <w:rsid w:val="0080683A"/>
    <w:rsid w:val="00810DFF"/>
    <w:rsid w:val="00811F7D"/>
    <w:rsid w:val="008134AD"/>
    <w:rsid w:val="00814F22"/>
    <w:rsid w:val="00816641"/>
    <w:rsid w:val="008215E3"/>
    <w:rsid w:val="00821843"/>
    <w:rsid w:val="00821E5C"/>
    <w:rsid w:val="00821F75"/>
    <w:rsid w:val="00822D03"/>
    <w:rsid w:val="00824574"/>
    <w:rsid w:val="00824F52"/>
    <w:rsid w:val="00825A28"/>
    <w:rsid w:val="00826FE5"/>
    <w:rsid w:val="00835744"/>
    <w:rsid w:val="0083710F"/>
    <w:rsid w:val="008372FA"/>
    <w:rsid w:val="008424F7"/>
    <w:rsid w:val="008437ED"/>
    <w:rsid w:val="00844D98"/>
    <w:rsid w:val="00845CEE"/>
    <w:rsid w:val="00846E6F"/>
    <w:rsid w:val="00847232"/>
    <w:rsid w:val="008502A8"/>
    <w:rsid w:val="00850B1A"/>
    <w:rsid w:val="00851350"/>
    <w:rsid w:val="0085405D"/>
    <w:rsid w:val="00855D04"/>
    <w:rsid w:val="00857473"/>
    <w:rsid w:val="008603B3"/>
    <w:rsid w:val="0086499A"/>
    <w:rsid w:val="00866B2D"/>
    <w:rsid w:val="00872014"/>
    <w:rsid w:val="008721B7"/>
    <w:rsid w:val="008749CF"/>
    <w:rsid w:val="00875B55"/>
    <w:rsid w:val="00876F40"/>
    <w:rsid w:val="00881D25"/>
    <w:rsid w:val="008825C9"/>
    <w:rsid w:val="00883ECD"/>
    <w:rsid w:val="00885C24"/>
    <w:rsid w:val="008861B1"/>
    <w:rsid w:val="008908CF"/>
    <w:rsid w:val="00890EB5"/>
    <w:rsid w:val="00892B0F"/>
    <w:rsid w:val="008937A0"/>
    <w:rsid w:val="008945E2"/>
    <w:rsid w:val="00895374"/>
    <w:rsid w:val="00895D25"/>
    <w:rsid w:val="00896152"/>
    <w:rsid w:val="00896A7E"/>
    <w:rsid w:val="008975C1"/>
    <w:rsid w:val="00897EC5"/>
    <w:rsid w:val="008A43DB"/>
    <w:rsid w:val="008A47D0"/>
    <w:rsid w:val="008A4E80"/>
    <w:rsid w:val="008A7667"/>
    <w:rsid w:val="008B241A"/>
    <w:rsid w:val="008B2A33"/>
    <w:rsid w:val="008B2DC4"/>
    <w:rsid w:val="008B3976"/>
    <w:rsid w:val="008B514A"/>
    <w:rsid w:val="008B553D"/>
    <w:rsid w:val="008B58B3"/>
    <w:rsid w:val="008B5A3E"/>
    <w:rsid w:val="008B692D"/>
    <w:rsid w:val="008B7734"/>
    <w:rsid w:val="008C00E8"/>
    <w:rsid w:val="008C08CA"/>
    <w:rsid w:val="008C2B6B"/>
    <w:rsid w:val="008C6564"/>
    <w:rsid w:val="008D0006"/>
    <w:rsid w:val="008D0909"/>
    <w:rsid w:val="008D1EA0"/>
    <w:rsid w:val="008D365F"/>
    <w:rsid w:val="008D3C6A"/>
    <w:rsid w:val="008D5099"/>
    <w:rsid w:val="008D61F1"/>
    <w:rsid w:val="008D6CC7"/>
    <w:rsid w:val="008E0876"/>
    <w:rsid w:val="008E1D58"/>
    <w:rsid w:val="008E22D6"/>
    <w:rsid w:val="008E2980"/>
    <w:rsid w:val="008E3D9F"/>
    <w:rsid w:val="008E42DE"/>
    <w:rsid w:val="008E52D3"/>
    <w:rsid w:val="008E5E72"/>
    <w:rsid w:val="008E64A7"/>
    <w:rsid w:val="008E701B"/>
    <w:rsid w:val="008E7A33"/>
    <w:rsid w:val="008F01E1"/>
    <w:rsid w:val="008F176A"/>
    <w:rsid w:val="008F2BE9"/>
    <w:rsid w:val="008F33FF"/>
    <w:rsid w:val="008F37BA"/>
    <w:rsid w:val="008F4665"/>
    <w:rsid w:val="008F4B0E"/>
    <w:rsid w:val="008F6C71"/>
    <w:rsid w:val="008F7429"/>
    <w:rsid w:val="008F7664"/>
    <w:rsid w:val="009012DC"/>
    <w:rsid w:val="00901902"/>
    <w:rsid w:val="0090408E"/>
    <w:rsid w:val="009047F4"/>
    <w:rsid w:val="0090487A"/>
    <w:rsid w:val="009068DF"/>
    <w:rsid w:val="00912268"/>
    <w:rsid w:val="009128E0"/>
    <w:rsid w:val="00913EC1"/>
    <w:rsid w:val="00914FC0"/>
    <w:rsid w:val="00915B32"/>
    <w:rsid w:val="00917B43"/>
    <w:rsid w:val="00920707"/>
    <w:rsid w:val="0092140D"/>
    <w:rsid w:val="00921C1D"/>
    <w:rsid w:val="009220B9"/>
    <w:rsid w:val="0092309F"/>
    <w:rsid w:val="00923C8B"/>
    <w:rsid w:val="009242FD"/>
    <w:rsid w:val="009246E6"/>
    <w:rsid w:val="00925539"/>
    <w:rsid w:val="00926F40"/>
    <w:rsid w:val="00931677"/>
    <w:rsid w:val="00933A0F"/>
    <w:rsid w:val="00934977"/>
    <w:rsid w:val="00934AB6"/>
    <w:rsid w:val="009372F7"/>
    <w:rsid w:val="009373A5"/>
    <w:rsid w:val="009409F9"/>
    <w:rsid w:val="0094126F"/>
    <w:rsid w:val="0094168B"/>
    <w:rsid w:val="00944E6F"/>
    <w:rsid w:val="0094560B"/>
    <w:rsid w:val="0094659C"/>
    <w:rsid w:val="00946722"/>
    <w:rsid w:val="00946FD8"/>
    <w:rsid w:val="009500C5"/>
    <w:rsid w:val="009521AA"/>
    <w:rsid w:val="0095291F"/>
    <w:rsid w:val="00952B1B"/>
    <w:rsid w:val="00952FBE"/>
    <w:rsid w:val="00953123"/>
    <w:rsid w:val="009533FA"/>
    <w:rsid w:val="00961C05"/>
    <w:rsid w:val="00962949"/>
    <w:rsid w:val="009635FC"/>
    <w:rsid w:val="009649E5"/>
    <w:rsid w:val="00967990"/>
    <w:rsid w:val="00971743"/>
    <w:rsid w:val="00972696"/>
    <w:rsid w:val="00972CE4"/>
    <w:rsid w:val="009734B9"/>
    <w:rsid w:val="00973530"/>
    <w:rsid w:val="009737BB"/>
    <w:rsid w:val="00973A43"/>
    <w:rsid w:val="00973C9D"/>
    <w:rsid w:val="00975DC9"/>
    <w:rsid w:val="00981202"/>
    <w:rsid w:val="00983481"/>
    <w:rsid w:val="00984B7F"/>
    <w:rsid w:val="00985310"/>
    <w:rsid w:val="0098686E"/>
    <w:rsid w:val="009920AD"/>
    <w:rsid w:val="00995119"/>
    <w:rsid w:val="00996B4D"/>
    <w:rsid w:val="00996CF7"/>
    <w:rsid w:val="009A12CA"/>
    <w:rsid w:val="009A1B17"/>
    <w:rsid w:val="009A250E"/>
    <w:rsid w:val="009A36BE"/>
    <w:rsid w:val="009A4F68"/>
    <w:rsid w:val="009A7947"/>
    <w:rsid w:val="009B020F"/>
    <w:rsid w:val="009B3BFF"/>
    <w:rsid w:val="009B6892"/>
    <w:rsid w:val="009B6F0D"/>
    <w:rsid w:val="009C0872"/>
    <w:rsid w:val="009C6754"/>
    <w:rsid w:val="009C7AA9"/>
    <w:rsid w:val="009D1E65"/>
    <w:rsid w:val="009D368A"/>
    <w:rsid w:val="009D55D6"/>
    <w:rsid w:val="009D6581"/>
    <w:rsid w:val="009E1FC5"/>
    <w:rsid w:val="009E26D9"/>
    <w:rsid w:val="009E53ED"/>
    <w:rsid w:val="009E56A9"/>
    <w:rsid w:val="009E6710"/>
    <w:rsid w:val="009F099A"/>
    <w:rsid w:val="009F1194"/>
    <w:rsid w:val="009F4863"/>
    <w:rsid w:val="009F4F78"/>
    <w:rsid w:val="009F5A1A"/>
    <w:rsid w:val="009F5EC0"/>
    <w:rsid w:val="009F619A"/>
    <w:rsid w:val="009F6889"/>
    <w:rsid w:val="00A01B27"/>
    <w:rsid w:val="00A02B07"/>
    <w:rsid w:val="00A02C47"/>
    <w:rsid w:val="00A02EE2"/>
    <w:rsid w:val="00A03C49"/>
    <w:rsid w:val="00A03D8B"/>
    <w:rsid w:val="00A03ED1"/>
    <w:rsid w:val="00A04E10"/>
    <w:rsid w:val="00A06C9F"/>
    <w:rsid w:val="00A07CF8"/>
    <w:rsid w:val="00A1092D"/>
    <w:rsid w:val="00A127D5"/>
    <w:rsid w:val="00A13A55"/>
    <w:rsid w:val="00A15640"/>
    <w:rsid w:val="00A16271"/>
    <w:rsid w:val="00A205D9"/>
    <w:rsid w:val="00A23D05"/>
    <w:rsid w:val="00A25468"/>
    <w:rsid w:val="00A27052"/>
    <w:rsid w:val="00A27614"/>
    <w:rsid w:val="00A31029"/>
    <w:rsid w:val="00A35723"/>
    <w:rsid w:val="00A370FB"/>
    <w:rsid w:val="00A41525"/>
    <w:rsid w:val="00A445F7"/>
    <w:rsid w:val="00A47BC3"/>
    <w:rsid w:val="00A53B76"/>
    <w:rsid w:val="00A579A4"/>
    <w:rsid w:val="00A60D3E"/>
    <w:rsid w:val="00A65E83"/>
    <w:rsid w:val="00A66555"/>
    <w:rsid w:val="00A673F2"/>
    <w:rsid w:val="00A71B0F"/>
    <w:rsid w:val="00A71C44"/>
    <w:rsid w:val="00A72B74"/>
    <w:rsid w:val="00A72C16"/>
    <w:rsid w:val="00A744E8"/>
    <w:rsid w:val="00A76D96"/>
    <w:rsid w:val="00A77379"/>
    <w:rsid w:val="00A8021C"/>
    <w:rsid w:val="00A83E75"/>
    <w:rsid w:val="00A84C0B"/>
    <w:rsid w:val="00A869E1"/>
    <w:rsid w:val="00A91356"/>
    <w:rsid w:val="00AA1B27"/>
    <w:rsid w:val="00AA3966"/>
    <w:rsid w:val="00AA51E0"/>
    <w:rsid w:val="00AA63EF"/>
    <w:rsid w:val="00AA764B"/>
    <w:rsid w:val="00AB171C"/>
    <w:rsid w:val="00AB1F11"/>
    <w:rsid w:val="00AB3559"/>
    <w:rsid w:val="00AB6634"/>
    <w:rsid w:val="00AC0A81"/>
    <w:rsid w:val="00AC0ACB"/>
    <w:rsid w:val="00AC1A38"/>
    <w:rsid w:val="00AC1A8E"/>
    <w:rsid w:val="00AC22DE"/>
    <w:rsid w:val="00AC35AD"/>
    <w:rsid w:val="00AC40AC"/>
    <w:rsid w:val="00AC51B7"/>
    <w:rsid w:val="00AC56C2"/>
    <w:rsid w:val="00AC6491"/>
    <w:rsid w:val="00AC6ACE"/>
    <w:rsid w:val="00AC6AD8"/>
    <w:rsid w:val="00AC7572"/>
    <w:rsid w:val="00AC7945"/>
    <w:rsid w:val="00AD183C"/>
    <w:rsid w:val="00AD5B57"/>
    <w:rsid w:val="00AD75F3"/>
    <w:rsid w:val="00AE1222"/>
    <w:rsid w:val="00AE141B"/>
    <w:rsid w:val="00AE3839"/>
    <w:rsid w:val="00AE3FEA"/>
    <w:rsid w:val="00AE4B6E"/>
    <w:rsid w:val="00AE7610"/>
    <w:rsid w:val="00AF00F0"/>
    <w:rsid w:val="00AF2CC2"/>
    <w:rsid w:val="00AF304C"/>
    <w:rsid w:val="00AF4AFB"/>
    <w:rsid w:val="00AF5317"/>
    <w:rsid w:val="00AF558D"/>
    <w:rsid w:val="00AF6B61"/>
    <w:rsid w:val="00AF789B"/>
    <w:rsid w:val="00B01BFB"/>
    <w:rsid w:val="00B03569"/>
    <w:rsid w:val="00B04BE9"/>
    <w:rsid w:val="00B055E6"/>
    <w:rsid w:val="00B05EA4"/>
    <w:rsid w:val="00B07267"/>
    <w:rsid w:val="00B07F87"/>
    <w:rsid w:val="00B1411D"/>
    <w:rsid w:val="00B1415F"/>
    <w:rsid w:val="00B14DA8"/>
    <w:rsid w:val="00B15168"/>
    <w:rsid w:val="00B153E2"/>
    <w:rsid w:val="00B220E2"/>
    <w:rsid w:val="00B22E08"/>
    <w:rsid w:val="00B22F9C"/>
    <w:rsid w:val="00B2307F"/>
    <w:rsid w:val="00B234C0"/>
    <w:rsid w:val="00B23A46"/>
    <w:rsid w:val="00B23BCE"/>
    <w:rsid w:val="00B24824"/>
    <w:rsid w:val="00B24BB5"/>
    <w:rsid w:val="00B24F1D"/>
    <w:rsid w:val="00B266C7"/>
    <w:rsid w:val="00B35A84"/>
    <w:rsid w:val="00B36D5D"/>
    <w:rsid w:val="00B371A2"/>
    <w:rsid w:val="00B4073C"/>
    <w:rsid w:val="00B41BFA"/>
    <w:rsid w:val="00B428E6"/>
    <w:rsid w:val="00B43965"/>
    <w:rsid w:val="00B4495A"/>
    <w:rsid w:val="00B44FEA"/>
    <w:rsid w:val="00B47459"/>
    <w:rsid w:val="00B47C95"/>
    <w:rsid w:val="00B505BB"/>
    <w:rsid w:val="00B51AF6"/>
    <w:rsid w:val="00B51C5C"/>
    <w:rsid w:val="00B52D00"/>
    <w:rsid w:val="00B5307B"/>
    <w:rsid w:val="00B530F0"/>
    <w:rsid w:val="00B5310F"/>
    <w:rsid w:val="00B550F5"/>
    <w:rsid w:val="00B56038"/>
    <w:rsid w:val="00B61E6F"/>
    <w:rsid w:val="00B644B9"/>
    <w:rsid w:val="00B64BE6"/>
    <w:rsid w:val="00B64EDE"/>
    <w:rsid w:val="00B650F0"/>
    <w:rsid w:val="00B66584"/>
    <w:rsid w:val="00B7171E"/>
    <w:rsid w:val="00B733FA"/>
    <w:rsid w:val="00B762C6"/>
    <w:rsid w:val="00B77537"/>
    <w:rsid w:val="00B77AAD"/>
    <w:rsid w:val="00B8021D"/>
    <w:rsid w:val="00B807DA"/>
    <w:rsid w:val="00B814E8"/>
    <w:rsid w:val="00B820A4"/>
    <w:rsid w:val="00B82392"/>
    <w:rsid w:val="00B83651"/>
    <w:rsid w:val="00B84468"/>
    <w:rsid w:val="00B85EB8"/>
    <w:rsid w:val="00B90D17"/>
    <w:rsid w:val="00B920CF"/>
    <w:rsid w:val="00B95F89"/>
    <w:rsid w:val="00BA0A58"/>
    <w:rsid w:val="00BA0C96"/>
    <w:rsid w:val="00BA2D8D"/>
    <w:rsid w:val="00BA4DE3"/>
    <w:rsid w:val="00BA7B03"/>
    <w:rsid w:val="00BA7B4D"/>
    <w:rsid w:val="00BB05B4"/>
    <w:rsid w:val="00BB253E"/>
    <w:rsid w:val="00BB33DE"/>
    <w:rsid w:val="00BB3C1B"/>
    <w:rsid w:val="00BB52F2"/>
    <w:rsid w:val="00BB6B7A"/>
    <w:rsid w:val="00BC000E"/>
    <w:rsid w:val="00BC0569"/>
    <w:rsid w:val="00BC19BB"/>
    <w:rsid w:val="00BC4848"/>
    <w:rsid w:val="00BC5B76"/>
    <w:rsid w:val="00BC6F5F"/>
    <w:rsid w:val="00BD062F"/>
    <w:rsid w:val="00BD0936"/>
    <w:rsid w:val="00BD200C"/>
    <w:rsid w:val="00BD4C69"/>
    <w:rsid w:val="00BD6164"/>
    <w:rsid w:val="00BD634C"/>
    <w:rsid w:val="00BD7C95"/>
    <w:rsid w:val="00BE1F85"/>
    <w:rsid w:val="00BE224F"/>
    <w:rsid w:val="00BE5654"/>
    <w:rsid w:val="00BE6028"/>
    <w:rsid w:val="00BE75EE"/>
    <w:rsid w:val="00BE7F0B"/>
    <w:rsid w:val="00BF1CD0"/>
    <w:rsid w:val="00BF446E"/>
    <w:rsid w:val="00BF48EC"/>
    <w:rsid w:val="00BF5F61"/>
    <w:rsid w:val="00BF7C23"/>
    <w:rsid w:val="00C00C7F"/>
    <w:rsid w:val="00C01D14"/>
    <w:rsid w:val="00C02A1D"/>
    <w:rsid w:val="00C02DF2"/>
    <w:rsid w:val="00C02F64"/>
    <w:rsid w:val="00C030D6"/>
    <w:rsid w:val="00C03600"/>
    <w:rsid w:val="00C04134"/>
    <w:rsid w:val="00C0414B"/>
    <w:rsid w:val="00C041EE"/>
    <w:rsid w:val="00C04891"/>
    <w:rsid w:val="00C052DE"/>
    <w:rsid w:val="00C05680"/>
    <w:rsid w:val="00C06597"/>
    <w:rsid w:val="00C066D6"/>
    <w:rsid w:val="00C10276"/>
    <w:rsid w:val="00C11BE6"/>
    <w:rsid w:val="00C1305C"/>
    <w:rsid w:val="00C14A27"/>
    <w:rsid w:val="00C214B2"/>
    <w:rsid w:val="00C2394F"/>
    <w:rsid w:val="00C253DB"/>
    <w:rsid w:val="00C25911"/>
    <w:rsid w:val="00C27917"/>
    <w:rsid w:val="00C32717"/>
    <w:rsid w:val="00C33F83"/>
    <w:rsid w:val="00C35A0C"/>
    <w:rsid w:val="00C40BE1"/>
    <w:rsid w:val="00C42D1C"/>
    <w:rsid w:val="00C46F0B"/>
    <w:rsid w:val="00C47FAF"/>
    <w:rsid w:val="00C5140A"/>
    <w:rsid w:val="00C52005"/>
    <w:rsid w:val="00C533D2"/>
    <w:rsid w:val="00C5362F"/>
    <w:rsid w:val="00C55F03"/>
    <w:rsid w:val="00C5731B"/>
    <w:rsid w:val="00C64025"/>
    <w:rsid w:val="00C66137"/>
    <w:rsid w:val="00C66F70"/>
    <w:rsid w:val="00C70586"/>
    <w:rsid w:val="00C71F69"/>
    <w:rsid w:val="00C74D67"/>
    <w:rsid w:val="00C776E7"/>
    <w:rsid w:val="00C80056"/>
    <w:rsid w:val="00C81B20"/>
    <w:rsid w:val="00C81B75"/>
    <w:rsid w:val="00C81C2D"/>
    <w:rsid w:val="00C81D49"/>
    <w:rsid w:val="00C82850"/>
    <w:rsid w:val="00C8592D"/>
    <w:rsid w:val="00C86807"/>
    <w:rsid w:val="00C869D6"/>
    <w:rsid w:val="00C86DA8"/>
    <w:rsid w:val="00C8738B"/>
    <w:rsid w:val="00C9031C"/>
    <w:rsid w:val="00C917C1"/>
    <w:rsid w:val="00C95478"/>
    <w:rsid w:val="00C95821"/>
    <w:rsid w:val="00C96300"/>
    <w:rsid w:val="00C97001"/>
    <w:rsid w:val="00CA0077"/>
    <w:rsid w:val="00CA1E47"/>
    <w:rsid w:val="00CA236F"/>
    <w:rsid w:val="00CA4A69"/>
    <w:rsid w:val="00CA5B6F"/>
    <w:rsid w:val="00CA6FCA"/>
    <w:rsid w:val="00CB1117"/>
    <w:rsid w:val="00CB17E8"/>
    <w:rsid w:val="00CB29F4"/>
    <w:rsid w:val="00CB37AD"/>
    <w:rsid w:val="00CB60F4"/>
    <w:rsid w:val="00CB6373"/>
    <w:rsid w:val="00CC02CC"/>
    <w:rsid w:val="00CC0691"/>
    <w:rsid w:val="00CC2948"/>
    <w:rsid w:val="00CC653D"/>
    <w:rsid w:val="00CC7366"/>
    <w:rsid w:val="00CC7D37"/>
    <w:rsid w:val="00CC7E8A"/>
    <w:rsid w:val="00CD08E4"/>
    <w:rsid w:val="00CD3D77"/>
    <w:rsid w:val="00CD5E45"/>
    <w:rsid w:val="00CD6542"/>
    <w:rsid w:val="00CE12DE"/>
    <w:rsid w:val="00CE3648"/>
    <w:rsid w:val="00CE4052"/>
    <w:rsid w:val="00CE4A71"/>
    <w:rsid w:val="00CE50FC"/>
    <w:rsid w:val="00CF19AB"/>
    <w:rsid w:val="00CF3CAC"/>
    <w:rsid w:val="00CF424D"/>
    <w:rsid w:val="00CF49FF"/>
    <w:rsid w:val="00CF4AC2"/>
    <w:rsid w:val="00CF4E1C"/>
    <w:rsid w:val="00CF57A0"/>
    <w:rsid w:val="00CF7603"/>
    <w:rsid w:val="00D01EC4"/>
    <w:rsid w:val="00D03068"/>
    <w:rsid w:val="00D032DA"/>
    <w:rsid w:val="00D03A94"/>
    <w:rsid w:val="00D04D4A"/>
    <w:rsid w:val="00D051E2"/>
    <w:rsid w:val="00D06215"/>
    <w:rsid w:val="00D06511"/>
    <w:rsid w:val="00D06905"/>
    <w:rsid w:val="00D105B1"/>
    <w:rsid w:val="00D11375"/>
    <w:rsid w:val="00D1315A"/>
    <w:rsid w:val="00D136C4"/>
    <w:rsid w:val="00D1478C"/>
    <w:rsid w:val="00D1580E"/>
    <w:rsid w:val="00D230EF"/>
    <w:rsid w:val="00D242CF"/>
    <w:rsid w:val="00D271BC"/>
    <w:rsid w:val="00D30CAE"/>
    <w:rsid w:val="00D33139"/>
    <w:rsid w:val="00D34CC9"/>
    <w:rsid w:val="00D41A89"/>
    <w:rsid w:val="00D456FB"/>
    <w:rsid w:val="00D46689"/>
    <w:rsid w:val="00D51404"/>
    <w:rsid w:val="00D51995"/>
    <w:rsid w:val="00D52039"/>
    <w:rsid w:val="00D549F9"/>
    <w:rsid w:val="00D577C4"/>
    <w:rsid w:val="00D607AB"/>
    <w:rsid w:val="00D609A8"/>
    <w:rsid w:val="00D62027"/>
    <w:rsid w:val="00D64DEC"/>
    <w:rsid w:val="00D65731"/>
    <w:rsid w:val="00D65A91"/>
    <w:rsid w:val="00D65FB9"/>
    <w:rsid w:val="00D70575"/>
    <w:rsid w:val="00D7365B"/>
    <w:rsid w:val="00D76BFB"/>
    <w:rsid w:val="00D76F9A"/>
    <w:rsid w:val="00D8251A"/>
    <w:rsid w:val="00D82587"/>
    <w:rsid w:val="00D834D5"/>
    <w:rsid w:val="00D84DCB"/>
    <w:rsid w:val="00D8642B"/>
    <w:rsid w:val="00D86758"/>
    <w:rsid w:val="00D86C43"/>
    <w:rsid w:val="00D92968"/>
    <w:rsid w:val="00D952CE"/>
    <w:rsid w:val="00D95817"/>
    <w:rsid w:val="00D96449"/>
    <w:rsid w:val="00D96D9D"/>
    <w:rsid w:val="00D97202"/>
    <w:rsid w:val="00DA1995"/>
    <w:rsid w:val="00DA2FF5"/>
    <w:rsid w:val="00DA36CF"/>
    <w:rsid w:val="00DA3FE3"/>
    <w:rsid w:val="00DA4F74"/>
    <w:rsid w:val="00DB4C6F"/>
    <w:rsid w:val="00DB4E0F"/>
    <w:rsid w:val="00DB591F"/>
    <w:rsid w:val="00DB59C5"/>
    <w:rsid w:val="00DB5B3E"/>
    <w:rsid w:val="00DC0052"/>
    <w:rsid w:val="00DC1D33"/>
    <w:rsid w:val="00DC23F6"/>
    <w:rsid w:val="00DC5CA4"/>
    <w:rsid w:val="00DC6551"/>
    <w:rsid w:val="00DC7400"/>
    <w:rsid w:val="00DD0ADC"/>
    <w:rsid w:val="00DD1F09"/>
    <w:rsid w:val="00DD24CD"/>
    <w:rsid w:val="00DD467D"/>
    <w:rsid w:val="00DD5B48"/>
    <w:rsid w:val="00DD6F7D"/>
    <w:rsid w:val="00DE04E4"/>
    <w:rsid w:val="00DE0566"/>
    <w:rsid w:val="00DE157D"/>
    <w:rsid w:val="00DE27E8"/>
    <w:rsid w:val="00DE3964"/>
    <w:rsid w:val="00DE445E"/>
    <w:rsid w:val="00DE5798"/>
    <w:rsid w:val="00DE57D7"/>
    <w:rsid w:val="00DE68BF"/>
    <w:rsid w:val="00DF062F"/>
    <w:rsid w:val="00DF0A1F"/>
    <w:rsid w:val="00DF1123"/>
    <w:rsid w:val="00DF2666"/>
    <w:rsid w:val="00DF29FC"/>
    <w:rsid w:val="00DF4E5D"/>
    <w:rsid w:val="00E01E32"/>
    <w:rsid w:val="00E02DB6"/>
    <w:rsid w:val="00E0364D"/>
    <w:rsid w:val="00E07534"/>
    <w:rsid w:val="00E10297"/>
    <w:rsid w:val="00E105D4"/>
    <w:rsid w:val="00E149C5"/>
    <w:rsid w:val="00E15260"/>
    <w:rsid w:val="00E210A6"/>
    <w:rsid w:val="00E21884"/>
    <w:rsid w:val="00E23180"/>
    <w:rsid w:val="00E24CD1"/>
    <w:rsid w:val="00E251AF"/>
    <w:rsid w:val="00E2584F"/>
    <w:rsid w:val="00E25C87"/>
    <w:rsid w:val="00E278DE"/>
    <w:rsid w:val="00E31532"/>
    <w:rsid w:val="00E32706"/>
    <w:rsid w:val="00E339F4"/>
    <w:rsid w:val="00E343D7"/>
    <w:rsid w:val="00E36658"/>
    <w:rsid w:val="00E378E5"/>
    <w:rsid w:val="00E37F93"/>
    <w:rsid w:val="00E402F5"/>
    <w:rsid w:val="00E403AD"/>
    <w:rsid w:val="00E442B0"/>
    <w:rsid w:val="00E450AD"/>
    <w:rsid w:val="00E467C5"/>
    <w:rsid w:val="00E4728A"/>
    <w:rsid w:val="00E50164"/>
    <w:rsid w:val="00E508DE"/>
    <w:rsid w:val="00E532AC"/>
    <w:rsid w:val="00E55315"/>
    <w:rsid w:val="00E55D2C"/>
    <w:rsid w:val="00E55E13"/>
    <w:rsid w:val="00E564A0"/>
    <w:rsid w:val="00E627BA"/>
    <w:rsid w:val="00E64DDD"/>
    <w:rsid w:val="00E66435"/>
    <w:rsid w:val="00E67427"/>
    <w:rsid w:val="00E70824"/>
    <w:rsid w:val="00E7143F"/>
    <w:rsid w:val="00E71AB0"/>
    <w:rsid w:val="00E71B66"/>
    <w:rsid w:val="00E7239C"/>
    <w:rsid w:val="00E73FEB"/>
    <w:rsid w:val="00E741CC"/>
    <w:rsid w:val="00E75878"/>
    <w:rsid w:val="00E75DD2"/>
    <w:rsid w:val="00E760A6"/>
    <w:rsid w:val="00E767C4"/>
    <w:rsid w:val="00E76C41"/>
    <w:rsid w:val="00E81D09"/>
    <w:rsid w:val="00E87D38"/>
    <w:rsid w:val="00E94329"/>
    <w:rsid w:val="00E94CC1"/>
    <w:rsid w:val="00EA0C9C"/>
    <w:rsid w:val="00EA1861"/>
    <w:rsid w:val="00EA1CA3"/>
    <w:rsid w:val="00EA36DA"/>
    <w:rsid w:val="00EA4A2B"/>
    <w:rsid w:val="00EA6490"/>
    <w:rsid w:val="00EA6D44"/>
    <w:rsid w:val="00EA77D6"/>
    <w:rsid w:val="00EB38E3"/>
    <w:rsid w:val="00EB441B"/>
    <w:rsid w:val="00EB6CC2"/>
    <w:rsid w:val="00EC1F3B"/>
    <w:rsid w:val="00EC399C"/>
    <w:rsid w:val="00EC50A8"/>
    <w:rsid w:val="00EC5A7C"/>
    <w:rsid w:val="00EC5F50"/>
    <w:rsid w:val="00ED0249"/>
    <w:rsid w:val="00ED1585"/>
    <w:rsid w:val="00ED2D24"/>
    <w:rsid w:val="00ED30F9"/>
    <w:rsid w:val="00ED329B"/>
    <w:rsid w:val="00ED34AD"/>
    <w:rsid w:val="00ED5EC5"/>
    <w:rsid w:val="00ED6D83"/>
    <w:rsid w:val="00ED7226"/>
    <w:rsid w:val="00ED72DB"/>
    <w:rsid w:val="00ED774A"/>
    <w:rsid w:val="00ED7D33"/>
    <w:rsid w:val="00ED7D6E"/>
    <w:rsid w:val="00ED7F51"/>
    <w:rsid w:val="00EE223E"/>
    <w:rsid w:val="00EE301B"/>
    <w:rsid w:val="00EE336E"/>
    <w:rsid w:val="00EE55A7"/>
    <w:rsid w:val="00EE5ADF"/>
    <w:rsid w:val="00EE742F"/>
    <w:rsid w:val="00EF59F2"/>
    <w:rsid w:val="00EF674D"/>
    <w:rsid w:val="00EF6CE0"/>
    <w:rsid w:val="00EF78D4"/>
    <w:rsid w:val="00EF7A87"/>
    <w:rsid w:val="00EF7AC5"/>
    <w:rsid w:val="00F00DD7"/>
    <w:rsid w:val="00F013C3"/>
    <w:rsid w:val="00F02773"/>
    <w:rsid w:val="00F03635"/>
    <w:rsid w:val="00F069E0"/>
    <w:rsid w:val="00F1039F"/>
    <w:rsid w:val="00F10D7B"/>
    <w:rsid w:val="00F11704"/>
    <w:rsid w:val="00F128CB"/>
    <w:rsid w:val="00F13AF3"/>
    <w:rsid w:val="00F1678B"/>
    <w:rsid w:val="00F203D9"/>
    <w:rsid w:val="00F2045B"/>
    <w:rsid w:val="00F2096E"/>
    <w:rsid w:val="00F21916"/>
    <w:rsid w:val="00F22051"/>
    <w:rsid w:val="00F244BE"/>
    <w:rsid w:val="00F26983"/>
    <w:rsid w:val="00F27323"/>
    <w:rsid w:val="00F27703"/>
    <w:rsid w:val="00F3260E"/>
    <w:rsid w:val="00F354FD"/>
    <w:rsid w:val="00F3551C"/>
    <w:rsid w:val="00F4173B"/>
    <w:rsid w:val="00F429BB"/>
    <w:rsid w:val="00F43E4B"/>
    <w:rsid w:val="00F4687F"/>
    <w:rsid w:val="00F4688E"/>
    <w:rsid w:val="00F47841"/>
    <w:rsid w:val="00F50754"/>
    <w:rsid w:val="00F5137B"/>
    <w:rsid w:val="00F529F2"/>
    <w:rsid w:val="00F52A21"/>
    <w:rsid w:val="00F53CF9"/>
    <w:rsid w:val="00F53F2A"/>
    <w:rsid w:val="00F55F6B"/>
    <w:rsid w:val="00F55FD0"/>
    <w:rsid w:val="00F601EE"/>
    <w:rsid w:val="00F604B3"/>
    <w:rsid w:val="00F62753"/>
    <w:rsid w:val="00F63358"/>
    <w:rsid w:val="00F634BC"/>
    <w:rsid w:val="00F635DA"/>
    <w:rsid w:val="00F6470B"/>
    <w:rsid w:val="00F65A12"/>
    <w:rsid w:val="00F723F9"/>
    <w:rsid w:val="00F766AD"/>
    <w:rsid w:val="00F779B6"/>
    <w:rsid w:val="00F8168E"/>
    <w:rsid w:val="00F83D7C"/>
    <w:rsid w:val="00F84B7F"/>
    <w:rsid w:val="00F85D9C"/>
    <w:rsid w:val="00F8624A"/>
    <w:rsid w:val="00F933D6"/>
    <w:rsid w:val="00F94268"/>
    <w:rsid w:val="00F963AE"/>
    <w:rsid w:val="00F974FC"/>
    <w:rsid w:val="00FA2AE4"/>
    <w:rsid w:val="00FA339B"/>
    <w:rsid w:val="00FA562B"/>
    <w:rsid w:val="00FA5810"/>
    <w:rsid w:val="00FA7B9A"/>
    <w:rsid w:val="00FB23BF"/>
    <w:rsid w:val="00FB326E"/>
    <w:rsid w:val="00FB3C40"/>
    <w:rsid w:val="00FC2E9D"/>
    <w:rsid w:val="00FC4147"/>
    <w:rsid w:val="00FC72BB"/>
    <w:rsid w:val="00FD14D4"/>
    <w:rsid w:val="00FD14DF"/>
    <w:rsid w:val="00FD165B"/>
    <w:rsid w:val="00FD2AEF"/>
    <w:rsid w:val="00FD3215"/>
    <w:rsid w:val="00FD4B35"/>
    <w:rsid w:val="00FD4F9D"/>
    <w:rsid w:val="00FD5C58"/>
    <w:rsid w:val="00FD7E91"/>
    <w:rsid w:val="00FE02CC"/>
    <w:rsid w:val="00FE1FE8"/>
    <w:rsid w:val="00FE417F"/>
    <w:rsid w:val="00FE41B1"/>
    <w:rsid w:val="00FE4A48"/>
    <w:rsid w:val="00FE55A5"/>
    <w:rsid w:val="00FF2AC6"/>
    <w:rsid w:val="00FF2EC0"/>
    <w:rsid w:val="00FF3B94"/>
    <w:rsid w:val="00FF43D5"/>
    <w:rsid w:val="00FF6762"/>
    <w:rsid w:val="00FF7414"/>
    <w:rsid w:val="00FF7BD3"/>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hapeDefaults>
    <o:shapedefaults v:ext="edit" spidmax="4097"/>
    <o:shapelayout v:ext="edit">
      <o:idmap v:ext="edit" data="1"/>
    </o:shapelayout>
  </w:shapeDefaults>
  <w:decimalSymbol w:val="."/>
  <w:listSeparator w:val=","/>
  <w14:docId w14:val="0EDF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2D"/>
    <w:pPr>
      <w:spacing w:after="80" w:line="240" w:lineRule="auto"/>
    </w:pPr>
  </w:style>
  <w:style w:type="paragraph" w:styleId="Heading1">
    <w:name w:val="heading 1"/>
    <w:basedOn w:val="Normal"/>
    <w:next w:val="Normal"/>
    <w:link w:val="Heading1Char"/>
    <w:uiPriority w:val="9"/>
    <w:qFormat/>
    <w:rsid w:val="001C739E"/>
    <w:pPr>
      <w:keepNext/>
      <w:keepLines/>
      <w:numPr>
        <w:numId w:val="5"/>
      </w:numPr>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unhideWhenUsed/>
    <w:qFormat/>
    <w:rsid w:val="00EE55A7"/>
    <w:pPr>
      <w:keepNext/>
      <w:keepLines/>
      <w:numPr>
        <w:ilvl w:val="1"/>
        <w:numId w:val="5"/>
      </w:numPr>
      <w:spacing w:before="120" w:after="40"/>
      <w:outlineLvl w:val="1"/>
    </w:pPr>
    <w:rPr>
      <w:rFonts w:asciiTheme="majorHAnsi" w:eastAsiaTheme="majorEastAsia" w:hAnsiTheme="majorHAnsi" w:cstheme="majorBidi"/>
      <w:bCs/>
      <w:sz w:val="24"/>
      <w:szCs w:val="26"/>
    </w:rPr>
  </w:style>
  <w:style w:type="paragraph" w:styleId="Heading3">
    <w:name w:val="heading 3"/>
    <w:basedOn w:val="Normal"/>
    <w:next w:val="Normal"/>
    <w:link w:val="Heading3Char"/>
    <w:uiPriority w:val="9"/>
    <w:unhideWhenUsed/>
    <w:qFormat/>
    <w:rsid w:val="00DA1995"/>
    <w:pPr>
      <w:keepNext/>
      <w:keepLines/>
      <w:numPr>
        <w:ilvl w:val="2"/>
        <w:numId w:val="5"/>
      </w:numPr>
      <w:spacing w:before="80"/>
      <w:outlineLvl w:val="2"/>
    </w:pPr>
    <w:rPr>
      <w:rFonts w:asciiTheme="majorHAnsi" w:eastAsiaTheme="majorEastAsia" w:hAnsiTheme="majorHAnsi" w:cstheme="majorBidi"/>
      <w:bCs/>
    </w:rPr>
  </w:style>
  <w:style w:type="paragraph" w:styleId="Heading4">
    <w:name w:val="heading 4"/>
    <w:basedOn w:val="Normal"/>
    <w:next w:val="Normal"/>
    <w:link w:val="Heading4Char"/>
    <w:unhideWhenUsed/>
    <w:qFormat/>
    <w:rsid w:val="00785270"/>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F01E1"/>
    <w:pPr>
      <w:numPr>
        <w:ilvl w:val="4"/>
        <w:numId w:val="5"/>
      </w:numPr>
      <w:spacing w:after="120"/>
      <w:outlineLvl w:val="4"/>
    </w:pPr>
    <w:rPr>
      <w:rFonts w:ascii="Times New Roman" w:eastAsia="Times New Roman" w:hAnsi="Times New Roman" w:cs="Times New Roman"/>
      <w:sz w:val="24"/>
      <w:szCs w:val="24"/>
    </w:rPr>
  </w:style>
  <w:style w:type="paragraph" w:styleId="Heading6">
    <w:name w:val="heading 6"/>
    <w:basedOn w:val="Heading5"/>
    <w:next w:val="Normal"/>
    <w:link w:val="Heading6Char"/>
    <w:qFormat/>
    <w:rsid w:val="008F01E1"/>
    <w:pPr>
      <w:numPr>
        <w:ilvl w:val="5"/>
      </w:numPr>
      <w:outlineLvl w:val="5"/>
    </w:pPr>
  </w:style>
  <w:style w:type="paragraph" w:styleId="Heading7">
    <w:name w:val="heading 7"/>
    <w:basedOn w:val="Heading6"/>
    <w:next w:val="Normal"/>
    <w:link w:val="Heading7Char"/>
    <w:qFormat/>
    <w:rsid w:val="008F01E1"/>
    <w:pPr>
      <w:numPr>
        <w:ilvl w:val="6"/>
      </w:numPr>
      <w:outlineLvl w:val="6"/>
    </w:pPr>
  </w:style>
  <w:style w:type="paragraph" w:styleId="Heading8">
    <w:name w:val="heading 8"/>
    <w:basedOn w:val="Heading7"/>
    <w:next w:val="Normal"/>
    <w:link w:val="Heading8Char"/>
    <w:qFormat/>
    <w:rsid w:val="008F01E1"/>
    <w:pPr>
      <w:numPr>
        <w:ilvl w:val="7"/>
      </w:numPr>
      <w:outlineLvl w:val="7"/>
    </w:pPr>
  </w:style>
  <w:style w:type="paragraph" w:styleId="Heading9">
    <w:name w:val="heading 9"/>
    <w:basedOn w:val="Heading8"/>
    <w:next w:val="Normal"/>
    <w:link w:val="Heading9Char"/>
    <w:qFormat/>
    <w:rsid w:val="008F01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9E"/>
    <w:rPr>
      <w:rFonts w:asciiTheme="majorHAnsi" w:eastAsiaTheme="majorEastAsia" w:hAnsiTheme="majorHAnsi" w:cstheme="majorBidi"/>
      <w:bCs/>
      <w:sz w:val="28"/>
      <w:szCs w:val="28"/>
    </w:rPr>
  </w:style>
  <w:style w:type="character" w:customStyle="1" w:styleId="Heading2Char">
    <w:name w:val="Heading 2 Char"/>
    <w:basedOn w:val="DefaultParagraphFont"/>
    <w:link w:val="Heading2"/>
    <w:uiPriority w:val="9"/>
    <w:rsid w:val="00EE55A7"/>
    <w:rPr>
      <w:rFonts w:asciiTheme="majorHAnsi" w:eastAsiaTheme="majorEastAsia" w:hAnsiTheme="majorHAnsi" w:cstheme="majorBidi"/>
      <w:bCs/>
      <w:sz w:val="24"/>
      <w:szCs w:val="26"/>
    </w:rPr>
  </w:style>
  <w:style w:type="character" w:customStyle="1" w:styleId="Heading3Char">
    <w:name w:val="Heading 3 Char"/>
    <w:basedOn w:val="DefaultParagraphFont"/>
    <w:link w:val="Heading3"/>
    <w:uiPriority w:val="9"/>
    <w:rsid w:val="00DA1995"/>
    <w:rPr>
      <w:rFonts w:asciiTheme="majorHAnsi" w:eastAsiaTheme="majorEastAsia" w:hAnsiTheme="majorHAnsi" w:cstheme="majorBidi"/>
      <w:bCs/>
    </w:rPr>
  </w:style>
  <w:style w:type="character" w:customStyle="1" w:styleId="Heading4Char">
    <w:name w:val="Heading 4 Char"/>
    <w:basedOn w:val="DefaultParagraphFont"/>
    <w:link w:val="Heading4"/>
    <w:rsid w:val="007852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8F01E1"/>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8F01E1"/>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8F01E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F01E1"/>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8F01E1"/>
    <w:rPr>
      <w:rFonts w:ascii="Times New Roman" w:eastAsia="Times New Roman" w:hAnsi="Times New Roman" w:cs="Times New Roman"/>
      <w:sz w:val="24"/>
      <w:szCs w:val="24"/>
    </w:rPr>
  </w:style>
  <w:style w:type="table" w:styleId="TableGrid">
    <w:name w:val="Table Grid"/>
    <w:basedOn w:val="TableNormal"/>
    <w:uiPriority w:val="59"/>
    <w:rsid w:val="00301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967990"/>
    <w:pPr>
      <w:spacing w:after="0" w:line="240" w:lineRule="auto"/>
    </w:pPr>
  </w:style>
  <w:style w:type="paragraph" w:styleId="Title">
    <w:name w:val="Title"/>
    <w:basedOn w:val="Normal"/>
    <w:next w:val="Normal"/>
    <w:link w:val="TitleChar"/>
    <w:uiPriority w:val="10"/>
    <w:qFormat/>
    <w:rsid w:val="00952FBE"/>
    <w:pPr>
      <w:keepNext/>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952FBE"/>
    <w:rPr>
      <w:rFonts w:eastAsiaTheme="majorEastAsia" w:cstheme="majorBidi"/>
      <w:b/>
      <w:spacing w:val="5"/>
      <w:kern w:val="28"/>
      <w:szCs w:val="52"/>
    </w:rPr>
  </w:style>
  <w:style w:type="paragraph" w:customStyle="1" w:styleId="TblText">
    <w:name w:val="TblText"/>
    <w:basedOn w:val="Normal"/>
    <w:next w:val="Normal"/>
    <w:rsid w:val="00967990"/>
  </w:style>
  <w:style w:type="paragraph" w:styleId="BalloonText">
    <w:name w:val="Balloon Text"/>
    <w:basedOn w:val="Normal"/>
    <w:link w:val="BalloonTextChar"/>
    <w:uiPriority w:val="99"/>
    <w:semiHidden/>
    <w:unhideWhenUsed/>
    <w:rsid w:val="00D65A91"/>
    <w:rPr>
      <w:rFonts w:ascii="Tahoma" w:hAnsi="Tahoma" w:cs="Tahoma"/>
      <w:sz w:val="16"/>
      <w:szCs w:val="16"/>
    </w:rPr>
  </w:style>
  <w:style w:type="character" w:customStyle="1" w:styleId="BalloonTextChar">
    <w:name w:val="Balloon Text Char"/>
    <w:basedOn w:val="DefaultParagraphFont"/>
    <w:link w:val="BalloonText"/>
    <w:uiPriority w:val="99"/>
    <w:semiHidden/>
    <w:rsid w:val="00D65A91"/>
    <w:rPr>
      <w:rFonts w:ascii="Tahoma" w:hAnsi="Tahoma" w:cs="Tahoma"/>
      <w:sz w:val="16"/>
      <w:szCs w:val="16"/>
    </w:rPr>
  </w:style>
  <w:style w:type="paragraph" w:styleId="ListParagraph">
    <w:name w:val="List Paragraph"/>
    <w:basedOn w:val="Normal"/>
    <w:uiPriority w:val="34"/>
    <w:qFormat/>
    <w:rsid w:val="008E0876"/>
    <w:pPr>
      <w:spacing w:before="60" w:after="60"/>
      <w:ind w:left="720"/>
    </w:pPr>
  </w:style>
  <w:style w:type="paragraph" w:styleId="Header">
    <w:name w:val="header"/>
    <w:basedOn w:val="Normal"/>
    <w:link w:val="HeaderChar"/>
    <w:uiPriority w:val="99"/>
    <w:unhideWhenUsed/>
    <w:rsid w:val="00C11BE6"/>
    <w:pPr>
      <w:tabs>
        <w:tab w:val="center" w:pos="4680"/>
        <w:tab w:val="right" w:pos="9360"/>
      </w:tabs>
    </w:pPr>
  </w:style>
  <w:style w:type="character" w:customStyle="1" w:styleId="HeaderChar">
    <w:name w:val="Header Char"/>
    <w:basedOn w:val="DefaultParagraphFont"/>
    <w:link w:val="Header"/>
    <w:uiPriority w:val="99"/>
    <w:rsid w:val="00C11BE6"/>
  </w:style>
  <w:style w:type="paragraph" w:styleId="Footer">
    <w:name w:val="footer"/>
    <w:basedOn w:val="Normal"/>
    <w:link w:val="FooterChar"/>
    <w:uiPriority w:val="99"/>
    <w:unhideWhenUsed/>
    <w:rsid w:val="00C11BE6"/>
    <w:pPr>
      <w:tabs>
        <w:tab w:val="center" w:pos="4680"/>
        <w:tab w:val="right" w:pos="9360"/>
      </w:tabs>
    </w:pPr>
  </w:style>
  <w:style w:type="character" w:customStyle="1" w:styleId="FooterChar">
    <w:name w:val="Footer Char"/>
    <w:basedOn w:val="DefaultParagraphFont"/>
    <w:link w:val="Footer"/>
    <w:uiPriority w:val="99"/>
    <w:rsid w:val="00C11BE6"/>
  </w:style>
  <w:style w:type="character" w:styleId="CommentReference">
    <w:name w:val="annotation reference"/>
    <w:basedOn w:val="DefaultParagraphFont"/>
    <w:uiPriority w:val="99"/>
    <w:semiHidden/>
    <w:unhideWhenUsed/>
    <w:rsid w:val="001B0A0A"/>
    <w:rPr>
      <w:sz w:val="16"/>
      <w:szCs w:val="16"/>
    </w:rPr>
  </w:style>
  <w:style w:type="paragraph" w:styleId="CommentText">
    <w:name w:val="annotation text"/>
    <w:basedOn w:val="Normal"/>
    <w:link w:val="CommentTextChar"/>
    <w:uiPriority w:val="99"/>
    <w:semiHidden/>
    <w:unhideWhenUsed/>
    <w:rsid w:val="001B0A0A"/>
    <w:rPr>
      <w:sz w:val="20"/>
      <w:szCs w:val="20"/>
    </w:rPr>
  </w:style>
  <w:style w:type="character" w:customStyle="1" w:styleId="CommentTextChar">
    <w:name w:val="Comment Text Char"/>
    <w:basedOn w:val="DefaultParagraphFont"/>
    <w:link w:val="CommentText"/>
    <w:uiPriority w:val="99"/>
    <w:semiHidden/>
    <w:rsid w:val="001B0A0A"/>
    <w:rPr>
      <w:sz w:val="20"/>
      <w:szCs w:val="20"/>
    </w:rPr>
  </w:style>
  <w:style w:type="paragraph" w:styleId="CommentSubject">
    <w:name w:val="annotation subject"/>
    <w:basedOn w:val="CommentText"/>
    <w:next w:val="CommentText"/>
    <w:link w:val="CommentSubjectChar"/>
    <w:uiPriority w:val="99"/>
    <w:semiHidden/>
    <w:unhideWhenUsed/>
    <w:rsid w:val="001B0A0A"/>
    <w:rPr>
      <w:b/>
      <w:bCs/>
    </w:rPr>
  </w:style>
  <w:style w:type="character" w:customStyle="1" w:styleId="CommentSubjectChar">
    <w:name w:val="Comment Subject Char"/>
    <w:basedOn w:val="CommentTextChar"/>
    <w:link w:val="CommentSubject"/>
    <w:uiPriority w:val="99"/>
    <w:semiHidden/>
    <w:rsid w:val="001B0A0A"/>
    <w:rPr>
      <w:b/>
      <w:bCs/>
      <w:sz w:val="20"/>
      <w:szCs w:val="20"/>
    </w:rPr>
  </w:style>
  <w:style w:type="character" w:styleId="Hyperlink">
    <w:name w:val="Hyperlink"/>
    <w:basedOn w:val="DefaultParagraphFont"/>
    <w:uiPriority w:val="99"/>
    <w:unhideWhenUsed/>
    <w:rsid w:val="00386D3E"/>
    <w:rPr>
      <w:color w:val="0000FF" w:themeColor="hyperlink"/>
      <w:u w:val="single"/>
    </w:rPr>
  </w:style>
  <w:style w:type="character" w:styleId="PlaceholderText">
    <w:name w:val="Placeholder Text"/>
    <w:basedOn w:val="DefaultParagraphFont"/>
    <w:uiPriority w:val="99"/>
    <w:semiHidden/>
    <w:rsid w:val="00810DFF"/>
    <w:rPr>
      <w:color w:val="808080"/>
    </w:rPr>
  </w:style>
  <w:style w:type="paragraph" w:customStyle="1" w:styleId="Shape">
    <w:name w:val="Shape"/>
    <w:basedOn w:val="Normal"/>
    <w:qFormat/>
    <w:rsid w:val="006E2C89"/>
    <w:pPr>
      <w:jc w:val="center"/>
    </w:pPr>
  </w:style>
  <w:style w:type="paragraph" w:styleId="Caption">
    <w:name w:val="caption"/>
    <w:basedOn w:val="Normal"/>
    <w:next w:val="Normal"/>
    <w:link w:val="CaptionChar"/>
    <w:uiPriority w:val="35"/>
    <w:unhideWhenUsed/>
    <w:qFormat/>
    <w:rsid w:val="00A35723"/>
    <w:pPr>
      <w:keepNext/>
      <w:spacing w:before="100" w:after="40"/>
    </w:pPr>
    <w:rPr>
      <w:b/>
      <w:bCs/>
      <w:szCs w:val="18"/>
    </w:rPr>
  </w:style>
  <w:style w:type="character" w:customStyle="1" w:styleId="CaptionChar">
    <w:name w:val="Caption Char"/>
    <w:basedOn w:val="DefaultParagraphFont"/>
    <w:link w:val="Caption"/>
    <w:locked/>
    <w:rsid w:val="008F01E1"/>
    <w:rPr>
      <w:b/>
      <w:bCs/>
      <w:szCs w:val="18"/>
    </w:rPr>
  </w:style>
  <w:style w:type="paragraph" w:styleId="TOCHeading">
    <w:name w:val="TOC Heading"/>
    <w:basedOn w:val="Heading1"/>
    <w:next w:val="Normal"/>
    <w:uiPriority w:val="39"/>
    <w:unhideWhenUsed/>
    <w:qFormat/>
    <w:rsid w:val="000C0644"/>
    <w:pPr>
      <w:spacing w:before="480" w:line="276" w:lineRule="auto"/>
      <w:outlineLvl w:val="9"/>
    </w:pPr>
    <w:rPr>
      <w:b/>
      <w:color w:val="365F91" w:themeColor="accent1" w:themeShade="BF"/>
      <w:lang w:eastAsia="ja-JP"/>
    </w:rPr>
  </w:style>
  <w:style w:type="paragraph" w:styleId="TOC1">
    <w:name w:val="toc 1"/>
    <w:basedOn w:val="Normal"/>
    <w:next w:val="Normal"/>
    <w:autoRedefine/>
    <w:uiPriority w:val="39"/>
    <w:unhideWhenUsed/>
    <w:rsid w:val="007D7D9B"/>
    <w:pPr>
      <w:tabs>
        <w:tab w:val="left" w:pos="446"/>
        <w:tab w:val="right" w:leader="dot" w:pos="9350"/>
      </w:tabs>
      <w:spacing w:after="100"/>
    </w:pPr>
  </w:style>
  <w:style w:type="paragraph" w:styleId="TOC2">
    <w:name w:val="toc 2"/>
    <w:basedOn w:val="Normal"/>
    <w:next w:val="Normal"/>
    <w:autoRedefine/>
    <w:uiPriority w:val="39"/>
    <w:unhideWhenUsed/>
    <w:rsid w:val="00AF2CC2"/>
    <w:pPr>
      <w:tabs>
        <w:tab w:val="left" w:pos="880"/>
        <w:tab w:val="right" w:leader="dot" w:pos="9350"/>
      </w:tabs>
      <w:spacing w:before="60" w:after="60"/>
      <w:ind w:left="180"/>
    </w:pPr>
  </w:style>
  <w:style w:type="paragraph" w:customStyle="1" w:styleId="Heading3b">
    <w:name w:val="Heading 3b"/>
    <w:basedOn w:val="Heading3"/>
    <w:next w:val="Normal"/>
    <w:qFormat/>
    <w:rsid w:val="002359E6"/>
    <w:pPr>
      <w:numPr>
        <w:ilvl w:val="0"/>
        <w:numId w:val="0"/>
      </w:numPr>
    </w:pPr>
  </w:style>
  <w:style w:type="paragraph" w:styleId="TOC3">
    <w:name w:val="toc 3"/>
    <w:basedOn w:val="Normal"/>
    <w:next w:val="Normal"/>
    <w:autoRedefine/>
    <w:uiPriority w:val="39"/>
    <w:unhideWhenUsed/>
    <w:rsid w:val="00621E2D"/>
    <w:pPr>
      <w:tabs>
        <w:tab w:val="left" w:pos="990"/>
        <w:tab w:val="right" w:leader="dot" w:pos="9360"/>
      </w:tabs>
      <w:spacing w:before="60" w:after="60"/>
      <w:ind w:left="1260" w:right="540" w:hanging="630"/>
    </w:pPr>
    <w:rPr>
      <w:sz w:val="20"/>
    </w:rPr>
  </w:style>
  <w:style w:type="paragraph" w:styleId="FootnoteText">
    <w:name w:val="footnote text"/>
    <w:aliases w:val="Footnote Text Char Char Char Char,Footnote Text Char Char,Footnote Text Char Char Char,Footnote Text Char Char Char Char Char Char Char Char Char Char Char Char Char Char Char"/>
    <w:basedOn w:val="Normal"/>
    <w:link w:val="FootnoteTextChar"/>
    <w:semiHidden/>
    <w:unhideWhenUsed/>
    <w:rsid w:val="00BB52F2"/>
    <w:rPr>
      <w:sz w:val="20"/>
      <w:szCs w:val="20"/>
    </w:rPr>
  </w:style>
  <w:style w:type="character" w:customStyle="1" w:styleId="FootnoteTextChar">
    <w:name w:val="Footnote Text Char"/>
    <w:aliases w:val="Footnote Text Char Char Char Char Char,Footnote Text Char Char Char1,Footnote Text Char Char Char Char1,Footnote Text Char Char Char Char Char Char Char Char Char Char Char Char Char Char Char Char"/>
    <w:basedOn w:val="DefaultParagraphFont"/>
    <w:link w:val="FootnoteText"/>
    <w:semiHidden/>
    <w:rsid w:val="00BB52F2"/>
    <w:rPr>
      <w:sz w:val="20"/>
      <w:szCs w:val="20"/>
    </w:rPr>
  </w:style>
  <w:style w:type="character" w:styleId="FootnoteReference">
    <w:name w:val="footnote reference"/>
    <w:basedOn w:val="DefaultParagraphFont"/>
    <w:semiHidden/>
    <w:unhideWhenUsed/>
    <w:rsid w:val="00BB52F2"/>
    <w:rPr>
      <w:vertAlign w:val="superscript"/>
    </w:rPr>
  </w:style>
  <w:style w:type="paragraph" w:styleId="ListBullet">
    <w:name w:val="List Bullet"/>
    <w:basedOn w:val="Normal"/>
    <w:rsid w:val="00546156"/>
    <w:pPr>
      <w:tabs>
        <w:tab w:val="num" w:pos="720"/>
      </w:tabs>
      <w:spacing w:after="0"/>
      <w:ind w:left="720" w:hanging="360"/>
    </w:pPr>
    <w:rPr>
      <w:rFonts w:ascii="Times New Roman" w:eastAsia="Times New Roman" w:hAnsi="Times New Roman" w:cs="Times New Roman"/>
      <w:sz w:val="24"/>
      <w:szCs w:val="20"/>
    </w:rPr>
  </w:style>
  <w:style w:type="paragraph" w:styleId="TableofFigures">
    <w:name w:val="table of figures"/>
    <w:basedOn w:val="Normal"/>
    <w:next w:val="Normal"/>
    <w:link w:val="TableofFiguresChar"/>
    <w:uiPriority w:val="99"/>
    <w:unhideWhenUsed/>
    <w:rsid w:val="00B07267"/>
  </w:style>
  <w:style w:type="character" w:customStyle="1" w:styleId="TableofFiguresChar">
    <w:name w:val="Table of Figures Char"/>
    <w:basedOn w:val="DefaultParagraphFont"/>
    <w:link w:val="TableofFigures"/>
    <w:locked/>
    <w:rsid w:val="008F01E1"/>
  </w:style>
  <w:style w:type="paragraph" w:styleId="Revision">
    <w:name w:val="Revision"/>
    <w:hidden/>
    <w:uiPriority w:val="99"/>
    <w:semiHidden/>
    <w:rsid w:val="00554707"/>
    <w:pPr>
      <w:spacing w:after="0" w:line="240" w:lineRule="auto"/>
    </w:pPr>
  </w:style>
  <w:style w:type="character" w:customStyle="1" w:styleId="FootnoteTextChar2">
    <w:name w:val="Footnote Text Char2"/>
    <w:aliases w:val="Footnote Text Char Char Char Char Char1,Footnote Text Char Char Char2,Footnote Text Char Char1,Footnote Text Char Char Char Char2,Footnote Text Char Char Char Char Char Char Char Char Char Char Char Char Char Char Char Char1"/>
    <w:basedOn w:val="DefaultParagraphFont"/>
    <w:semiHidden/>
    <w:locked/>
    <w:rsid w:val="00DA36CF"/>
    <w:rPr>
      <w:sz w:val="16"/>
      <w:szCs w:val="24"/>
    </w:rPr>
  </w:style>
  <w:style w:type="character" w:customStyle="1" w:styleId="FootnoteChar">
    <w:name w:val="Footnote Char"/>
    <w:basedOn w:val="DefaultParagraphFont"/>
    <w:link w:val="Footnote"/>
    <w:locked/>
    <w:rsid w:val="00DA36CF"/>
    <w:rPr>
      <w:szCs w:val="24"/>
    </w:rPr>
  </w:style>
  <w:style w:type="paragraph" w:customStyle="1" w:styleId="Footnote">
    <w:name w:val="Footnote"/>
    <w:basedOn w:val="Normal"/>
    <w:link w:val="FootnoteChar"/>
    <w:rsid w:val="00DA36CF"/>
    <w:pPr>
      <w:spacing w:after="120"/>
    </w:pPr>
    <w:rPr>
      <w:szCs w:val="24"/>
    </w:rPr>
  </w:style>
  <w:style w:type="character" w:customStyle="1" w:styleId="StrikeoutChar">
    <w:name w:val="Strikeout Char"/>
    <w:link w:val="Strikeout"/>
    <w:locked/>
    <w:rsid w:val="001A3E87"/>
    <w:rPr>
      <w:strike/>
      <w:color w:val="FF0000"/>
      <w:sz w:val="24"/>
      <w:szCs w:val="24"/>
    </w:rPr>
  </w:style>
  <w:style w:type="paragraph" w:customStyle="1" w:styleId="Strikeout">
    <w:name w:val="Strikeout"/>
    <w:basedOn w:val="Normal"/>
    <w:link w:val="StrikeoutChar"/>
    <w:rsid w:val="001A3E87"/>
    <w:pPr>
      <w:spacing w:after="120"/>
    </w:pPr>
    <w:rPr>
      <w:strike/>
      <w:color w:val="FF0000"/>
      <w:sz w:val="24"/>
      <w:szCs w:val="24"/>
    </w:rPr>
  </w:style>
  <w:style w:type="character" w:customStyle="1" w:styleId="UnderlinedChar">
    <w:name w:val="Underlined Char"/>
    <w:link w:val="Underlined"/>
    <w:locked/>
    <w:rsid w:val="001A3E87"/>
    <w:rPr>
      <w:color w:val="4F81BD"/>
      <w:sz w:val="24"/>
      <w:szCs w:val="24"/>
      <w:u w:val="single"/>
    </w:rPr>
  </w:style>
  <w:style w:type="paragraph" w:customStyle="1" w:styleId="Underlined">
    <w:name w:val="Underlined"/>
    <w:basedOn w:val="Normal"/>
    <w:link w:val="UnderlinedChar"/>
    <w:rsid w:val="001A3E87"/>
    <w:pPr>
      <w:spacing w:after="120"/>
    </w:pPr>
    <w:rPr>
      <w:color w:val="4F81BD"/>
      <w:sz w:val="24"/>
      <w:szCs w:val="24"/>
      <w:u w:val="single"/>
    </w:rPr>
  </w:style>
  <w:style w:type="character" w:styleId="FollowedHyperlink">
    <w:name w:val="FollowedHyperlink"/>
    <w:basedOn w:val="DefaultParagraphFont"/>
    <w:rsid w:val="008F01E1"/>
    <w:rPr>
      <w:color w:val="800080"/>
      <w:u w:val="single"/>
    </w:rPr>
  </w:style>
  <w:style w:type="paragraph" w:styleId="NormalWeb">
    <w:name w:val="Normal (Web)"/>
    <w:basedOn w:val="Normal"/>
    <w:rsid w:val="008F01E1"/>
    <w:pPr>
      <w:spacing w:after="63"/>
    </w:pPr>
    <w:rPr>
      <w:rFonts w:ascii="Times New Roman" w:eastAsia="Times New Roman" w:hAnsi="Times New Roman" w:cs="Times New Roman"/>
      <w:sz w:val="24"/>
      <w:szCs w:val="24"/>
    </w:rPr>
  </w:style>
  <w:style w:type="paragraph" w:styleId="ListNumber">
    <w:name w:val="List Number"/>
    <w:basedOn w:val="Normal"/>
    <w:rsid w:val="008F01E1"/>
    <w:pPr>
      <w:tabs>
        <w:tab w:val="num" w:pos="1080"/>
      </w:tabs>
      <w:spacing w:after="120"/>
      <w:ind w:left="1080" w:hanging="360"/>
    </w:pPr>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semiHidden/>
    <w:rsid w:val="008F01E1"/>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8F01E1"/>
    <w:pPr>
      <w:shd w:val="clear" w:color="auto" w:fill="000080"/>
      <w:spacing w:after="120"/>
    </w:pPr>
    <w:rPr>
      <w:rFonts w:ascii="Tahoma" w:eastAsia="Times New Roman" w:hAnsi="Tahoma" w:cs="Tahoma"/>
      <w:sz w:val="24"/>
      <w:szCs w:val="24"/>
    </w:rPr>
  </w:style>
  <w:style w:type="paragraph" w:styleId="PlainText">
    <w:name w:val="Plain Text"/>
    <w:basedOn w:val="Normal"/>
    <w:link w:val="PlainTextChar"/>
    <w:rsid w:val="008F01E1"/>
    <w:pPr>
      <w:spacing w:after="12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F01E1"/>
    <w:rPr>
      <w:rFonts w:ascii="Courier New" w:eastAsia="Times New Roman" w:hAnsi="Courier New" w:cs="Courier New"/>
      <w:sz w:val="20"/>
      <w:szCs w:val="20"/>
    </w:rPr>
  </w:style>
  <w:style w:type="paragraph" w:customStyle="1" w:styleId="Tableleft">
    <w:name w:val="Table left"/>
    <w:basedOn w:val="Normal"/>
    <w:rsid w:val="008F01E1"/>
    <w:pPr>
      <w:keepNext/>
      <w:keepLines/>
      <w:spacing w:before="60" w:after="60"/>
      <w:ind w:left="72" w:right="72"/>
    </w:pPr>
    <w:rPr>
      <w:rFonts w:ascii="Times New Roman" w:eastAsia="Times New Roman" w:hAnsi="Times New Roman" w:cs="Times New Roman"/>
      <w:sz w:val="20"/>
      <w:szCs w:val="20"/>
    </w:rPr>
  </w:style>
  <w:style w:type="paragraph" w:customStyle="1" w:styleId="CoverBar">
    <w:name w:val="Cover Bar"/>
    <w:basedOn w:val="Normal"/>
    <w:rsid w:val="008F01E1"/>
    <w:pPr>
      <w:shd w:val="clear" w:color="auto" w:fill="000000"/>
      <w:spacing w:after="120"/>
    </w:pPr>
    <w:rPr>
      <w:rFonts w:ascii="Times New Roman" w:eastAsia="Times New Roman" w:hAnsi="Times New Roman" w:cs="Times New Roman"/>
      <w:i/>
      <w:iCs/>
      <w:color w:val="FFFFFF"/>
      <w:sz w:val="36"/>
      <w:szCs w:val="24"/>
    </w:rPr>
  </w:style>
  <w:style w:type="paragraph" w:customStyle="1" w:styleId="CoverTitle">
    <w:name w:val="Cover Title"/>
    <w:basedOn w:val="Normal"/>
    <w:rsid w:val="008F01E1"/>
    <w:pPr>
      <w:spacing w:after="120"/>
    </w:pPr>
    <w:rPr>
      <w:rFonts w:ascii="Times New Roman" w:eastAsia="Times New Roman" w:hAnsi="Times New Roman" w:cs="Times New Roman"/>
      <w:b/>
      <w:sz w:val="48"/>
      <w:szCs w:val="24"/>
      <w14:shadow w14:blurRad="50800" w14:dist="38100" w14:dir="2700000" w14:sx="100000" w14:sy="100000" w14:kx="0" w14:ky="0" w14:algn="tl">
        <w14:srgbClr w14:val="000000">
          <w14:alpha w14:val="60000"/>
        </w14:srgbClr>
      </w14:shadow>
    </w:rPr>
  </w:style>
  <w:style w:type="paragraph" w:customStyle="1" w:styleId="EquationNumber">
    <w:name w:val="Equation Number"/>
    <w:basedOn w:val="Normal"/>
    <w:rsid w:val="008F01E1"/>
    <w:pPr>
      <w:spacing w:after="120"/>
      <w:jc w:val="right"/>
    </w:pPr>
    <w:rPr>
      <w:rFonts w:ascii="Times New Roman" w:eastAsia="Times New Roman" w:hAnsi="Times New Roman" w:cs="Times New Roman"/>
      <w:sz w:val="24"/>
      <w:szCs w:val="24"/>
    </w:rPr>
  </w:style>
  <w:style w:type="paragraph" w:customStyle="1" w:styleId="FigureCaption">
    <w:name w:val="Figure Caption"/>
    <w:basedOn w:val="Normal"/>
    <w:rsid w:val="008F01E1"/>
    <w:pPr>
      <w:spacing w:after="100" w:afterAutospacing="1"/>
      <w:jc w:val="center"/>
    </w:pPr>
    <w:rPr>
      <w:rFonts w:ascii="Times New Roman" w:eastAsia="Times New Roman" w:hAnsi="Times New Roman" w:cs="Times New Roman"/>
      <w:i/>
      <w:sz w:val="16"/>
      <w:szCs w:val="24"/>
    </w:rPr>
  </w:style>
  <w:style w:type="paragraph" w:customStyle="1" w:styleId="Tablecentered">
    <w:name w:val="Table centered"/>
    <w:basedOn w:val="Tableleft"/>
    <w:rsid w:val="008F01E1"/>
    <w:pPr>
      <w:spacing w:before="0" w:after="0"/>
      <w:ind w:left="0" w:right="0"/>
      <w:jc w:val="center"/>
    </w:pPr>
  </w:style>
  <w:style w:type="paragraph" w:customStyle="1" w:styleId="Tableleftbold">
    <w:name w:val="Table left bold"/>
    <w:basedOn w:val="Tableleft"/>
    <w:rsid w:val="008F01E1"/>
    <w:rPr>
      <w:b/>
    </w:rPr>
  </w:style>
  <w:style w:type="paragraph" w:customStyle="1" w:styleId="NotesforCEC">
    <w:name w:val="Notes for CEC"/>
    <w:basedOn w:val="Normal"/>
    <w:rsid w:val="008F01E1"/>
    <w:pPr>
      <w:spacing w:after="120"/>
    </w:pPr>
    <w:rPr>
      <w:rFonts w:ascii="Times New Roman" w:eastAsia="Times New Roman" w:hAnsi="Times New Roman" w:cs="Times New Roman"/>
      <w:color w:val="FF0000"/>
      <w:sz w:val="24"/>
      <w:szCs w:val="24"/>
    </w:rPr>
  </w:style>
  <w:style w:type="paragraph" w:customStyle="1" w:styleId="Notes">
    <w:name w:val="Notes"/>
    <w:basedOn w:val="Normal"/>
    <w:rsid w:val="008F01E1"/>
    <w:pPr>
      <w:spacing w:after="120"/>
    </w:pPr>
    <w:rPr>
      <w:rFonts w:ascii="Times New Roman" w:eastAsia="Times New Roman" w:hAnsi="Times New Roman" w:cs="Times New Roman"/>
      <w:color w:val="FF6600"/>
      <w:sz w:val="24"/>
      <w:szCs w:val="24"/>
    </w:rPr>
  </w:style>
  <w:style w:type="paragraph" w:customStyle="1" w:styleId="Picture">
    <w:name w:val="Picture"/>
    <w:basedOn w:val="Normal"/>
    <w:next w:val="Caption"/>
    <w:rsid w:val="008F01E1"/>
    <w:pPr>
      <w:keepNext/>
      <w:spacing w:before="240" w:after="120"/>
      <w:jc w:val="center"/>
    </w:pPr>
    <w:rPr>
      <w:rFonts w:ascii="Times New Roman" w:eastAsia="Times New Roman" w:hAnsi="Times New Roman" w:cs="Times New Roman"/>
      <w:sz w:val="24"/>
      <w:szCs w:val="20"/>
    </w:rPr>
  </w:style>
  <w:style w:type="paragraph" w:customStyle="1" w:styleId="CoverProposerandDate">
    <w:name w:val="Cover Proposer and Date"/>
    <w:basedOn w:val="Normal"/>
    <w:rsid w:val="008F01E1"/>
    <w:pPr>
      <w:widowControl w:val="0"/>
      <w:autoSpaceDE w:val="0"/>
      <w:autoSpaceDN w:val="0"/>
      <w:adjustRightInd w:val="0"/>
      <w:spacing w:after="120"/>
    </w:pPr>
    <w:rPr>
      <w:rFonts w:ascii="ArialMT" w:eastAsia="Times New Roman" w:hAnsi="ArialMT" w:cs="ArialMT"/>
      <w:color w:val="000000"/>
      <w:sz w:val="24"/>
      <w:szCs w:val="24"/>
    </w:rPr>
  </w:style>
  <w:style w:type="paragraph" w:customStyle="1" w:styleId="CoverContents">
    <w:name w:val="Cover Contents"/>
    <w:basedOn w:val="Normal"/>
    <w:rsid w:val="008F01E1"/>
    <w:pPr>
      <w:widowControl w:val="0"/>
      <w:autoSpaceDE w:val="0"/>
      <w:autoSpaceDN w:val="0"/>
      <w:adjustRightInd w:val="0"/>
      <w:spacing w:after="120"/>
    </w:pPr>
    <w:rPr>
      <w:rFonts w:ascii="ArialMT" w:eastAsia="Times New Roman" w:hAnsi="ArialMT" w:cs="ArialMT"/>
      <w:b/>
      <w:color w:val="000000"/>
      <w:sz w:val="24"/>
      <w:szCs w:val="24"/>
    </w:rPr>
  </w:style>
  <w:style w:type="paragraph" w:customStyle="1" w:styleId="References">
    <w:name w:val="References"/>
    <w:basedOn w:val="Normal"/>
    <w:rsid w:val="008F01E1"/>
    <w:pPr>
      <w:spacing w:after="200"/>
      <w:ind w:left="567" w:hanging="567"/>
      <w:jc w:val="both"/>
    </w:pPr>
    <w:rPr>
      <w:rFonts w:ascii="Arial" w:eastAsia="Times New Roman" w:hAnsi="Arial" w:cs="Times New Roman"/>
      <w:sz w:val="20"/>
      <w:szCs w:val="20"/>
      <w:lang w:eastAsia="en-GB"/>
    </w:rPr>
  </w:style>
  <w:style w:type="character" w:styleId="PageNumber">
    <w:name w:val="page number"/>
    <w:basedOn w:val="DefaultParagraphFont"/>
    <w:rsid w:val="008F01E1"/>
    <w:rPr>
      <w:rFonts w:ascii="Times New Roman" w:hAnsi="Times New Roman" w:cs="Times New Roman" w:hint="default"/>
    </w:rPr>
  </w:style>
  <w:style w:type="character" w:customStyle="1" w:styleId="CharBold">
    <w:name w:val="Char Bold"/>
    <w:rsid w:val="008F01E1"/>
    <w:rPr>
      <w:b/>
      <w:bCs w:val="0"/>
    </w:rPr>
  </w:style>
  <w:style w:type="character" w:customStyle="1" w:styleId="CharItalic">
    <w:name w:val="Char Italic"/>
    <w:rsid w:val="008F01E1"/>
    <w:rPr>
      <w:i/>
      <w:iCs w:val="0"/>
    </w:rPr>
  </w:style>
  <w:style w:type="paragraph" w:customStyle="1" w:styleId="Tablecenteredbold">
    <w:name w:val="Table centered bold"/>
    <w:basedOn w:val="Tablecentered"/>
    <w:rsid w:val="008F01E1"/>
    <w:rPr>
      <w:b/>
    </w:rPr>
  </w:style>
  <w:style w:type="paragraph" w:customStyle="1" w:styleId="Text">
    <w:name w:val="Text"/>
    <w:basedOn w:val="Normal"/>
    <w:rsid w:val="00680E85"/>
    <w:pPr>
      <w:tabs>
        <w:tab w:val="left" w:pos="5300"/>
      </w:tabs>
      <w:spacing w:after="120" w:line="360" w:lineRule="atLeast"/>
      <w:jc w:val="center"/>
    </w:pPr>
    <w:rPr>
      <w:rFonts w:ascii="Times New Roman" w:eastAsia="Times New Roman" w:hAnsi="Times New Roman" w:cs="Times New Roman"/>
      <w:szCs w:val="20"/>
    </w:rPr>
  </w:style>
  <w:style w:type="paragraph" w:customStyle="1" w:styleId="PIERCoverTitle">
    <w:name w:val="PIER Cover Title"/>
    <w:rsid w:val="007E4CA7"/>
    <w:pPr>
      <w:spacing w:after="0" w:line="240" w:lineRule="auto"/>
      <w:jc w:val="right"/>
    </w:pPr>
    <w:rPr>
      <w:rFonts w:ascii="Arial" w:eastAsia="Times New Roman" w:hAnsi="Arial" w:cs="Times New Roman"/>
      <w:b/>
      <w:sz w:val="36"/>
      <w:szCs w:val="24"/>
    </w:rPr>
  </w:style>
  <w:style w:type="paragraph" w:customStyle="1" w:styleId="PIERCoverVerticalTitle">
    <w:name w:val="PIER Cover Vertical Title"/>
    <w:rsid w:val="007E4CA7"/>
    <w:pPr>
      <w:spacing w:after="0" w:line="240" w:lineRule="auto"/>
      <w:jc w:val="center"/>
    </w:pPr>
    <w:rPr>
      <w:rFonts w:ascii="Arial Narrow" w:eastAsia="Times New Roman" w:hAnsi="Arial Narrow" w:cs="Arial"/>
      <w:b/>
      <w:bCs/>
      <w:smallCaps/>
      <w:sz w:val="48"/>
      <w:szCs w:val="48"/>
    </w:rPr>
  </w:style>
  <w:style w:type="paragraph" w:customStyle="1" w:styleId="PIERCoverArial10">
    <w:name w:val="PIER Cover Arial 10"/>
    <w:basedOn w:val="Normal"/>
    <w:rsid w:val="007E4CA7"/>
    <w:rPr>
      <w:rFonts w:ascii="Arial" w:eastAsia="Times New Roman" w:hAnsi="Arial" w:cs="Arial"/>
      <w:sz w:val="20"/>
      <w:szCs w:val="20"/>
    </w:rPr>
  </w:style>
  <w:style w:type="paragraph" w:customStyle="1" w:styleId="PIERCoverArial12">
    <w:name w:val="PIER Cover Arial 12"/>
    <w:rsid w:val="007E4CA7"/>
    <w:pPr>
      <w:spacing w:after="0" w:line="240" w:lineRule="auto"/>
      <w:ind w:left="2700"/>
    </w:pPr>
    <w:rPr>
      <w:rFonts w:ascii="Arial" w:eastAsia="Times New Roman" w:hAnsi="Arial" w:cs="Times New Roman"/>
      <w:sz w:val="24"/>
      <w:szCs w:val="24"/>
    </w:rPr>
  </w:style>
  <w:style w:type="paragraph" w:customStyle="1" w:styleId="AppendixBHeading1">
    <w:name w:val="Appendix B Heading 1"/>
    <w:basedOn w:val="Heading1"/>
    <w:link w:val="AppendixBHeading1Char"/>
    <w:qFormat/>
    <w:rsid w:val="00FD2AEF"/>
    <w:pPr>
      <w:numPr>
        <w:numId w:val="0"/>
      </w:numPr>
      <w:ind w:left="360" w:hanging="360"/>
    </w:pPr>
  </w:style>
  <w:style w:type="paragraph" w:customStyle="1" w:styleId="AppendixBHeading2">
    <w:name w:val="Appendix B Heading 2"/>
    <w:basedOn w:val="Heading2"/>
    <w:link w:val="AppendixBHeading2Char"/>
    <w:qFormat/>
    <w:rsid w:val="00E508DE"/>
    <w:pPr>
      <w:numPr>
        <w:ilvl w:val="0"/>
        <w:numId w:val="0"/>
      </w:numPr>
      <w:ind w:left="792" w:hanging="432"/>
    </w:pPr>
  </w:style>
  <w:style w:type="character" w:customStyle="1" w:styleId="AppendixBHeading1Char">
    <w:name w:val="Appendix B Heading 1 Char"/>
    <w:basedOn w:val="Heading1Char"/>
    <w:link w:val="AppendixBHeading1"/>
    <w:rsid w:val="00E508DE"/>
    <w:rPr>
      <w:rFonts w:asciiTheme="majorHAnsi" w:eastAsiaTheme="majorEastAsia" w:hAnsiTheme="majorHAnsi" w:cstheme="majorBidi"/>
      <w:bCs/>
      <w:sz w:val="28"/>
      <w:szCs w:val="28"/>
    </w:rPr>
  </w:style>
  <w:style w:type="character" w:customStyle="1" w:styleId="AppendixBHeading2Char">
    <w:name w:val="Appendix B Heading 2 Char"/>
    <w:basedOn w:val="Heading2Char"/>
    <w:link w:val="AppendixBHeading2"/>
    <w:rsid w:val="00E508DE"/>
    <w:rPr>
      <w:rFonts w:asciiTheme="majorHAnsi" w:eastAsiaTheme="majorEastAsia" w:hAnsiTheme="majorHAnsi" w:cstheme="majorBidi"/>
      <w:bCs/>
      <w:sz w:val="24"/>
      <w:szCs w:val="26"/>
    </w:rPr>
  </w:style>
  <w:style w:type="paragraph" w:customStyle="1" w:styleId="Appx1">
    <w:name w:val="Appx 1"/>
    <w:basedOn w:val="Heading2"/>
    <w:qFormat/>
    <w:rsid w:val="002359E6"/>
    <w:pPr>
      <w:numPr>
        <w:ilvl w:val="0"/>
        <w:numId w:val="0"/>
      </w:numPr>
    </w:pPr>
  </w:style>
  <w:style w:type="paragraph" w:customStyle="1" w:styleId="AppxBSub1">
    <w:name w:val="Appx B Sub1"/>
    <w:basedOn w:val="Heading2"/>
    <w:next w:val="Normal"/>
    <w:qFormat/>
    <w:rsid w:val="00464C65"/>
    <w:pPr>
      <w:numPr>
        <w:ilvl w:val="0"/>
        <w:numId w:val="0"/>
      </w:numPr>
    </w:pPr>
  </w:style>
  <w:style w:type="paragraph" w:styleId="EndnoteText">
    <w:name w:val="endnote text"/>
    <w:basedOn w:val="Normal"/>
    <w:link w:val="EndnoteTextChar"/>
    <w:uiPriority w:val="99"/>
    <w:semiHidden/>
    <w:unhideWhenUsed/>
    <w:rsid w:val="003C5490"/>
    <w:pPr>
      <w:spacing w:after="0"/>
    </w:pPr>
    <w:rPr>
      <w:sz w:val="20"/>
      <w:szCs w:val="20"/>
    </w:rPr>
  </w:style>
  <w:style w:type="character" w:customStyle="1" w:styleId="EndnoteTextChar">
    <w:name w:val="Endnote Text Char"/>
    <w:basedOn w:val="DefaultParagraphFont"/>
    <w:link w:val="EndnoteText"/>
    <w:uiPriority w:val="99"/>
    <w:semiHidden/>
    <w:rsid w:val="003C5490"/>
    <w:rPr>
      <w:sz w:val="20"/>
      <w:szCs w:val="20"/>
    </w:rPr>
  </w:style>
  <w:style w:type="character" w:styleId="EndnoteReference">
    <w:name w:val="endnote reference"/>
    <w:basedOn w:val="DefaultParagraphFont"/>
    <w:uiPriority w:val="99"/>
    <w:semiHidden/>
    <w:unhideWhenUsed/>
    <w:rsid w:val="003C5490"/>
    <w:rPr>
      <w:vertAlign w:val="superscript"/>
    </w:rPr>
  </w:style>
  <w:style w:type="table" w:customStyle="1" w:styleId="TableGridLight1">
    <w:name w:val="Table Grid Light1"/>
    <w:basedOn w:val="TableNormal"/>
    <w:uiPriority w:val="40"/>
    <w:rsid w:val="00C327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F6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2D"/>
    <w:pPr>
      <w:spacing w:after="80" w:line="240" w:lineRule="auto"/>
    </w:pPr>
  </w:style>
  <w:style w:type="paragraph" w:styleId="Heading1">
    <w:name w:val="heading 1"/>
    <w:basedOn w:val="Normal"/>
    <w:next w:val="Normal"/>
    <w:link w:val="Heading1Char"/>
    <w:uiPriority w:val="9"/>
    <w:qFormat/>
    <w:rsid w:val="001C739E"/>
    <w:pPr>
      <w:keepNext/>
      <w:keepLines/>
      <w:numPr>
        <w:numId w:val="5"/>
      </w:numPr>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unhideWhenUsed/>
    <w:qFormat/>
    <w:rsid w:val="00EE55A7"/>
    <w:pPr>
      <w:keepNext/>
      <w:keepLines/>
      <w:numPr>
        <w:ilvl w:val="1"/>
        <w:numId w:val="5"/>
      </w:numPr>
      <w:spacing w:before="120" w:after="40"/>
      <w:outlineLvl w:val="1"/>
    </w:pPr>
    <w:rPr>
      <w:rFonts w:asciiTheme="majorHAnsi" w:eastAsiaTheme="majorEastAsia" w:hAnsiTheme="majorHAnsi" w:cstheme="majorBidi"/>
      <w:bCs/>
      <w:sz w:val="24"/>
      <w:szCs w:val="26"/>
    </w:rPr>
  </w:style>
  <w:style w:type="paragraph" w:styleId="Heading3">
    <w:name w:val="heading 3"/>
    <w:basedOn w:val="Normal"/>
    <w:next w:val="Normal"/>
    <w:link w:val="Heading3Char"/>
    <w:uiPriority w:val="9"/>
    <w:unhideWhenUsed/>
    <w:qFormat/>
    <w:rsid w:val="00DA1995"/>
    <w:pPr>
      <w:keepNext/>
      <w:keepLines/>
      <w:numPr>
        <w:ilvl w:val="2"/>
        <w:numId w:val="5"/>
      </w:numPr>
      <w:spacing w:before="80"/>
      <w:outlineLvl w:val="2"/>
    </w:pPr>
    <w:rPr>
      <w:rFonts w:asciiTheme="majorHAnsi" w:eastAsiaTheme="majorEastAsia" w:hAnsiTheme="majorHAnsi" w:cstheme="majorBidi"/>
      <w:bCs/>
    </w:rPr>
  </w:style>
  <w:style w:type="paragraph" w:styleId="Heading4">
    <w:name w:val="heading 4"/>
    <w:basedOn w:val="Normal"/>
    <w:next w:val="Normal"/>
    <w:link w:val="Heading4Char"/>
    <w:unhideWhenUsed/>
    <w:qFormat/>
    <w:rsid w:val="00785270"/>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F01E1"/>
    <w:pPr>
      <w:numPr>
        <w:ilvl w:val="4"/>
        <w:numId w:val="5"/>
      </w:numPr>
      <w:spacing w:after="120"/>
      <w:outlineLvl w:val="4"/>
    </w:pPr>
    <w:rPr>
      <w:rFonts w:ascii="Times New Roman" w:eastAsia="Times New Roman" w:hAnsi="Times New Roman" w:cs="Times New Roman"/>
      <w:sz w:val="24"/>
      <w:szCs w:val="24"/>
    </w:rPr>
  </w:style>
  <w:style w:type="paragraph" w:styleId="Heading6">
    <w:name w:val="heading 6"/>
    <w:basedOn w:val="Heading5"/>
    <w:next w:val="Normal"/>
    <w:link w:val="Heading6Char"/>
    <w:qFormat/>
    <w:rsid w:val="008F01E1"/>
    <w:pPr>
      <w:numPr>
        <w:ilvl w:val="5"/>
      </w:numPr>
      <w:outlineLvl w:val="5"/>
    </w:pPr>
  </w:style>
  <w:style w:type="paragraph" w:styleId="Heading7">
    <w:name w:val="heading 7"/>
    <w:basedOn w:val="Heading6"/>
    <w:next w:val="Normal"/>
    <w:link w:val="Heading7Char"/>
    <w:qFormat/>
    <w:rsid w:val="008F01E1"/>
    <w:pPr>
      <w:numPr>
        <w:ilvl w:val="6"/>
      </w:numPr>
      <w:outlineLvl w:val="6"/>
    </w:pPr>
  </w:style>
  <w:style w:type="paragraph" w:styleId="Heading8">
    <w:name w:val="heading 8"/>
    <w:basedOn w:val="Heading7"/>
    <w:next w:val="Normal"/>
    <w:link w:val="Heading8Char"/>
    <w:qFormat/>
    <w:rsid w:val="008F01E1"/>
    <w:pPr>
      <w:numPr>
        <w:ilvl w:val="7"/>
      </w:numPr>
      <w:outlineLvl w:val="7"/>
    </w:pPr>
  </w:style>
  <w:style w:type="paragraph" w:styleId="Heading9">
    <w:name w:val="heading 9"/>
    <w:basedOn w:val="Heading8"/>
    <w:next w:val="Normal"/>
    <w:link w:val="Heading9Char"/>
    <w:qFormat/>
    <w:rsid w:val="008F01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9E"/>
    <w:rPr>
      <w:rFonts w:asciiTheme="majorHAnsi" w:eastAsiaTheme="majorEastAsia" w:hAnsiTheme="majorHAnsi" w:cstheme="majorBidi"/>
      <w:bCs/>
      <w:sz w:val="28"/>
      <w:szCs w:val="28"/>
    </w:rPr>
  </w:style>
  <w:style w:type="character" w:customStyle="1" w:styleId="Heading2Char">
    <w:name w:val="Heading 2 Char"/>
    <w:basedOn w:val="DefaultParagraphFont"/>
    <w:link w:val="Heading2"/>
    <w:uiPriority w:val="9"/>
    <w:rsid w:val="00EE55A7"/>
    <w:rPr>
      <w:rFonts w:asciiTheme="majorHAnsi" w:eastAsiaTheme="majorEastAsia" w:hAnsiTheme="majorHAnsi" w:cstheme="majorBidi"/>
      <w:bCs/>
      <w:sz w:val="24"/>
      <w:szCs w:val="26"/>
    </w:rPr>
  </w:style>
  <w:style w:type="character" w:customStyle="1" w:styleId="Heading3Char">
    <w:name w:val="Heading 3 Char"/>
    <w:basedOn w:val="DefaultParagraphFont"/>
    <w:link w:val="Heading3"/>
    <w:uiPriority w:val="9"/>
    <w:rsid w:val="00DA1995"/>
    <w:rPr>
      <w:rFonts w:asciiTheme="majorHAnsi" w:eastAsiaTheme="majorEastAsia" w:hAnsiTheme="majorHAnsi" w:cstheme="majorBidi"/>
      <w:bCs/>
    </w:rPr>
  </w:style>
  <w:style w:type="character" w:customStyle="1" w:styleId="Heading4Char">
    <w:name w:val="Heading 4 Char"/>
    <w:basedOn w:val="DefaultParagraphFont"/>
    <w:link w:val="Heading4"/>
    <w:rsid w:val="007852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8F01E1"/>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8F01E1"/>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8F01E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F01E1"/>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8F01E1"/>
    <w:rPr>
      <w:rFonts w:ascii="Times New Roman" w:eastAsia="Times New Roman" w:hAnsi="Times New Roman" w:cs="Times New Roman"/>
      <w:sz w:val="24"/>
      <w:szCs w:val="24"/>
    </w:rPr>
  </w:style>
  <w:style w:type="table" w:styleId="TableGrid">
    <w:name w:val="Table Grid"/>
    <w:basedOn w:val="TableNormal"/>
    <w:uiPriority w:val="59"/>
    <w:rsid w:val="00301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967990"/>
    <w:pPr>
      <w:spacing w:after="0" w:line="240" w:lineRule="auto"/>
    </w:pPr>
  </w:style>
  <w:style w:type="paragraph" w:styleId="Title">
    <w:name w:val="Title"/>
    <w:basedOn w:val="Normal"/>
    <w:next w:val="Normal"/>
    <w:link w:val="TitleChar"/>
    <w:uiPriority w:val="10"/>
    <w:qFormat/>
    <w:rsid w:val="00952FBE"/>
    <w:pPr>
      <w:keepNext/>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952FBE"/>
    <w:rPr>
      <w:rFonts w:eastAsiaTheme="majorEastAsia" w:cstheme="majorBidi"/>
      <w:b/>
      <w:spacing w:val="5"/>
      <w:kern w:val="28"/>
      <w:szCs w:val="52"/>
    </w:rPr>
  </w:style>
  <w:style w:type="paragraph" w:customStyle="1" w:styleId="TblText">
    <w:name w:val="TblText"/>
    <w:basedOn w:val="Normal"/>
    <w:next w:val="Normal"/>
    <w:rsid w:val="00967990"/>
  </w:style>
  <w:style w:type="paragraph" w:styleId="BalloonText">
    <w:name w:val="Balloon Text"/>
    <w:basedOn w:val="Normal"/>
    <w:link w:val="BalloonTextChar"/>
    <w:uiPriority w:val="99"/>
    <w:semiHidden/>
    <w:unhideWhenUsed/>
    <w:rsid w:val="00D65A91"/>
    <w:rPr>
      <w:rFonts w:ascii="Tahoma" w:hAnsi="Tahoma" w:cs="Tahoma"/>
      <w:sz w:val="16"/>
      <w:szCs w:val="16"/>
    </w:rPr>
  </w:style>
  <w:style w:type="character" w:customStyle="1" w:styleId="BalloonTextChar">
    <w:name w:val="Balloon Text Char"/>
    <w:basedOn w:val="DefaultParagraphFont"/>
    <w:link w:val="BalloonText"/>
    <w:uiPriority w:val="99"/>
    <w:semiHidden/>
    <w:rsid w:val="00D65A91"/>
    <w:rPr>
      <w:rFonts w:ascii="Tahoma" w:hAnsi="Tahoma" w:cs="Tahoma"/>
      <w:sz w:val="16"/>
      <w:szCs w:val="16"/>
    </w:rPr>
  </w:style>
  <w:style w:type="paragraph" w:styleId="ListParagraph">
    <w:name w:val="List Paragraph"/>
    <w:basedOn w:val="Normal"/>
    <w:uiPriority w:val="34"/>
    <w:qFormat/>
    <w:rsid w:val="008E0876"/>
    <w:pPr>
      <w:spacing w:before="60" w:after="60"/>
      <w:ind w:left="720"/>
    </w:pPr>
  </w:style>
  <w:style w:type="paragraph" w:styleId="Header">
    <w:name w:val="header"/>
    <w:basedOn w:val="Normal"/>
    <w:link w:val="HeaderChar"/>
    <w:uiPriority w:val="99"/>
    <w:unhideWhenUsed/>
    <w:rsid w:val="00C11BE6"/>
    <w:pPr>
      <w:tabs>
        <w:tab w:val="center" w:pos="4680"/>
        <w:tab w:val="right" w:pos="9360"/>
      </w:tabs>
    </w:pPr>
  </w:style>
  <w:style w:type="character" w:customStyle="1" w:styleId="HeaderChar">
    <w:name w:val="Header Char"/>
    <w:basedOn w:val="DefaultParagraphFont"/>
    <w:link w:val="Header"/>
    <w:uiPriority w:val="99"/>
    <w:rsid w:val="00C11BE6"/>
  </w:style>
  <w:style w:type="paragraph" w:styleId="Footer">
    <w:name w:val="footer"/>
    <w:basedOn w:val="Normal"/>
    <w:link w:val="FooterChar"/>
    <w:uiPriority w:val="99"/>
    <w:unhideWhenUsed/>
    <w:rsid w:val="00C11BE6"/>
    <w:pPr>
      <w:tabs>
        <w:tab w:val="center" w:pos="4680"/>
        <w:tab w:val="right" w:pos="9360"/>
      </w:tabs>
    </w:pPr>
  </w:style>
  <w:style w:type="character" w:customStyle="1" w:styleId="FooterChar">
    <w:name w:val="Footer Char"/>
    <w:basedOn w:val="DefaultParagraphFont"/>
    <w:link w:val="Footer"/>
    <w:uiPriority w:val="99"/>
    <w:rsid w:val="00C11BE6"/>
  </w:style>
  <w:style w:type="character" w:styleId="CommentReference">
    <w:name w:val="annotation reference"/>
    <w:basedOn w:val="DefaultParagraphFont"/>
    <w:uiPriority w:val="99"/>
    <w:semiHidden/>
    <w:unhideWhenUsed/>
    <w:rsid w:val="001B0A0A"/>
    <w:rPr>
      <w:sz w:val="16"/>
      <w:szCs w:val="16"/>
    </w:rPr>
  </w:style>
  <w:style w:type="paragraph" w:styleId="CommentText">
    <w:name w:val="annotation text"/>
    <w:basedOn w:val="Normal"/>
    <w:link w:val="CommentTextChar"/>
    <w:uiPriority w:val="99"/>
    <w:semiHidden/>
    <w:unhideWhenUsed/>
    <w:rsid w:val="001B0A0A"/>
    <w:rPr>
      <w:sz w:val="20"/>
      <w:szCs w:val="20"/>
    </w:rPr>
  </w:style>
  <w:style w:type="character" w:customStyle="1" w:styleId="CommentTextChar">
    <w:name w:val="Comment Text Char"/>
    <w:basedOn w:val="DefaultParagraphFont"/>
    <w:link w:val="CommentText"/>
    <w:uiPriority w:val="99"/>
    <w:semiHidden/>
    <w:rsid w:val="001B0A0A"/>
    <w:rPr>
      <w:sz w:val="20"/>
      <w:szCs w:val="20"/>
    </w:rPr>
  </w:style>
  <w:style w:type="paragraph" w:styleId="CommentSubject">
    <w:name w:val="annotation subject"/>
    <w:basedOn w:val="CommentText"/>
    <w:next w:val="CommentText"/>
    <w:link w:val="CommentSubjectChar"/>
    <w:uiPriority w:val="99"/>
    <w:semiHidden/>
    <w:unhideWhenUsed/>
    <w:rsid w:val="001B0A0A"/>
    <w:rPr>
      <w:b/>
      <w:bCs/>
    </w:rPr>
  </w:style>
  <w:style w:type="character" w:customStyle="1" w:styleId="CommentSubjectChar">
    <w:name w:val="Comment Subject Char"/>
    <w:basedOn w:val="CommentTextChar"/>
    <w:link w:val="CommentSubject"/>
    <w:uiPriority w:val="99"/>
    <w:semiHidden/>
    <w:rsid w:val="001B0A0A"/>
    <w:rPr>
      <w:b/>
      <w:bCs/>
      <w:sz w:val="20"/>
      <w:szCs w:val="20"/>
    </w:rPr>
  </w:style>
  <w:style w:type="character" w:styleId="Hyperlink">
    <w:name w:val="Hyperlink"/>
    <w:basedOn w:val="DefaultParagraphFont"/>
    <w:uiPriority w:val="99"/>
    <w:unhideWhenUsed/>
    <w:rsid w:val="00386D3E"/>
    <w:rPr>
      <w:color w:val="0000FF" w:themeColor="hyperlink"/>
      <w:u w:val="single"/>
    </w:rPr>
  </w:style>
  <w:style w:type="character" w:styleId="PlaceholderText">
    <w:name w:val="Placeholder Text"/>
    <w:basedOn w:val="DefaultParagraphFont"/>
    <w:uiPriority w:val="99"/>
    <w:semiHidden/>
    <w:rsid w:val="00810DFF"/>
    <w:rPr>
      <w:color w:val="808080"/>
    </w:rPr>
  </w:style>
  <w:style w:type="paragraph" w:customStyle="1" w:styleId="Shape">
    <w:name w:val="Shape"/>
    <w:basedOn w:val="Normal"/>
    <w:qFormat/>
    <w:rsid w:val="006E2C89"/>
    <w:pPr>
      <w:jc w:val="center"/>
    </w:pPr>
  </w:style>
  <w:style w:type="paragraph" w:styleId="Caption">
    <w:name w:val="caption"/>
    <w:basedOn w:val="Normal"/>
    <w:next w:val="Normal"/>
    <w:link w:val="CaptionChar"/>
    <w:uiPriority w:val="35"/>
    <w:unhideWhenUsed/>
    <w:qFormat/>
    <w:rsid w:val="00A35723"/>
    <w:pPr>
      <w:keepNext/>
      <w:spacing w:before="100" w:after="40"/>
    </w:pPr>
    <w:rPr>
      <w:b/>
      <w:bCs/>
      <w:szCs w:val="18"/>
    </w:rPr>
  </w:style>
  <w:style w:type="character" w:customStyle="1" w:styleId="CaptionChar">
    <w:name w:val="Caption Char"/>
    <w:basedOn w:val="DefaultParagraphFont"/>
    <w:link w:val="Caption"/>
    <w:locked/>
    <w:rsid w:val="008F01E1"/>
    <w:rPr>
      <w:b/>
      <w:bCs/>
      <w:szCs w:val="18"/>
    </w:rPr>
  </w:style>
  <w:style w:type="paragraph" w:styleId="TOCHeading">
    <w:name w:val="TOC Heading"/>
    <w:basedOn w:val="Heading1"/>
    <w:next w:val="Normal"/>
    <w:uiPriority w:val="39"/>
    <w:unhideWhenUsed/>
    <w:qFormat/>
    <w:rsid w:val="000C0644"/>
    <w:pPr>
      <w:spacing w:before="480" w:line="276" w:lineRule="auto"/>
      <w:outlineLvl w:val="9"/>
    </w:pPr>
    <w:rPr>
      <w:b/>
      <w:color w:val="365F91" w:themeColor="accent1" w:themeShade="BF"/>
      <w:lang w:eastAsia="ja-JP"/>
    </w:rPr>
  </w:style>
  <w:style w:type="paragraph" w:styleId="TOC1">
    <w:name w:val="toc 1"/>
    <w:basedOn w:val="Normal"/>
    <w:next w:val="Normal"/>
    <w:autoRedefine/>
    <w:uiPriority w:val="39"/>
    <w:unhideWhenUsed/>
    <w:rsid w:val="007D7D9B"/>
    <w:pPr>
      <w:tabs>
        <w:tab w:val="left" w:pos="446"/>
        <w:tab w:val="right" w:leader="dot" w:pos="9350"/>
      </w:tabs>
      <w:spacing w:after="100"/>
    </w:pPr>
  </w:style>
  <w:style w:type="paragraph" w:styleId="TOC2">
    <w:name w:val="toc 2"/>
    <w:basedOn w:val="Normal"/>
    <w:next w:val="Normal"/>
    <w:autoRedefine/>
    <w:uiPriority w:val="39"/>
    <w:unhideWhenUsed/>
    <w:rsid w:val="00AF2CC2"/>
    <w:pPr>
      <w:tabs>
        <w:tab w:val="left" w:pos="880"/>
        <w:tab w:val="right" w:leader="dot" w:pos="9350"/>
      </w:tabs>
      <w:spacing w:before="60" w:after="60"/>
      <w:ind w:left="180"/>
    </w:pPr>
  </w:style>
  <w:style w:type="paragraph" w:customStyle="1" w:styleId="Heading3b">
    <w:name w:val="Heading 3b"/>
    <w:basedOn w:val="Heading3"/>
    <w:next w:val="Normal"/>
    <w:qFormat/>
    <w:rsid w:val="002359E6"/>
    <w:pPr>
      <w:numPr>
        <w:ilvl w:val="0"/>
        <w:numId w:val="0"/>
      </w:numPr>
    </w:pPr>
  </w:style>
  <w:style w:type="paragraph" w:styleId="TOC3">
    <w:name w:val="toc 3"/>
    <w:basedOn w:val="Normal"/>
    <w:next w:val="Normal"/>
    <w:autoRedefine/>
    <w:uiPriority w:val="39"/>
    <w:unhideWhenUsed/>
    <w:rsid w:val="00621E2D"/>
    <w:pPr>
      <w:tabs>
        <w:tab w:val="left" w:pos="990"/>
        <w:tab w:val="right" w:leader="dot" w:pos="9360"/>
      </w:tabs>
      <w:spacing w:before="60" w:after="60"/>
      <w:ind w:left="1260" w:right="540" w:hanging="630"/>
    </w:pPr>
    <w:rPr>
      <w:sz w:val="20"/>
    </w:rPr>
  </w:style>
  <w:style w:type="paragraph" w:styleId="FootnoteText">
    <w:name w:val="footnote text"/>
    <w:aliases w:val="Footnote Text Char Char Char Char,Footnote Text Char Char,Footnote Text Char Char Char,Footnote Text Char Char Char Char Char Char Char Char Char Char Char Char Char Char Char"/>
    <w:basedOn w:val="Normal"/>
    <w:link w:val="FootnoteTextChar"/>
    <w:semiHidden/>
    <w:unhideWhenUsed/>
    <w:rsid w:val="00BB52F2"/>
    <w:rPr>
      <w:sz w:val="20"/>
      <w:szCs w:val="20"/>
    </w:rPr>
  </w:style>
  <w:style w:type="character" w:customStyle="1" w:styleId="FootnoteTextChar">
    <w:name w:val="Footnote Text Char"/>
    <w:aliases w:val="Footnote Text Char Char Char Char Char,Footnote Text Char Char Char1,Footnote Text Char Char Char Char1,Footnote Text Char Char Char Char Char Char Char Char Char Char Char Char Char Char Char Char"/>
    <w:basedOn w:val="DefaultParagraphFont"/>
    <w:link w:val="FootnoteText"/>
    <w:semiHidden/>
    <w:rsid w:val="00BB52F2"/>
    <w:rPr>
      <w:sz w:val="20"/>
      <w:szCs w:val="20"/>
    </w:rPr>
  </w:style>
  <w:style w:type="character" w:styleId="FootnoteReference">
    <w:name w:val="footnote reference"/>
    <w:basedOn w:val="DefaultParagraphFont"/>
    <w:semiHidden/>
    <w:unhideWhenUsed/>
    <w:rsid w:val="00BB52F2"/>
    <w:rPr>
      <w:vertAlign w:val="superscript"/>
    </w:rPr>
  </w:style>
  <w:style w:type="paragraph" w:styleId="ListBullet">
    <w:name w:val="List Bullet"/>
    <w:basedOn w:val="Normal"/>
    <w:rsid w:val="00546156"/>
    <w:pPr>
      <w:tabs>
        <w:tab w:val="num" w:pos="720"/>
      </w:tabs>
      <w:spacing w:after="0"/>
      <w:ind w:left="720" w:hanging="360"/>
    </w:pPr>
    <w:rPr>
      <w:rFonts w:ascii="Times New Roman" w:eastAsia="Times New Roman" w:hAnsi="Times New Roman" w:cs="Times New Roman"/>
      <w:sz w:val="24"/>
      <w:szCs w:val="20"/>
    </w:rPr>
  </w:style>
  <w:style w:type="paragraph" w:styleId="TableofFigures">
    <w:name w:val="table of figures"/>
    <w:basedOn w:val="Normal"/>
    <w:next w:val="Normal"/>
    <w:link w:val="TableofFiguresChar"/>
    <w:uiPriority w:val="99"/>
    <w:unhideWhenUsed/>
    <w:rsid w:val="00B07267"/>
  </w:style>
  <w:style w:type="character" w:customStyle="1" w:styleId="TableofFiguresChar">
    <w:name w:val="Table of Figures Char"/>
    <w:basedOn w:val="DefaultParagraphFont"/>
    <w:link w:val="TableofFigures"/>
    <w:locked/>
    <w:rsid w:val="008F01E1"/>
  </w:style>
  <w:style w:type="paragraph" w:styleId="Revision">
    <w:name w:val="Revision"/>
    <w:hidden/>
    <w:uiPriority w:val="99"/>
    <w:semiHidden/>
    <w:rsid w:val="00554707"/>
    <w:pPr>
      <w:spacing w:after="0" w:line="240" w:lineRule="auto"/>
    </w:pPr>
  </w:style>
  <w:style w:type="character" w:customStyle="1" w:styleId="FootnoteTextChar2">
    <w:name w:val="Footnote Text Char2"/>
    <w:aliases w:val="Footnote Text Char Char Char Char Char1,Footnote Text Char Char Char2,Footnote Text Char Char1,Footnote Text Char Char Char Char2,Footnote Text Char Char Char Char Char Char Char Char Char Char Char Char Char Char Char Char1"/>
    <w:basedOn w:val="DefaultParagraphFont"/>
    <w:semiHidden/>
    <w:locked/>
    <w:rsid w:val="00DA36CF"/>
    <w:rPr>
      <w:sz w:val="16"/>
      <w:szCs w:val="24"/>
    </w:rPr>
  </w:style>
  <w:style w:type="character" w:customStyle="1" w:styleId="FootnoteChar">
    <w:name w:val="Footnote Char"/>
    <w:basedOn w:val="DefaultParagraphFont"/>
    <w:link w:val="Footnote"/>
    <w:locked/>
    <w:rsid w:val="00DA36CF"/>
    <w:rPr>
      <w:szCs w:val="24"/>
    </w:rPr>
  </w:style>
  <w:style w:type="paragraph" w:customStyle="1" w:styleId="Footnote">
    <w:name w:val="Footnote"/>
    <w:basedOn w:val="Normal"/>
    <w:link w:val="FootnoteChar"/>
    <w:rsid w:val="00DA36CF"/>
    <w:pPr>
      <w:spacing w:after="120"/>
    </w:pPr>
    <w:rPr>
      <w:szCs w:val="24"/>
    </w:rPr>
  </w:style>
  <w:style w:type="character" w:customStyle="1" w:styleId="StrikeoutChar">
    <w:name w:val="Strikeout Char"/>
    <w:link w:val="Strikeout"/>
    <w:locked/>
    <w:rsid w:val="001A3E87"/>
    <w:rPr>
      <w:strike/>
      <w:color w:val="FF0000"/>
      <w:sz w:val="24"/>
      <w:szCs w:val="24"/>
    </w:rPr>
  </w:style>
  <w:style w:type="paragraph" w:customStyle="1" w:styleId="Strikeout">
    <w:name w:val="Strikeout"/>
    <w:basedOn w:val="Normal"/>
    <w:link w:val="StrikeoutChar"/>
    <w:rsid w:val="001A3E87"/>
    <w:pPr>
      <w:spacing w:after="120"/>
    </w:pPr>
    <w:rPr>
      <w:strike/>
      <w:color w:val="FF0000"/>
      <w:sz w:val="24"/>
      <w:szCs w:val="24"/>
    </w:rPr>
  </w:style>
  <w:style w:type="character" w:customStyle="1" w:styleId="UnderlinedChar">
    <w:name w:val="Underlined Char"/>
    <w:link w:val="Underlined"/>
    <w:locked/>
    <w:rsid w:val="001A3E87"/>
    <w:rPr>
      <w:color w:val="4F81BD"/>
      <w:sz w:val="24"/>
      <w:szCs w:val="24"/>
      <w:u w:val="single"/>
    </w:rPr>
  </w:style>
  <w:style w:type="paragraph" w:customStyle="1" w:styleId="Underlined">
    <w:name w:val="Underlined"/>
    <w:basedOn w:val="Normal"/>
    <w:link w:val="UnderlinedChar"/>
    <w:rsid w:val="001A3E87"/>
    <w:pPr>
      <w:spacing w:after="120"/>
    </w:pPr>
    <w:rPr>
      <w:color w:val="4F81BD"/>
      <w:sz w:val="24"/>
      <w:szCs w:val="24"/>
      <w:u w:val="single"/>
    </w:rPr>
  </w:style>
  <w:style w:type="character" w:styleId="FollowedHyperlink">
    <w:name w:val="FollowedHyperlink"/>
    <w:basedOn w:val="DefaultParagraphFont"/>
    <w:rsid w:val="008F01E1"/>
    <w:rPr>
      <w:color w:val="800080"/>
      <w:u w:val="single"/>
    </w:rPr>
  </w:style>
  <w:style w:type="paragraph" w:styleId="NormalWeb">
    <w:name w:val="Normal (Web)"/>
    <w:basedOn w:val="Normal"/>
    <w:rsid w:val="008F01E1"/>
    <w:pPr>
      <w:spacing w:after="63"/>
    </w:pPr>
    <w:rPr>
      <w:rFonts w:ascii="Times New Roman" w:eastAsia="Times New Roman" w:hAnsi="Times New Roman" w:cs="Times New Roman"/>
      <w:sz w:val="24"/>
      <w:szCs w:val="24"/>
    </w:rPr>
  </w:style>
  <w:style w:type="paragraph" w:styleId="ListNumber">
    <w:name w:val="List Number"/>
    <w:basedOn w:val="Normal"/>
    <w:rsid w:val="008F01E1"/>
    <w:pPr>
      <w:tabs>
        <w:tab w:val="num" w:pos="1080"/>
      </w:tabs>
      <w:spacing w:after="120"/>
      <w:ind w:left="1080" w:hanging="360"/>
    </w:pPr>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semiHidden/>
    <w:rsid w:val="008F01E1"/>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8F01E1"/>
    <w:pPr>
      <w:shd w:val="clear" w:color="auto" w:fill="000080"/>
      <w:spacing w:after="120"/>
    </w:pPr>
    <w:rPr>
      <w:rFonts w:ascii="Tahoma" w:eastAsia="Times New Roman" w:hAnsi="Tahoma" w:cs="Tahoma"/>
      <w:sz w:val="24"/>
      <w:szCs w:val="24"/>
    </w:rPr>
  </w:style>
  <w:style w:type="paragraph" w:styleId="PlainText">
    <w:name w:val="Plain Text"/>
    <w:basedOn w:val="Normal"/>
    <w:link w:val="PlainTextChar"/>
    <w:rsid w:val="008F01E1"/>
    <w:pPr>
      <w:spacing w:after="12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F01E1"/>
    <w:rPr>
      <w:rFonts w:ascii="Courier New" w:eastAsia="Times New Roman" w:hAnsi="Courier New" w:cs="Courier New"/>
      <w:sz w:val="20"/>
      <w:szCs w:val="20"/>
    </w:rPr>
  </w:style>
  <w:style w:type="paragraph" w:customStyle="1" w:styleId="Tableleft">
    <w:name w:val="Table left"/>
    <w:basedOn w:val="Normal"/>
    <w:rsid w:val="008F01E1"/>
    <w:pPr>
      <w:keepNext/>
      <w:keepLines/>
      <w:spacing w:before="60" w:after="60"/>
      <w:ind w:left="72" w:right="72"/>
    </w:pPr>
    <w:rPr>
      <w:rFonts w:ascii="Times New Roman" w:eastAsia="Times New Roman" w:hAnsi="Times New Roman" w:cs="Times New Roman"/>
      <w:sz w:val="20"/>
      <w:szCs w:val="20"/>
    </w:rPr>
  </w:style>
  <w:style w:type="paragraph" w:customStyle="1" w:styleId="CoverBar">
    <w:name w:val="Cover Bar"/>
    <w:basedOn w:val="Normal"/>
    <w:rsid w:val="008F01E1"/>
    <w:pPr>
      <w:shd w:val="clear" w:color="auto" w:fill="000000"/>
      <w:spacing w:after="120"/>
    </w:pPr>
    <w:rPr>
      <w:rFonts w:ascii="Times New Roman" w:eastAsia="Times New Roman" w:hAnsi="Times New Roman" w:cs="Times New Roman"/>
      <w:i/>
      <w:iCs/>
      <w:color w:val="FFFFFF"/>
      <w:sz w:val="36"/>
      <w:szCs w:val="24"/>
    </w:rPr>
  </w:style>
  <w:style w:type="paragraph" w:customStyle="1" w:styleId="CoverTitle">
    <w:name w:val="Cover Title"/>
    <w:basedOn w:val="Normal"/>
    <w:rsid w:val="008F01E1"/>
    <w:pPr>
      <w:spacing w:after="120"/>
    </w:pPr>
    <w:rPr>
      <w:rFonts w:ascii="Times New Roman" w:eastAsia="Times New Roman" w:hAnsi="Times New Roman" w:cs="Times New Roman"/>
      <w:b/>
      <w:sz w:val="48"/>
      <w:szCs w:val="24"/>
      <w14:shadow w14:blurRad="50800" w14:dist="38100" w14:dir="2700000" w14:sx="100000" w14:sy="100000" w14:kx="0" w14:ky="0" w14:algn="tl">
        <w14:srgbClr w14:val="000000">
          <w14:alpha w14:val="60000"/>
        </w14:srgbClr>
      </w14:shadow>
    </w:rPr>
  </w:style>
  <w:style w:type="paragraph" w:customStyle="1" w:styleId="EquationNumber">
    <w:name w:val="Equation Number"/>
    <w:basedOn w:val="Normal"/>
    <w:rsid w:val="008F01E1"/>
    <w:pPr>
      <w:spacing w:after="120"/>
      <w:jc w:val="right"/>
    </w:pPr>
    <w:rPr>
      <w:rFonts w:ascii="Times New Roman" w:eastAsia="Times New Roman" w:hAnsi="Times New Roman" w:cs="Times New Roman"/>
      <w:sz w:val="24"/>
      <w:szCs w:val="24"/>
    </w:rPr>
  </w:style>
  <w:style w:type="paragraph" w:customStyle="1" w:styleId="FigureCaption">
    <w:name w:val="Figure Caption"/>
    <w:basedOn w:val="Normal"/>
    <w:rsid w:val="008F01E1"/>
    <w:pPr>
      <w:spacing w:after="100" w:afterAutospacing="1"/>
      <w:jc w:val="center"/>
    </w:pPr>
    <w:rPr>
      <w:rFonts w:ascii="Times New Roman" w:eastAsia="Times New Roman" w:hAnsi="Times New Roman" w:cs="Times New Roman"/>
      <w:i/>
      <w:sz w:val="16"/>
      <w:szCs w:val="24"/>
    </w:rPr>
  </w:style>
  <w:style w:type="paragraph" w:customStyle="1" w:styleId="Tablecentered">
    <w:name w:val="Table centered"/>
    <w:basedOn w:val="Tableleft"/>
    <w:rsid w:val="008F01E1"/>
    <w:pPr>
      <w:spacing w:before="0" w:after="0"/>
      <w:ind w:left="0" w:right="0"/>
      <w:jc w:val="center"/>
    </w:pPr>
  </w:style>
  <w:style w:type="paragraph" w:customStyle="1" w:styleId="Tableleftbold">
    <w:name w:val="Table left bold"/>
    <w:basedOn w:val="Tableleft"/>
    <w:rsid w:val="008F01E1"/>
    <w:rPr>
      <w:b/>
    </w:rPr>
  </w:style>
  <w:style w:type="paragraph" w:customStyle="1" w:styleId="NotesforCEC">
    <w:name w:val="Notes for CEC"/>
    <w:basedOn w:val="Normal"/>
    <w:rsid w:val="008F01E1"/>
    <w:pPr>
      <w:spacing w:after="120"/>
    </w:pPr>
    <w:rPr>
      <w:rFonts w:ascii="Times New Roman" w:eastAsia="Times New Roman" w:hAnsi="Times New Roman" w:cs="Times New Roman"/>
      <w:color w:val="FF0000"/>
      <w:sz w:val="24"/>
      <w:szCs w:val="24"/>
    </w:rPr>
  </w:style>
  <w:style w:type="paragraph" w:customStyle="1" w:styleId="Notes">
    <w:name w:val="Notes"/>
    <w:basedOn w:val="Normal"/>
    <w:rsid w:val="008F01E1"/>
    <w:pPr>
      <w:spacing w:after="120"/>
    </w:pPr>
    <w:rPr>
      <w:rFonts w:ascii="Times New Roman" w:eastAsia="Times New Roman" w:hAnsi="Times New Roman" w:cs="Times New Roman"/>
      <w:color w:val="FF6600"/>
      <w:sz w:val="24"/>
      <w:szCs w:val="24"/>
    </w:rPr>
  </w:style>
  <w:style w:type="paragraph" w:customStyle="1" w:styleId="Picture">
    <w:name w:val="Picture"/>
    <w:basedOn w:val="Normal"/>
    <w:next w:val="Caption"/>
    <w:rsid w:val="008F01E1"/>
    <w:pPr>
      <w:keepNext/>
      <w:spacing w:before="240" w:after="120"/>
      <w:jc w:val="center"/>
    </w:pPr>
    <w:rPr>
      <w:rFonts w:ascii="Times New Roman" w:eastAsia="Times New Roman" w:hAnsi="Times New Roman" w:cs="Times New Roman"/>
      <w:sz w:val="24"/>
      <w:szCs w:val="20"/>
    </w:rPr>
  </w:style>
  <w:style w:type="paragraph" w:customStyle="1" w:styleId="CoverProposerandDate">
    <w:name w:val="Cover Proposer and Date"/>
    <w:basedOn w:val="Normal"/>
    <w:rsid w:val="008F01E1"/>
    <w:pPr>
      <w:widowControl w:val="0"/>
      <w:autoSpaceDE w:val="0"/>
      <w:autoSpaceDN w:val="0"/>
      <w:adjustRightInd w:val="0"/>
      <w:spacing w:after="120"/>
    </w:pPr>
    <w:rPr>
      <w:rFonts w:ascii="ArialMT" w:eastAsia="Times New Roman" w:hAnsi="ArialMT" w:cs="ArialMT"/>
      <w:color w:val="000000"/>
      <w:sz w:val="24"/>
      <w:szCs w:val="24"/>
    </w:rPr>
  </w:style>
  <w:style w:type="paragraph" w:customStyle="1" w:styleId="CoverContents">
    <w:name w:val="Cover Contents"/>
    <w:basedOn w:val="Normal"/>
    <w:rsid w:val="008F01E1"/>
    <w:pPr>
      <w:widowControl w:val="0"/>
      <w:autoSpaceDE w:val="0"/>
      <w:autoSpaceDN w:val="0"/>
      <w:adjustRightInd w:val="0"/>
      <w:spacing w:after="120"/>
    </w:pPr>
    <w:rPr>
      <w:rFonts w:ascii="ArialMT" w:eastAsia="Times New Roman" w:hAnsi="ArialMT" w:cs="ArialMT"/>
      <w:b/>
      <w:color w:val="000000"/>
      <w:sz w:val="24"/>
      <w:szCs w:val="24"/>
    </w:rPr>
  </w:style>
  <w:style w:type="paragraph" w:customStyle="1" w:styleId="References">
    <w:name w:val="References"/>
    <w:basedOn w:val="Normal"/>
    <w:rsid w:val="008F01E1"/>
    <w:pPr>
      <w:spacing w:after="200"/>
      <w:ind w:left="567" w:hanging="567"/>
      <w:jc w:val="both"/>
    </w:pPr>
    <w:rPr>
      <w:rFonts w:ascii="Arial" w:eastAsia="Times New Roman" w:hAnsi="Arial" w:cs="Times New Roman"/>
      <w:sz w:val="20"/>
      <w:szCs w:val="20"/>
      <w:lang w:eastAsia="en-GB"/>
    </w:rPr>
  </w:style>
  <w:style w:type="character" w:styleId="PageNumber">
    <w:name w:val="page number"/>
    <w:basedOn w:val="DefaultParagraphFont"/>
    <w:rsid w:val="008F01E1"/>
    <w:rPr>
      <w:rFonts w:ascii="Times New Roman" w:hAnsi="Times New Roman" w:cs="Times New Roman" w:hint="default"/>
    </w:rPr>
  </w:style>
  <w:style w:type="character" w:customStyle="1" w:styleId="CharBold">
    <w:name w:val="Char Bold"/>
    <w:rsid w:val="008F01E1"/>
    <w:rPr>
      <w:b/>
      <w:bCs w:val="0"/>
    </w:rPr>
  </w:style>
  <w:style w:type="character" w:customStyle="1" w:styleId="CharItalic">
    <w:name w:val="Char Italic"/>
    <w:rsid w:val="008F01E1"/>
    <w:rPr>
      <w:i/>
      <w:iCs w:val="0"/>
    </w:rPr>
  </w:style>
  <w:style w:type="paragraph" w:customStyle="1" w:styleId="Tablecenteredbold">
    <w:name w:val="Table centered bold"/>
    <w:basedOn w:val="Tablecentered"/>
    <w:rsid w:val="008F01E1"/>
    <w:rPr>
      <w:b/>
    </w:rPr>
  </w:style>
  <w:style w:type="paragraph" w:customStyle="1" w:styleId="Text">
    <w:name w:val="Text"/>
    <w:basedOn w:val="Normal"/>
    <w:rsid w:val="00680E85"/>
    <w:pPr>
      <w:tabs>
        <w:tab w:val="left" w:pos="5300"/>
      </w:tabs>
      <w:spacing w:after="120" w:line="360" w:lineRule="atLeast"/>
      <w:jc w:val="center"/>
    </w:pPr>
    <w:rPr>
      <w:rFonts w:ascii="Times New Roman" w:eastAsia="Times New Roman" w:hAnsi="Times New Roman" w:cs="Times New Roman"/>
      <w:szCs w:val="20"/>
    </w:rPr>
  </w:style>
  <w:style w:type="paragraph" w:customStyle="1" w:styleId="PIERCoverTitle">
    <w:name w:val="PIER Cover Title"/>
    <w:rsid w:val="007E4CA7"/>
    <w:pPr>
      <w:spacing w:after="0" w:line="240" w:lineRule="auto"/>
      <w:jc w:val="right"/>
    </w:pPr>
    <w:rPr>
      <w:rFonts w:ascii="Arial" w:eastAsia="Times New Roman" w:hAnsi="Arial" w:cs="Times New Roman"/>
      <w:b/>
      <w:sz w:val="36"/>
      <w:szCs w:val="24"/>
    </w:rPr>
  </w:style>
  <w:style w:type="paragraph" w:customStyle="1" w:styleId="PIERCoverVerticalTitle">
    <w:name w:val="PIER Cover Vertical Title"/>
    <w:rsid w:val="007E4CA7"/>
    <w:pPr>
      <w:spacing w:after="0" w:line="240" w:lineRule="auto"/>
      <w:jc w:val="center"/>
    </w:pPr>
    <w:rPr>
      <w:rFonts w:ascii="Arial Narrow" w:eastAsia="Times New Roman" w:hAnsi="Arial Narrow" w:cs="Arial"/>
      <w:b/>
      <w:bCs/>
      <w:smallCaps/>
      <w:sz w:val="48"/>
      <w:szCs w:val="48"/>
    </w:rPr>
  </w:style>
  <w:style w:type="paragraph" w:customStyle="1" w:styleId="PIERCoverArial10">
    <w:name w:val="PIER Cover Arial 10"/>
    <w:basedOn w:val="Normal"/>
    <w:rsid w:val="007E4CA7"/>
    <w:rPr>
      <w:rFonts w:ascii="Arial" w:eastAsia="Times New Roman" w:hAnsi="Arial" w:cs="Arial"/>
      <w:sz w:val="20"/>
      <w:szCs w:val="20"/>
    </w:rPr>
  </w:style>
  <w:style w:type="paragraph" w:customStyle="1" w:styleId="PIERCoverArial12">
    <w:name w:val="PIER Cover Arial 12"/>
    <w:rsid w:val="007E4CA7"/>
    <w:pPr>
      <w:spacing w:after="0" w:line="240" w:lineRule="auto"/>
      <w:ind w:left="2700"/>
    </w:pPr>
    <w:rPr>
      <w:rFonts w:ascii="Arial" w:eastAsia="Times New Roman" w:hAnsi="Arial" w:cs="Times New Roman"/>
      <w:sz w:val="24"/>
      <w:szCs w:val="24"/>
    </w:rPr>
  </w:style>
  <w:style w:type="paragraph" w:customStyle="1" w:styleId="AppendixBHeading1">
    <w:name w:val="Appendix B Heading 1"/>
    <w:basedOn w:val="Heading1"/>
    <w:link w:val="AppendixBHeading1Char"/>
    <w:qFormat/>
    <w:rsid w:val="00FD2AEF"/>
    <w:pPr>
      <w:numPr>
        <w:numId w:val="0"/>
      </w:numPr>
      <w:ind w:left="360" w:hanging="360"/>
    </w:pPr>
  </w:style>
  <w:style w:type="paragraph" w:customStyle="1" w:styleId="AppendixBHeading2">
    <w:name w:val="Appendix B Heading 2"/>
    <w:basedOn w:val="Heading2"/>
    <w:link w:val="AppendixBHeading2Char"/>
    <w:qFormat/>
    <w:rsid w:val="00E508DE"/>
    <w:pPr>
      <w:numPr>
        <w:ilvl w:val="0"/>
        <w:numId w:val="0"/>
      </w:numPr>
      <w:ind w:left="792" w:hanging="432"/>
    </w:pPr>
  </w:style>
  <w:style w:type="character" w:customStyle="1" w:styleId="AppendixBHeading1Char">
    <w:name w:val="Appendix B Heading 1 Char"/>
    <w:basedOn w:val="Heading1Char"/>
    <w:link w:val="AppendixBHeading1"/>
    <w:rsid w:val="00E508DE"/>
    <w:rPr>
      <w:rFonts w:asciiTheme="majorHAnsi" w:eastAsiaTheme="majorEastAsia" w:hAnsiTheme="majorHAnsi" w:cstheme="majorBidi"/>
      <w:bCs/>
      <w:sz w:val="28"/>
      <w:szCs w:val="28"/>
    </w:rPr>
  </w:style>
  <w:style w:type="character" w:customStyle="1" w:styleId="AppendixBHeading2Char">
    <w:name w:val="Appendix B Heading 2 Char"/>
    <w:basedOn w:val="Heading2Char"/>
    <w:link w:val="AppendixBHeading2"/>
    <w:rsid w:val="00E508DE"/>
    <w:rPr>
      <w:rFonts w:asciiTheme="majorHAnsi" w:eastAsiaTheme="majorEastAsia" w:hAnsiTheme="majorHAnsi" w:cstheme="majorBidi"/>
      <w:bCs/>
      <w:sz w:val="24"/>
      <w:szCs w:val="26"/>
    </w:rPr>
  </w:style>
  <w:style w:type="paragraph" w:customStyle="1" w:styleId="Appx1">
    <w:name w:val="Appx 1"/>
    <w:basedOn w:val="Heading2"/>
    <w:qFormat/>
    <w:rsid w:val="002359E6"/>
    <w:pPr>
      <w:numPr>
        <w:ilvl w:val="0"/>
        <w:numId w:val="0"/>
      </w:numPr>
    </w:pPr>
  </w:style>
  <w:style w:type="paragraph" w:customStyle="1" w:styleId="AppxBSub1">
    <w:name w:val="Appx B Sub1"/>
    <w:basedOn w:val="Heading2"/>
    <w:next w:val="Normal"/>
    <w:qFormat/>
    <w:rsid w:val="00464C65"/>
    <w:pPr>
      <w:numPr>
        <w:ilvl w:val="0"/>
        <w:numId w:val="0"/>
      </w:numPr>
    </w:pPr>
  </w:style>
  <w:style w:type="paragraph" w:styleId="EndnoteText">
    <w:name w:val="endnote text"/>
    <w:basedOn w:val="Normal"/>
    <w:link w:val="EndnoteTextChar"/>
    <w:uiPriority w:val="99"/>
    <w:semiHidden/>
    <w:unhideWhenUsed/>
    <w:rsid w:val="003C5490"/>
    <w:pPr>
      <w:spacing w:after="0"/>
    </w:pPr>
    <w:rPr>
      <w:sz w:val="20"/>
      <w:szCs w:val="20"/>
    </w:rPr>
  </w:style>
  <w:style w:type="character" w:customStyle="1" w:styleId="EndnoteTextChar">
    <w:name w:val="Endnote Text Char"/>
    <w:basedOn w:val="DefaultParagraphFont"/>
    <w:link w:val="EndnoteText"/>
    <w:uiPriority w:val="99"/>
    <w:semiHidden/>
    <w:rsid w:val="003C5490"/>
    <w:rPr>
      <w:sz w:val="20"/>
      <w:szCs w:val="20"/>
    </w:rPr>
  </w:style>
  <w:style w:type="character" w:styleId="EndnoteReference">
    <w:name w:val="endnote reference"/>
    <w:basedOn w:val="DefaultParagraphFont"/>
    <w:uiPriority w:val="99"/>
    <w:semiHidden/>
    <w:unhideWhenUsed/>
    <w:rsid w:val="003C5490"/>
    <w:rPr>
      <w:vertAlign w:val="superscript"/>
    </w:rPr>
  </w:style>
  <w:style w:type="table" w:customStyle="1" w:styleId="TableGridLight1">
    <w:name w:val="Table Grid Light1"/>
    <w:basedOn w:val="TableNormal"/>
    <w:uiPriority w:val="40"/>
    <w:rsid w:val="00C327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F6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19">
      <w:bodyDiv w:val="1"/>
      <w:marLeft w:val="0"/>
      <w:marRight w:val="0"/>
      <w:marTop w:val="0"/>
      <w:marBottom w:val="0"/>
      <w:divBdr>
        <w:top w:val="none" w:sz="0" w:space="0" w:color="auto"/>
        <w:left w:val="none" w:sz="0" w:space="0" w:color="auto"/>
        <w:bottom w:val="none" w:sz="0" w:space="0" w:color="auto"/>
        <w:right w:val="none" w:sz="0" w:space="0" w:color="auto"/>
      </w:divBdr>
    </w:div>
    <w:div w:id="54089609">
      <w:bodyDiv w:val="1"/>
      <w:marLeft w:val="0"/>
      <w:marRight w:val="0"/>
      <w:marTop w:val="0"/>
      <w:marBottom w:val="0"/>
      <w:divBdr>
        <w:top w:val="none" w:sz="0" w:space="0" w:color="auto"/>
        <w:left w:val="none" w:sz="0" w:space="0" w:color="auto"/>
        <w:bottom w:val="none" w:sz="0" w:space="0" w:color="auto"/>
        <w:right w:val="none" w:sz="0" w:space="0" w:color="auto"/>
      </w:divBdr>
    </w:div>
    <w:div w:id="64227689">
      <w:bodyDiv w:val="1"/>
      <w:marLeft w:val="0"/>
      <w:marRight w:val="0"/>
      <w:marTop w:val="0"/>
      <w:marBottom w:val="0"/>
      <w:divBdr>
        <w:top w:val="none" w:sz="0" w:space="0" w:color="auto"/>
        <w:left w:val="none" w:sz="0" w:space="0" w:color="auto"/>
        <w:bottom w:val="none" w:sz="0" w:space="0" w:color="auto"/>
        <w:right w:val="none" w:sz="0" w:space="0" w:color="auto"/>
      </w:divBdr>
    </w:div>
    <w:div w:id="82843036">
      <w:bodyDiv w:val="1"/>
      <w:marLeft w:val="0"/>
      <w:marRight w:val="0"/>
      <w:marTop w:val="0"/>
      <w:marBottom w:val="0"/>
      <w:divBdr>
        <w:top w:val="none" w:sz="0" w:space="0" w:color="auto"/>
        <w:left w:val="none" w:sz="0" w:space="0" w:color="auto"/>
        <w:bottom w:val="none" w:sz="0" w:space="0" w:color="auto"/>
        <w:right w:val="none" w:sz="0" w:space="0" w:color="auto"/>
      </w:divBdr>
    </w:div>
    <w:div w:id="95444480">
      <w:bodyDiv w:val="1"/>
      <w:marLeft w:val="0"/>
      <w:marRight w:val="0"/>
      <w:marTop w:val="0"/>
      <w:marBottom w:val="0"/>
      <w:divBdr>
        <w:top w:val="none" w:sz="0" w:space="0" w:color="auto"/>
        <w:left w:val="none" w:sz="0" w:space="0" w:color="auto"/>
        <w:bottom w:val="none" w:sz="0" w:space="0" w:color="auto"/>
        <w:right w:val="none" w:sz="0" w:space="0" w:color="auto"/>
      </w:divBdr>
    </w:div>
    <w:div w:id="127288309">
      <w:bodyDiv w:val="1"/>
      <w:marLeft w:val="0"/>
      <w:marRight w:val="0"/>
      <w:marTop w:val="0"/>
      <w:marBottom w:val="0"/>
      <w:divBdr>
        <w:top w:val="none" w:sz="0" w:space="0" w:color="auto"/>
        <w:left w:val="none" w:sz="0" w:space="0" w:color="auto"/>
        <w:bottom w:val="none" w:sz="0" w:space="0" w:color="auto"/>
        <w:right w:val="none" w:sz="0" w:space="0" w:color="auto"/>
      </w:divBdr>
    </w:div>
    <w:div w:id="143010571">
      <w:bodyDiv w:val="1"/>
      <w:marLeft w:val="0"/>
      <w:marRight w:val="0"/>
      <w:marTop w:val="0"/>
      <w:marBottom w:val="0"/>
      <w:divBdr>
        <w:top w:val="none" w:sz="0" w:space="0" w:color="auto"/>
        <w:left w:val="none" w:sz="0" w:space="0" w:color="auto"/>
        <w:bottom w:val="none" w:sz="0" w:space="0" w:color="auto"/>
        <w:right w:val="none" w:sz="0" w:space="0" w:color="auto"/>
      </w:divBdr>
    </w:div>
    <w:div w:id="148642376">
      <w:bodyDiv w:val="1"/>
      <w:marLeft w:val="0"/>
      <w:marRight w:val="0"/>
      <w:marTop w:val="0"/>
      <w:marBottom w:val="0"/>
      <w:divBdr>
        <w:top w:val="none" w:sz="0" w:space="0" w:color="auto"/>
        <w:left w:val="none" w:sz="0" w:space="0" w:color="auto"/>
        <w:bottom w:val="none" w:sz="0" w:space="0" w:color="auto"/>
        <w:right w:val="none" w:sz="0" w:space="0" w:color="auto"/>
      </w:divBdr>
    </w:div>
    <w:div w:id="152913830">
      <w:bodyDiv w:val="1"/>
      <w:marLeft w:val="0"/>
      <w:marRight w:val="0"/>
      <w:marTop w:val="0"/>
      <w:marBottom w:val="0"/>
      <w:divBdr>
        <w:top w:val="none" w:sz="0" w:space="0" w:color="auto"/>
        <w:left w:val="none" w:sz="0" w:space="0" w:color="auto"/>
        <w:bottom w:val="none" w:sz="0" w:space="0" w:color="auto"/>
        <w:right w:val="none" w:sz="0" w:space="0" w:color="auto"/>
      </w:divBdr>
    </w:div>
    <w:div w:id="154228267">
      <w:bodyDiv w:val="1"/>
      <w:marLeft w:val="0"/>
      <w:marRight w:val="0"/>
      <w:marTop w:val="0"/>
      <w:marBottom w:val="0"/>
      <w:divBdr>
        <w:top w:val="none" w:sz="0" w:space="0" w:color="auto"/>
        <w:left w:val="none" w:sz="0" w:space="0" w:color="auto"/>
        <w:bottom w:val="none" w:sz="0" w:space="0" w:color="auto"/>
        <w:right w:val="none" w:sz="0" w:space="0" w:color="auto"/>
      </w:divBdr>
    </w:div>
    <w:div w:id="169491140">
      <w:bodyDiv w:val="1"/>
      <w:marLeft w:val="0"/>
      <w:marRight w:val="0"/>
      <w:marTop w:val="0"/>
      <w:marBottom w:val="0"/>
      <w:divBdr>
        <w:top w:val="none" w:sz="0" w:space="0" w:color="auto"/>
        <w:left w:val="none" w:sz="0" w:space="0" w:color="auto"/>
        <w:bottom w:val="none" w:sz="0" w:space="0" w:color="auto"/>
        <w:right w:val="none" w:sz="0" w:space="0" w:color="auto"/>
      </w:divBdr>
    </w:div>
    <w:div w:id="188879204">
      <w:bodyDiv w:val="1"/>
      <w:marLeft w:val="0"/>
      <w:marRight w:val="0"/>
      <w:marTop w:val="0"/>
      <w:marBottom w:val="0"/>
      <w:divBdr>
        <w:top w:val="none" w:sz="0" w:space="0" w:color="auto"/>
        <w:left w:val="none" w:sz="0" w:space="0" w:color="auto"/>
        <w:bottom w:val="none" w:sz="0" w:space="0" w:color="auto"/>
        <w:right w:val="none" w:sz="0" w:space="0" w:color="auto"/>
      </w:divBdr>
    </w:div>
    <w:div w:id="219446527">
      <w:bodyDiv w:val="1"/>
      <w:marLeft w:val="0"/>
      <w:marRight w:val="0"/>
      <w:marTop w:val="0"/>
      <w:marBottom w:val="0"/>
      <w:divBdr>
        <w:top w:val="none" w:sz="0" w:space="0" w:color="auto"/>
        <w:left w:val="none" w:sz="0" w:space="0" w:color="auto"/>
        <w:bottom w:val="none" w:sz="0" w:space="0" w:color="auto"/>
        <w:right w:val="none" w:sz="0" w:space="0" w:color="auto"/>
      </w:divBdr>
    </w:div>
    <w:div w:id="223836782">
      <w:bodyDiv w:val="1"/>
      <w:marLeft w:val="0"/>
      <w:marRight w:val="0"/>
      <w:marTop w:val="0"/>
      <w:marBottom w:val="0"/>
      <w:divBdr>
        <w:top w:val="none" w:sz="0" w:space="0" w:color="auto"/>
        <w:left w:val="none" w:sz="0" w:space="0" w:color="auto"/>
        <w:bottom w:val="none" w:sz="0" w:space="0" w:color="auto"/>
        <w:right w:val="none" w:sz="0" w:space="0" w:color="auto"/>
      </w:divBdr>
    </w:div>
    <w:div w:id="228423359">
      <w:bodyDiv w:val="1"/>
      <w:marLeft w:val="0"/>
      <w:marRight w:val="0"/>
      <w:marTop w:val="0"/>
      <w:marBottom w:val="0"/>
      <w:divBdr>
        <w:top w:val="none" w:sz="0" w:space="0" w:color="auto"/>
        <w:left w:val="none" w:sz="0" w:space="0" w:color="auto"/>
        <w:bottom w:val="none" w:sz="0" w:space="0" w:color="auto"/>
        <w:right w:val="none" w:sz="0" w:space="0" w:color="auto"/>
      </w:divBdr>
    </w:div>
    <w:div w:id="241531889">
      <w:bodyDiv w:val="1"/>
      <w:marLeft w:val="0"/>
      <w:marRight w:val="0"/>
      <w:marTop w:val="0"/>
      <w:marBottom w:val="0"/>
      <w:divBdr>
        <w:top w:val="none" w:sz="0" w:space="0" w:color="auto"/>
        <w:left w:val="none" w:sz="0" w:space="0" w:color="auto"/>
        <w:bottom w:val="none" w:sz="0" w:space="0" w:color="auto"/>
        <w:right w:val="none" w:sz="0" w:space="0" w:color="auto"/>
      </w:divBdr>
    </w:div>
    <w:div w:id="263852893">
      <w:bodyDiv w:val="1"/>
      <w:marLeft w:val="0"/>
      <w:marRight w:val="0"/>
      <w:marTop w:val="0"/>
      <w:marBottom w:val="0"/>
      <w:divBdr>
        <w:top w:val="none" w:sz="0" w:space="0" w:color="auto"/>
        <w:left w:val="none" w:sz="0" w:space="0" w:color="auto"/>
        <w:bottom w:val="none" w:sz="0" w:space="0" w:color="auto"/>
        <w:right w:val="none" w:sz="0" w:space="0" w:color="auto"/>
      </w:divBdr>
    </w:div>
    <w:div w:id="274681368">
      <w:bodyDiv w:val="1"/>
      <w:marLeft w:val="0"/>
      <w:marRight w:val="0"/>
      <w:marTop w:val="0"/>
      <w:marBottom w:val="0"/>
      <w:divBdr>
        <w:top w:val="none" w:sz="0" w:space="0" w:color="auto"/>
        <w:left w:val="none" w:sz="0" w:space="0" w:color="auto"/>
        <w:bottom w:val="none" w:sz="0" w:space="0" w:color="auto"/>
        <w:right w:val="none" w:sz="0" w:space="0" w:color="auto"/>
      </w:divBdr>
    </w:div>
    <w:div w:id="314573686">
      <w:bodyDiv w:val="1"/>
      <w:marLeft w:val="0"/>
      <w:marRight w:val="0"/>
      <w:marTop w:val="0"/>
      <w:marBottom w:val="0"/>
      <w:divBdr>
        <w:top w:val="none" w:sz="0" w:space="0" w:color="auto"/>
        <w:left w:val="none" w:sz="0" w:space="0" w:color="auto"/>
        <w:bottom w:val="none" w:sz="0" w:space="0" w:color="auto"/>
        <w:right w:val="none" w:sz="0" w:space="0" w:color="auto"/>
      </w:divBdr>
    </w:div>
    <w:div w:id="316501377">
      <w:bodyDiv w:val="1"/>
      <w:marLeft w:val="0"/>
      <w:marRight w:val="0"/>
      <w:marTop w:val="0"/>
      <w:marBottom w:val="0"/>
      <w:divBdr>
        <w:top w:val="none" w:sz="0" w:space="0" w:color="auto"/>
        <w:left w:val="none" w:sz="0" w:space="0" w:color="auto"/>
        <w:bottom w:val="none" w:sz="0" w:space="0" w:color="auto"/>
        <w:right w:val="none" w:sz="0" w:space="0" w:color="auto"/>
      </w:divBdr>
    </w:div>
    <w:div w:id="348726039">
      <w:bodyDiv w:val="1"/>
      <w:marLeft w:val="0"/>
      <w:marRight w:val="0"/>
      <w:marTop w:val="0"/>
      <w:marBottom w:val="0"/>
      <w:divBdr>
        <w:top w:val="none" w:sz="0" w:space="0" w:color="auto"/>
        <w:left w:val="none" w:sz="0" w:space="0" w:color="auto"/>
        <w:bottom w:val="none" w:sz="0" w:space="0" w:color="auto"/>
        <w:right w:val="none" w:sz="0" w:space="0" w:color="auto"/>
      </w:divBdr>
    </w:div>
    <w:div w:id="351999668">
      <w:bodyDiv w:val="1"/>
      <w:marLeft w:val="0"/>
      <w:marRight w:val="0"/>
      <w:marTop w:val="0"/>
      <w:marBottom w:val="0"/>
      <w:divBdr>
        <w:top w:val="none" w:sz="0" w:space="0" w:color="auto"/>
        <w:left w:val="none" w:sz="0" w:space="0" w:color="auto"/>
        <w:bottom w:val="none" w:sz="0" w:space="0" w:color="auto"/>
        <w:right w:val="none" w:sz="0" w:space="0" w:color="auto"/>
      </w:divBdr>
    </w:div>
    <w:div w:id="352459932">
      <w:bodyDiv w:val="1"/>
      <w:marLeft w:val="0"/>
      <w:marRight w:val="0"/>
      <w:marTop w:val="0"/>
      <w:marBottom w:val="0"/>
      <w:divBdr>
        <w:top w:val="none" w:sz="0" w:space="0" w:color="auto"/>
        <w:left w:val="none" w:sz="0" w:space="0" w:color="auto"/>
        <w:bottom w:val="none" w:sz="0" w:space="0" w:color="auto"/>
        <w:right w:val="none" w:sz="0" w:space="0" w:color="auto"/>
      </w:divBdr>
    </w:div>
    <w:div w:id="354575803">
      <w:bodyDiv w:val="1"/>
      <w:marLeft w:val="0"/>
      <w:marRight w:val="0"/>
      <w:marTop w:val="0"/>
      <w:marBottom w:val="0"/>
      <w:divBdr>
        <w:top w:val="none" w:sz="0" w:space="0" w:color="auto"/>
        <w:left w:val="none" w:sz="0" w:space="0" w:color="auto"/>
        <w:bottom w:val="none" w:sz="0" w:space="0" w:color="auto"/>
        <w:right w:val="none" w:sz="0" w:space="0" w:color="auto"/>
      </w:divBdr>
    </w:div>
    <w:div w:id="355278274">
      <w:bodyDiv w:val="1"/>
      <w:marLeft w:val="0"/>
      <w:marRight w:val="0"/>
      <w:marTop w:val="0"/>
      <w:marBottom w:val="0"/>
      <w:divBdr>
        <w:top w:val="none" w:sz="0" w:space="0" w:color="auto"/>
        <w:left w:val="none" w:sz="0" w:space="0" w:color="auto"/>
        <w:bottom w:val="none" w:sz="0" w:space="0" w:color="auto"/>
        <w:right w:val="none" w:sz="0" w:space="0" w:color="auto"/>
      </w:divBdr>
    </w:div>
    <w:div w:id="358048166">
      <w:bodyDiv w:val="1"/>
      <w:marLeft w:val="0"/>
      <w:marRight w:val="0"/>
      <w:marTop w:val="0"/>
      <w:marBottom w:val="0"/>
      <w:divBdr>
        <w:top w:val="none" w:sz="0" w:space="0" w:color="auto"/>
        <w:left w:val="none" w:sz="0" w:space="0" w:color="auto"/>
        <w:bottom w:val="none" w:sz="0" w:space="0" w:color="auto"/>
        <w:right w:val="none" w:sz="0" w:space="0" w:color="auto"/>
      </w:divBdr>
    </w:div>
    <w:div w:id="367342608">
      <w:bodyDiv w:val="1"/>
      <w:marLeft w:val="0"/>
      <w:marRight w:val="0"/>
      <w:marTop w:val="0"/>
      <w:marBottom w:val="0"/>
      <w:divBdr>
        <w:top w:val="none" w:sz="0" w:space="0" w:color="auto"/>
        <w:left w:val="none" w:sz="0" w:space="0" w:color="auto"/>
        <w:bottom w:val="none" w:sz="0" w:space="0" w:color="auto"/>
        <w:right w:val="none" w:sz="0" w:space="0" w:color="auto"/>
      </w:divBdr>
    </w:div>
    <w:div w:id="401484360">
      <w:bodyDiv w:val="1"/>
      <w:marLeft w:val="0"/>
      <w:marRight w:val="0"/>
      <w:marTop w:val="0"/>
      <w:marBottom w:val="0"/>
      <w:divBdr>
        <w:top w:val="none" w:sz="0" w:space="0" w:color="auto"/>
        <w:left w:val="none" w:sz="0" w:space="0" w:color="auto"/>
        <w:bottom w:val="none" w:sz="0" w:space="0" w:color="auto"/>
        <w:right w:val="none" w:sz="0" w:space="0" w:color="auto"/>
      </w:divBdr>
    </w:div>
    <w:div w:id="414135690">
      <w:bodyDiv w:val="1"/>
      <w:marLeft w:val="0"/>
      <w:marRight w:val="0"/>
      <w:marTop w:val="0"/>
      <w:marBottom w:val="0"/>
      <w:divBdr>
        <w:top w:val="none" w:sz="0" w:space="0" w:color="auto"/>
        <w:left w:val="none" w:sz="0" w:space="0" w:color="auto"/>
        <w:bottom w:val="none" w:sz="0" w:space="0" w:color="auto"/>
        <w:right w:val="none" w:sz="0" w:space="0" w:color="auto"/>
      </w:divBdr>
    </w:div>
    <w:div w:id="430666344">
      <w:bodyDiv w:val="1"/>
      <w:marLeft w:val="0"/>
      <w:marRight w:val="0"/>
      <w:marTop w:val="0"/>
      <w:marBottom w:val="0"/>
      <w:divBdr>
        <w:top w:val="none" w:sz="0" w:space="0" w:color="auto"/>
        <w:left w:val="none" w:sz="0" w:space="0" w:color="auto"/>
        <w:bottom w:val="none" w:sz="0" w:space="0" w:color="auto"/>
        <w:right w:val="none" w:sz="0" w:space="0" w:color="auto"/>
      </w:divBdr>
    </w:div>
    <w:div w:id="437067946">
      <w:bodyDiv w:val="1"/>
      <w:marLeft w:val="0"/>
      <w:marRight w:val="0"/>
      <w:marTop w:val="0"/>
      <w:marBottom w:val="0"/>
      <w:divBdr>
        <w:top w:val="none" w:sz="0" w:space="0" w:color="auto"/>
        <w:left w:val="none" w:sz="0" w:space="0" w:color="auto"/>
        <w:bottom w:val="none" w:sz="0" w:space="0" w:color="auto"/>
        <w:right w:val="none" w:sz="0" w:space="0" w:color="auto"/>
      </w:divBdr>
    </w:div>
    <w:div w:id="457067966">
      <w:bodyDiv w:val="1"/>
      <w:marLeft w:val="0"/>
      <w:marRight w:val="0"/>
      <w:marTop w:val="0"/>
      <w:marBottom w:val="0"/>
      <w:divBdr>
        <w:top w:val="none" w:sz="0" w:space="0" w:color="auto"/>
        <w:left w:val="none" w:sz="0" w:space="0" w:color="auto"/>
        <w:bottom w:val="none" w:sz="0" w:space="0" w:color="auto"/>
        <w:right w:val="none" w:sz="0" w:space="0" w:color="auto"/>
      </w:divBdr>
    </w:div>
    <w:div w:id="486751001">
      <w:bodyDiv w:val="1"/>
      <w:marLeft w:val="0"/>
      <w:marRight w:val="0"/>
      <w:marTop w:val="0"/>
      <w:marBottom w:val="0"/>
      <w:divBdr>
        <w:top w:val="none" w:sz="0" w:space="0" w:color="auto"/>
        <w:left w:val="none" w:sz="0" w:space="0" w:color="auto"/>
        <w:bottom w:val="none" w:sz="0" w:space="0" w:color="auto"/>
        <w:right w:val="none" w:sz="0" w:space="0" w:color="auto"/>
      </w:divBdr>
    </w:div>
    <w:div w:id="494105954">
      <w:bodyDiv w:val="1"/>
      <w:marLeft w:val="0"/>
      <w:marRight w:val="0"/>
      <w:marTop w:val="0"/>
      <w:marBottom w:val="0"/>
      <w:divBdr>
        <w:top w:val="none" w:sz="0" w:space="0" w:color="auto"/>
        <w:left w:val="none" w:sz="0" w:space="0" w:color="auto"/>
        <w:bottom w:val="none" w:sz="0" w:space="0" w:color="auto"/>
        <w:right w:val="none" w:sz="0" w:space="0" w:color="auto"/>
      </w:divBdr>
    </w:div>
    <w:div w:id="512300332">
      <w:bodyDiv w:val="1"/>
      <w:marLeft w:val="0"/>
      <w:marRight w:val="0"/>
      <w:marTop w:val="0"/>
      <w:marBottom w:val="0"/>
      <w:divBdr>
        <w:top w:val="none" w:sz="0" w:space="0" w:color="auto"/>
        <w:left w:val="none" w:sz="0" w:space="0" w:color="auto"/>
        <w:bottom w:val="none" w:sz="0" w:space="0" w:color="auto"/>
        <w:right w:val="none" w:sz="0" w:space="0" w:color="auto"/>
      </w:divBdr>
    </w:div>
    <w:div w:id="525949101">
      <w:bodyDiv w:val="1"/>
      <w:marLeft w:val="0"/>
      <w:marRight w:val="0"/>
      <w:marTop w:val="0"/>
      <w:marBottom w:val="0"/>
      <w:divBdr>
        <w:top w:val="none" w:sz="0" w:space="0" w:color="auto"/>
        <w:left w:val="none" w:sz="0" w:space="0" w:color="auto"/>
        <w:bottom w:val="none" w:sz="0" w:space="0" w:color="auto"/>
        <w:right w:val="none" w:sz="0" w:space="0" w:color="auto"/>
      </w:divBdr>
    </w:div>
    <w:div w:id="552542277">
      <w:bodyDiv w:val="1"/>
      <w:marLeft w:val="0"/>
      <w:marRight w:val="0"/>
      <w:marTop w:val="0"/>
      <w:marBottom w:val="0"/>
      <w:divBdr>
        <w:top w:val="none" w:sz="0" w:space="0" w:color="auto"/>
        <w:left w:val="none" w:sz="0" w:space="0" w:color="auto"/>
        <w:bottom w:val="none" w:sz="0" w:space="0" w:color="auto"/>
        <w:right w:val="none" w:sz="0" w:space="0" w:color="auto"/>
      </w:divBdr>
    </w:div>
    <w:div w:id="579488397">
      <w:bodyDiv w:val="1"/>
      <w:marLeft w:val="0"/>
      <w:marRight w:val="0"/>
      <w:marTop w:val="0"/>
      <w:marBottom w:val="0"/>
      <w:divBdr>
        <w:top w:val="none" w:sz="0" w:space="0" w:color="auto"/>
        <w:left w:val="none" w:sz="0" w:space="0" w:color="auto"/>
        <w:bottom w:val="none" w:sz="0" w:space="0" w:color="auto"/>
        <w:right w:val="none" w:sz="0" w:space="0" w:color="auto"/>
      </w:divBdr>
    </w:div>
    <w:div w:id="592779882">
      <w:bodyDiv w:val="1"/>
      <w:marLeft w:val="0"/>
      <w:marRight w:val="0"/>
      <w:marTop w:val="0"/>
      <w:marBottom w:val="0"/>
      <w:divBdr>
        <w:top w:val="none" w:sz="0" w:space="0" w:color="auto"/>
        <w:left w:val="none" w:sz="0" w:space="0" w:color="auto"/>
        <w:bottom w:val="none" w:sz="0" w:space="0" w:color="auto"/>
        <w:right w:val="none" w:sz="0" w:space="0" w:color="auto"/>
      </w:divBdr>
    </w:div>
    <w:div w:id="642202134">
      <w:bodyDiv w:val="1"/>
      <w:marLeft w:val="0"/>
      <w:marRight w:val="0"/>
      <w:marTop w:val="0"/>
      <w:marBottom w:val="0"/>
      <w:divBdr>
        <w:top w:val="none" w:sz="0" w:space="0" w:color="auto"/>
        <w:left w:val="none" w:sz="0" w:space="0" w:color="auto"/>
        <w:bottom w:val="none" w:sz="0" w:space="0" w:color="auto"/>
        <w:right w:val="none" w:sz="0" w:space="0" w:color="auto"/>
      </w:divBdr>
    </w:div>
    <w:div w:id="649796081">
      <w:bodyDiv w:val="1"/>
      <w:marLeft w:val="0"/>
      <w:marRight w:val="0"/>
      <w:marTop w:val="0"/>
      <w:marBottom w:val="0"/>
      <w:divBdr>
        <w:top w:val="none" w:sz="0" w:space="0" w:color="auto"/>
        <w:left w:val="none" w:sz="0" w:space="0" w:color="auto"/>
        <w:bottom w:val="none" w:sz="0" w:space="0" w:color="auto"/>
        <w:right w:val="none" w:sz="0" w:space="0" w:color="auto"/>
      </w:divBdr>
    </w:div>
    <w:div w:id="681512431">
      <w:bodyDiv w:val="1"/>
      <w:marLeft w:val="0"/>
      <w:marRight w:val="0"/>
      <w:marTop w:val="0"/>
      <w:marBottom w:val="0"/>
      <w:divBdr>
        <w:top w:val="none" w:sz="0" w:space="0" w:color="auto"/>
        <w:left w:val="none" w:sz="0" w:space="0" w:color="auto"/>
        <w:bottom w:val="none" w:sz="0" w:space="0" w:color="auto"/>
        <w:right w:val="none" w:sz="0" w:space="0" w:color="auto"/>
      </w:divBdr>
    </w:div>
    <w:div w:id="689725950">
      <w:bodyDiv w:val="1"/>
      <w:marLeft w:val="0"/>
      <w:marRight w:val="0"/>
      <w:marTop w:val="0"/>
      <w:marBottom w:val="0"/>
      <w:divBdr>
        <w:top w:val="none" w:sz="0" w:space="0" w:color="auto"/>
        <w:left w:val="none" w:sz="0" w:space="0" w:color="auto"/>
        <w:bottom w:val="none" w:sz="0" w:space="0" w:color="auto"/>
        <w:right w:val="none" w:sz="0" w:space="0" w:color="auto"/>
      </w:divBdr>
    </w:div>
    <w:div w:id="707072874">
      <w:bodyDiv w:val="1"/>
      <w:marLeft w:val="0"/>
      <w:marRight w:val="0"/>
      <w:marTop w:val="0"/>
      <w:marBottom w:val="0"/>
      <w:divBdr>
        <w:top w:val="none" w:sz="0" w:space="0" w:color="auto"/>
        <w:left w:val="none" w:sz="0" w:space="0" w:color="auto"/>
        <w:bottom w:val="none" w:sz="0" w:space="0" w:color="auto"/>
        <w:right w:val="none" w:sz="0" w:space="0" w:color="auto"/>
      </w:divBdr>
    </w:div>
    <w:div w:id="739984517">
      <w:bodyDiv w:val="1"/>
      <w:marLeft w:val="0"/>
      <w:marRight w:val="0"/>
      <w:marTop w:val="0"/>
      <w:marBottom w:val="0"/>
      <w:divBdr>
        <w:top w:val="none" w:sz="0" w:space="0" w:color="auto"/>
        <w:left w:val="none" w:sz="0" w:space="0" w:color="auto"/>
        <w:bottom w:val="none" w:sz="0" w:space="0" w:color="auto"/>
        <w:right w:val="none" w:sz="0" w:space="0" w:color="auto"/>
      </w:divBdr>
    </w:div>
    <w:div w:id="756023959">
      <w:bodyDiv w:val="1"/>
      <w:marLeft w:val="0"/>
      <w:marRight w:val="0"/>
      <w:marTop w:val="0"/>
      <w:marBottom w:val="0"/>
      <w:divBdr>
        <w:top w:val="none" w:sz="0" w:space="0" w:color="auto"/>
        <w:left w:val="none" w:sz="0" w:space="0" w:color="auto"/>
        <w:bottom w:val="none" w:sz="0" w:space="0" w:color="auto"/>
        <w:right w:val="none" w:sz="0" w:space="0" w:color="auto"/>
      </w:divBdr>
    </w:div>
    <w:div w:id="762188097">
      <w:bodyDiv w:val="1"/>
      <w:marLeft w:val="0"/>
      <w:marRight w:val="0"/>
      <w:marTop w:val="0"/>
      <w:marBottom w:val="0"/>
      <w:divBdr>
        <w:top w:val="none" w:sz="0" w:space="0" w:color="auto"/>
        <w:left w:val="none" w:sz="0" w:space="0" w:color="auto"/>
        <w:bottom w:val="none" w:sz="0" w:space="0" w:color="auto"/>
        <w:right w:val="none" w:sz="0" w:space="0" w:color="auto"/>
      </w:divBdr>
    </w:div>
    <w:div w:id="773016638">
      <w:bodyDiv w:val="1"/>
      <w:marLeft w:val="0"/>
      <w:marRight w:val="0"/>
      <w:marTop w:val="0"/>
      <w:marBottom w:val="0"/>
      <w:divBdr>
        <w:top w:val="none" w:sz="0" w:space="0" w:color="auto"/>
        <w:left w:val="none" w:sz="0" w:space="0" w:color="auto"/>
        <w:bottom w:val="none" w:sz="0" w:space="0" w:color="auto"/>
        <w:right w:val="none" w:sz="0" w:space="0" w:color="auto"/>
      </w:divBdr>
    </w:div>
    <w:div w:id="779762859">
      <w:bodyDiv w:val="1"/>
      <w:marLeft w:val="0"/>
      <w:marRight w:val="0"/>
      <w:marTop w:val="0"/>
      <w:marBottom w:val="0"/>
      <w:divBdr>
        <w:top w:val="none" w:sz="0" w:space="0" w:color="auto"/>
        <w:left w:val="none" w:sz="0" w:space="0" w:color="auto"/>
        <w:bottom w:val="none" w:sz="0" w:space="0" w:color="auto"/>
        <w:right w:val="none" w:sz="0" w:space="0" w:color="auto"/>
      </w:divBdr>
    </w:div>
    <w:div w:id="790633748">
      <w:bodyDiv w:val="1"/>
      <w:marLeft w:val="0"/>
      <w:marRight w:val="0"/>
      <w:marTop w:val="0"/>
      <w:marBottom w:val="0"/>
      <w:divBdr>
        <w:top w:val="none" w:sz="0" w:space="0" w:color="auto"/>
        <w:left w:val="none" w:sz="0" w:space="0" w:color="auto"/>
        <w:bottom w:val="none" w:sz="0" w:space="0" w:color="auto"/>
        <w:right w:val="none" w:sz="0" w:space="0" w:color="auto"/>
      </w:divBdr>
    </w:div>
    <w:div w:id="794058372">
      <w:bodyDiv w:val="1"/>
      <w:marLeft w:val="0"/>
      <w:marRight w:val="0"/>
      <w:marTop w:val="0"/>
      <w:marBottom w:val="0"/>
      <w:divBdr>
        <w:top w:val="none" w:sz="0" w:space="0" w:color="auto"/>
        <w:left w:val="none" w:sz="0" w:space="0" w:color="auto"/>
        <w:bottom w:val="none" w:sz="0" w:space="0" w:color="auto"/>
        <w:right w:val="none" w:sz="0" w:space="0" w:color="auto"/>
      </w:divBdr>
    </w:div>
    <w:div w:id="800226421">
      <w:bodyDiv w:val="1"/>
      <w:marLeft w:val="0"/>
      <w:marRight w:val="0"/>
      <w:marTop w:val="0"/>
      <w:marBottom w:val="0"/>
      <w:divBdr>
        <w:top w:val="none" w:sz="0" w:space="0" w:color="auto"/>
        <w:left w:val="none" w:sz="0" w:space="0" w:color="auto"/>
        <w:bottom w:val="none" w:sz="0" w:space="0" w:color="auto"/>
        <w:right w:val="none" w:sz="0" w:space="0" w:color="auto"/>
      </w:divBdr>
    </w:div>
    <w:div w:id="804348194">
      <w:bodyDiv w:val="1"/>
      <w:marLeft w:val="0"/>
      <w:marRight w:val="0"/>
      <w:marTop w:val="0"/>
      <w:marBottom w:val="0"/>
      <w:divBdr>
        <w:top w:val="none" w:sz="0" w:space="0" w:color="auto"/>
        <w:left w:val="none" w:sz="0" w:space="0" w:color="auto"/>
        <w:bottom w:val="none" w:sz="0" w:space="0" w:color="auto"/>
        <w:right w:val="none" w:sz="0" w:space="0" w:color="auto"/>
      </w:divBdr>
    </w:div>
    <w:div w:id="818112564">
      <w:bodyDiv w:val="1"/>
      <w:marLeft w:val="0"/>
      <w:marRight w:val="0"/>
      <w:marTop w:val="0"/>
      <w:marBottom w:val="0"/>
      <w:divBdr>
        <w:top w:val="none" w:sz="0" w:space="0" w:color="auto"/>
        <w:left w:val="none" w:sz="0" w:space="0" w:color="auto"/>
        <w:bottom w:val="none" w:sz="0" w:space="0" w:color="auto"/>
        <w:right w:val="none" w:sz="0" w:space="0" w:color="auto"/>
      </w:divBdr>
    </w:div>
    <w:div w:id="852184812">
      <w:bodyDiv w:val="1"/>
      <w:marLeft w:val="0"/>
      <w:marRight w:val="0"/>
      <w:marTop w:val="0"/>
      <w:marBottom w:val="0"/>
      <w:divBdr>
        <w:top w:val="none" w:sz="0" w:space="0" w:color="auto"/>
        <w:left w:val="none" w:sz="0" w:space="0" w:color="auto"/>
        <w:bottom w:val="none" w:sz="0" w:space="0" w:color="auto"/>
        <w:right w:val="none" w:sz="0" w:space="0" w:color="auto"/>
      </w:divBdr>
    </w:div>
    <w:div w:id="854421711">
      <w:bodyDiv w:val="1"/>
      <w:marLeft w:val="0"/>
      <w:marRight w:val="0"/>
      <w:marTop w:val="0"/>
      <w:marBottom w:val="0"/>
      <w:divBdr>
        <w:top w:val="none" w:sz="0" w:space="0" w:color="auto"/>
        <w:left w:val="none" w:sz="0" w:space="0" w:color="auto"/>
        <w:bottom w:val="none" w:sz="0" w:space="0" w:color="auto"/>
        <w:right w:val="none" w:sz="0" w:space="0" w:color="auto"/>
      </w:divBdr>
    </w:div>
    <w:div w:id="901596649">
      <w:bodyDiv w:val="1"/>
      <w:marLeft w:val="0"/>
      <w:marRight w:val="0"/>
      <w:marTop w:val="0"/>
      <w:marBottom w:val="0"/>
      <w:divBdr>
        <w:top w:val="none" w:sz="0" w:space="0" w:color="auto"/>
        <w:left w:val="none" w:sz="0" w:space="0" w:color="auto"/>
        <w:bottom w:val="none" w:sz="0" w:space="0" w:color="auto"/>
        <w:right w:val="none" w:sz="0" w:space="0" w:color="auto"/>
      </w:divBdr>
    </w:div>
    <w:div w:id="907501375">
      <w:bodyDiv w:val="1"/>
      <w:marLeft w:val="0"/>
      <w:marRight w:val="0"/>
      <w:marTop w:val="0"/>
      <w:marBottom w:val="0"/>
      <w:divBdr>
        <w:top w:val="none" w:sz="0" w:space="0" w:color="auto"/>
        <w:left w:val="none" w:sz="0" w:space="0" w:color="auto"/>
        <w:bottom w:val="none" w:sz="0" w:space="0" w:color="auto"/>
        <w:right w:val="none" w:sz="0" w:space="0" w:color="auto"/>
      </w:divBdr>
    </w:div>
    <w:div w:id="991638218">
      <w:bodyDiv w:val="1"/>
      <w:marLeft w:val="0"/>
      <w:marRight w:val="0"/>
      <w:marTop w:val="0"/>
      <w:marBottom w:val="0"/>
      <w:divBdr>
        <w:top w:val="none" w:sz="0" w:space="0" w:color="auto"/>
        <w:left w:val="none" w:sz="0" w:space="0" w:color="auto"/>
        <w:bottom w:val="none" w:sz="0" w:space="0" w:color="auto"/>
        <w:right w:val="none" w:sz="0" w:space="0" w:color="auto"/>
      </w:divBdr>
    </w:div>
    <w:div w:id="1034579857">
      <w:bodyDiv w:val="1"/>
      <w:marLeft w:val="0"/>
      <w:marRight w:val="0"/>
      <w:marTop w:val="0"/>
      <w:marBottom w:val="0"/>
      <w:divBdr>
        <w:top w:val="none" w:sz="0" w:space="0" w:color="auto"/>
        <w:left w:val="none" w:sz="0" w:space="0" w:color="auto"/>
        <w:bottom w:val="none" w:sz="0" w:space="0" w:color="auto"/>
        <w:right w:val="none" w:sz="0" w:space="0" w:color="auto"/>
      </w:divBdr>
    </w:div>
    <w:div w:id="1060250796">
      <w:bodyDiv w:val="1"/>
      <w:marLeft w:val="0"/>
      <w:marRight w:val="0"/>
      <w:marTop w:val="0"/>
      <w:marBottom w:val="0"/>
      <w:divBdr>
        <w:top w:val="none" w:sz="0" w:space="0" w:color="auto"/>
        <w:left w:val="none" w:sz="0" w:space="0" w:color="auto"/>
        <w:bottom w:val="none" w:sz="0" w:space="0" w:color="auto"/>
        <w:right w:val="none" w:sz="0" w:space="0" w:color="auto"/>
      </w:divBdr>
    </w:div>
    <w:div w:id="1066100330">
      <w:bodyDiv w:val="1"/>
      <w:marLeft w:val="0"/>
      <w:marRight w:val="0"/>
      <w:marTop w:val="0"/>
      <w:marBottom w:val="0"/>
      <w:divBdr>
        <w:top w:val="none" w:sz="0" w:space="0" w:color="auto"/>
        <w:left w:val="none" w:sz="0" w:space="0" w:color="auto"/>
        <w:bottom w:val="none" w:sz="0" w:space="0" w:color="auto"/>
        <w:right w:val="none" w:sz="0" w:space="0" w:color="auto"/>
      </w:divBdr>
    </w:div>
    <w:div w:id="1127314976">
      <w:bodyDiv w:val="1"/>
      <w:marLeft w:val="0"/>
      <w:marRight w:val="0"/>
      <w:marTop w:val="0"/>
      <w:marBottom w:val="0"/>
      <w:divBdr>
        <w:top w:val="none" w:sz="0" w:space="0" w:color="auto"/>
        <w:left w:val="none" w:sz="0" w:space="0" w:color="auto"/>
        <w:bottom w:val="none" w:sz="0" w:space="0" w:color="auto"/>
        <w:right w:val="none" w:sz="0" w:space="0" w:color="auto"/>
      </w:divBdr>
    </w:div>
    <w:div w:id="1148205110">
      <w:bodyDiv w:val="1"/>
      <w:marLeft w:val="0"/>
      <w:marRight w:val="0"/>
      <w:marTop w:val="0"/>
      <w:marBottom w:val="0"/>
      <w:divBdr>
        <w:top w:val="none" w:sz="0" w:space="0" w:color="auto"/>
        <w:left w:val="none" w:sz="0" w:space="0" w:color="auto"/>
        <w:bottom w:val="none" w:sz="0" w:space="0" w:color="auto"/>
        <w:right w:val="none" w:sz="0" w:space="0" w:color="auto"/>
      </w:divBdr>
    </w:div>
    <w:div w:id="1150831354">
      <w:bodyDiv w:val="1"/>
      <w:marLeft w:val="0"/>
      <w:marRight w:val="0"/>
      <w:marTop w:val="0"/>
      <w:marBottom w:val="0"/>
      <w:divBdr>
        <w:top w:val="none" w:sz="0" w:space="0" w:color="auto"/>
        <w:left w:val="none" w:sz="0" w:space="0" w:color="auto"/>
        <w:bottom w:val="none" w:sz="0" w:space="0" w:color="auto"/>
        <w:right w:val="none" w:sz="0" w:space="0" w:color="auto"/>
      </w:divBdr>
    </w:div>
    <w:div w:id="1191652175">
      <w:bodyDiv w:val="1"/>
      <w:marLeft w:val="0"/>
      <w:marRight w:val="0"/>
      <w:marTop w:val="0"/>
      <w:marBottom w:val="0"/>
      <w:divBdr>
        <w:top w:val="none" w:sz="0" w:space="0" w:color="auto"/>
        <w:left w:val="none" w:sz="0" w:space="0" w:color="auto"/>
        <w:bottom w:val="none" w:sz="0" w:space="0" w:color="auto"/>
        <w:right w:val="none" w:sz="0" w:space="0" w:color="auto"/>
      </w:divBdr>
    </w:div>
    <w:div w:id="1237319939">
      <w:bodyDiv w:val="1"/>
      <w:marLeft w:val="0"/>
      <w:marRight w:val="0"/>
      <w:marTop w:val="0"/>
      <w:marBottom w:val="0"/>
      <w:divBdr>
        <w:top w:val="none" w:sz="0" w:space="0" w:color="auto"/>
        <w:left w:val="none" w:sz="0" w:space="0" w:color="auto"/>
        <w:bottom w:val="none" w:sz="0" w:space="0" w:color="auto"/>
        <w:right w:val="none" w:sz="0" w:space="0" w:color="auto"/>
      </w:divBdr>
    </w:div>
    <w:div w:id="1247306210">
      <w:bodyDiv w:val="1"/>
      <w:marLeft w:val="0"/>
      <w:marRight w:val="0"/>
      <w:marTop w:val="0"/>
      <w:marBottom w:val="0"/>
      <w:divBdr>
        <w:top w:val="none" w:sz="0" w:space="0" w:color="auto"/>
        <w:left w:val="none" w:sz="0" w:space="0" w:color="auto"/>
        <w:bottom w:val="none" w:sz="0" w:space="0" w:color="auto"/>
        <w:right w:val="none" w:sz="0" w:space="0" w:color="auto"/>
      </w:divBdr>
    </w:div>
    <w:div w:id="1256282037">
      <w:bodyDiv w:val="1"/>
      <w:marLeft w:val="0"/>
      <w:marRight w:val="0"/>
      <w:marTop w:val="0"/>
      <w:marBottom w:val="0"/>
      <w:divBdr>
        <w:top w:val="none" w:sz="0" w:space="0" w:color="auto"/>
        <w:left w:val="none" w:sz="0" w:space="0" w:color="auto"/>
        <w:bottom w:val="none" w:sz="0" w:space="0" w:color="auto"/>
        <w:right w:val="none" w:sz="0" w:space="0" w:color="auto"/>
      </w:divBdr>
    </w:div>
    <w:div w:id="1257523387">
      <w:bodyDiv w:val="1"/>
      <w:marLeft w:val="0"/>
      <w:marRight w:val="0"/>
      <w:marTop w:val="0"/>
      <w:marBottom w:val="0"/>
      <w:divBdr>
        <w:top w:val="none" w:sz="0" w:space="0" w:color="auto"/>
        <w:left w:val="none" w:sz="0" w:space="0" w:color="auto"/>
        <w:bottom w:val="none" w:sz="0" w:space="0" w:color="auto"/>
        <w:right w:val="none" w:sz="0" w:space="0" w:color="auto"/>
      </w:divBdr>
    </w:div>
    <w:div w:id="1294411294">
      <w:bodyDiv w:val="1"/>
      <w:marLeft w:val="0"/>
      <w:marRight w:val="0"/>
      <w:marTop w:val="0"/>
      <w:marBottom w:val="0"/>
      <w:divBdr>
        <w:top w:val="none" w:sz="0" w:space="0" w:color="auto"/>
        <w:left w:val="none" w:sz="0" w:space="0" w:color="auto"/>
        <w:bottom w:val="none" w:sz="0" w:space="0" w:color="auto"/>
        <w:right w:val="none" w:sz="0" w:space="0" w:color="auto"/>
      </w:divBdr>
    </w:div>
    <w:div w:id="1297182368">
      <w:bodyDiv w:val="1"/>
      <w:marLeft w:val="0"/>
      <w:marRight w:val="0"/>
      <w:marTop w:val="0"/>
      <w:marBottom w:val="0"/>
      <w:divBdr>
        <w:top w:val="none" w:sz="0" w:space="0" w:color="auto"/>
        <w:left w:val="none" w:sz="0" w:space="0" w:color="auto"/>
        <w:bottom w:val="none" w:sz="0" w:space="0" w:color="auto"/>
        <w:right w:val="none" w:sz="0" w:space="0" w:color="auto"/>
      </w:divBdr>
    </w:div>
    <w:div w:id="1298296419">
      <w:bodyDiv w:val="1"/>
      <w:marLeft w:val="0"/>
      <w:marRight w:val="0"/>
      <w:marTop w:val="0"/>
      <w:marBottom w:val="0"/>
      <w:divBdr>
        <w:top w:val="none" w:sz="0" w:space="0" w:color="auto"/>
        <w:left w:val="none" w:sz="0" w:space="0" w:color="auto"/>
        <w:bottom w:val="none" w:sz="0" w:space="0" w:color="auto"/>
        <w:right w:val="none" w:sz="0" w:space="0" w:color="auto"/>
      </w:divBdr>
    </w:div>
    <w:div w:id="1307205320">
      <w:bodyDiv w:val="1"/>
      <w:marLeft w:val="0"/>
      <w:marRight w:val="0"/>
      <w:marTop w:val="0"/>
      <w:marBottom w:val="0"/>
      <w:divBdr>
        <w:top w:val="none" w:sz="0" w:space="0" w:color="auto"/>
        <w:left w:val="none" w:sz="0" w:space="0" w:color="auto"/>
        <w:bottom w:val="none" w:sz="0" w:space="0" w:color="auto"/>
        <w:right w:val="none" w:sz="0" w:space="0" w:color="auto"/>
      </w:divBdr>
    </w:div>
    <w:div w:id="1308708908">
      <w:bodyDiv w:val="1"/>
      <w:marLeft w:val="0"/>
      <w:marRight w:val="0"/>
      <w:marTop w:val="0"/>
      <w:marBottom w:val="0"/>
      <w:divBdr>
        <w:top w:val="none" w:sz="0" w:space="0" w:color="auto"/>
        <w:left w:val="none" w:sz="0" w:space="0" w:color="auto"/>
        <w:bottom w:val="none" w:sz="0" w:space="0" w:color="auto"/>
        <w:right w:val="none" w:sz="0" w:space="0" w:color="auto"/>
      </w:divBdr>
    </w:div>
    <w:div w:id="1311132637">
      <w:bodyDiv w:val="1"/>
      <w:marLeft w:val="0"/>
      <w:marRight w:val="0"/>
      <w:marTop w:val="0"/>
      <w:marBottom w:val="0"/>
      <w:divBdr>
        <w:top w:val="none" w:sz="0" w:space="0" w:color="auto"/>
        <w:left w:val="none" w:sz="0" w:space="0" w:color="auto"/>
        <w:bottom w:val="none" w:sz="0" w:space="0" w:color="auto"/>
        <w:right w:val="none" w:sz="0" w:space="0" w:color="auto"/>
      </w:divBdr>
    </w:div>
    <w:div w:id="1358962862">
      <w:bodyDiv w:val="1"/>
      <w:marLeft w:val="0"/>
      <w:marRight w:val="0"/>
      <w:marTop w:val="0"/>
      <w:marBottom w:val="0"/>
      <w:divBdr>
        <w:top w:val="none" w:sz="0" w:space="0" w:color="auto"/>
        <w:left w:val="none" w:sz="0" w:space="0" w:color="auto"/>
        <w:bottom w:val="none" w:sz="0" w:space="0" w:color="auto"/>
        <w:right w:val="none" w:sz="0" w:space="0" w:color="auto"/>
      </w:divBdr>
    </w:div>
    <w:div w:id="1361780875">
      <w:bodyDiv w:val="1"/>
      <w:marLeft w:val="0"/>
      <w:marRight w:val="0"/>
      <w:marTop w:val="0"/>
      <w:marBottom w:val="0"/>
      <w:divBdr>
        <w:top w:val="none" w:sz="0" w:space="0" w:color="auto"/>
        <w:left w:val="none" w:sz="0" w:space="0" w:color="auto"/>
        <w:bottom w:val="none" w:sz="0" w:space="0" w:color="auto"/>
        <w:right w:val="none" w:sz="0" w:space="0" w:color="auto"/>
      </w:divBdr>
    </w:div>
    <w:div w:id="1377271524">
      <w:bodyDiv w:val="1"/>
      <w:marLeft w:val="0"/>
      <w:marRight w:val="0"/>
      <w:marTop w:val="0"/>
      <w:marBottom w:val="0"/>
      <w:divBdr>
        <w:top w:val="none" w:sz="0" w:space="0" w:color="auto"/>
        <w:left w:val="none" w:sz="0" w:space="0" w:color="auto"/>
        <w:bottom w:val="none" w:sz="0" w:space="0" w:color="auto"/>
        <w:right w:val="none" w:sz="0" w:space="0" w:color="auto"/>
      </w:divBdr>
    </w:div>
    <w:div w:id="1382631930">
      <w:bodyDiv w:val="1"/>
      <w:marLeft w:val="0"/>
      <w:marRight w:val="0"/>
      <w:marTop w:val="0"/>
      <w:marBottom w:val="0"/>
      <w:divBdr>
        <w:top w:val="none" w:sz="0" w:space="0" w:color="auto"/>
        <w:left w:val="none" w:sz="0" w:space="0" w:color="auto"/>
        <w:bottom w:val="none" w:sz="0" w:space="0" w:color="auto"/>
        <w:right w:val="none" w:sz="0" w:space="0" w:color="auto"/>
      </w:divBdr>
    </w:div>
    <w:div w:id="1389449217">
      <w:bodyDiv w:val="1"/>
      <w:marLeft w:val="0"/>
      <w:marRight w:val="0"/>
      <w:marTop w:val="0"/>
      <w:marBottom w:val="0"/>
      <w:divBdr>
        <w:top w:val="none" w:sz="0" w:space="0" w:color="auto"/>
        <w:left w:val="none" w:sz="0" w:space="0" w:color="auto"/>
        <w:bottom w:val="none" w:sz="0" w:space="0" w:color="auto"/>
        <w:right w:val="none" w:sz="0" w:space="0" w:color="auto"/>
      </w:divBdr>
    </w:div>
    <w:div w:id="1402486683">
      <w:bodyDiv w:val="1"/>
      <w:marLeft w:val="0"/>
      <w:marRight w:val="0"/>
      <w:marTop w:val="0"/>
      <w:marBottom w:val="0"/>
      <w:divBdr>
        <w:top w:val="none" w:sz="0" w:space="0" w:color="auto"/>
        <w:left w:val="none" w:sz="0" w:space="0" w:color="auto"/>
        <w:bottom w:val="none" w:sz="0" w:space="0" w:color="auto"/>
        <w:right w:val="none" w:sz="0" w:space="0" w:color="auto"/>
      </w:divBdr>
    </w:div>
    <w:div w:id="1412697878">
      <w:bodyDiv w:val="1"/>
      <w:marLeft w:val="0"/>
      <w:marRight w:val="0"/>
      <w:marTop w:val="0"/>
      <w:marBottom w:val="0"/>
      <w:divBdr>
        <w:top w:val="none" w:sz="0" w:space="0" w:color="auto"/>
        <w:left w:val="none" w:sz="0" w:space="0" w:color="auto"/>
        <w:bottom w:val="none" w:sz="0" w:space="0" w:color="auto"/>
        <w:right w:val="none" w:sz="0" w:space="0" w:color="auto"/>
      </w:divBdr>
    </w:div>
    <w:div w:id="1431700976">
      <w:bodyDiv w:val="1"/>
      <w:marLeft w:val="0"/>
      <w:marRight w:val="0"/>
      <w:marTop w:val="0"/>
      <w:marBottom w:val="0"/>
      <w:divBdr>
        <w:top w:val="none" w:sz="0" w:space="0" w:color="auto"/>
        <w:left w:val="none" w:sz="0" w:space="0" w:color="auto"/>
        <w:bottom w:val="none" w:sz="0" w:space="0" w:color="auto"/>
        <w:right w:val="none" w:sz="0" w:space="0" w:color="auto"/>
      </w:divBdr>
    </w:div>
    <w:div w:id="1433470948">
      <w:bodyDiv w:val="1"/>
      <w:marLeft w:val="0"/>
      <w:marRight w:val="0"/>
      <w:marTop w:val="0"/>
      <w:marBottom w:val="0"/>
      <w:divBdr>
        <w:top w:val="none" w:sz="0" w:space="0" w:color="auto"/>
        <w:left w:val="none" w:sz="0" w:space="0" w:color="auto"/>
        <w:bottom w:val="none" w:sz="0" w:space="0" w:color="auto"/>
        <w:right w:val="none" w:sz="0" w:space="0" w:color="auto"/>
      </w:divBdr>
    </w:div>
    <w:div w:id="1463645726">
      <w:bodyDiv w:val="1"/>
      <w:marLeft w:val="0"/>
      <w:marRight w:val="0"/>
      <w:marTop w:val="0"/>
      <w:marBottom w:val="0"/>
      <w:divBdr>
        <w:top w:val="none" w:sz="0" w:space="0" w:color="auto"/>
        <w:left w:val="none" w:sz="0" w:space="0" w:color="auto"/>
        <w:bottom w:val="none" w:sz="0" w:space="0" w:color="auto"/>
        <w:right w:val="none" w:sz="0" w:space="0" w:color="auto"/>
      </w:divBdr>
    </w:div>
    <w:div w:id="1475102832">
      <w:bodyDiv w:val="1"/>
      <w:marLeft w:val="0"/>
      <w:marRight w:val="0"/>
      <w:marTop w:val="0"/>
      <w:marBottom w:val="0"/>
      <w:divBdr>
        <w:top w:val="none" w:sz="0" w:space="0" w:color="auto"/>
        <w:left w:val="none" w:sz="0" w:space="0" w:color="auto"/>
        <w:bottom w:val="none" w:sz="0" w:space="0" w:color="auto"/>
        <w:right w:val="none" w:sz="0" w:space="0" w:color="auto"/>
      </w:divBdr>
    </w:div>
    <w:div w:id="1492210410">
      <w:bodyDiv w:val="1"/>
      <w:marLeft w:val="0"/>
      <w:marRight w:val="0"/>
      <w:marTop w:val="0"/>
      <w:marBottom w:val="0"/>
      <w:divBdr>
        <w:top w:val="none" w:sz="0" w:space="0" w:color="auto"/>
        <w:left w:val="none" w:sz="0" w:space="0" w:color="auto"/>
        <w:bottom w:val="none" w:sz="0" w:space="0" w:color="auto"/>
        <w:right w:val="none" w:sz="0" w:space="0" w:color="auto"/>
      </w:divBdr>
    </w:div>
    <w:div w:id="1515069825">
      <w:bodyDiv w:val="1"/>
      <w:marLeft w:val="0"/>
      <w:marRight w:val="0"/>
      <w:marTop w:val="0"/>
      <w:marBottom w:val="0"/>
      <w:divBdr>
        <w:top w:val="none" w:sz="0" w:space="0" w:color="auto"/>
        <w:left w:val="none" w:sz="0" w:space="0" w:color="auto"/>
        <w:bottom w:val="none" w:sz="0" w:space="0" w:color="auto"/>
        <w:right w:val="none" w:sz="0" w:space="0" w:color="auto"/>
      </w:divBdr>
    </w:div>
    <w:div w:id="1525560437">
      <w:bodyDiv w:val="1"/>
      <w:marLeft w:val="0"/>
      <w:marRight w:val="0"/>
      <w:marTop w:val="0"/>
      <w:marBottom w:val="0"/>
      <w:divBdr>
        <w:top w:val="none" w:sz="0" w:space="0" w:color="auto"/>
        <w:left w:val="none" w:sz="0" w:space="0" w:color="auto"/>
        <w:bottom w:val="none" w:sz="0" w:space="0" w:color="auto"/>
        <w:right w:val="none" w:sz="0" w:space="0" w:color="auto"/>
      </w:divBdr>
    </w:div>
    <w:div w:id="1526288355">
      <w:bodyDiv w:val="1"/>
      <w:marLeft w:val="0"/>
      <w:marRight w:val="0"/>
      <w:marTop w:val="0"/>
      <w:marBottom w:val="0"/>
      <w:divBdr>
        <w:top w:val="none" w:sz="0" w:space="0" w:color="auto"/>
        <w:left w:val="none" w:sz="0" w:space="0" w:color="auto"/>
        <w:bottom w:val="none" w:sz="0" w:space="0" w:color="auto"/>
        <w:right w:val="none" w:sz="0" w:space="0" w:color="auto"/>
      </w:divBdr>
    </w:div>
    <w:div w:id="1564756693">
      <w:bodyDiv w:val="1"/>
      <w:marLeft w:val="0"/>
      <w:marRight w:val="0"/>
      <w:marTop w:val="0"/>
      <w:marBottom w:val="0"/>
      <w:divBdr>
        <w:top w:val="none" w:sz="0" w:space="0" w:color="auto"/>
        <w:left w:val="none" w:sz="0" w:space="0" w:color="auto"/>
        <w:bottom w:val="none" w:sz="0" w:space="0" w:color="auto"/>
        <w:right w:val="none" w:sz="0" w:space="0" w:color="auto"/>
      </w:divBdr>
    </w:div>
    <w:div w:id="1582720023">
      <w:bodyDiv w:val="1"/>
      <w:marLeft w:val="0"/>
      <w:marRight w:val="0"/>
      <w:marTop w:val="0"/>
      <w:marBottom w:val="0"/>
      <w:divBdr>
        <w:top w:val="none" w:sz="0" w:space="0" w:color="auto"/>
        <w:left w:val="none" w:sz="0" w:space="0" w:color="auto"/>
        <w:bottom w:val="none" w:sz="0" w:space="0" w:color="auto"/>
        <w:right w:val="none" w:sz="0" w:space="0" w:color="auto"/>
      </w:divBdr>
    </w:div>
    <w:div w:id="1605922143">
      <w:bodyDiv w:val="1"/>
      <w:marLeft w:val="0"/>
      <w:marRight w:val="0"/>
      <w:marTop w:val="0"/>
      <w:marBottom w:val="0"/>
      <w:divBdr>
        <w:top w:val="none" w:sz="0" w:space="0" w:color="auto"/>
        <w:left w:val="none" w:sz="0" w:space="0" w:color="auto"/>
        <w:bottom w:val="none" w:sz="0" w:space="0" w:color="auto"/>
        <w:right w:val="none" w:sz="0" w:space="0" w:color="auto"/>
      </w:divBdr>
    </w:div>
    <w:div w:id="1656833694">
      <w:bodyDiv w:val="1"/>
      <w:marLeft w:val="0"/>
      <w:marRight w:val="0"/>
      <w:marTop w:val="0"/>
      <w:marBottom w:val="0"/>
      <w:divBdr>
        <w:top w:val="none" w:sz="0" w:space="0" w:color="auto"/>
        <w:left w:val="none" w:sz="0" w:space="0" w:color="auto"/>
        <w:bottom w:val="none" w:sz="0" w:space="0" w:color="auto"/>
        <w:right w:val="none" w:sz="0" w:space="0" w:color="auto"/>
      </w:divBdr>
    </w:div>
    <w:div w:id="1668173599">
      <w:bodyDiv w:val="1"/>
      <w:marLeft w:val="0"/>
      <w:marRight w:val="0"/>
      <w:marTop w:val="0"/>
      <w:marBottom w:val="0"/>
      <w:divBdr>
        <w:top w:val="none" w:sz="0" w:space="0" w:color="auto"/>
        <w:left w:val="none" w:sz="0" w:space="0" w:color="auto"/>
        <w:bottom w:val="none" w:sz="0" w:space="0" w:color="auto"/>
        <w:right w:val="none" w:sz="0" w:space="0" w:color="auto"/>
      </w:divBdr>
    </w:div>
    <w:div w:id="1673870553">
      <w:bodyDiv w:val="1"/>
      <w:marLeft w:val="0"/>
      <w:marRight w:val="0"/>
      <w:marTop w:val="0"/>
      <w:marBottom w:val="0"/>
      <w:divBdr>
        <w:top w:val="none" w:sz="0" w:space="0" w:color="auto"/>
        <w:left w:val="none" w:sz="0" w:space="0" w:color="auto"/>
        <w:bottom w:val="none" w:sz="0" w:space="0" w:color="auto"/>
        <w:right w:val="none" w:sz="0" w:space="0" w:color="auto"/>
      </w:divBdr>
    </w:div>
    <w:div w:id="1675062833">
      <w:bodyDiv w:val="1"/>
      <w:marLeft w:val="0"/>
      <w:marRight w:val="0"/>
      <w:marTop w:val="0"/>
      <w:marBottom w:val="0"/>
      <w:divBdr>
        <w:top w:val="none" w:sz="0" w:space="0" w:color="auto"/>
        <w:left w:val="none" w:sz="0" w:space="0" w:color="auto"/>
        <w:bottom w:val="none" w:sz="0" w:space="0" w:color="auto"/>
        <w:right w:val="none" w:sz="0" w:space="0" w:color="auto"/>
      </w:divBdr>
    </w:div>
    <w:div w:id="1692994988">
      <w:bodyDiv w:val="1"/>
      <w:marLeft w:val="0"/>
      <w:marRight w:val="0"/>
      <w:marTop w:val="0"/>
      <w:marBottom w:val="0"/>
      <w:divBdr>
        <w:top w:val="none" w:sz="0" w:space="0" w:color="auto"/>
        <w:left w:val="none" w:sz="0" w:space="0" w:color="auto"/>
        <w:bottom w:val="none" w:sz="0" w:space="0" w:color="auto"/>
        <w:right w:val="none" w:sz="0" w:space="0" w:color="auto"/>
      </w:divBdr>
    </w:div>
    <w:div w:id="1703827146">
      <w:bodyDiv w:val="1"/>
      <w:marLeft w:val="0"/>
      <w:marRight w:val="0"/>
      <w:marTop w:val="0"/>
      <w:marBottom w:val="0"/>
      <w:divBdr>
        <w:top w:val="none" w:sz="0" w:space="0" w:color="auto"/>
        <w:left w:val="none" w:sz="0" w:space="0" w:color="auto"/>
        <w:bottom w:val="none" w:sz="0" w:space="0" w:color="auto"/>
        <w:right w:val="none" w:sz="0" w:space="0" w:color="auto"/>
      </w:divBdr>
    </w:div>
    <w:div w:id="1706952027">
      <w:bodyDiv w:val="1"/>
      <w:marLeft w:val="0"/>
      <w:marRight w:val="0"/>
      <w:marTop w:val="0"/>
      <w:marBottom w:val="0"/>
      <w:divBdr>
        <w:top w:val="none" w:sz="0" w:space="0" w:color="auto"/>
        <w:left w:val="none" w:sz="0" w:space="0" w:color="auto"/>
        <w:bottom w:val="none" w:sz="0" w:space="0" w:color="auto"/>
        <w:right w:val="none" w:sz="0" w:space="0" w:color="auto"/>
      </w:divBdr>
    </w:div>
    <w:div w:id="1729527805">
      <w:bodyDiv w:val="1"/>
      <w:marLeft w:val="0"/>
      <w:marRight w:val="0"/>
      <w:marTop w:val="0"/>
      <w:marBottom w:val="0"/>
      <w:divBdr>
        <w:top w:val="none" w:sz="0" w:space="0" w:color="auto"/>
        <w:left w:val="none" w:sz="0" w:space="0" w:color="auto"/>
        <w:bottom w:val="none" w:sz="0" w:space="0" w:color="auto"/>
        <w:right w:val="none" w:sz="0" w:space="0" w:color="auto"/>
      </w:divBdr>
    </w:div>
    <w:div w:id="1729717542">
      <w:bodyDiv w:val="1"/>
      <w:marLeft w:val="0"/>
      <w:marRight w:val="0"/>
      <w:marTop w:val="0"/>
      <w:marBottom w:val="0"/>
      <w:divBdr>
        <w:top w:val="none" w:sz="0" w:space="0" w:color="auto"/>
        <w:left w:val="none" w:sz="0" w:space="0" w:color="auto"/>
        <w:bottom w:val="none" w:sz="0" w:space="0" w:color="auto"/>
        <w:right w:val="none" w:sz="0" w:space="0" w:color="auto"/>
      </w:divBdr>
    </w:div>
    <w:div w:id="1730155130">
      <w:bodyDiv w:val="1"/>
      <w:marLeft w:val="0"/>
      <w:marRight w:val="0"/>
      <w:marTop w:val="0"/>
      <w:marBottom w:val="0"/>
      <w:divBdr>
        <w:top w:val="none" w:sz="0" w:space="0" w:color="auto"/>
        <w:left w:val="none" w:sz="0" w:space="0" w:color="auto"/>
        <w:bottom w:val="none" w:sz="0" w:space="0" w:color="auto"/>
        <w:right w:val="none" w:sz="0" w:space="0" w:color="auto"/>
      </w:divBdr>
    </w:div>
    <w:div w:id="1747651233">
      <w:bodyDiv w:val="1"/>
      <w:marLeft w:val="0"/>
      <w:marRight w:val="0"/>
      <w:marTop w:val="0"/>
      <w:marBottom w:val="0"/>
      <w:divBdr>
        <w:top w:val="none" w:sz="0" w:space="0" w:color="auto"/>
        <w:left w:val="none" w:sz="0" w:space="0" w:color="auto"/>
        <w:bottom w:val="none" w:sz="0" w:space="0" w:color="auto"/>
        <w:right w:val="none" w:sz="0" w:space="0" w:color="auto"/>
      </w:divBdr>
    </w:div>
    <w:div w:id="1757164875">
      <w:bodyDiv w:val="1"/>
      <w:marLeft w:val="0"/>
      <w:marRight w:val="0"/>
      <w:marTop w:val="0"/>
      <w:marBottom w:val="0"/>
      <w:divBdr>
        <w:top w:val="none" w:sz="0" w:space="0" w:color="auto"/>
        <w:left w:val="none" w:sz="0" w:space="0" w:color="auto"/>
        <w:bottom w:val="none" w:sz="0" w:space="0" w:color="auto"/>
        <w:right w:val="none" w:sz="0" w:space="0" w:color="auto"/>
      </w:divBdr>
    </w:div>
    <w:div w:id="1768892409">
      <w:bodyDiv w:val="1"/>
      <w:marLeft w:val="0"/>
      <w:marRight w:val="0"/>
      <w:marTop w:val="0"/>
      <w:marBottom w:val="0"/>
      <w:divBdr>
        <w:top w:val="none" w:sz="0" w:space="0" w:color="auto"/>
        <w:left w:val="none" w:sz="0" w:space="0" w:color="auto"/>
        <w:bottom w:val="none" w:sz="0" w:space="0" w:color="auto"/>
        <w:right w:val="none" w:sz="0" w:space="0" w:color="auto"/>
      </w:divBdr>
    </w:div>
    <w:div w:id="1788042595">
      <w:bodyDiv w:val="1"/>
      <w:marLeft w:val="0"/>
      <w:marRight w:val="0"/>
      <w:marTop w:val="0"/>
      <w:marBottom w:val="0"/>
      <w:divBdr>
        <w:top w:val="none" w:sz="0" w:space="0" w:color="auto"/>
        <w:left w:val="none" w:sz="0" w:space="0" w:color="auto"/>
        <w:bottom w:val="none" w:sz="0" w:space="0" w:color="auto"/>
        <w:right w:val="none" w:sz="0" w:space="0" w:color="auto"/>
      </w:divBdr>
    </w:div>
    <w:div w:id="1795248236">
      <w:bodyDiv w:val="1"/>
      <w:marLeft w:val="0"/>
      <w:marRight w:val="0"/>
      <w:marTop w:val="0"/>
      <w:marBottom w:val="0"/>
      <w:divBdr>
        <w:top w:val="none" w:sz="0" w:space="0" w:color="auto"/>
        <w:left w:val="none" w:sz="0" w:space="0" w:color="auto"/>
        <w:bottom w:val="none" w:sz="0" w:space="0" w:color="auto"/>
        <w:right w:val="none" w:sz="0" w:space="0" w:color="auto"/>
      </w:divBdr>
    </w:div>
    <w:div w:id="1801848404">
      <w:bodyDiv w:val="1"/>
      <w:marLeft w:val="0"/>
      <w:marRight w:val="0"/>
      <w:marTop w:val="0"/>
      <w:marBottom w:val="0"/>
      <w:divBdr>
        <w:top w:val="none" w:sz="0" w:space="0" w:color="auto"/>
        <w:left w:val="none" w:sz="0" w:space="0" w:color="auto"/>
        <w:bottom w:val="none" w:sz="0" w:space="0" w:color="auto"/>
        <w:right w:val="none" w:sz="0" w:space="0" w:color="auto"/>
      </w:divBdr>
    </w:div>
    <w:div w:id="1859661850">
      <w:bodyDiv w:val="1"/>
      <w:marLeft w:val="0"/>
      <w:marRight w:val="0"/>
      <w:marTop w:val="0"/>
      <w:marBottom w:val="0"/>
      <w:divBdr>
        <w:top w:val="none" w:sz="0" w:space="0" w:color="auto"/>
        <w:left w:val="none" w:sz="0" w:space="0" w:color="auto"/>
        <w:bottom w:val="none" w:sz="0" w:space="0" w:color="auto"/>
        <w:right w:val="none" w:sz="0" w:space="0" w:color="auto"/>
      </w:divBdr>
    </w:div>
    <w:div w:id="1872373900">
      <w:bodyDiv w:val="1"/>
      <w:marLeft w:val="0"/>
      <w:marRight w:val="0"/>
      <w:marTop w:val="0"/>
      <w:marBottom w:val="0"/>
      <w:divBdr>
        <w:top w:val="none" w:sz="0" w:space="0" w:color="auto"/>
        <w:left w:val="none" w:sz="0" w:space="0" w:color="auto"/>
        <w:bottom w:val="none" w:sz="0" w:space="0" w:color="auto"/>
        <w:right w:val="none" w:sz="0" w:space="0" w:color="auto"/>
      </w:divBdr>
    </w:div>
    <w:div w:id="1892109156">
      <w:bodyDiv w:val="1"/>
      <w:marLeft w:val="0"/>
      <w:marRight w:val="0"/>
      <w:marTop w:val="0"/>
      <w:marBottom w:val="0"/>
      <w:divBdr>
        <w:top w:val="none" w:sz="0" w:space="0" w:color="auto"/>
        <w:left w:val="none" w:sz="0" w:space="0" w:color="auto"/>
        <w:bottom w:val="none" w:sz="0" w:space="0" w:color="auto"/>
        <w:right w:val="none" w:sz="0" w:space="0" w:color="auto"/>
      </w:divBdr>
    </w:div>
    <w:div w:id="1900358577">
      <w:bodyDiv w:val="1"/>
      <w:marLeft w:val="0"/>
      <w:marRight w:val="0"/>
      <w:marTop w:val="0"/>
      <w:marBottom w:val="0"/>
      <w:divBdr>
        <w:top w:val="none" w:sz="0" w:space="0" w:color="auto"/>
        <w:left w:val="none" w:sz="0" w:space="0" w:color="auto"/>
        <w:bottom w:val="none" w:sz="0" w:space="0" w:color="auto"/>
        <w:right w:val="none" w:sz="0" w:space="0" w:color="auto"/>
      </w:divBdr>
    </w:div>
    <w:div w:id="1917130681">
      <w:bodyDiv w:val="1"/>
      <w:marLeft w:val="0"/>
      <w:marRight w:val="0"/>
      <w:marTop w:val="0"/>
      <w:marBottom w:val="0"/>
      <w:divBdr>
        <w:top w:val="none" w:sz="0" w:space="0" w:color="auto"/>
        <w:left w:val="none" w:sz="0" w:space="0" w:color="auto"/>
        <w:bottom w:val="none" w:sz="0" w:space="0" w:color="auto"/>
        <w:right w:val="none" w:sz="0" w:space="0" w:color="auto"/>
      </w:divBdr>
    </w:div>
    <w:div w:id="1961497476">
      <w:bodyDiv w:val="1"/>
      <w:marLeft w:val="0"/>
      <w:marRight w:val="0"/>
      <w:marTop w:val="0"/>
      <w:marBottom w:val="0"/>
      <w:divBdr>
        <w:top w:val="none" w:sz="0" w:space="0" w:color="auto"/>
        <w:left w:val="none" w:sz="0" w:space="0" w:color="auto"/>
        <w:bottom w:val="none" w:sz="0" w:space="0" w:color="auto"/>
        <w:right w:val="none" w:sz="0" w:space="0" w:color="auto"/>
      </w:divBdr>
    </w:div>
    <w:div w:id="2004812596">
      <w:bodyDiv w:val="1"/>
      <w:marLeft w:val="0"/>
      <w:marRight w:val="0"/>
      <w:marTop w:val="0"/>
      <w:marBottom w:val="0"/>
      <w:divBdr>
        <w:top w:val="none" w:sz="0" w:space="0" w:color="auto"/>
        <w:left w:val="none" w:sz="0" w:space="0" w:color="auto"/>
        <w:bottom w:val="none" w:sz="0" w:space="0" w:color="auto"/>
        <w:right w:val="none" w:sz="0" w:space="0" w:color="auto"/>
      </w:divBdr>
    </w:div>
    <w:div w:id="2013995642">
      <w:bodyDiv w:val="1"/>
      <w:marLeft w:val="0"/>
      <w:marRight w:val="0"/>
      <w:marTop w:val="0"/>
      <w:marBottom w:val="0"/>
      <w:divBdr>
        <w:top w:val="none" w:sz="0" w:space="0" w:color="auto"/>
        <w:left w:val="none" w:sz="0" w:space="0" w:color="auto"/>
        <w:bottom w:val="none" w:sz="0" w:space="0" w:color="auto"/>
        <w:right w:val="none" w:sz="0" w:space="0" w:color="auto"/>
      </w:divBdr>
    </w:div>
    <w:div w:id="2015303515">
      <w:bodyDiv w:val="1"/>
      <w:marLeft w:val="0"/>
      <w:marRight w:val="0"/>
      <w:marTop w:val="0"/>
      <w:marBottom w:val="0"/>
      <w:divBdr>
        <w:top w:val="none" w:sz="0" w:space="0" w:color="auto"/>
        <w:left w:val="none" w:sz="0" w:space="0" w:color="auto"/>
        <w:bottom w:val="none" w:sz="0" w:space="0" w:color="auto"/>
        <w:right w:val="none" w:sz="0" w:space="0" w:color="auto"/>
      </w:divBdr>
    </w:div>
    <w:div w:id="2020152266">
      <w:bodyDiv w:val="1"/>
      <w:marLeft w:val="0"/>
      <w:marRight w:val="0"/>
      <w:marTop w:val="0"/>
      <w:marBottom w:val="0"/>
      <w:divBdr>
        <w:top w:val="none" w:sz="0" w:space="0" w:color="auto"/>
        <w:left w:val="none" w:sz="0" w:space="0" w:color="auto"/>
        <w:bottom w:val="none" w:sz="0" w:space="0" w:color="auto"/>
        <w:right w:val="none" w:sz="0" w:space="0" w:color="auto"/>
      </w:divBdr>
    </w:div>
    <w:div w:id="2026590134">
      <w:bodyDiv w:val="1"/>
      <w:marLeft w:val="0"/>
      <w:marRight w:val="0"/>
      <w:marTop w:val="0"/>
      <w:marBottom w:val="0"/>
      <w:divBdr>
        <w:top w:val="none" w:sz="0" w:space="0" w:color="auto"/>
        <w:left w:val="none" w:sz="0" w:space="0" w:color="auto"/>
        <w:bottom w:val="none" w:sz="0" w:space="0" w:color="auto"/>
        <w:right w:val="none" w:sz="0" w:space="0" w:color="auto"/>
      </w:divBdr>
    </w:div>
    <w:div w:id="2029987671">
      <w:bodyDiv w:val="1"/>
      <w:marLeft w:val="0"/>
      <w:marRight w:val="0"/>
      <w:marTop w:val="0"/>
      <w:marBottom w:val="0"/>
      <w:divBdr>
        <w:top w:val="none" w:sz="0" w:space="0" w:color="auto"/>
        <w:left w:val="none" w:sz="0" w:space="0" w:color="auto"/>
        <w:bottom w:val="none" w:sz="0" w:space="0" w:color="auto"/>
        <w:right w:val="none" w:sz="0" w:space="0" w:color="auto"/>
      </w:divBdr>
    </w:div>
    <w:div w:id="2033603865">
      <w:bodyDiv w:val="1"/>
      <w:marLeft w:val="0"/>
      <w:marRight w:val="0"/>
      <w:marTop w:val="0"/>
      <w:marBottom w:val="0"/>
      <w:divBdr>
        <w:top w:val="none" w:sz="0" w:space="0" w:color="auto"/>
        <w:left w:val="none" w:sz="0" w:space="0" w:color="auto"/>
        <w:bottom w:val="none" w:sz="0" w:space="0" w:color="auto"/>
        <w:right w:val="none" w:sz="0" w:space="0" w:color="auto"/>
      </w:divBdr>
    </w:div>
    <w:div w:id="2047176340">
      <w:bodyDiv w:val="1"/>
      <w:marLeft w:val="0"/>
      <w:marRight w:val="0"/>
      <w:marTop w:val="0"/>
      <w:marBottom w:val="0"/>
      <w:divBdr>
        <w:top w:val="none" w:sz="0" w:space="0" w:color="auto"/>
        <w:left w:val="none" w:sz="0" w:space="0" w:color="auto"/>
        <w:bottom w:val="none" w:sz="0" w:space="0" w:color="auto"/>
        <w:right w:val="none" w:sz="0" w:space="0" w:color="auto"/>
      </w:divBdr>
    </w:div>
    <w:div w:id="2050647070">
      <w:bodyDiv w:val="1"/>
      <w:marLeft w:val="0"/>
      <w:marRight w:val="0"/>
      <w:marTop w:val="0"/>
      <w:marBottom w:val="0"/>
      <w:divBdr>
        <w:top w:val="none" w:sz="0" w:space="0" w:color="auto"/>
        <w:left w:val="none" w:sz="0" w:space="0" w:color="auto"/>
        <w:bottom w:val="none" w:sz="0" w:space="0" w:color="auto"/>
        <w:right w:val="none" w:sz="0" w:space="0" w:color="auto"/>
      </w:divBdr>
    </w:div>
    <w:div w:id="2081898379">
      <w:bodyDiv w:val="1"/>
      <w:marLeft w:val="0"/>
      <w:marRight w:val="0"/>
      <w:marTop w:val="0"/>
      <w:marBottom w:val="0"/>
      <w:divBdr>
        <w:top w:val="none" w:sz="0" w:space="0" w:color="auto"/>
        <w:left w:val="none" w:sz="0" w:space="0" w:color="auto"/>
        <w:bottom w:val="none" w:sz="0" w:space="0" w:color="auto"/>
        <w:right w:val="none" w:sz="0" w:space="0" w:color="auto"/>
      </w:divBdr>
    </w:div>
    <w:div w:id="2088073054">
      <w:bodyDiv w:val="1"/>
      <w:marLeft w:val="0"/>
      <w:marRight w:val="0"/>
      <w:marTop w:val="0"/>
      <w:marBottom w:val="0"/>
      <w:divBdr>
        <w:top w:val="none" w:sz="0" w:space="0" w:color="auto"/>
        <w:left w:val="none" w:sz="0" w:space="0" w:color="auto"/>
        <w:bottom w:val="none" w:sz="0" w:space="0" w:color="auto"/>
        <w:right w:val="none" w:sz="0" w:space="0" w:color="auto"/>
      </w:divBdr>
    </w:div>
    <w:div w:id="2114786571">
      <w:bodyDiv w:val="1"/>
      <w:marLeft w:val="0"/>
      <w:marRight w:val="0"/>
      <w:marTop w:val="0"/>
      <w:marBottom w:val="0"/>
      <w:divBdr>
        <w:top w:val="none" w:sz="0" w:space="0" w:color="auto"/>
        <w:left w:val="none" w:sz="0" w:space="0" w:color="auto"/>
        <w:bottom w:val="none" w:sz="0" w:space="0" w:color="auto"/>
        <w:right w:val="none" w:sz="0" w:space="0" w:color="auto"/>
      </w:divBdr>
    </w:div>
    <w:div w:id="2120299098">
      <w:bodyDiv w:val="1"/>
      <w:marLeft w:val="0"/>
      <w:marRight w:val="0"/>
      <w:marTop w:val="0"/>
      <w:marBottom w:val="0"/>
      <w:divBdr>
        <w:top w:val="none" w:sz="0" w:space="0" w:color="auto"/>
        <w:left w:val="none" w:sz="0" w:space="0" w:color="auto"/>
        <w:bottom w:val="none" w:sz="0" w:space="0" w:color="auto"/>
        <w:right w:val="none" w:sz="0" w:space="0" w:color="auto"/>
      </w:divBdr>
    </w:div>
    <w:div w:id="21364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image" Target="media/image15.pn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hyperlink" Target="http://deeresources.com/index.php/component/users/?view=login" TargetMode="External"/><Relationship Id="rId19" Type="http://schemas.openxmlformats.org/officeDocument/2006/relationships/image" Target="media/image1.png"/><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hyperlink" Target="http://DEEResources.com"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AD80-5E87-48EE-90FB-3CB98241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11128</Words>
  <Characters>63432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John M Hill, PhD, PE</Company>
  <LinksUpToDate>false</LinksUpToDate>
  <CharactersWithSpaces>74412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CPUC DEER Team</dc:creator>
  <cp:lastModifiedBy>ECMadmin</cp:lastModifiedBy>
  <cp:revision>5</cp:revision>
  <cp:lastPrinted>2016-07-12T17:04:00Z</cp:lastPrinted>
  <dcterms:created xsi:type="dcterms:W3CDTF">2016-07-12T16:50:00Z</dcterms:created>
  <dcterms:modified xsi:type="dcterms:W3CDTF">2016-07-12T17:04:00Z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oFAAspTNh41gn7AFynH3+ku3bVKF17OU9w5mUeuhTpJ/t2KUQcgQIdvErCA2w2d8api/hXECEKeSZcL8
Cdy//mxMeit9boJmk2FmPwqNGYMLVEkr2zInZ0KLVg3r8iBmXZoi0WMZMihPlEb8Cdy//mxMeit9
boJmk2FmPwqNGYMLVEkr2zInZ0KLViGjT1r7kVlQe2I8yREIQuIoh7TbwJ/kycGdL9+bbKodOl4J
/jFIL1T+te0uiK024</vt:lpwstr>
  </property>
  <property fmtid="{D5CDD505-2E9C-101B-9397-08002B2CF9AE}" pid="3" name="MAIL_MSG_ID2">
    <vt:lpwstr>ov6cxDmRaT79XyB1JOSsrys4m2R6+jUrSZCKe76Ntve3RFbny6IZM6ruG+z
fyTiGblldqqk4cfJO/XIAtHjczgDf7uuaEe8k906pHx/1TR3</vt:lpwstr>
  </property>
  <property fmtid="{D5CDD505-2E9C-101B-9397-08002B2CF9AE}" pid="4" name="RESPONSE_SENDER_NAME">
    <vt:lpwstr>sAAAGYoQX4c3X/I2vr+jCBh4Qrfvghhsubl28Kwa5VYslZA=</vt:lpwstr>
  </property>
  <property fmtid="{D5CDD505-2E9C-101B-9397-08002B2CF9AE}" pid="5" name="EMAIL_OWNER_ADDRESS">
    <vt:lpwstr>ABAAmJ+7jnJ2eOU4R1dwxKsgPdLPL5Ce0HQW+cfUXZjgj04Df7uuaEe8k/WmjSwERZX+</vt:lpwstr>
  </property>
</Properties>
</file>