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ED56DD" w:rsidRDefault="00ED56DD">
      <w:pPr>
        <w:pStyle w:val="titlebar"/>
        <w:rPr>
          <w:sz w:val="24"/>
        </w:rPr>
      </w:pPr>
    </w:p>
    <w:p w:rsidR="00CF17DE" w:rsidRPr="009B479B" w:rsidRDefault="002E05B9">
      <w:pPr>
        <w:suppressAutoHyphens/>
        <w:rPr>
          <w:b/>
          <w:sz w:val="24"/>
          <w:szCs w:val="24"/>
        </w:rPr>
      </w:pPr>
      <w:r>
        <w:tab/>
      </w:r>
      <w:r>
        <w:tab/>
      </w:r>
      <w:r>
        <w:tab/>
      </w:r>
      <w:r>
        <w:tab/>
      </w:r>
      <w:r>
        <w:tab/>
      </w:r>
      <w:r>
        <w:tab/>
      </w:r>
      <w:r>
        <w:tab/>
      </w:r>
      <w:r>
        <w:tab/>
      </w:r>
      <w:r>
        <w:tab/>
      </w:r>
      <w:r w:rsidR="009B479B" w:rsidRPr="009B479B">
        <w:rPr>
          <w:b/>
          <w:sz w:val="24"/>
          <w:szCs w:val="24"/>
        </w:rPr>
        <w:t xml:space="preserve">AGENDA </w:t>
      </w:r>
      <w:r w:rsidRPr="009B479B">
        <w:rPr>
          <w:b/>
          <w:sz w:val="24"/>
          <w:szCs w:val="24"/>
        </w:rPr>
        <w:t xml:space="preserve">ID </w:t>
      </w:r>
      <w:r w:rsidR="00101664">
        <w:rPr>
          <w:b/>
          <w:sz w:val="24"/>
          <w:szCs w:val="24"/>
        </w:rPr>
        <w:t>15129</w:t>
      </w:r>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2A47F7">
        <w:rPr>
          <w:b/>
          <w:sz w:val="24"/>
        </w:rPr>
        <w:tab/>
      </w:r>
      <w:r w:rsidR="00CF17DE">
        <w:rPr>
          <w:b/>
          <w:sz w:val="24"/>
        </w:rPr>
        <w:t xml:space="preserve">RESOLUTION </w:t>
      </w:r>
      <w:r w:rsidR="00AB751F">
        <w:rPr>
          <w:b/>
          <w:sz w:val="24"/>
        </w:rPr>
        <w:t>E-</w:t>
      </w:r>
      <w:r w:rsidR="00C74211">
        <w:rPr>
          <w:b/>
          <w:sz w:val="24"/>
        </w:rPr>
        <w:t>4802</w:t>
      </w:r>
    </w:p>
    <w:p w:rsidR="00CF17DE" w:rsidRDefault="00CF17DE">
      <w:pPr>
        <w:tabs>
          <w:tab w:val="right" w:pos="8910"/>
        </w:tabs>
        <w:ind w:left="1440" w:firstLine="720"/>
        <w:rPr>
          <w:b/>
          <w:sz w:val="24"/>
        </w:rPr>
      </w:pPr>
      <w:r>
        <w:rPr>
          <w:b/>
          <w:sz w:val="24"/>
        </w:rPr>
        <w:tab/>
      </w:r>
      <w:r w:rsidR="00E464E3">
        <w:rPr>
          <w:b/>
          <w:sz w:val="24"/>
        </w:rPr>
        <w:t>September 29</w:t>
      </w:r>
      <w:r w:rsidR="00C956F2">
        <w:rPr>
          <w:b/>
          <w:sz w:val="24"/>
        </w:rPr>
        <w:t>, 201</w:t>
      </w:r>
      <w:r w:rsidR="00AB751F">
        <w:rPr>
          <w:b/>
          <w:sz w:val="24"/>
        </w:rPr>
        <w:t>6</w:t>
      </w:r>
    </w:p>
    <w:p w:rsidR="002A47F7" w:rsidRDefault="002A47F7">
      <w:pPr>
        <w:tabs>
          <w:tab w:val="right" w:pos="8910"/>
        </w:tabs>
        <w:ind w:left="1440" w:firstLine="720"/>
        <w:rPr>
          <w:b/>
          <w:sz w:val="24"/>
        </w:rPr>
      </w:pPr>
    </w:p>
    <w:p w:rsidR="00CF17DE" w:rsidRDefault="00CF17DE">
      <w:pPr>
        <w:pStyle w:val="mainex"/>
        <w:rPr>
          <w:u w:val="single"/>
        </w:rPr>
      </w:pPr>
      <w:bookmarkStart w:id="0" w:name="_Ref404993683"/>
      <w:r>
        <w:rPr>
          <w:u w:val="single"/>
        </w:rPr>
        <w:t>RESOLUTION</w:t>
      </w:r>
    </w:p>
    <w:p w:rsidR="00CF17DE" w:rsidRDefault="00CF17DE"/>
    <w:p w:rsidR="00C57415" w:rsidRPr="00CA339C" w:rsidRDefault="00B927B5" w:rsidP="003D0B49">
      <w:pPr>
        <w:pStyle w:val="Res-Caption"/>
        <w:rPr>
          <w:rFonts w:ascii="Palatino Linotype" w:hAnsi="Palatino Linotype"/>
          <w:szCs w:val="26"/>
        </w:rPr>
      </w:pPr>
      <w:proofErr w:type="gramStart"/>
      <w:r w:rsidRPr="00CA339C">
        <w:rPr>
          <w:rFonts w:ascii="Palatino Linotype" w:hAnsi="Palatino Linotype"/>
          <w:szCs w:val="26"/>
        </w:rPr>
        <w:t xml:space="preserve">Resolution </w:t>
      </w:r>
      <w:r w:rsidR="00AB751F">
        <w:rPr>
          <w:rFonts w:ascii="Palatino Linotype" w:hAnsi="Palatino Linotype"/>
          <w:szCs w:val="26"/>
        </w:rPr>
        <w:t>E-</w:t>
      </w:r>
      <w:r w:rsidR="00B925C6">
        <w:rPr>
          <w:rFonts w:ascii="Palatino Linotype" w:hAnsi="Palatino Linotype"/>
          <w:szCs w:val="26"/>
        </w:rPr>
        <w:t>4802</w:t>
      </w:r>
      <w:r w:rsidRPr="00CA339C">
        <w:rPr>
          <w:rFonts w:ascii="Palatino Linotype" w:hAnsi="Palatino Linotype"/>
          <w:szCs w:val="26"/>
        </w:rPr>
        <w:t>.</w:t>
      </w:r>
      <w:proofErr w:type="gramEnd"/>
      <w:r w:rsidRPr="00CA339C">
        <w:rPr>
          <w:rFonts w:ascii="Palatino Linotype" w:hAnsi="Palatino Linotype"/>
          <w:szCs w:val="26"/>
        </w:rPr>
        <w:t xml:space="preserve">  </w:t>
      </w:r>
      <w:bookmarkStart w:id="1" w:name="_GoBack"/>
      <w:r w:rsidR="003D0B49" w:rsidRPr="00CA339C">
        <w:rPr>
          <w:rFonts w:ascii="Palatino Linotype" w:hAnsi="Palatino Linotype"/>
          <w:szCs w:val="26"/>
        </w:rPr>
        <w:t xml:space="preserve">Approval with Modifications to </w:t>
      </w:r>
      <w:r w:rsidR="00AB751F" w:rsidRPr="00AB751F">
        <w:rPr>
          <w:rFonts w:ascii="Palatino Linotype" w:hAnsi="Palatino Linotype"/>
          <w:i/>
          <w:szCs w:val="26"/>
        </w:rPr>
        <w:t xml:space="preserve">San Diego Gas &amp; Electric Company’s </w:t>
      </w:r>
      <w:r w:rsidR="00E464E3">
        <w:rPr>
          <w:rFonts w:ascii="Palatino Linotype" w:hAnsi="Palatino Linotype"/>
          <w:i/>
          <w:szCs w:val="26"/>
        </w:rPr>
        <w:t>2017 Demand Respons</w:t>
      </w:r>
      <w:r w:rsidR="00ED56DD">
        <w:rPr>
          <w:rFonts w:ascii="Palatino Linotype" w:hAnsi="Palatino Linotype"/>
          <w:i/>
          <w:szCs w:val="26"/>
        </w:rPr>
        <w:t xml:space="preserve">e Auction Mechanism </w:t>
      </w:r>
      <w:r w:rsidR="00E464E3">
        <w:rPr>
          <w:rFonts w:ascii="Palatino Linotype" w:hAnsi="Palatino Linotype"/>
          <w:i/>
          <w:szCs w:val="26"/>
        </w:rPr>
        <w:t>Results</w:t>
      </w:r>
    </w:p>
    <w:p w:rsidR="00801D70" w:rsidRPr="00CA339C" w:rsidRDefault="00801D70">
      <w:pPr>
        <w:pStyle w:val="Res-Caption"/>
        <w:rPr>
          <w:rFonts w:ascii="Palatino Linotype" w:hAnsi="Palatino Linotype"/>
          <w:szCs w:val="26"/>
        </w:rPr>
      </w:pPr>
    </w:p>
    <w:p w:rsidR="008715C0" w:rsidRPr="00CA339C" w:rsidRDefault="00801D70" w:rsidP="008715C0">
      <w:pPr>
        <w:pStyle w:val="Res-Caption"/>
        <w:ind w:left="0" w:firstLine="720"/>
        <w:rPr>
          <w:rFonts w:ascii="Palatino Linotype" w:hAnsi="Palatino Linotype"/>
          <w:szCs w:val="26"/>
        </w:rPr>
      </w:pPr>
      <w:r w:rsidRPr="00CA339C">
        <w:rPr>
          <w:rFonts w:ascii="Palatino Linotype" w:hAnsi="Palatino Linotype"/>
          <w:szCs w:val="26"/>
        </w:rPr>
        <w:t>PROPOSED OUTCOME:</w:t>
      </w:r>
      <w:r w:rsidR="003A6FA6" w:rsidRPr="00CA339C">
        <w:rPr>
          <w:rFonts w:ascii="Palatino Linotype" w:hAnsi="Palatino Linotype"/>
          <w:szCs w:val="26"/>
        </w:rPr>
        <w:t xml:space="preserve">  </w:t>
      </w:r>
    </w:p>
    <w:p w:rsidR="008715C0" w:rsidRPr="00E464E3" w:rsidRDefault="00D17E42" w:rsidP="00ED56DD">
      <w:pPr>
        <w:pStyle w:val="Res-Caption"/>
        <w:numPr>
          <w:ilvl w:val="0"/>
          <w:numId w:val="12"/>
        </w:numPr>
        <w:rPr>
          <w:rFonts w:ascii="Palatino Linotype" w:hAnsi="Palatino Linotype"/>
          <w:szCs w:val="26"/>
        </w:rPr>
      </w:pPr>
      <w:r w:rsidRPr="00E464E3">
        <w:rPr>
          <w:rFonts w:ascii="Palatino Linotype" w:hAnsi="Palatino Linotype" w:cs="Book Antiqua"/>
          <w:szCs w:val="26"/>
        </w:rPr>
        <w:t>This R</w:t>
      </w:r>
      <w:r w:rsidR="009B27C1" w:rsidRPr="00E464E3">
        <w:rPr>
          <w:rFonts w:ascii="Palatino Linotype" w:hAnsi="Palatino Linotype" w:cs="Book Antiqua"/>
          <w:szCs w:val="26"/>
        </w:rPr>
        <w:t xml:space="preserve">esolution </w:t>
      </w:r>
      <w:r w:rsidRPr="00E464E3">
        <w:rPr>
          <w:rFonts w:ascii="Palatino Linotype" w:hAnsi="Palatino Linotype" w:cs="Book Antiqua"/>
          <w:szCs w:val="26"/>
        </w:rPr>
        <w:t xml:space="preserve">approves, with modifications, </w:t>
      </w:r>
      <w:r w:rsidR="009B27C1" w:rsidRPr="00E464E3">
        <w:rPr>
          <w:rFonts w:ascii="Palatino Linotype" w:hAnsi="Palatino Linotype" w:cs="Book Antiqua"/>
          <w:szCs w:val="26"/>
        </w:rPr>
        <w:t xml:space="preserve">the </w:t>
      </w:r>
      <w:r w:rsidR="00E464E3" w:rsidRPr="00E464E3">
        <w:rPr>
          <w:rFonts w:ascii="Palatino Linotype" w:hAnsi="Palatino Linotype" w:cs="Book Antiqua"/>
          <w:szCs w:val="26"/>
        </w:rPr>
        <w:t>request</w:t>
      </w:r>
      <w:r w:rsidRPr="00E464E3">
        <w:rPr>
          <w:rFonts w:ascii="Palatino Linotype" w:hAnsi="Palatino Linotype" w:cs="Book Antiqua"/>
          <w:szCs w:val="26"/>
        </w:rPr>
        <w:t xml:space="preserve"> of San Diego Gas and Electric Company </w:t>
      </w:r>
      <w:r w:rsidR="00E464E3" w:rsidRPr="00E464E3">
        <w:rPr>
          <w:rFonts w:ascii="Palatino Linotype" w:hAnsi="Palatino Linotype" w:cs="Book Antiqua"/>
          <w:szCs w:val="26"/>
        </w:rPr>
        <w:t>(SDG&amp;E) to approve contracts resulting from its 2017</w:t>
      </w:r>
      <w:r w:rsidRPr="00E464E3">
        <w:rPr>
          <w:rFonts w:ascii="Palatino Linotype" w:hAnsi="Palatino Linotype" w:cs="Book Antiqua"/>
          <w:szCs w:val="26"/>
        </w:rPr>
        <w:t xml:space="preserve"> Demand Response Auction Mechanism</w:t>
      </w:r>
      <w:r w:rsidR="00E464E3" w:rsidRPr="00E464E3">
        <w:rPr>
          <w:rFonts w:ascii="Palatino Linotype" w:hAnsi="Palatino Linotype" w:cs="Book Antiqua"/>
          <w:szCs w:val="26"/>
        </w:rPr>
        <w:t xml:space="preserve"> (DRAM) Request for Offer (RFO)</w:t>
      </w:r>
      <w:r w:rsidRPr="00E464E3">
        <w:rPr>
          <w:rFonts w:ascii="Palatino Linotype" w:hAnsi="Palatino Linotype" w:cs="Book Antiqua"/>
          <w:szCs w:val="26"/>
        </w:rPr>
        <w:t xml:space="preserve">.  </w:t>
      </w:r>
    </w:p>
    <w:p w:rsidR="00F51F8B" w:rsidRPr="00E464E3" w:rsidRDefault="00D17E42" w:rsidP="00ED56DD">
      <w:pPr>
        <w:pStyle w:val="Res-Caption"/>
        <w:numPr>
          <w:ilvl w:val="0"/>
          <w:numId w:val="12"/>
        </w:numPr>
        <w:rPr>
          <w:rFonts w:ascii="Palatino Linotype" w:hAnsi="Palatino Linotype"/>
          <w:szCs w:val="26"/>
        </w:rPr>
      </w:pPr>
      <w:r w:rsidRPr="00E464E3">
        <w:rPr>
          <w:rFonts w:ascii="Palatino Linotype" w:hAnsi="Palatino Linotype" w:cs="Book Antiqua"/>
          <w:szCs w:val="26"/>
        </w:rPr>
        <w:t>Specifically, this R</w:t>
      </w:r>
      <w:r w:rsidR="009B27C1" w:rsidRPr="00E464E3">
        <w:rPr>
          <w:rFonts w:ascii="Palatino Linotype" w:hAnsi="Palatino Linotype" w:cs="Book Antiqua"/>
          <w:szCs w:val="26"/>
        </w:rPr>
        <w:t xml:space="preserve">esolution adopts </w:t>
      </w:r>
      <w:r w:rsidR="00E464E3" w:rsidRPr="00E464E3">
        <w:rPr>
          <w:rFonts w:ascii="Palatino Linotype" w:hAnsi="Palatino Linotype"/>
          <w:szCs w:val="26"/>
        </w:rPr>
        <w:t>the contracts that SDG&amp;E submitted to the Commission in AL 2926-E, on July 22, 2016, and requires SDG&amp;E to procure additional contracts to bring SDG&amp;E into compliance with Commission direction.</w:t>
      </w:r>
      <w:r w:rsidR="006C5D62" w:rsidRPr="00E464E3">
        <w:rPr>
          <w:rFonts w:ascii="Palatino Linotype" w:hAnsi="Palatino Linotype"/>
          <w:szCs w:val="26"/>
        </w:rPr>
        <w:t xml:space="preserve"> </w:t>
      </w:r>
    </w:p>
    <w:p w:rsidR="009B27C1" w:rsidRPr="00CA339C" w:rsidRDefault="009B27C1" w:rsidP="009B27C1">
      <w:pPr>
        <w:pStyle w:val="Res-Caption"/>
        <w:rPr>
          <w:rFonts w:ascii="Palatino Linotype" w:hAnsi="Palatino Linotype"/>
          <w:szCs w:val="26"/>
        </w:rPr>
      </w:pPr>
    </w:p>
    <w:p w:rsidR="008715C0" w:rsidRPr="00CA339C" w:rsidRDefault="00F51F8B" w:rsidP="008715C0">
      <w:pPr>
        <w:pStyle w:val="Res-Caption"/>
        <w:ind w:left="0" w:firstLine="720"/>
        <w:rPr>
          <w:rFonts w:ascii="Palatino Linotype" w:hAnsi="Palatino Linotype"/>
          <w:szCs w:val="26"/>
        </w:rPr>
      </w:pPr>
      <w:r w:rsidRPr="00CA339C">
        <w:rPr>
          <w:rFonts w:ascii="Palatino Linotype" w:hAnsi="Palatino Linotype"/>
          <w:szCs w:val="26"/>
        </w:rPr>
        <w:t>SAFETY CONSIDERATIONS:</w:t>
      </w:r>
      <w:r w:rsidR="003A6FA6" w:rsidRPr="00CA339C">
        <w:rPr>
          <w:rFonts w:ascii="Palatino Linotype" w:hAnsi="Palatino Linotype"/>
          <w:szCs w:val="26"/>
        </w:rPr>
        <w:t xml:space="preserve">  </w:t>
      </w:r>
    </w:p>
    <w:p w:rsidR="00D17E42" w:rsidRPr="000B79CC" w:rsidRDefault="003A6FA6" w:rsidP="00ED56DD">
      <w:pPr>
        <w:pStyle w:val="Res-Caption"/>
        <w:numPr>
          <w:ilvl w:val="0"/>
          <w:numId w:val="13"/>
        </w:numPr>
        <w:rPr>
          <w:rFonts w:ascii="Palatino Linotype" w:hAnsi="Palatino Linotype" w:cs="Arial"/>
          <w:color w:val="000000"/>
          <w:szCs w:val="26"/>
        </w:rPr>
      </w:pPr>
      <w:r w:rsidRPr="000B79CC">
        <w:rPr>
          <w:rFonts w:ascii="Palatino Linotype" w:hAnsi="Palatino Linotype" w:cs="Palatino Linotype"/>
          <w:color w:val="000000"/>
          <w:szCs w:val="26"/>
        </w:rPr>
        <w:t xml:space="preserve">This Resolution approves </w:t>
      </w:r>
      <w:r w:rsidR="001132D6" w:rsidRPr="000B79CC">
        <w:rPr>
          <w:rFonts w:ascii="Palatino Linotype" w:hAnsi="Palatino Linotype" w:cs="Palatino Linotype"/>
          <w:color w:val="000000"/>
          <w:szCs w:val="26"/>
        </w:rPr>
        <w:t xml:space="preserve">six (6) </w:t>
      </w:r>
      <w:r w:rsidR="0021385A" w:rsidRPr="000B79CC">
        <w:rPr>
          <w:rFonts w:ascii="Palatino Linotype" w:hAnsi="Palatino Linotype" w:cs="Palatino Linotype"/>
          <w:color w:val="000000"/>
          <w:szCs w:val="26"/>
        </w:rPr>
        <w:t>power purchase agreement</w:t>
      </w:r>
      <w:r w:rsidR="001132D6" w:rsidRPr="000B79CC">
        <w:rPr>
          <w:rFonts w:ascii="Palatino Linotype" w:hAnsi="Palatino Linotype" w:cs="Palatino Linotype"/>
          <w:color w:val="000000"/>
          <w:szCs w:val="26"/>
        </w:rPr>
        <w:t xml:space="preserve">s </w:t>
      </w:r>
      <w:r w:rsidRPr="000B79CC">
        <w:rPr>
          <w:rFonts w:ascii="Palatino Linotype" w:hAnsi="Palatino Linotype" w:cs="Palatino Linotype"/>
          <w:color w:val="000000"/>
          <w:szCs w:val="26"/>
        </w:rPr>
        <w:t xml:space="preserve">that contain provisions requiring </w:t>
      </w:r>
      <w:r w:rsidR="0021385A" w:rsidRPr="000B79CC">
        <w:rPr>
          <w:rFonts w:ascii="Palatino Linotype" w:hAnsi="Palatino Linotype" w:cs="Palatino Linotype"/>
          <w:color w:val="000000"/>
          <w:szCs w:val="26"/>
        </w:rPr>
        <w:t>compliance</w:t>
      </w:r>
      <w:r w:rsidRPr="000B79CC">
        <w:rPr>
          <w:rFonts w:ascii="Palatino Linotype" w:hAnsi="Palatino Linotype" w:cs="Palatino Linotype"/>
          <w:color w:val="000000"/>
          <w:szCs w:val="26"/>
        </w:rPr>
        <w:t xml:space="preserve"> </w:t>
      </w:r>
      <w:r w:rsidR="0021385A" w:rsidRPr="000B79CC">
        <w:rPr>
          <w:rFonts w:ascii="Palatino Linotype" w:hAnsi="Palatino Linotype" w:cs="Palatino Linotype"/>
          <w:color w:val="000000"/>
          <w:szCs w:val="26"/>
        </w:rPr>
        <w:t xml:space="preserve">of sellers and their agents </w:t>
      </w:r>
      <w:r w:rsidR="0021385A" w:rsidRPr="000B79CC">
        <w:rPr>
          <w:rFonts w:ascii="Palatino Linotype" w:hAnsi="Palatino Linotype" w:cs="Arial"/>
          <w:color w:val="000000"/>
          <w:szCs w:val="26"/>
        </w:rPr>
        <w:t xml:space="preserve">with all applicable laws, including laws related to permitting and safe operations.  </w:t>
      </w:r>
      <w:r w:rsidR="0021385A" w:rsidRPr="000B79CC">
        <w:rPr>
          <w:rFonts w:ascii="Palatino Linotype" w:hAnsi="Palatino Linotype" w:cs="Palatino Linotype"/>
          <w:color w:val="000000"/>
          <w:szCs w:val="26"/>
        </w:rPr>
        <w:t>No additional</w:t>
      </w:r>
      <w:r w:rsidRPr="000B79CC">
        <w:rPr>
          <w:rFonts w:ascii="Palatino Linotype" w:hAnsi="Palatino Linotype" w:cs="Palatino Linotype"/>
          <w:color w:val="000000"/>
          <w:szCs w:val="26"/>
        </w:rPr>
        <w:t xml:space="preserve"> incremental safety </w:t>
      </w:r>
      <w:r w:rsidR="0021385A" w:rsidRPr="000B79CC">
        <w:rPr>
          <w:rFonts w:ascii="Palatino Linotype" w:hAnsi="Palatino Linotype" w:cs="Palatino Linotype"/>
          <w:color w:val="000000"/>
          <w:szCs w:val="26"/>
        </w:rPr>
        <w:t>measures are or need be associated with</w:t>
      </w:r>
      <w:r w:rsidRPr="000B79CC">
        <w:rPr>
          <w:rFonts w:ascii="Palatino Linotype" w:hAnsi="Palatino Linotype" w:cs="Palatino Linotype"/>
          <w:color w:val="000000"/>
          <w:szCs w:val="26"/>
        </w:rPr>
        <w:t xml:space="preserve"> </w:t>
      </w:r>
      <w:r w:rsidR="0021385A" w:rsidRPr="000B79CC">
        <w:rPr>
          <w:rFonts w:ascii="Palatino Linotype" w:hAnsi="Palatino Linotype" w:cs="Palatino Linotype"/>
          <w:color w:val="000000"/>
          <w:szCs w:val="26"/>
        </w:rPr>
        <w:t>this R</w:t>
      </w:r>
      <w:r w:rsidRPr="000B79CC">
        <w:rPr>
          <w:rFonts w:ascii="Palatino Linotype" w:hAnsi="Palatino Linotype" w:cs="Palatino Linotype"/>
          <w:color w:val="000000"/>
          <w:szCs w:val="26"/>
        </w:rPr>
        <w:t>esolution.</w:t>
      </w:r>
    </w:p>
    <w:bookmarkEnd w:id="1"/>
    <w:p w:rsidR="00D17E42" w:rsidRPr="00CA339C" w:rsidRDefault="00D17E42">
      <w:pPr>
        <w:pStyle w:val="Res-Caption"/>
        <w:rPr>
          <w:rFonts w:ascii="Palatino Linotype" w:hAnsi="Palatino Linotype"/>
          <w:szCs w:val="26"/>
        </w:rPr>
      </w:pPr>
    </w:p>
    <w:p w:rsidR="008715C0" w:rsidRPr="00CA339C" w:rsidRDefault="00801D70" w:rsidP="008715C0">
      <w:pPr>
        <w:pStyle w:val="Res-Caption"/>
        <w:ind w:left="0" w:firstLine="720"/>
        <w:rPr>
          <w:rFonts w:ascii="Palatino Linotype" w:hAnsi="Palatino Linotype"/>
          <w:szCs w:val="26"/>
        </w:rPr>
      </w:pPr>
      <w:r w:rsidRPr="00CA339C">
        <w:rPr>
          <w:rFonts w:ascii="Palatino Linotype" w:hAnsi="Palatino Linotype"/>
          <w:szCs w:val="26"/>
        </w:rPr>
        <w:t xml:space="preserve">ESTIMATED COST:  </w:t>
      </w:r>
    </w:p>
    <w:p w:rsidR="008715C0" w:rsidRPr="000B79CC" w:rsidRDefault="001132D6" w:rsidP="00ED56DD">
      <w:pPr>
        <w:pStyle w:val="Res-Caption"/>
        <w:numPr>
          <w:ilvl w:val="0"/>
          <w:numId w:val="14"/>
        </w:numPr>
        <w:rPr>
          <w:rFonts w:ascii="Palatino Linotype" w:hAnsi="Palatino Linotype"/>
          <w:color w:val="000000"/>
          <w:szCs w:val="26"/>
        </w:rPr>
      </w:pPr>
      <w:r w:rsidRPr="000B79CC">
        <w:rPr>
          <w:rFonts w:ascii="Palatino Linotype" w:hAnsi="Palatino Linotype"/>
          <w:color w:val="000000"/>
          <w:szCs w:val="26"/>
        </w:rPr>
        <w:t>Actual costs are confidential at this time.</w:t>
      </w:r>
      <w:r w:rsidR="006C5D62" w:rsidRPr="000B79CC">
        <w:rPr>
          <w:rFonts w:ascii="Palatino Linotype" w:hAnsi="Palatino Linotype"/>
          <w:color w:val="000000"/>
          <w:szCs w:val="26"/>
        </w:rPr>
        <w:t xml:space="preserve"> </w:t>
      </w:r>
    </w:p>
    <w:p w:rsidR="006C5D62" w:rsidRPr="00CA339C" w:rsidRDefault="006C5D62" w:rsidP="006C5D62">
      <w:pPr>
        <w:pStyle w:val="Res-Caption"/>
        <w:rPr>
          <w:rFonts w:ascii="Palatino Linotype" w:hAnsi="Palatino Linotype"/>
          <w:szCs w:val="26"/>
        </w:rPr>
      </w:pPr>
    </w:p>
    <w:p w:rsidR="00CF17DE" w:rsidRPr="00CA339C" w:rsidRDefault="00E464E3" w:rsidP="006B40B5">
      <w:pPr>
        <w:pStyle w:val="Res-Caption"/>
        <w:rPr>
          <w:rFonts w:ascii="Palatino Linotype" w:hAnsi="Palatino Linotype"/>
          <w:szCs w:val="26"/>
        </w:rPr>
      </w:pPr>
      <w:r>
        <w:rPr>
          <w:rFonts w:ascii="Palatino Linotype" w:hAnsi="Palatino Linotype"/>
          <w:szCs w:val="26"/>
        </w:rPr>
        <w:t>By Advice Letter</w:t>
      </w:r>
      <w:r w:rsidR="00AB751F">
        <w:rPr>
          <w:rFonts w:ascii="Palatino Linotype" w:hAnsi="Palatino Linotype"/>
          <w:szCs w:val="26"/>
        </w:rPr>
        <w:t xml:space="preserve"> </w:t>
      </w:r>
      <w:r>
        <w:rPr>
          <w:rFonts w:ascii="Palatino Linotype" w:hAnsi="Palatino Linotype"/>
          <w:szCs w:val="26"/>
        </w:rPr>
        <w:t>2926</w:t>
      </w:r>
      <w:r w:rsidR="00C57415" w:rsidRPr="00CA339C">
        <w:rPr>
          <w:rFonts w:ascii="Palatino Linotype" w:hAnsi="Palatino Linotype"/>
          <w:szCs w:val="26"/>
        </w:rPr>
        <w:t>-E (San Diego Gas and Elec</w:t>
      </w:r>
      <w:r w:rsidR="00AB751F">
        <w:rPr>
          <w:rFonts w:ascii="Palatino Linotype" w:hAnsi="Palatino Linotype"/>
          <w:szCs w:val="26"/>
        </w:rPr>
        <w:t>t</w:t>
      </w:r>
      <w:r>
        <w:rPr>
          <w:rFonts w:ascii="Palatino Linotype" w:hAnsi="Palatino Linotype"/>
          <w:szCs w:val="26"/>
        </w:rPr>
        <w:t>ric Company), Filed on July 22, 2016</w:t>
      </w:r>
      <w:r w:rsidR="00CF17DE" w:rsidRPr="00CA339C">
        <w:rPr>
          <w:rFonts w:ascii="Palatino Linotype" w:hAnsi="Palatino Linotype"/>
          <w:szCs w:val="26"/>
        </w:rPr>
        <w:t xml:space="preserve">. </w:t>
      </w:r>
    </w:p>
    <w:p w:rsidR="00CF17DE" w:rsidRPr="00CA339C" w:rsidRDefault="00CF17DE" w:rsidP="002E05B9">
      <w:pPr>
        <w:spacing w:after="360"/>
        <w:jc w:val="center"/>
        <w:rPr>
          <w:rFonts w:ascii="Palatino Linotype" w:hAnsi="Palatino Linotype"/>
          <w:szCs w:val="26"/>
        </w:rPr>
      </w:pPr>
      <w:r w:rsidRPr="00CA339C">
        <w:rPr>
          <w:rFonts w:ascii="Palatino Linotype" w:hAnsi="Palatino Linotype"/>
          <w:szCs w:val="26"/>
        </w:rPr>
        <w:t>__________________________________________________________</w:t>
      </w:r>
    </w:p>
    <w:p w:rsidR="00CF17DE" w:rsidRPr="00561C40" w:rsidRDefault="00CF17DE" w:rsidP="00304438">
      <w:pPr>
        <w:pStyle w:val="Heading1"/>
        <w:rPr>
          <w:rFonts w:ascii="Palatino Linotype" w:hAnsi="Palatino Linotype" w:cs="Helvetica"/>
          <w:szCs w:val="26"/>
        </w:rPr>
      </w:pPr>
      <w:r w:rsidRPr="00561C40">
        <w:rPr>
          <w:rFonts w:ascii="Palatino Linotype" w:hAnsi="Palatino Linotype" w:cs="Helvetica"/>
          <w:szCs w:val="26"/>
        </w:rPr>
        <w:lastRenderedPageBreak/>
        <w:t>Summary</w:t>
      </w:r>
      <w:bookmarkEnd w:id="0"/>
    </w:p>
    <w:p w:rsidR="00E464E3" w:rsidRPr="004859A2" w:rsidRDefault="006C5D62" w:rsidP="00E464E3">
      <w:pPr>
        <w:rPr>
          <w:rFonts w:ascii="Palatino Linotype" w:hAnsi="Palatino Linotype"/>
          <w:szCs w:val="26"/>
        </w:rPr>
      </w:pPr>
      <w:r w:rsidRPr="00A3441E">
        <w:rPr>
          <w:rFonts w:ascii="Palatino Linotype" w:hAnsi="Palatino Linotype"/>
          <w:color w:val="000000"/>
          <w:szCs w:val="26"/>
        </w:rPr>
        <w:t xml:space="preserve">This Resolution approves, with modifications, </w:t>
      </w:r>
      <w:r w:rsidR="001049C7">
        <w:rPr>
          <w:rFonts w:ascii="Palatino Linotype" w:hAnsi="Palatino Linotype"/>
          <w:color w:val="000000"/>
          <w:szCs w:val="26"/>
        </w:rPr>
        <w:t xml:space="preserve">San Diego Gas and Electric Company’s (SDG&amp;E) Advice Letter (AL) 2926-E, wherein SDG&amp;E requests Commission approval of six contracts with five counterparties to provide resource adequacy capacity from demand response resources in 2017.  </w:t>
      </w:r>
      <w:r w:rsidR="007722FA">
        <w:rPr>
          <w:rFonts w:ascii="Palatino Linotype" w:hAnsi="Palatino Linotype"/>
          <w:color w:val="000000"/>
          <w:szCs w:val="26"/>
        </w:rPr>
        <w:t xml:space="preserve">This Resolution also requires SDG&amp;E to procure additional resources from its 2017 DRAM solicitation, up to one of the applicable procurement limitations first articulated in Resolution </w:t>
      </w:r>
      <w:r w:rsidR="00D5359B">
        <w:rPr>
          <w:rFonts w:ascii="Palatino Linotype" w:hAnsi="Palatino Linotype"/>
          <w:color w:val="000000"/>
          <w:szCs w:val="26"/>
        </w:rPr>
        <w:t>E-4728 and again in Resolution E-4754.</w:t>
      </w:r>
    </w:p>
    <w:p w:rsidR="00270D58" w:rsidRPr="004859A2" w:rsidRDefault="00270D58">
      <w:pPr>
        <w:rPr>
          <w:rFonts w:ascii="Palatino Linotype" w:hAnsi="Palatino Linotype"/>
          <w:szCs w:val="26"/>
        </w:rPr>
      </w:pPr>
    </w:p>
    <w:p w:rsidR="00270D58" w:rsidRPr="004079A1" w:rsidRDefault="00270D58">
      <w:pPr>
        <w:rPr>
          <w:rFonts w:ascii="Palatino Linotype" w:hAnsi="Palatino Linotype"/>
          <w:szCs w:val="26"/>
        </w:rPr>
      </w:pPr>
      <w:r w:rsidRPr="004079A1">
        <w:rPr>
          <w:rFonts w:ascii="Palatino Linotype" w:hAnsi="Palatino Linotype"/>
          <w:szCs w:val="26"/>
        </w:rPr>
        <w:t xml:space="preserve">Within 30 days </w:t>
      </w:r>
      <w:r w:rsidR="00F04FCF" w:rsidRPr="004079A1">
        <w:rPr>
          <w:rFonts w:ascii="Palatino Linotype" w:hAnsi="Palatino Linotype"/>
          <w:szCs w:val="26"/>
        </w:rPr>
        <w:t>from the Commission vote on this</w:t>
      </w:r>
      <w:r w:rsidR="00E20163" w:rsidRPr="004079A1">
        <w:rPr>
          <w:rFonts w:ascii="Palatino Linotype" w:hAnsi="Palatino Linotype"/>
          <w:szCs w:val="26"/>
        </w:rPr>
        <w:t xml:space="preserve"> Resolution, </w:t>
      </w:r>
      <w:r w:rsidRPr="004079A1">
        <w:rPr>
          <w:rFonts w:ascii="Palatino Linotype" w:hAnsi="Palatino Linotype"/>
          <w:szCs w:val="26"/>
        </w:rPr>
        <w:t xml:space="preserve">the </w:t>
      </w:r>
      <w:r w:rsidR="004079A1" w:rsidRPr="004079A1">
        <w:rPr>
          <w:rFonts w:ascii="Palatino Linotype" w:hAnsi="Palatino Linotype"/>
          <w:szCs w:val="26"/>
        </w:rPr>
        <w:t xml:space="preserve">SDG&amp;E </w:t>
      </w:r>
      <w:r w:rsidRPr="004079A1">
        <w:rPr>
          <w:rFonts w:ascii="Palatino Linotype" w:hAnsi="Palatino Linotype"/>
          <w:szCs w:val="26"/>
        </w:rPr>
        <w:t xml:space="preserve">shall file a </w:t>
      </w:r>
      <w:r w:rsidR="004079A1" w:rsidRPr="004079A1">
        <w:rPr>
          <w:rFonts w:ascii="Palatino Linotype" w:hAnsi="Palatino Linotype"/>
          <w:szCs w:val="26"/>
        </w:rPr>
        <w:t xml:space="preserve">new Advice Letter with the Energy Division demonstrating compliance with the modifications </w:t>
      </w:r>
      <w:r w:rsidR="001132D6">
        <w:rPr>
          <w:rFonts w:ascii="Palatino Linotype" w:hAnsi="Palatino Linotype"/>
          <w:szCs w:val="26"/>
        </w:rPr>
        <w:t>and directives</w:t>
      </w:r>
      <w:r w:rsidR="001049C7">
        <w:rPr>
          <w:rFonts w:ascii="Palatino Linotype" w:hAnsi="Palatino Linotype"/>
          <w:szCs w:val="26"/>
        </w:rPr>
        <w:t xml:space="preserve"> </w:t>
      </w:r>
      <w:r w:rsidR="004079A1" w:rsidRPr="004079A1">
        <w:rPr>
          <w:rFonts w:ascii="Palatino Linotype" w:hAnsi="Palatino Linotype"/>
          <w:szCs w:val="26"/>
        </w:rPr>
        <w:t>in this Resolution.</w:t>
      </w:r>
    </w:p>
    <w:p w:rsidR="009525B2" w:rsidRPr="00CA339C" w:rsidRDefault="009525B2">
      <w:pPr>
        <w:rPr>
          <w:rFonts w:ascii="Palatino Linotype" w:hAnsi="Palatino Linotype"/>
          <w:szCs w:val="26"/>
        </w:rPr>
      </w:pPr>
    </w:p>
    <w:p w:rsidR="00CF17DE" w:rsidRPr="00561C40" w:rsidRDefault="00CF17DE">
      <w:pPr>
        <w:pStyle w:val="Heading1"/>
        <w:rPr>
          <w:rFonts w:ascii="Palatino Linotype" w:hAnsi="Palatino Linotype"/>
          <w:szCs w:val="26"/>
        </w:rPr>
      </w:pPr>
      <w:r w:rsidRPr="00561C40">
        <w:rPr>
          <w:rFonts w:ascii="Palatino Linotype" w:hAnsi="Palatino Linotype" w:cs="Helvetica"/>
          <w:szCs w:val="26"/>
        </w:rPr>
        <w:t>Background</w:t>
      </w:r>
    </w:p>
    <w:p w:rsidR="00170114" w:rsidRPr="007905EC" w:rsidRDefault="00170114" w:rsidP="00170114">
      <w:pPr>
        <w:autoSpaceDE w:val="0"/>
        <w:autoSpaceDN w:val="0"/>
        <w:adjustRightInd w:val="0"/>
        <w:rPr>
          <w:rFonts w:ascii="Palatino Linotype" w:hAnsi="Palatino Linotype" w:cs="BookAntiqua"/>
          <w:color w:val="FF0000"/>
          <w:szCs w:val="26"/>
        </w:rPr>
      </w:pPr>
      <w:r w:rsidRPr="004859A2">
        <w:rPr>
          <w:rFonts w:ascii="Palatino Linotype" w:hAnsi="Palatino Linotype" w:cs="BookAntiqua"/>
          <w:szCs w:val="26"/>
        </w:rPr>
        <w:t>As</w:t>
      </w:r>
      <w:r w:rsidR="00CC170E" w:rsidRPr="004859A2">
        <w:rPr>
          <w:rFonts w:ascii="Palatino Linotype" w:hAnsi="Palatino Linotype" w:cs="BookAntiqua"/>
          <w:szCs w:val="26"/>
        </w:rPr>
        <w:t xml:space="preserve"> set forth in a </w:t>
      </w:r>
      <w:r w:rsidRPr="004859A2">
        <w:rPr>
          <w:rFonts w:ascii="Palatino Linotype" w:hAnsi="Palatino Linotype" w:cs="BookAntiqua"/>
          <w:szCs w:val="26"/>
        </w:rPr>
        <w:t>Scoping Memo</w:t>
      </w:r>
      <w:r w:rsidR="00195B04">
        <w:rPr>
          <w:rFonts w:ascii="Palatino Linotype" w:hAnsi="Palatino Linotype" w:cs="BookAntiqua"/>
          <w:szCs w:val="26"/>
        </w:rPr>
        <w:t>,</w:t>
      </w:r>
      <w:r w:rsidR="00CC170E" w:rsidRPr="004859A2">
        <w:rPr>
          <w:rStyle w:val="FootnoteReference"/>
          <w:rFonts w:ascii="Palatino Linotype" w:hAnsi="Palatino Linotype" w:cs="BookAntiqua"/>
          <w:szCs w:val="26"/>
        </w:rPr>
        <w:footnoteReference w:id="2"/>
      </w:r>
      <w:r w:rsidR="00CC170E" w:rsidRPr="004859A2">
        <w:rPr>
          <w:rFonts w:ascii="Palatino Linotype" w:hAnsi="Palatino Linotype" w:cs="BookAntiqua"/>
          <w:szCs w:val="26"/>
        </w:rPr>
        <w:t xml:space="preserve"> in Rulemaking (R.) 13-09-011, issued on </w:t>
      </w:r>
      <w:r w:rsidR="002E05B9" w:rsidRPr="004859A2">
        <w:rPr>
          <w:rFonts w:ascii="Palatino Linotype" w:hAnsi="Palatino Linotype" w:cs="BookAntiqua"/>
          <w:szCs w:val="26"/>
        </w:rPr>
        <w:br/>
      </w:r>
      <w:r w:rsidR="00CC170E" w:rsidRPr="004859A2">
        <w:rPr>
          <w:rFonts w:ascii="Palatino Linotype" w:hAnsi="Palatino Linotype" w:cs="BookAntiqua"/>
          <w:szCs w:val="26"/>
        </w:rPr>
        <w:t>April 2, 2014</w:t>
      </w:r>
      <w:r w:rsidRPr="004859A2">
        <w:rPr>
          <w:rFonts w:ascii="Palatino Linotype" w:hAnsi="Palatino Linotype" w:cs="BookAntiqua"/>
          <w:szCs w:val="26"/>
        </w:rPr>
        <w:t xml:space="preserve">, </w:t>
      </w:r>
      <w:r w:rsidR="00CC170E" w:rsidRPr="004859A2">
        <w:rPr>
          <w:rFonts w:ascii="Palatino Linotype" w:hAnsi="Palatino Linotype" w:cs="BookAntiqua"/>
          <w:szCs w:val="26"/>
        </w:rPr>
        <w:t xml:space="preserve">and </w:t>
      </w:r>
      <w:r w:rsidRPr="004859A2">
        <w:rPr>
          <w:rFonts w:ascii="Palatino Linotype" w:hAnsi="Palatino Linotype" w:cs="BookAntiqua"/>
          <w:szCs w:val="26"/>
        </w:rPr>
        <w:t xml:space="preserve">pursuant to D.14-03-026, </w:t>
      </w:r>
      <w:r w:rsidR="00CC170E" w:rsidRPr="004859A2">
        <w:rPr>
          <w:rFonts w:ascii="Palatino Linotype" w:hAnsi="Palatino Linotype" w:cs="BookAntiqua"/>
          <w:szCs w:val="26"/>
        </w:rPr>
        <w:t>a competitive procurement</w:t>
      </w:r>
      <w:r w:rsidR="00CC170E" w:rsidRPr="00CA339C">
        <w:rPr>
          <w:rFonts w:ascii="Palatino Linotype" w:hAnsi="Palatino Linotype" w:cs="BookAntiqua"/>
          <w:szCs w:val="26"/>
        </w:rPr>
        <w:t xml:space="preserve"> </w:t>
      </w:r>
      <w:r w:rsidR="00CC170E" w:rsidRPr="004859A2">
        <w:rPr>
          <w:rFonts w:ascii="Palatino Linotype" w:hAnsi="Palatino Linotype" w:cs="BookAntiqua"/>
          <w:szCs w:val="26"/>
        </w:rPr>
        <w:t xml:space="preserve">mechanism for demand response </w:t>
      </w:r>
      <w:r w:rsidR="007C1703" w:rsidRPr="004859A2">
        <w:rPr>
          <w:rFonts w:ascii="Palatino Linotype" w:hAnsi="Palatino Linotype" w:cs="BookAntiqua"/>
          <w:szCs w:val="26"/>
        </w:rPr>
        <w:t xml:space="preserve">(DR) </w:t>
      </w:r>
      <w:r w:rsidR="00CC170E" w:rsidRPr="004859A2">
        <w:rPr>
          <w:rFonts w:ascii="Palatino Linotype" w:hAnsi="Palatino Linotype" w:cs="BookAntiqua"/>
          <w:szCs w:val="26"/>
        </w:rPr>
        <w:t>capacity will be</w:t>
      </w:r>
      <w:r w:rsidRPr="004859A2">
        <w:rPr>
          <w:rFonts w:ascii="Palatino Linotype" w:hAnsi="Palatino Linotype" w:cs="BookAntiqua"/>
          <w:szCs w:val="26"/>
        </w:rPr>
        <w:t xml:space="preserve"> develop</w:t>
      </w:r>
      <w:r w:rsidR="00CC170E" w:rsidRPr="004859A2">
        <w:rPr>
          <w:rFonts w:ascii="Palatino Linotype" w:hAnsi="Palatino Linotype" w:cs="BookAntiqua"/>
          <w:szCs w:val="26"/>
        </w:rPr>
        <w:t>ed</w:t>
      </w:r>
      <w:r w:rsidRPr="004859A2">
        <w:rPr>
          <w:rFonts w:ascii="Palatino Linotype" w:hAnsi="Palatino Linotype" w:cs="BookAntiqua"/>
          <w:szCs w:val="26"/>
        </w:rPr>
        <w:t>, pilot</w:t>
      </w:r>
      <w:r w:rsidR="00CC170E" w:rsidRPr="004859A2">
        <w:rPr>
          <w:rFonts w:ascii="Palatino Linotype" w:hAnsi="Palatino Linotype" w:cs="BookAntiqua"/>
          <w:szCs w:val="26"/>
        </w:rPr>
        <w:t>ed</w:t>
      </w:r>
      <w:r w:rsidRPr="004859A2">
        <w:rPr>
          <w:rFonts w:ascii="Palatino Linotype" w:hAnsi="Palatino Linotype" w:cs="BookAntiqua"/>
          <w:szCs w:val="26"/>
        </w:rPr>
        <w:t xml:space="preserve"> and implement</w:t>
      </w:r>
      <w:r w:rsidR="00CC170E" w:rsidRPr="004859A2">
        <w:rPr>
          <w:rFonts w:ascii="Palatino Linotype" w:hAnsi="Palatino Linotype" w:cs="BookAntiqua"/>
          <w:szCs w:val="26"/>
        </w:rPr>
        <w:t>ed.</w:t>
      </w:r>
      <w:r w:rsidR="007C1703" w:rsidRPr="004859A2">
        <w:rPr>
          <w:rFonts w:ascii="Palatino Linotype" w:hAnsi="Palatino Linotype" w:cs="BookAntiqua"/>
          <w:szCs w:val="26"/>
        </w:rPr>
        <w:t xml:space="preserve">  That Scoping Memo contained an Energy Division staff proposal for a reverse auction mechanism for DR, called the Demand Response Auction Mechanism (DRAM).  The Energy Division held one workshop in April 2014, and parties submitted comments relating to the DRAM</w:t>
      </w:r>
      <w:r w:rsidR="004622EC">
        <w:rPr>
          <w:rFonts w:ascii="Palatino Linotype" w:hAnsi="Palatino Linotype" w:cs="BookAntiqua"/>
          <w:szCs w:val="26"/>
        </w:rPr>
        <w:t>.</w:t>
      </w:r>
      <w:r w:rsidR="007C1703" w:rsidRPr="004859A2">
        <w:rPr>
          <w:rFonts w:ascii="Palatino Linotype" w:hAnsi="Palatino Linotype" w:cs="BookAntiqua"/>
          <w:szCs w:val="26"/>
        </w:rPr>
        <w:t xml:space="preserve">  Subsequently, parties proposed </w:t>
      </w:r>
      <w:r w:rsidR="004622EC">
        <w:rPr>
          <w:rFonts w:ascii="Palatino Linotype" w:hAnsi="Palatino Linotype" w:cs="BookAntiqua"/>
          <w:szCs w:val="26"/>
        </w:rPr>
        <w:t xml:space="preserve">a </w:t>
      </w:r>
      <w:r w:rsidR="007C1703" w:rsidRPr="004859A2">
        <w:rPr>
          <w:rFonts w:ascii="Palatino Linotype" w:hAnsi="Palatino Linotype" w:cs="BookAntiqua"/>
          <w:szCs w:val="26"/>
        </w:rPr>
        <w:t>Settlement Agreement for Commi</w:t>
      </w:r>
      <w:r w:rsidR="00FB0DFE" w:rsidRPr="004859A2">
        <w:rPr>
          <w:rFonts w:ascii="Palatino Linotype" w:hAnsi="Palatino Linotype" w:cs="BookAntiqua"/>
          <w:szCs w:val="26"/>
        </w:rPr>
        <w:t>ssion consideration in August</w:t>
      </w:r>
      <w:r w:rsidR="007C1703" w:rsidRPr="004859A2">
        <w:rPr>
          <w:rFonts w:ascii="Palatino Linotype" w:hAnsi="Palatino Linotype" w:cs="BookAntiqua"/>
          <w:szCs w:val="26"/>
        </w:rPr>
        <w:t xml:space="preserve"> 2014.  </w:t>
      </w:r>
      <w:r w:rsidRPr="004859A2">
        <w:rPr>
          <w:rFonts w:ascii="Palatino Linotype" w:hAnsi="Palatino Linotype" w:cs="BookAntiqua"/>
          <w:szCs w:val="26"/>
        </w:rPr>
        <w:t xml:space="preserve">The Settlement </w:t>
      </w:r>
      <w:r w:rsidR="00914E83" w:rsidRPr="004859A2">
        <w:rPr>
          <w:rFonts w:ascii="Palatino Linotype" w:hAnsi="Palatino Linotype" w:cs="BookAntiqua"/>
          <w:szCs w:val="26"/>
        </w:rPr>
        <w:t xml:space="preserve">proposed </w:t>
      </w:r>
      <w:r w:rsidRPr="004859A2">
        <w:rPr>
          <w:rFonts w:ascii="Palatino Linotype" w:hAnsi="Palatino Linotype" w:cs="BookAntiqua"/>
          <w:szCs w:val="26"/>
        </w:rPr>
        <w:t xml:space="preserve">that </w:t>
      </w:r>
      <w:r w:rsidR="00CC170E" w:rsidRPr="004859A2">
        <w:rPr>
          <w:rFonts w:ascii="Palatino Linotype" w:hAnsi="Palatino Linotype" w:cs="BookAntiqua"/>
          <w:szCs w:val="26"/>
        </w:rPr>
        <w:t xml:space="preserve">the Commission </w:t>
      </w:r>
      <w:r w:rsidRPr="004859A2">
        <w:rPr>
          <w:rFonts w:ascii="Palatino Linotype" w:hAnsi="Palatino Linotype" w:cs="BookAntiqua"/>
          <w:szCs w:val="26"/>
        </w:rPr>
        <w:t>embark upon a pilot of the DRAM with an auction in 2015 for 2016 delivery and a second auction in 2016 for 2017 deliveries.</w:t>
      </w:r>
    </w:p>
    <w:p w:rsidR="009525B2" w:rsidRPr="007905EC" w:rsidRDefault="009525B2" w:rsidP="00170114">
      <w:pPr>
        <w:autoSpaceDE w:val="0"/>
        <w:autoSpaceDN w:val="0"/>
        <w:adjustRightInd w:val="0"/>
        <w:rPr>
          <w:rFonts w:ascii="Palatino Linotype" w:hAnsi="Palatino Linotype" w:cs="BookAntiqua"/>
          <w:color w:val="FF0000"/>
          <w:szCs w:val="26"/>
        </w:rPr>
      </w:pPr>
    </w:p>
    <w:p w:rsidR="00E464E3" w:rsidRDefault="007C1703" w:rsidP="009525B2">
      <w:pPr>
        <w:rPr>
          <w:rFonts w:ascii="Palatino Linotype" w:hAnsi="Palatino Linotype" w:cs="Book Antiqua"/>
          <w:szCs w:val="26"/>
        </w:rPr>
      </w:pPr>
      <w:r w:rsidRPr="004859A2">
        <w:rPr>
          <w:rFonts w:ascii="Palatino Linotype" w:hAnsi="Palatino Linotype" w:cs="Book Antiqua"/>
          <w:szCs w:val="26"/>
        </w:rPr>
        <w:t>The Commission accepted the Settlement Agreement</w:t>
      </w:r>
      <w:r w:rsidR="00195B04">
        <w:rPr>
          <w:rFonts w:ascii="Palatino Linotype" w:hAnsi="Palatino Linotype" w:cs="Book Antiqua"/>
          <w:szCs w:val="26"/>
        </w:rPr>
        <w:t>,</w:t>
      </w:r>
      <w:r w:rsidR="00551C99">
        <w:rPr>
          <w:rStyle w:val="FootnoteReference"/>
          <w:rFonts w:ascii="Palatino Linotype" w:hAnsi="Palatino Linotype" w:cs="Book Antiqua"/>
          <w:szCs w:val="26"/>
        </w:rPr>
        <w:footnoteReference w:id="3"/>
      </w:r>
      <w:r w:rsidRPr="004859A2">
        <w:rPr>
          <w:rFonts w:ascii="Palatino Linotype" w:hAnsi="Palatino Linotype" w:cs="Book Antiqua"/>
          <w:szCs w:val="26"/>
        </w:rPr>
        <w:t xml:space="preserve"> with modification</w:t>
      </w:r>
      <w:r w:rsidR="004859A2">
        <w:rPr>
          <w:rFonts w:ascii="Palatino Linotype" w:hAnsi="Palatino Linotype" w:cs="Book Antiqua"/>
          <w:szCs w:val="26"/>
        </w:rPr>
        <w:t xml:space="preserve">s, in Decision (D.) 14-12-024. </w:t>
      </w:r>
      <w:r w:rsidR="00483559" w:rsidRPr="004859A2">
        <w:rPr>
          <w:rFonts w:ascii="Palatino Linotype" w:hAnsi="Palatino Linotype" w:cs="Book Antiqua"/>
          <w:szCs w:val="26"/>
        </w:rPr>
        <w:t xml:space="preserve">Pursuant to D.14-12-024, on April 20, 2015, </w:t>
      </w:r>
      <w:r w:rsidR="00B4717F" w:rsidRPr="004859A2">
        <w:rPr>
          <w:rFonts w:ascii="Palatino Linotype" w:hAnsi="Palatino Linotype" w:cs="Book Antiqua"/>
          <w:szCs w:val="26"/>
        </w:rPr>
        <w:t>SCE</w:t>
      </w:r>
      <w:r w:rsidR="00483559" w:rsidRPr="004859A2">
        <w:rPr>
          <w:rFonts w:ascii="Palatino Linotype" w:hAnsi="Palatino Linotype" w:cs="Book Antiqua"/>
          <w:szCs w:val="26"/>
        </w:rPr>
        <w:t xml:space="preserve"> filed advice letter (“AL”) 3208-E, </w:t>
      </w:r>
      <w:r w:rsidR="00B4717F" w:rsidRPr="004859A2">
        <w:rPr>
          <w:rFonts w:ascii="Palatino Linotype" w:hAnsi="Palatino Linotype" w:cs="Book Antiqua"/>
          <w:szCs w:val="26"/>
        </w:rPr>
        <w:t xml:space="preserve">PG&amp;E </w:t>
      </w:r>
      <w:r w:rsidR="00483559" w:rsidRPr="004859A2">
        <w:rPr>
          <w:rFonts w:ascii="Palatino Linotype" w:hAnsi="Palatino Linotype" w:cs="Book Antiqua"/>
          <w:szCs w:val="26"/>
        </w:rPr>
        <w:t>filed A</w:t>
      </w:r>
      <w:r w:rsidR="00B4717F" w:rsidRPr="004859A2">
        <w:rPr>
          <w:rFonts w:ascii="Palatino Linotype" w:hAnsi="Palatino Linotype" w:cs="Book Antiqua"/>
          <w:szCs w:val="26"/>
        </w:rPr>
        <w:t>L 4618</w:t>
      </w:r>
      <w:r w:rsidR="00483559" w:rsidRPr="004859A2">
        <w:rPr>
          <w:rFonts w:ascii="Palatino Linotype" w:hAnsi="Palatino Linotype" w:cs="Book Antiqua"/>
          <w:szCs w:val="26"/>
        </w:rPr>
        <w:t>-E, and SDG&amp;E filed AL 2</w:t>
      </w:r>
      <w:r w:rsidR="00B4717F" w:rsidRPr="004859A2">
        <w:rPr>
          <w:rFonts w:ascii="Palatino Linotype" w:hAnsi="Palatino Linotype" w:cs="Book Antiqua"/>
          <w:szCs w:val="26"/>
        </w:rPr>
        <w:t>729</w:t>
      </w:r>
      <w:r w:rsidR="004859A2" w:rsidRPr="004859A2">
        <w:rPr>
          <w:rFonts w:ascii="Palatino Linotype" w:hAnsi="Palatino Linotype" w:cs="Book Antiqua"/>
          <w:szCs w:val="26"/>
        </w:rPr>
        <w:t xml:space="preserve">-E, </w:t>
      </w:r>
      <w:r w:rsidR="004859A2" w:rsidRPr="004859A2">
        <w:rPr>
          <w:rFonts w:ascii="Palatino Linotype" w:hAnsi="Palatino Linotype" w:cs="Book Antiqua"/>
          <w:szCs w:val="26"/>
        </w:rPr>
        <w:lastRenderedPageBreak/>
        <w:t>for the first year of the DRAM, and requested the ability to file a second AL for the second year of DRAM.  These ALs were approved by the Commission, with modifications, by Resolution E-4728.  That Resolution also approved the IOUs’ request to file a second AL for the second year of DRAM.</w:t>
      </w:r>
      <w:r w:rsidR="006260CB">
        <w:rPr>
          <w:rFonts w:ascii="Palatino Linotype" w:hAnsi="Palatino Linotype" w:cs="Book Antiqua"/>
          <w:szCs w:val="26"/>
        </w:rPr>
        <w:t xml:space="preserve">  On October 9, 2015, SCE filed advice letter (“AL”) 3292-E, PG&amp;E filed AL 4719-E, and SDG&amp;E filed AL 2796-E, for the second year of the DRAM pilot.  The Commission approved the second DRAM auction, for deliveries to the CAISO commencing on January 1, 2017, with Resolution E-4754 on January 28, 2016.</w:t>
      </w:r>
      <w:r w:rsidR="005E2643" w:rsidRPr="004859A2">
        <w:rPr>
          <w:rFonts w:ascii="Palatino Linotype" w:hAnsi="Palatino Linotype" w:cs="Book Antiqua"/>
          <w:szCs w:val="26"/>
        </w:rPr>
        <w:t xml:space="preserve"> </w:t>
      </w:r>
    </w:p>
    <w:p w:rsidR="009E4E49" w:rsidRDefault="009E4E49" w:rsidP="009525B2">
      <w:pPr>
        <w:rPr>
          <w:rFonts w:ascii="Palatino Linotype" w:hAnsi="Palatino Linotype" w:cs="Book Antiqua"/>
          <w:color w:val="FF0000"/>
          <w:szCs w:val="26"/>
        </w:rPr>
      </w:pPr>
    </w:p>
    <w:p w:rsidR="009E4E49" w:rsidRPr="009E4E49" w:rsidRDefault="009E4E49" w:rsidP="009E4E49">
      <w:pPr>
        <w:widowControl w:val="0"/>
        <w:autoSpaceDE w:val="0"/>
        <w:autoSpaceDN w:val="0"/>
        <w:adjustRightInd w:val="0"/>
        <w:rPr>
          <w:rFonts w:cs="Times"/>
          <w:szCs w:val="26"/>
        </w:rPr>
      </w:pPr>
      <w:r w:rsidRPr="000B79CC">
        <w:rPr>
          <w:rFonts w:cs="Book Antiqua"/>
          <w:color w:val="000000"/>
          <w:szCs w:val="26"/>
        </w:rPr>
        <w:t xml:space="preserve">SDG&amp;E filed AL 2926-E on July 22, 2016, and requests </w:t>
      </w:r>
      <w:r w:rsidRPr="009E4E49">
        <w:rPr>
          <w:rFonts w:cs="Arial"/>
          <w:szCs w:val="26"/>
        </w:rPr>
        <w:t xml:space="preserve">approval of the 6 contracts SDG&amp;E entered into as a result of the </w:t>
      </w:r>
      <w:r w:rsidR="006260CB">
        <w:rPr>
          <w:rFonts w:cs="Arial"/>
          <w:szCs w:val="26"/>
        </w:rPr>
        <w:t>2017 DRAM</w:t>
      </w:r>
      <w:r w:rsidRPr="009E4E49">
        <w:rPr>
          <w:rFonts w:cs="Arial"/>
          <w:szCs w:val="26"/>
        </w:rPr>
        <w:t xml:space="preserve"> solicitation. </w:t>
      </w:r>
    </w:p>
    <w:p w:rsidR="009E4E49" w:rsidRPr="000B79CC" w:rsidRDefault="009E4E49" w:rsidP="009525B2">
      <w:pPr>
        <w:rPr>
          <w:rFonts w:ascii="Palatino Linotype" w:hAnsi="Palatino Linotype" w:cs="Book Antiqua"/>
          <w:color w:val="000000"/>
          <w:szCs w:val="26"/>
        </w:rPr>
      </w:pPr>
    </w:p>
    <w:p w:rsidR="004079A1" w:rsidRPr="004079A1" w:rsidRDefault="00CF17DE" w:rsidP="004079A1">
      <w:pPr>
        <w:pStyle w:val="Heading1"/>
        <w:spacing w:after="120"/>
        <w:rPr>
          <w:rFonts w:ascii="Palatino Linotype" w:hAnsi="Palatino Linotype"/>
          <w:szCs w:val="26"/>
        </w:rPr>
      </w:pPr>
      <w:r w:rsidRPr="00561C40">
        <w:rPr>
          <w:rFonts w:ascii="Palatino Linotype" w:hAnsi="Palatino Linotype" w:cs="Helvetica"/>
          <w:szCs w:val="26"/>
        </w:rPr>
        <w:t>Notice</w:t>
      </w:r>
      <w:r w:rsidRPr="00561C40">
        <w:rPr>
          <w:rFonts w:ascii="Palatino Linotype" w:hAnsi="Palatino Linotype"/>
          <w:szCs w:val="26"/>
        </w:rPr>
        <w:t xml:space="preserve"> </w:t>
      </w:r>
    </w:p>
    <w:p w:rsidR="004079A1" w:rsidRPr="00CA339C" w:rsidRDefault="004079A1" w:rsidP="004079A1">
      <w:pPr>
        <w:rPr>
          <w:rFonts w:ascii="Palatino Linotype" w:hAnsi="Palatino Linotype"/>
          <w:szCs w:val="26"/>
        </w:rPr>
      </w:pPr>
      <w:r w:rsidRPr="00CA339C">
        <w:rPr>
          <w:rFonts w:ascii="Palatino Linotype" w:hAnsi="Palatino Linotype"/>
          <w:szCs w:val="26"/>
        </w:rPr>
        <w:t>Notice of Advice L</w:t>
      </w:r>
      <w:r>
        <w:rPr>
          <w:rFonts w:ascii="Palatino Linotype" w:hAnsi="Palatino Linotype"/>
          <w:szCs w:val="26"/>
        </w:rPr>
        <w:t xml:space="preserve">etter 2926-E </w:t>
      </w:r>
      <w:r w:rsidRPr="00CA339C">
        <w:rPr>
          <w:rFonts w:ascii="Palatino Linotype" w:hAnsi="Palatino Linotype"/>
          <w:szCs w:val="26"/>
        </w:rPr>
        <w:t>was made by publication in the Commission’s Daily Calendar.  SDG&amp;E state</w:t>
      </w:r>
      <w:r>
        <w:rPr>
          <w:rFonts w:ascii="Palatino Linotype" w:hAnsi="Palatino Linotype"/>
          <w:szCs w:val="26"/>
        </w:rPr>
        <w:t>s</w:t>
      </w:r>
      <w:r w:rsidRPr="00CA339C">
        <w:rPr>
          <w:rFonts w:ascii="Palatino Linotype" w:hAnsi="Palatino Linotype"/>
          <w:szCs w:val="26"/>
        </w:rPr>
        <w:t xml:space="preserve"> that a copy of the Advice Letter was mailed and distributed in accordance with Section 4 of General Order 96-B. </w:t>
      </w:r>
      <w:r>
        <w:rPr>
          <w:rFonts w:ascii="Palatino Linotype" w:hAnsi="Palatino Linotype"/>
          <w:szCs w:val="26"/>
        </w:rPr>
        <w:t xml:space="preserve"> </w:t>
      </w:r>
    </w:p>
    <w:p w:rsidR="002E05B9" w:rsidRPr="00CA339C" w:rsidRDefault="002E05B9" w:rsidP="006F0FC0">
      <w:pPr>
        <w:rPr>
          <w:rFonts w:ascii="Palatino Linotype" w:hAnsi="Palatino Linotype"/>
          <w:szCs w:val="26"/>
        </w:rPr>
      </w:pPr>
    </w:p>
    <w:p w:rsidR="00CF17DE" w:rsidRPr="00561C40" w:rsidRDefault="00CF17DE" w:rsidP="006F0FC0">
      <w:pPr>
        <w:pStyle w:val="Heading1"/>
        <w:spacing w:before="0" w:after="0"/>
        <w:rPr>
          <w:rFonts w:ascii="Palatino Linotype" w:hAnsi="Palatino Linotype"/>
          <w:szCs w:val="26"/>
        </w:rPr>
      </w:pPr>
      <w:r w:rsidRPr="00561C40">
        <w:rPr>
          <w:rFonts w:ascii="Palatino Linotype" w:hAnsi="Palatino Linotype" w:cs="Helvetica"/>
          <w:szCs w:val="26"/>
        </w:rPr>
        <w:t>Protests</w:t>
      </w:r>
    </w:p>
    <w:p w:rsidR="00270D58" w:rsidRPr="00CA339C" w:rsidRDefault="00270D58" w:rsidP="00270D58">
      <w:pPr>
        <w:rPr>
          <w:rFonts w:ascii="Palatino Linotype" w:hAnsi="Palatino Linotype"/>
          <w:szCs w:val="26"/>
        </w:rPr>
      </w:pPr>
    </w:p>
    <w:p w:rsidR="00CF17DE" w:rsidRPr="00CA339C" w:rsidRDefault="00A871E6" w:rsidP="00270D58">
      <w:pPr>
        <w:rPr>
          <w:rFonts w:ascii="Palatino Linotype" w:hAnsi="Palatino Linotype"/>
          <w:szCs w:val="26"/>
        </w:rPr>
      </w:pPr>
      <w:r>
        <w:rPr>
          <w:rFonts w:ascii="Palatino Linotype" w:hAnsi="Palatino Linotype"/>
          <w:szCs w:val="26"/>
        </w:rPr>
        <w:t>Advice Letter</w:t>
      </w:r>
      <w:r w:rsidR="006B40B5">
        <w:rPr>
          <w:rFonts w:ascii="Palatino Linotype" w:hAnsi="Palatino Linotype"/>
          <w:szCs w:val="26"/>
        </w:rPr>
        <w:t xml:space="preserve"> </w:t>
      </w:r>
      <w:r w:rsidR="004079A1">
        <w:rPr>
          <w:rFonts w:ascii="Palatino Linotype" w:hAnsi="Palatino Linotype"/>
          <w:szCs w:val="26"/>
        </w:rPr>
        <w:t>2926-E was</w:t>
      </w:r>
      <w:r w:rsidR="005E2643" w:rsidRPr="00CA339C">
        <w:rPr>
          <w:rFonts w:ascii="Palatino Linotype" w:hAnsi="Palatino Linotype"/>
          <w:szCs w:val="26"/>
        </w:rPr>
        <w:t xml:space="preserve"> </w:t>
      </w:r>
      <w:r w:rsidR="00CF17DE" w:rsidRPr="00CA339C">
        <w:rPr>
          <w:rFonts w:ascii="Palatino Linotype" w:hAnsi="Palatino Linotype"/>
          <w:szCs w:val="26"/>
        </w:rPr>
        <w:t xml:space="preserve">protested.  </w:t>
      </w:r>
    </w:p>
    <w:p w:rsidR="00CF17DE" w:rsidRPr="00CA339C" w:rsidRDefault="00CF17DE">
      <w:pPr>
        <w:rPr>
          <w:rFonts w:ascii="Palatino Linotype" w:hAnsi="Palatino Linotype"/>
          <w:szCs w:val="26"/>
        </w:rPr>
      </w:pPr>
    </w:p>
    <w:p w:rsidR="004079A1" w:rsidRPr="006B40B5" w:rsidRDefault="004079A1" w:rsidP="004079A1">
      <w:pPr>
        <w:autoSpaceDE w:val="0"/>
        <w:autoSpaceDN w:val="0"/>
        <w:adjustRightInd w:val="0"/>
        <w:rPr>
          <w:rFonts w:ascii="Palatino Linotype" w:hAnsi="Palatino Linotype" w:cs="Arial"/>
          <w:szCs w:val="26"/>
        </w:rPr>
      </w:pPr>
      <w:r w:rsidRPr="006B40B5">
        <w:rPr>
          <w:rFonts w:ascii="Palatino Linotype" w:hAnsi="Palatino Linotype"/>
          <w:szCs w:val="26"/>
        </w:rPr>
        <w:t xml:space="preserve">On </w:t>
      </w:r>
      <w:r>
        <w:rPr>
          <w:rFonts w:ascii="Palatino Linotype" w:hAnsi="Palatino Linotype"/>
          <w:szCs w:val="26"/>
        </w:rPr>
        <w:t>August 11, 2016</w:t>
      </w:r>
      <w:r w:rsidRPr="006B40B5">
        <w:rPr>
          <w:rFonts w:ascii="Palatino Linotype" w:hAnsi="Palatino Linotype"/>
          <w:szCs w:val="26"/>
        </w:rPr>
        <w:t xml:space="preserve">, </w:t>
      </w:r>
      <w:r>
        <w:rPr>
          <w:rFonts w:ascii="Palatino Linotype" w:hAnsi="Palatino Linotype"/>
          <w:szCs w:val="26"/>
        </w:rPr>
        <w:t>AL 2926-E</w:t>
      </w:r>
      <w:r w:rsidRPr="006B40B5">
        <w:rPr>
          <w:rFonts w:ascii="Palatino Linotype" w:hAnsi="Palatino Linotype"/>
          <w:szCs w:val="26"/>
        </w:rPr>
        <w:t xml:space="preserve"> w</w:t>
      </w:r>
      <w:r>
        <w:rPr>
          <w:rFonts w:ascii="Palatino Linotype" w:hAnsi="Palatino Linotype"/>
          <w:szCs w:val="26"/>
        </w:rPr>
        <w:t>as</w:t>
      </w:r>
      <w:r w:rsidRPr="006B40B5">
        <w:rPr>
          <w:rFonts w:ascii="Palatino Linotype" w:hAnsi="Palatino Linotype"/>
          <w:szCs w:val="26"/>
        </w:rPr>
        <w:t xml:space="preserve"> timely protested by </w:t>
      </w:r>
      <w:proofErr w:type="spellStart"/>
      <w:r>
        <w:rPr>
          <w:rFonts w:ascii="Palatino Linotype" w:hAnsi="Palatino Linotype"/>
          <w:szCs w:val="26"/>
        </w:rPr>
        <w:t>EnergyHub</w:t>
      </w:r>
      <w:proofErr w:type="spellEnd"/>
      <w:r>
        <w:rPr>
          <w:rFonts w:ascii="Palatino Linotype" w:hAnsi="Palatino Linotype"/>
          <w:szCs w:val="26"/>
        </w:rPr>
        <w:t xml:space="preserve">, The Utility Reform Network (“TURN”), </w:t>
      </w:r>
      <w:proofErr w:type="spellStart"/>
      <w:r w:rsidRPr="006B40B5">
        <w:rPr>
          <w:rFonts w:ascii="Palatino Linotype" w:hAnsi="Palatino Linotype" w:cs="Arial"/>
          <w:szCs w:val="26"/>
        </w:rPr>
        <w:t>EnerNOC</w:t>
      </w:r>
      <w:proofErr w:type="spellEnd"/>
      <w:r w:rsidRPr="006B40B5">
        <w:rPr>
          <w:rFonts w:ascii="Palatino Linotype" w:hAnsi="Palatino Linotype" w:cs="Arial"/>
          <w:szCs w:val="26"/>
        </w:rPr>
        <w:t xml:space="preserve">, Inc., Johnson Controls, Inc., </w:t>
      </w:r>
      <w:proofErr w:type="spellStart"/>
      <w:r w:rsidRPr="006B40B5">
        <w:rPr>
          <w:rFonts w:ascii="Palatino Linotype" w:hAnsi="Palatino Linotype" w:cs="Arial"/>
          <w:szCs w:val="26"/>
        </w:rPr>
        <w:t>Comverge</w:t>
      </w:r>
      <w:proofErr w:type="spellEnd"/>
      <w:r w:rsidRPr="006B40B5">
        <w:rPr>
          <w:rFonts w:ascii="Palatino Linotype" w:hAnsi="Palatino Linotype" w:cs="Arial"/>
          <w:szCs w:val="26"/>
        </w:rPr>
        <w:t xml:space="preserve">, Inc., </w:t>
      </w:r>
      <w:proofErr w:type="spellStart"/>
      <w:r w:rsidRPr="006B40B5">
        <w:rPr>
          <w:rFonts w:ascii="Palatino Linotype" w:hAnsi="Palatino Linotype" w:cs="Arial"/>
          <w:szCs w:val="26"/>
        </w:rPr>
        <w:t>CPower</w:t>
      </w:r>
      <w:proofErr w:type="spellEnd"/>
      <w:r w:rsidRPr="006B40B5">
        <w:rPr>
          <w:rFonts w:ascii="Palatino Linotype" w:hAnsi="Palatino Linotype" w:cs="Arial"/>
          <w:szCs w:val="26"/>
        </w:rPr>
        <w:t xml:space="preserve"> and </w:t>
      </w:r>
      <w:proofErr w:type="spellStart"/>
      <w:r w:rsidRPr="006B40B5">
        <w:rPr>
          <w:rFonts w:ascii="Palatino Linotype" w:hAnsi="Palatino Linotype" w:cs="Arial"/>
          <w:szCs w:val="26"/>
        </w:rPr>
        <w:t>EnergyHub</w:t>
      </w:r>
      <w:proofErr w:type="spellEnd"/>
      <w:r w:rsidRPr="006B40B5">
        <w:rPr>
          <w:rFonts w:ascii="Palatino Linotype" w:hAnsi="Palatino Linotype" w:cs="Arial"/>
          <w:szCs w:val="26"/>
        </w:rPr>
        <w:t xml:space="preserve"> (collectively, the “Joint DR Parties”)</w:t>
      </w:r>
      <w:r>
        <w:rPr>
          <w:rFonts w:ascii="Palatino Linotype" w:hAnsi="Palatino Linotype" w:cs="Arial"/>
          <w:szCs w:val="26"/>
        </w:rPr>
        <w:t xml:space="preserve">, Dynamic Grid Council, </w:t>
      </w:r>
      <w:proofErr w:type="spellStart"/>
      <w:r>
        <w:rPr>
          <w:rFonts w:ascii="Palatino Linotype" w:hAnsi="Palatino Linotype" w:cs="Arial"/>
          <w:szCs w:val="26"/>
        </w:rPr>
        <w:t>eMotorWerks</w:t>
      </w:r>
      <w:proofErr w:type="spellEnd"/>
      <w:r>
        <w:rPr>
          <w:rFonts w:ascii="Palatino Linotype" w:hAnsi="Palatino Linotype" w:cs="Arial"/>
          <w:szCs w:val="26"/>
        </w:rPr>
        <w:t xml:space="preserve">, </w:t>
      </w:r>
      <w:proofErr w:type="spellStart"/>
      <w:r>
        <w:rPr>
          <w:rFonts w:ascii="Palatino Linotype" w:hAnsi="Palatino Linotype" w:cs="Arial"/>
          <w:szCs w:val="26"/>
        </w:rPr>
        <w:t>OhmConnect</w:t>
      </w:r>
      <w:proofErr w:type="spellEnd"/>
      <w:r>
        <w:rPr>
          <w:rFonts w:ascii="Palatino Linotype" w:hAnsi="Palatino Linotype" w:cs="Arial"/>
          <w:szCs w:val="26"/>
        </w:rPr>
        <w:t xml:space="preserve"> and Stem, Inc. (collectively, “Co-DRP”), and Sierra Club, Environmental Defense Fund and Natural Resources Defense Council (collectively, the “Joint Environmental Parties”).  </w:t>
      </w:r>
    </w:p>
    <w:p w:rsidR="00CF17DE" w:rsidRPr="006B40B5" w:rsidRDefault="00CF17DE">
      <w:pPr>
        <w:rPr>
          <w:rFonts w:ascii="Palatino Linotype" w:hAnsi="Palatino Linotype"/>
          <w:color w:val="FF0000"/>
          <w:szCs w:val="26"/>
        </w:rPr>
      </w:pPr>
    </w:p>
    <w:p w:rsidR="004079A1" w:rsidRDefault="004079A1" w:rsidP="004079A1">
      <w:pPr>
        <w:rPr>
          <w:rFonts w:ascii="Palatino Linotype" w:hAnsi="Palatino Linotype"/>
          <w:szCs w:val="26"/>
        </w:rPr>
      </w:pPr>
      <w:r>
        <w:rPr>
          <w:rFonts w:ascii="Palatino Linotype" w:hAnsi="Palatino Linotype"/>
          <w:szCs w:val="26"/>
        </w:rPr>
        <w:t>SDG&amp;E</w:t>
      </w:r>
      <w:r w:rsidRPr="007905EC">
        <w:rPr>
          <w:rFonts w:ascii="Palatino Linotype" w:hAnsi="Palatino Linotype"/>
          <w:szCs w:val="26"/>
        </w:rPr>
        <w:t xml:space="preserve"> responded to the </w:t>
      </w:r>
      <w:r w:rsidRPr="00D5359B">
        <w:rPr>
          <w:rFonts w:ascii="Palatino Linotype" w:hAnsi="Palatino Linotype"/>
          <w:szCs w:val="26"/>
        </w:rPr>
        <w:t>protests on A</w:t>
      </w:r>
      <w:r w:rsidR="00D5359B" w:rsidRPr="00D5359B">
        <w:rPr>
          <w:rFonts w:ascii="Palatino Linotype" w:hAnsi="Palatino Linotype"/>
          <w:szCs w:val="26"/>
        </w:rPr>
        <w:t>ugust 18</w:t>
      </w:r>
      <w:r w:rsidRPr="00D5359B">
        <w:rPr>
          <w:rFonts w:ascii="Palatino Linotype" w:hAnsi="Palatino Linotype"/>
          <w:szCs w:val="26"/>
        </w:rPr>
        <w:t>, 2016.</w:t>
      </w:r>
      <w:r w:rsidRPr="007905EC">
        <w:rPr>
          <w:rFonts w:ascii="Palatino Linotype" w:hAnsi="Palatino Linotype"/>
          <w:szCs w:val="26"/>
        </w:rPr>
        <w:t xml:space="preserve">  </w:t>
      </w:r>
    </w:p>
    <w:p w:rsidR="004E72F9" w:rsidRDefault="004E72F9" w:rsidP="004079A1">
      <w:pPr>
        <w:rPr>
          <w:rFonts w:ascii="Palatino Linotype" w:hAnsi="Palatino Linotype"/>
          <w:szCs w:val="26"/>
        </w:rPr>
      </w:pPr>
    </w:p>
    <w:p w:rsidR="001162A6" w:rsidRPr="001162A6" w:rsidRDefault="001162A6">
      <w:pPr>
        <w:rPr>
          <w:rFonts w:ascii="Palatino Linotype" w:hAnsi="Palatino Linotype"/>
          <w:szCs w:val="26"/>
          <w:u w:val="single"/>
        </w:rPr>
      </w:pPr>
      <w:r w:rsidRPr="001162A6">
        <w:rPr>
          <w:rFonts w:ascii="Palatino Linotype" w:hAnsi="Palatino Linotype"/>
          <w:szCs w:val="26"/>
          <w:u w:val="single"/>
        </w:rPr>
        <w:t>Relief Requested</w:t>
      </w:r>
      <w:r w:rsidR="004E72F9">
        <w:rPr>
          <w:rFonts w:ascii="Palatino Linotype" w:hAnsi="Palatino Linotype"/>
          <w:szCs w:val="26"/>
          <w:u w:val="single"/>
        </w:rPr>
        <w:t xml:space="preserve"> –</w:t>
      </w:r>
      <w:r w:rsidR="00B925C6">
        <w:rPr>
          <w:rFonts w:ascii="Palatino Linotype" w:hAnsi="Palatino Linotype"/>
          <w:szCs w:val="26"/>
          <w:u w:val="single"/>
        </w:rPr>
        <w:t xml:space="preserve"> Additional DRAM Procurement</w:t>
      </w:r>
      <w:r w:rsidR="004E72F9">
        <w:rPr>
          <w:rFonts w:ascii="Palatino Linotype" w:hAnsi="Palatino Linotype"/>
          <w:szCs w:val="26"/>
          <w:u w:val="single"/>
        </w:rPr>
        <w:t xml:space="preserve"> </w:t>
      </w:r>
      <w:r w:rsidRPr="001162A6">
        <w:rPr>
          <w:rFonts w:ascii="Palatino Linotype" w:hAnsi="Palatino Linotype"/>
          <w:szCs w:val="26"/>
          <w:u w:val="single"/>
        </w:rPr>
        <w:t xml:space="preserve"> </w:t>
      </w:r>
    </w:p>
    <w:p w:rsidR="001162A6" w:rsidRDefault="001162A6">
      <w:pPr>
        <w:rPr>
          <w:rFonts w:ascii="Palatino Linotype" w:hAnsi="Palatino Linotype"/>
          <w:szCs w:val="26"/>
        </w:rPr>
      </w:pPr>
    </w:p>
    <w:p w:rsidR="001132D6" w:rsidRDefault="001132D6">
      <w:pPr>
        <w:rPr>
          <w:rFonts w:ascii="Palatino Linotype" w:hAnsi="Palatino Linotype"/>
          <w:szCs w:val="26"/>
        </w:rPr>
      </w:pPr>
      <w:r>
        <w:rPr>
          <w:rFonts w:ascii="Palatino Linotype" w:hAnsi="Palatino Linotype"/>
          <w:szCs w:val="26"/>
        </w:rPr>
        <w:t xml:space="preserve">All </w:t>
      </w:r>
      <w:proofErr w:type="gramStart"/>
      <w:r w:rsidR="00D5359B">
        <w:rPr>
          <w:rFonts w:ascii="Palatino Linotype" w:hAnsi="Palatino Linotype"/>
          <w:szCs w:val="26"/>
        </w:rPr>
        <w:t>protestant</w:t>
      </w:r>
      <w:r>
        <w:rPr>
          <w:rFonts w:ascii="Palatino Linotype" w:hAnsi="Palatino Linotype"/>
          <w:szCs w:val="26"/>
        </w:rPr>
        <w:t>s</w:t>
      </w:r>
      <w:proofErr w:type="gramEnd"/>
      <w:r>
        <w:rPr>
          <w:rFonts w:ascii="Palatino Linotype" w:hAnsi="Palatino Linotype"/>
          <w:szCs w:val="26"/>
        </w:rPr>
        <w:t xml:space="preserve"> request</w:t>
      </w:r>
      <w:r w:rsidR="00D5359B">
        <w:rPr>
          <w:rFonts w:ascii="Palatino Linotype" w:hAnsi="Palatino Linotype"/>
          <w:szCs w:val="26"/>
        </w:rPr>
        <w:t xml:space="preserve"> similar relief.</w:t>
      </w:r>
      <w:r>
        <w:rPr>
          <w:rFonts w:ascii="Palatino Linotype" w:hAnsi="Palatino Linotype"/>
          <w:szCs w:val="26"/>
        </w:rPr>
        <w:t xml:space="preserve"> </w:t>
      </w:r>
    </w:p>
    <w:p w:rsidR="001132D6" w:rsidRDefault="001132D6">
      <w:pPr>
        <w:rPr>
          <w:rFonts w:ascii="Palatino Linotype" w:hAnsi="Palatino Linotype"/>
          <w:szCs w:val="26"/>
        </w:rPr>
      </w:pPr>
    </w:p>
    <w:p w:rsidR="00BF0571" w:rsidRDefault="009E4E49">
      <w:pPr>
        <w:rPr>
          <w:rFonts w:ascii="Palatino Linotype" w:hAnsi="Palatino Linotype"/>
          <w:szCs w:val="26"/>
        </w:rPr>
      </w:pPr>
      <w:r>
        <w:rPr>
          <w:rFonts w:ascii="Palatino Linotype" w:hAnsi="Palatino Linotype"/>
          <w:szCs w:val="26"/>
        </w:rPr>
        <w:t>First, each protestant</w:t>
      </w:r>
      <w:r w:rsidR="001132D6">
        <w:rPr>
          <w:rFonts w:ascii="Palatino Linotype" w:hAnsi="Palatino Linotype"/>
          <w:szCs w:val="26"/>
        </w:rPr>
        <w:t xml:space="preserve"> supports that the Commission approve the six contracts that SDG&amp;E filed for approval in AL 2926-E.  Several parties urge the </w:t>
      </w:r>
      <w:r w:rsidR="001132D6">
        <w:rPr>
          <w:rFonts w:ascii="Palatino Linotype" w:hAnsi="Palatino Linotype"/>
          <w:szCs w:val="26"/>
        </w:rPr>
        <w:lastRenderedPageBreak/>
        <w:t>Commission to do so quickly in order “…to continue to move the DRAM Pilot process forward expeditiously.”</w:t>
      </w:r>
      <w:r w:rsidR="001132D6">
        <w:rPr>
          <w:rStyle w:val="FootnoteReference"/>
          <w:rFonts w:ascii="Palatino Linotype" w:hAnsi="Palatino Linotype"/>
          <w:szCs w:val="26"/>
        </w:rPr>
        <w:footnoteReference w:id="4"/>
      </w:r>
      <w:r>
        <w:rPr>
          <w:rFonts w:ascii="Palatino Linotype" w:hAnsi="Palatino Linotype"/>
          <w:szCs w:val="26"/>
        </w:rPr>
        <w:t xml:space="preserve">  No protestant presen</w:t>
      </w:r>
      <w:r w:rsidR="00BF0571">
        <w:rPr>
          <w:rFonts w:ascii="Palatino Linotype" w:hAnsi="Palatino Linotype"/>
          <w:szCs w:val="26"/>
        </w:rPr>
        <w:t>ted any concern or opposition to</w:t>
      </w:r>
      <w:r>
        <w:rPr>
          <w:rFonts w:ascii="Palatino Linotype" w:hAnsi="Palatino Linotype"/>
          <w:szCs w:val="26"/>
        </w:rPr>
        <w:t xml:space="preserve"> any of the contracts.</w:t>
      </w:r>
    </w:p>
    <w:p w:rsidR="00357492" w:rsidRDefault="00357492">
      <w:pPr>
        <w:rPr>
          <w:rFonts w:ascii="Palatino Linotype" w:hAnsi="Palatino Linotype"/>
          <w:szCs w:val="26"/>
        </w:rPr>
      </w:pPr>
    </w:p>
    <w:p w:rsidR="00AA4013" w:rsidRPr="000B79CC" w:rsidRDefault="009E4E49" w:rsidP="0054502B">
      <w:pPr>
        <w:autoSpaceDE w:val="0"/>
        <w:autoSpaceDN w:val="0"/>
        <w:adjustRightInd w:val="0"/>
        <w:rPr>
          <w:rFonts w:cs="TimesNewRomanPSMT"/>
          <w:color w:val="000000"/>
          <w:szCs w:val="26"/>
        </w:rPr>
      </w:pPr>
      <w:r>
        <w:rPr>
          <w:rFonts w:ascii="Palatino Linotype" w:hAnsi="Palatino Linotype"/>
          <w:szCs w:val="26"/>
        </w:rPr>
        <w:t xml:space="preserve">Second, all protestants point to evidence that SDG&amp;E failed to procure DRAM resources consistent with Commission direction and expectations, as originally articulated in Resolution E-4728 and later reinforced in Resolution E-4754.  </w:t>
      </w:r>
      <w:r w:rsidR="000932DA">
        <w:rPr>
          <w:rFonts w:ascii="Palatino Linotype" w:hAnsi="Palatino Linotype"/>
          <w:szCs w:val="26"/>
        </w:rPr>
        <w:t>Specifically, protestants point to the articulation in each Resolution that either the approved amount of Rule 24/32 registrations</w:t>
      </w:r>
      <w:r w:rsidR="004622EC">
        <w:rPr>
          <w:rStyle w:val="FootnoteReference"/>
          <w:rFonts w:ascii="Palatino Linotype" w:hAnsi="Palatino Linotype"/>
          <w:szCs w:val="26"/>
        </w:rPr>
        <w:footnoteReference w:id="5"/>
      </w:r>
      <w:r w:rsidR="000932DA">
        <w:rPr>
          <w:rFonts w:ascii="Palatino Linotype" w:hAnsi="Palatino Linotype"/>
          <w:szCs w:val="26"/>
        </w:rPr>
        <w:t xml:space="preserve"> or the approved budget applicable to the auction are to serve as the upward bound on DRAM procurement.  Co-DRP claims that SDG&amp;E “…</w:t>
      </w:r>
      <w:r w:rsidR="000932DA" w:rsidRPr="000B79CC">
        <w:rPr>
          <w:rFonts w:cs="TimesNewRomanPSMT"/>
          <w:color w:val="000000"/>
          <w:szCs w:val="26"/>
        </w:rPr>
        <w:t>disregarded the Commission's unambiguous directive in Resolution E-4754 to exhaust its budget or its available customer registrations for the 2017 DRAM”.</w:t>
      </w:r>
      <w:r w:rsidR="000932DA" w:rsidRPr="000B79CC">
        <w:rPr>
          <w:rStyle w:val="FootnoteReference"/>
          <w:rFonts w:cs="TimesNewRomanPSMT"/>
          <w:color w:val="000000"/>
          <w:szCs w:val="26"/>
        </w:rPr>
        <w:footnoteReference w:id="6"/>
      </w:r>
      <w:r w:rsidR="0054502B" w:rsidRPr="000B79CC">
        <w:rPr>
          <w:rFonts w:cs="TimesNewRomanPSMT"/>
          <w:color w:val="000000"/>
          <w:szCs w:val="26"/>
        </w:rPr>
        <w:t xml:space="preserve">  The Joint Environmental Parties, </w:t>
      </w:r>
      <w:proofErr w:type="spellStart"/>
      <w:r w:rsidR="0054502B" w:rsidRPr="000B79CC">
        <w:rPr>
          <w:rFonts w:cs="TimesNewRomanPSMT"/>
          <w:color w:val="000000"/>
          <w:szCs w:val="26"/>
        </w:rPr>
        <w:t>EnergyHub</w:t>
      </w:r>
      <w:proofErr w:type="spellEnd"/>
      <w:r w:rsidR="0054502B" w:rsidRPr="000B79CC">
        <w:rPr>
          <w:rFonts w:cs="TimesNewRomanPSMT"/>
          <w:color w:val="000000"/>
          <w:szCs w:val="26"/>
        </w:rPr>
        <w:t xml:space="preserve"> and The Joint DR Parties also all point to the directives in the two aforementioned Resolutions to procure up to either cap, and point to SDG&amp;E’s failure to do so.</w:t>
      </w:r>
      <w:r w:rsidR="0054502B" w:rsidRPr="000B79CC">
        <w:rPr>
          <w:rStyle w:val="FootnoteReference"/>
          <w:rFonts w:cs="TimesNewRomanPSMT"/>
          <w:color w:val="000000"/>
          <w:szCs w:val="26"/>
        </w:rPr>
        <w:footnoteReference w:id="7"/>
      </w:r>
      <w:r w:rsidR="0054502B" w:rsidRPr="000B79CC">
        <w:rPr>
          <w:rFonts w:cs="TimesNewRomanPSMT"/>
          <w:color w:val="000000"/>
          <w:szCs w:val="26"/>
        </w:rPr>
        <w:t xml:space="preserve"> </w:t>
      </w:r>
    </w:p>
    <w:p w:rsidR="0054502B" w:rsidRPr="000B79CC" w:rsidRDefault="0054502B" w:rsidP="0054502B">
      <w:pPr>
        <w:autoSpaceDE w:val="0"/>
        <w:autoSpaceDN w:val="0"/>
        <w:adjustRightInd w:val="0"/>
        <w:rPr>
          <w:rFonts w:cs="TimesNewRomanPSMT"/>
          <w:color w:val="000000"/>
          <w:szCs w:val="26"/>
        </w:rPr>
      </w:pPr>
    </w:p>
    <w:p w:rsidR="00357492" w:rsidRPr="00357492" w:rsidRDefault="00357492" w:rsidP="00357492">
      <w:pPr>
        <w:rPr>
          <w:color w:val="000000"/>
          <w:szCs w:val="26"/>
        </w:rPr>
      </w:pPr>
      <w:r w:rsidRPr="00357492">
        <w:rPr>
          <w:rFonts w:ascii="Palatino Linotype" w:hAnsi="Palatino Linotype"/>
          <w:color w:val="000000"/>
          <w:szCs w:val="26"/>
        </w:rPr>
        <w:t xml:space="preserve">On this point, TURN states in its protest that SDG&amp;E received additional cost-effective demand </w:t>
      </w:r>
      <w:r w:rsidRPr="00357492">
        <w:rPr>
          <w:color w:val="000000"/>
          <w:szCs w:val="26"/>
        </w:rPr>
        <w:t xml:space="preserve">response bids that it is not procuring, and provides additional detail as to the specific costs in its confidential protest.  TURN objects to SDG&amp;E’s limitation on DRAM procurement simply because choosing additional bids would have meant procuring multiple bids from the same provider, and </w:t>
      </w:r>
      <w:r w:rsidRPr="00357492">
        <w:rPr>
          <w:color w:val="000000"/>
          <w:szCs w:val="26"/>
        </w:rPr>
        <w:lastRenderedPageBreak/>
        <w:t>points out that there is a difference between bids that are higher in price and those that are simply market outliers.  Further, TURN is of the opinion that the “</w:t>
      </w:r>
      <w:r w:rsidRPr="00357492">
        <w:rPr>
          <w:rFonts w:eastAsia="SimSun"/>
          <w:color w:val="000000"/>
          <w:szCs w:val="26"/>
          <w:lang w:eastAsia="zh-CN"/>
        </w:rPr>
        <w:t>DRAM appears to be working, with market bids that are less expensive than some existing demand response programs and products.”</w:t>
      </w:r>
      <w:r w:rsidRPr="00357492">
        <w:rPr>
          <w:rStyle w:val="FootnoteReference"/>
          <w:rFonts w:eastAsia="SimSun"/>
          <w:color w:val="000000"/>
          <w:szCs w:val="26"/>
          <w:lang w:eastAsia="zh-CN"/>
        </w:rPr>
        <w:footnoteReference w:id="8"/>
      </w:r>
      <w:r w:rsidRPr="00357492">
        <w:rPr>
          <w:rFonts w:eastAsia="SimSun"/>
          <w:color w:val="000000"/>
          <w:szCs w:val="26"/>
          <w:lang w:eastAsia="zh-CN"/>
        </w:rPr>
        <w:t xml:space="preserve">  </w:t>
      </w:r>
      <w:r w:rsidRPr="00357492">
        <w:rPr>
          <w:rFonts w:ascii="Times New Roman" w:eastAsia="SimSun" w:hAnsi="Times New Roman"/>
          <w:color w:val="000000"/>
          <w:sz w:val="24"/>
          <w:szCs w:val="24"/>
          <w:lang w:eastAsia="zh-CN"/>
        </w:rPr>
        <w:t xml:space="preserve"> </w:t>
      </w:r>
    </w:p>
    <w:p w:rsidR="00357492" w:rsidRPr="000B79CC" w:rsidRDefault="00357492" w:rsidP="0054502B">
      <w:pPr>
        <w:autoSpaceDE w:val="0"/>
        <w:autoSpaceDN w:val="0"/>
        <w:adjustRightInd w:val="0"/>
        <w:rPr>
          <w:rFonts w:cs="TimesNewRomanPSMT"/>
          <w:color w:val="000000"/>
          <w:szCs w:val="26"/>
        </w:rPr>
      </w:pPr>
    </w:p>
    <w:p w:rsidR="0054502B" w:rsidRDefault="0054502B" w:rsidP="0054502B">
      <w:pPr>
        <w:autoSpaceDE w:val="0"/>
        <w:autoSpaceDN w:val="0"/>
        <w:adjustRightInd w:val="0"/>
        <w:rPr>
          <w:rFonts w:ascii="TimesNewRomanPSMT" w:hAnsi="TimesNewRomanPSMT" w:cs="TimesNewRomanPSMT"/>
          <w:color w:val="8064A2"/>
          <w:sz w:val="24"/>
          <w:szCs w:val="24"/>
        </w:rPr>
      </w:pPr>
      <w:r w:rsidRPr="000B79CC">
        <w:rPr>
          <w:rFonts w:cs="TimesNewRomanPSMT"/>
          <w:color w:val="000000"/>
          <w:szCs w:val="26"/>
        </w:rPr>
        <w:t>The Joint DR Parties quote SDG&amp;E’s explanation for limiting procurement to the 6 contracts contained in AL 2926-E, that “beyond the top 6 offers, the next (redacted) bids represented higher priced offers from providers already included in the shortlist.  As such, we did not see the potential for additional lessons learned from these bids.”</w:t>
      </w:r>
      <w:r w:rsidRPr="000B79CC">
        <w:rPr>
          <w:rStyle w:val="FootnoteReference"/>
          <w:rFonts w:cs="TimesNewRomanPSMT"/>
          <w:color w:val="000000"/>
          <w:szCs w:val="26"/>
        </w:rPr>
        <w:footnoteReference w:id="9"/>
      </w:r>
      <w:r w:rsidRPr="000B79CC">
        <w:rPr>
          <w:rFonts w:cs="TimesNewRomanPSMT"/>
          <w:color w:val="000000"/>
          <w:szCs w:val="26"/>
        </w:rPr>
        <w:t xml:space="preserve">  The </w:t>
      </w:r>
      <w:r w:rsidR="009C205B" w:rsidRPr="000B79CC">
        <w:rPr>
          <w:rFonts w:cs="TimesNewRomanPSMT"/>
          <w:color w:val="000000"/>
          <w:szCs w:val="26"/>
        </w:rPr>
        <w:t>Joint DR Parties point to the lack of a reflection of such a limitation in the DRAM rules.</w:t>
      </w:r>
      <w:r w:rsidR="009C205B" w:rsidRPr="000B79CC">
        <w:rPr>
          <w:rStyle w:val="FootnoteReference"/>
          <w:rFonts w:cs="TimesNewRomanPSMT"/>
          <w:color w:val="000000"/>
          <w:szCs w:val="26"/>
        </w:rPr>
        <w:footnoteReference w:id="10"/>
      </w:r>
    </w:p>
    <w:p w:rsidR="0054502B" w:rsidRPr="000B79CC" w:rsidRDefault="0054502B" w:rsidP="0054502B">
      <w:pPr>
        <w:autoSpaceDE w:val="0"/>
        <w:autoSpaceDN w:val="0"/>
        <w:adjustRightInd w:val="0"/>
        <w:rPr>
          <w:rFonts w:cs="TimesNewRomanPSMT"/>
          <w:color w:val="000000"/>
          <w:szCs w:val="26"/>
        </w:rPr>
      </w:pPr>
    </w:p>
    <w:p w:rsidR="009C205B" w:rsidRPr="000B79CC" w:rsidRDefault="0054502B" w:rsidP="009C205B">
      <w:pPr>
        <w:autoSpaceDE w:val="0"/>
        <w:autoSpaceDN w:val="0"/>
        <w:adjustRightInd w:val="0"/>
        <w:rPr>
          <w:rFonts w:cs="TimesNewRomanPSMT"/>
          <w:color w:val="000000"/>
          <w:szCs w:val="26"/>
        </w:rPr>
      </w:pPr>
      <w:r w:rsidRPr="000B79CC">
        <w:rPr>
          <w:rFonts w:cs="TimesNewRomanPSMT"/>
          <w:color w:val="000000"/>
          <w:szCs w:val="26"/>
        </w:rPr>
        <w:t xml:space="preserve">Third, </w:t>
      </w:r>
      <w:r w:rsidR="009C205B" w:rsidRPr="000B79CC">
        <w:rPr>
          <w:rFonts w:cs="TimesNewRomanPSMT"/>
          <w:color w:val="000000"/>
          <w:szCs w:val="26"/>
        </w:rPr>
        <w:t>similar, though not identical, requests for relief are found in each protest to AL 2926-E.  These requests are summarized as follows:</w:t>
      </w:r>
    </w:p>
    <w:p w:rsidR="009C205B" w:rsidRPr="000B79CC" w:rsidRDefault="009C205B" w:rsidP="009C205B">
      <w:pPr>
        <w:autoSpaceDE w:val="0"/>
        <w:autoSpaceDN w:val="0"/>
        <w:adjustRightInd w:val="0"/>
        <w:rPr>
          <w:rFonts w:cs="TimesNewRomanPSMT"/>
          <w:color w:val="000000"/>
          <w:szCs w:val="26"/>
        </w:rPr>
      </w:pPr>
    </w:p>
    <w:p w:rsidR="009C205B" w:rsidRPr="000B79CC" w:rsidRDefault="009C205B" w:rsidP="00ED56DD">
      <w:pPr>
        <w:numPr>
          <w:ilvl w:val="0"/>
          <w:numId w:val="10"/>
        </w:numPr>
        <w:autoSpaceDE w:val="0"/>
        <w:autoSpaceDN w:val="0"/>
        <w:adjustRightInd w:val="0"/>
        <w:rPr>
          <w:rFonts w:cs="TimesNewRomanPSMT"/>
          <w:color w:val="000000"/>
          <w:szCs w:val="26"/>
        </w:rPr>
      </w:pPr>
      <w:r w:rsidRPr="000B79CC">
        <w:rPr>
          <w:rFonts w:cs="TimesNewRomanPSMT"/>
          <w:color w:val="000000"/>
          <w:szCs w:val="26"/>
        </w:rPr>
        <w:t xml:space="preserve">Commission directs SDG&amp;E to re-evaluate all DRAM bids received in response to the original solicitation and procure additional DRAM capacity until </w:t>
      </w:r>
      <w:r w:rsidR="004E72F9" w:rsidRPr="000B79CC">
        <w:rPr>
          <w:rFonts w:cs="TimesNewRomanPSMT"/>
          <w:color w:val="000000"/>
          <w:szCs w:val="26"/>
        </w:rPr>
        <w:t>either the applicable budget limitation is hit or approved Rule 32 registrations are exhausted.</w:t>
      </w:r>
      <w:r w:rsidR="004E72F9" w:rsidRPr="000B79CC">
        <w:rPr>
          <w:rStyle w:val="FootnoteReference"/>
          <w:rFonts w:cs="TimesNewRomanPSMT"/>
          <w:color w:val="000000"/>
          <w:szCs w:val="26"/>
        </w:rPr>
        <w:footnoteReference w:id="11"/>
      </w:r>
    </w:p>
    <w:p w:rsidR="004E72F9" w:rsidRPr="000B79CC" w:rsidRDefault="004E72F9" w:rsidP="00ED56DD">
      <w:pPr>
        <w:numPr>
          <w:ilvl w:val="0"/>
          <w:numId w:val="10"/>
        </w:numPr>
        <w:autoSpaceDE w:val="0"/>
        <w:autoSpaceDN w:val="0"/>
        <w:adjustRightInd w:val="0"/>
        <w:rPr>
          <w:rFonts w:cs="TimesNewRomanPSMT"/>
          <w:color w:val="000000"/>
          <w:szCs w:val="26"/>
        </w:rPr>
      </w:pPr>
      <w:r w:rsidRPr="000B79CC">
        <w:rPr>
          <w:rFonts w:cs="TimesNewRomanPSMT"/>
          <w:color w:val="000000"/>
          <w:szCs w:val="26"/>
        </w:rPr>
        <w:t>Commission directs SDG&amp;E to procure additional DRAM capacity, for delivery starting in March or April 2017, up to either the registration limit, budget cap, or up to a point after which there are clear price outliers.</w:t>
      </w:r>
      <w:r w:rsidRPr="000B79CC">
        <w:rPr>
          <w:rStyle w:val="FootnoteReference"/>
          <w:rFonts w:cs="TimesNewRomanPSMT"/>
          <w:color w:val="000000"/>
          <w:szCs w:val="26"/>
        </w:rPr>
        <w:footnoteReference w:id="12"/>
      </w:r>
    </w:p>
    <w:p w:rsidR="004E72F9" w:rsidRPr="000B79CC" w:rsidRDefault="004E72F9" w:rsidP="00ED56DD">
      <w:pPr>
        <w:numPr>
          <w:ilvl w:val="0"/>
          <w:numId w:val="9"/>
        </w:numPr>
        <w:autoSpaceDE w:val="0"/>
        <w:autoSpaceDN w:val="0"/>
        <w:adjustRightInd w:val="0"/>
        <w:rPr>
          <w:rFonts w:cs="TimesNewRomanPSMT"/>
          <w:color w:val="000000"/>
          <w:szCs w:val="26"/>
        </w:rPr>
      </w:pPr>
      <w:r w:rsidRPr="000B79CC">
        <w:rPr>
          <w:rFonts w:cs="TimesNewRomanPSMT"/>
          <w:color w:val="000000"/>
          <w:szCs w:val="26"/>
        </w:rPr>
        <w:t xml:space="preserve">Commission should ensure that its procurement directives for the DRAM are satisfied by </w:t>
      </w:r>
      <w:r w:rsidR="00177D52" w:rsidRPr="000B79CC">
        <w:rPr>
          <w:rFonts w:cs="TimesNewRomanPSMT"/>
          <w:color w:val="000000"/>
          <w:szCs w:val="26"/>
        </w:rPr>
        <w:t>SDG&amp;E’s procurement, and procurement not improperly limited, before approving AL 2926-E.</w:t>
      </w:r>
      <w:r w:rsidR="00177D52" w:rsidRPr="000B79CC">
        <w:rPr>
          <w:rStyle w:val="FootnoteReference"/>
          <w:rFonts w:cs="TimesNewRomanPSMT"/>
          <w:color w:val="000000"/>
          <w:szCs w:val="26"/>
        </w:rPr>
        <w:footnoteReference w:id="13"/>
      </w:r>
    </w:p>
    <w:p w:rsidR="00177D52" w:rsidRDefault="00177D52" w:rsidP="00177D52">
      <w:pPr>
        <w:rPr>
          <w:rFonts w:ascii="Palatino Linotype" w:hAnsi="Palatino Linotype"/>
          <w:szCs w:val="26"/>
        </w:rPr>
      </w:pPr>
      <w:r>
        <w:rPr>
          <w:rFonts w:ascii="Palatino Linotype" w:hAnsi="Palatino Linotype"/>
          <w:szCs w:val="26"/>
        </w:rPr>
        <w:lastRenderedPageBreak/>
        <w:t>In its reply filed on August 16, 2016, SDG&amp;E responds to these requests for relief as follows:</w:t>
      </w:r>
    </w:p>
    <w:p w:rsidR="00177D52" w:rsidRDefault="00177D52" w:rsidP="00177D52">
      <w:pPr>
        <w:rPr>
          <w:rFonts w:ascii="Palatino Linotype" w:hAnsi="Palatino Linotype"/>
          <w:szCs w:val="26"/>
        </w:rPr>
      </w:pPr>
    </w:p>
    <w:p w:rsidR="000A3C92" w:rsidRPr="000A3C92" w:rsidRDefault="000A3C92" w:rsidP="00ED56DD">
      <w:pPr>
        <w:numPr>
          <w:ilvl w:val="0"/>
          <w:numId w:val="8"/>
        </w:numPr>
        <w:autoSpaceDE w:val="0"/>
        <w:autoSpaceDN w:val="0"/>
        <w:adjustRightInd w:val="0"/>
        <w:rPr>
          <w:rFonts w:cs="ArialMT"/>
          <w:szCs w:val="26"/>
        </w:rPr>
      </w:pPr>
      <w:r>
        <w:rPr>
          <w:rFonts w:cs="ArialMT"/>
          <w:szCs w:val="26"/>
        </w:rPr>
        <w:t>SDG&amp;E is in full compliance with the requirements and directives of the pilot, the Resolutions adopting which intentionally gave SDG&amp;E discretion in the level in which it procured above its minimum procurement target of 2 MWs.</w:t>
      </w:r>
      <w:r>
        <w:rPr>
          <w:rStyle w:val="FootnoteReference"/>
          <w:rFonts w:cs="ArialMT"/>
          <w:szCs w:val="26"/>
        </w:rPr>
        <w:footnoteReference w:id="14"/>
      </w:r>
    </w:p>
    <w:p w:rsidR="00177D52" w:rsidRDefault="00177D52" w:rsidP="00ED56DD">
      <w:pPr>
        <w:numPr>
          <w:ilvl w:val="0"/>
          <w:numId w:val="8"/>
        </w:numPr>
        <w:rPr>
          <w:rFonts w:ascii="Palatino Linotype" w:hAnsi="Palatino Linotype"/>
          <w:szCs w:val="26"/>
        </w:rPr>
      </w:pPr>
      <w:r>
        <w:rPr>
          <w:rFonts w:ascii="Palatino Linotype" w:hAnsi="Palatino Linotype"/>
          <w:szCs w:val="26"/>
        </w:rPr>
        <w:t>Requiring SDG&amp;E to procure additional bids from the original DRAM pilot solicitation is impractical because a) the bids are no longer available to SDG&amp;E as bidders have already been informed that they did not win a contract; b) the bid prices may now be different than originally bid; and c) the value to SDG&amp;E of these offers have decreased due to timing issues associated with including new local RA resources in SDG&amp;E’s year-ahead showing for RA.</w:t>
      </w:r>
      <w:r>
        <w:rPr>
          <w:rStyle w:val="FootnoteReference"/>
          <w:rFonts w:ascii="Palatino Linotype" w:hAnsi="Palatino Linotype"/>
          <w:szCs w:val="26"/>
        </w:rPr>
        <w:footnoteReference w:id="15"/>
      </w:r>
    </w:p>
    <w:p w:rsidR="000A3C92" w:rsidRDefault="000A3C92" w:rsidP="00ED56DD">
      <w:pPr>
        <w:numPr>
          <w:ilvl w:val="0"/>
          <w:numId w:val="8"/>
        </w:numPr>
        <w:rPr>
          <w:rFonts w:ascii="Palatino Linotype" w:hAnsi="Palatino Linotype"/>
          <w:szCs w:val="26"/>
        </w:rPr>
      </w:pPr>
      <w:r>
        <w:rPr>
          <w:rFonts w:ascii="Palatino Linotype" w:hAnsi="Palatino Linotype"/>
          <w:szCs w:val="26"/>
        </w:rPr>
        <w:t>SDG&amp;E claims that none of the protestants have articulated lessons that could be learned from taking additional offers that are more expensive than the offers that SDG&amp;E accepted and are the subject of AL 2926-E.</w:t>
      </w:r>
      <w:r>
        <w:rPr>
          <w:rStyle w:val="FootnoteReference"/>
          <w:rFonts w:ascii="Palatino Linotype" w:hAnsi="Palatino Linotype"/>
          <w:szCs w:val="26"/>
        </w:rPr>
        <w:footnoteReference w:id="16"/>
      </w:r>
    </w:p>
    <w:p w:rsidR="00166C68" w:rsidRDefault="00166C68">
      <w:pPr>
        <w:rPr>
          <w:rFonts w:ascii="Palatino Linotype" w:hAnsi="Palatino Linotype"/>
          <w:szCs w:val="26"/>
        </w:rPr>
      </w:pPr>
    </w:p>
    <w:p w:rsidR="00AA4013" w:rsidRPr="00AA4013" w:rsidRDefault="00AA4013">
      <w:pPr>
        <w:rPr>
          <w:rFonts w:ascii="Palatino Linotype" w:hAnsi="Palatino Linotype"/>
          <w:szCs w:val="26"/>
          <w:u w:val="single"/>
        </w:rPr>
      </w:pPr>
      <w:r w:rsidRPr="00AA4013">
        <w:rPr>
          <w:rFonts w:ascii="Palatino Linotype" w:hAnsi="Palatino Linotype"/>
          <w:szCs w:val="26"/>
          <w:u w:val="single"/>
        </w:rPr>
        <w:t>Procurement Ceiling for the DRAM</w:t>
      </w:r>
    </w:p>
    <w:p w:rsidR="00AA4013" w:rsidRDefault="00AA4013">
      <w:pPr>
        <w:rPr>
          <w:rFonts w:ascii="Palatino Linotype" w:hAnsi="Palatino Linotype"/>
          <w:szCs w:val="26"/>
        </w:rPr>
      </w:pPr>
    </w:p>
    <w:p w:rsidR="000A3C92" w:rsidRDefault="00572781">
      <w:pPr>
        <w:rPr>
          <w:rFonts w:ascii="Palatino Linotype" w:hAnsi="Palatino Linotype"/>
          <w:szCs w:val="26"/>
        </w:rPr>
      </w:pPr>
      <w:r>
        <w:rPr>
          <w:rFonts w:ascii="Palatino Linotype" w:hAnsi="Palatino Linotype"/>
          <w:szCs w:val="26"/>
        </w:rPr>
        <w:t xml:space="preserve">Each protestant agrees that the Resolutions authorizing the DRAM pilots, Resolutions E-4728 and E-4754, required that SDG&amp;E procure either up to their available Rule 32 registrations or budget cap.  No protestant disputes the clarity of this directive.  All </w:t>
      </w:r>
      <w:proofErr w:type="gramStart"/>
      <w:r>
        <w:rPr>
          <w:rFonts w:ascii="Palatino Linotype" w:hAnsi="Palatino Linotype"/>
          <w:szCs w:val="26"/>
        </w:rPr>
        <w:t>protestants</w:t>
      </w:r>
      <w:proofErr w:type="gramEnd"/>
      <w:r>
        <w:rPr>
          <w:rFonts w:ascii="Palatino Linotype" w:hAnsi="Palatino Linotype"/>
          <w:szCs w:val="26"/>
        </w:rPr>
        <w:t xml:space="preserve"> express concern that SDG&amp;E limited its procurement inappropriately.</w:t>
      </w:r>
    </w:p>
    <w:p w:rsidR="000A3C92" w:rsidRDefault="000A3C92">
      <w:pPr>
        <w:rPr>
          <w:rFonts w:ascii="Palatino Linotype" w:hAnsi="Palatino Linotype"/>
          <w:szCs w:val="26"/>
        </w:rPr>
      </w:pPr>
    </w:p>
    <w:p w:rsidR="009E468B" w:rsidRDefault="009E468B">
      <w:pPr>
        <w:rPr>
          <w:rFonts w:ascii="Palatino Linotype" w:hAnsi="Palatino Linotype"/>
          <w:szCs w:val="26"/>
        </w:rPr>
      </w:pPr>
      <w:r>
        <w:rPr>
          <w:rFonts w:ascii="Palatino Linotype" w:hAnsi="Palatino Linotype"/>
          <w:szCs w:val="26"/>
        </w:rPr>
        <w:t>Co-DRP states that the Commission’s intention was that SDG&amp;E exhaust either its budget or available Rule 32 registrations, and points to the following language in Resolution E-4754:</w:t>
      </w:r>
    </w:p>
    <w:p w:rsidR="009E468B" w:rsidRPr="00F12D93" w:rsidRDefault="009E468B" w:rsidP="009E468B">
      <w:pPr>
        <w:rPr>
          <w:rFonts w:ascii="TimesNewRomanPSMT" w:hAnsi="TimesNewRomanPSMT" w:cs="TimesNewRomanPSMT"/>
          <w:color w:val="8064A2"/>
          <w:sz w:val="24"/>
          <w:szCs w:val="24"/>
        </w:rPr>
      </w:pPr>
    </w:p>
    <w:p w:rsidR="009E468B" w:rsidRPr="000B79CC" w:rsidRDefault="009E468B" w:rsidP="009E468B">
      <w:pPr>
        <w:autoSpaceDE w:val="0"/>
        <w:autoSpaceDN w:val="0"/>
        <w:adjustRightInd w:val="0"/>
        <w:ind w:left="720"/>
        <w:rPr>
          <w:rFonts w:cs="TimesNewRomanPSMT"/>
          <w:color w:val="000000"/>
          <w:szCs w:val="26"/>
        </w:rPr>
      </w:pPr>
      <w:r w:rsidRPr="000B79CC">
        <w:rPr>
          <w:rFonts w:cs="TimesNewRomanPSMT"/>
          <w:color w:val="000000"/>
          <w:szCs w:val="26"/>
        </w:rPr>
        <w:t>“For the limited purpose of this pilot alone, we […] intend for either the</w:t>
      </w:r>
      <w:r w:rsidRPr="000B79CC">
        <w:rPr>
          <w:rFonts w:cs="TimesNewRomanPSMT"/>
          <w:color w:val="000000"/>
          <w:szCs w:val="26"/>
        </w:rPr>
        <w:tab/>
        <w:t xml:space="preserve"> budget or available Rule 24 registrations, whichever comes first, to serve as </w:t>
      </w:r>
      <w:r w:rsidRPr="000B79CC">
        <w:rPr>
          <w:rFonts w:cs="TimesNewRomanPSMT"/>
          <w:color w:val="000000"/>
          <w:szCs w:val="26"/>
        </w:rPr>
        <w:lastRenderedPageBreak/>
        <w:t xml:space="preserve">the upward bound on DRAM procurement, </w:t>
      </w:r>
      <w:r w:rsidRPr="000B79CC">
        <w:rPr>
          <w:rFonts w:cs="TimesNewRomanPS-BoldMT"/>
          <w:bCs/>
          <w:color w:val="000000"/>
          <w:szCs w:val="26"/>
        </w:rPr>
        <w:t>and the IOUs are expected to exhaust either</w:t>
      </w:r>
      <w:r w:rsidRPr="000B79CC">
        <w:rPr>
          <w:rFonts w:cs="TimesNewRomanPSMT"/>
          <w:color w:val="000000"/>
          <w:szCs w:val="26"/>
        </w:rPr>
        <w:t>."</w:t>
      </w:r>
    </w:p>
    <w:p w:rsidR="009E468B" w:rsidRPr="000B79CC" w:rsidRDefault="009E468B" w:rsidP="009E468B">
      <w:pPr>
        <w:autoSpaceDE w:val="0"/>
        <w:autoSpaceDN w:val="0"/>
        <w:adjustRightInd w:val="0"/>
        <w:rPr>
          <w:rFonts w:cs="TimesNewRomanPSMT"/>
          <w:color w:val="000000"/>
          <w:szCs w:val="26"/>
        </w:rPr>
      </w:pPr>
    </w:p>
    <w:p w:rsidR="009E468B" w:rsidRPr="000B79CC" w:rsidRDefault="009E468B" w:rsidP="009E468B">
      <w:pPr>
        <w:autoSpaceDE w:val="0"/>
        <w:autoSpaceDN w:val="0"/>
        <w:adjustRightInd w:val="0"/>
        <w:ind w:left="720"/>
        <w:rPr>
          <w:rFonts w:cs="TimesNewRomanPSMT"/>
          <w:color w:val="000000"/>
          <w:szCs w:val="26"/>
        </w:rPr>
      </w:pPr>
      <w:r w:rsidRPr="000B79CC">
        <w:rPr>
          <w:rFonts w:cs="TimesNewRomanPSMT"/>
          <w:color w:val="000000"/>
          <w:szCs w:val="26"/>
        </w:rPr>
        <w:t xml:space="preserve">, and Ordering Paragraph 11 of the same Resolution: “The minimum procurement targets of 10 MWs each for SCE and PG&amp;E, and 2 MWs for SDG&amp;E, are retained for the 2017 DRAM. As with the 2016 DRAM, the IOUs are encouraged to procure up to the 2017 budget limitation or the available authorized Rule 24 registrations, whichever comes </w:t>
      </w:r>
      <w:proofErr w:type="gramStart"/>
      <w:r w:rsidRPr="000B79CC">
        <w:rPr>
          <w:rFonts w:cs="TimesNewRomanPSMT"/>
          <w:color w:val="000000"/>
          <w:szCs w:val="26"/>
        </w:rPr>
        <w:t>first.</w:t>
      </w:r>
      <w:proofErr w:type="gramEnd"/>
      <w:r w:rsidRPr="000B79CC">
        <w:rPr>
          <w:rFonts w:cs="TimesNewRomanPSMT"/>
          <w:color w:val="000000"/>
          <w:szCs w:val="26"/>
        </w:rPr>
        <w:t>”</w:t>
      </w:r>
      <w:r w:rsidRPr="000B79CC">
        <w:rPr>
          <w:rStyle w:val="FootnoteReference"/>
          <w:rFonts w:cs="TimesNewRomanPSMT"/>
          <w:color w:val="000000"/>
          <w:szCs w:val="26"/>
        </w:rPr>
        <w:footnoteReference w:id="17"/>
      </w:r>
    </w:p>
    <w:p w:rsidR="009E468B" w:rsidRDefault="009E468B">
      <w:pPr>
        <w:rPr>
          <w:rFonts w:ascii="Palatino Linotype" w:hAnsi="Palatino Linotype"/>
          <w:szCs w:val="26"/>
        </w:rPr>
      </w:pPr>
    </w:p>
    <w:p w:rsidR="00572781" w:rsidRPr="000B79CC" w:rsidRDefault="009E468B" w:rsidP="00572781">
      <w:pPr>
        <w:autoSpaceDE w:val="0"/>
        <w:autoSpaceDN w:val="0"/>
        <w:adjustRightInd w:val="0"/>
        <w:rPr>
          <w:rFonts w:cs="TimesNewRomanPSMT"/>
          <w:color w:val="000000"/>
          <w:szCs w:val="26"/>
        </w:rPr>
      </w:pPr>
      <w:r w:rsidRPr="000B79CC">
        <w:rPr>
          <w:color w:val="000000"/>
          <w:szCs w:val="26"/>
        </w:rPr>
        <w:t xml:space="preserve">Co-DRP goes on to reference SDG&amp;E’s interpretation of this directive to mean that </w:t>
      </w:r>
      <w:r w:rsidRPr="000B79CC">
        <w:rPr>
          <w:rFonts w:cs="TimesNewRomanPSMT"/>
          <w:color w:val="000000"/>
          <w:szCs w:val="26"/>
        </w:rPr>
        <w:t>“(c</w:t>
      </w:r>
      <w:proofErr w:type="gramStart"/>
      <w:r w:rsidRPr="000B79CC">
        <w:rPr>
          <w:rFonts w:cs="TimesNewRomanPSMT"/>
          <w:color w:val="000000"/>
          <w:szCs w:val="26"/>
        </w:rPr>
        <w:t>)</w:t>
      </w:r>
      <w:proofErr w:type="spellStart"/>
      <w:r w:rsidRPr="000B79CC">
        <w:rPr>
          <w:rFonts w:cs="TimesNewRomanPSMT"/>
          <w:color w:val="000000"/>
          <w:szCs w:val="26"/>
        </w:rPr>
        <w:t>ontract</w:t>
      </w:r>
      <w:proofErr w:type="spellEnd"/>
      <w:proofErr w:type="gramEnd"/>
      <w:r w:rsidRPr="000B79CC">
        <w:rPr>
          <w:rFonts w:cs="TimesNewRomanPSMT"/>
          <w:color w:val="000000"/>
          <w:szCs w:val="26"/>
        </w:rPr>
        <w:t xml:space="preserve"> amounts beyond the minimum requirements will be accepted at SDG&amp;E’s sole discretion (Per OP 11 of E-4754)”</w:t>
      </w:r>
      <w:r w:rsidR="00572781" w:rsidRPr="000B79CC">
        <w:rPr>
          <w:rFonts w:cs="TimesNewRomanPSMT"/>
          <w:color w:val="000000"/>
          <w:szCs w:val="26"/>
        </w:rPr>
        <w:t>.</w:t>
      </w:r>
      <w:r w:rsidR="00572781" w:rsidRPr="000B79CC">
        <w:rPr>
          <w:rStyle w:val="FootnoteReference"/>
          <w:rFonts w:cs="TimesNewRomanPSMT"/>
          <w:color w:val="000000"/>
          <w:szCs w:val="26"/>
        </w:rPr>
        <w:footnoteReference w:id="18"/>
      </w:r>
      <w:r w:rsidR="00572781" w:rsidRPr="000B79CC">
        <w:rPr>
          <w:rFonts w:cs="TimesNewRomanPSMT"/>
          <w:color w:val="000000"/>
          <w:szCs w:val="26"/>
        </w:rPr>
        <w:t xml:space="preserve">  Co-DRP then quotes to the original direction in Decision (D.) 14-12-024, which authorized both the 2016 and 2017 DRAM pilots, which states that </w:t>
      </w:r>
      <w:r w:rsidR="00572781" w:rsidRPr="000B79CC">
        <w:rPr>
          <w:rFonts w:cs="TimesNewRomanPS-ItalicMT"/>
          <w:iCs/>
          <w:color w:val="000000"/>
          <w:szCs w:val="26"/>
        </w:rPr>
        <w:t>“(T)</w:t>
      </w:r>
      <w:r w:rsidRPr="000B79CC">
        <w:rPr>
          <w:rFonts w:cs="TimesNewRomanPS-ItalicMT"/>
          <w:iCs/>
          <w:color w:val="000000"/>
          <w:szCs w:val="26"/>
        </w:rPr>
        <w:t>he Utilities may not use their own respective valuation</w:t>
      </w:r>
      <w:r w:rsidRPr="000B79CC">
        <w:rPr>
          <w:rFonts w:cs="TimesNewRomanPSMT"/>
          <w:color w:val="000000"/>
          <w:szCs w:val="26"/>
        </w:rPr>
        <w:t xml:space="preserve"> </w:t>
      </w:r>
      <w:r w:rsidRPr="000B79CC">
        <w:rPr>
          <w:rFonts w:cs="TimesNewRomanPS-ItalicMT"/>
          <w:iCs/>
          <w:color w:val="000000"/>
          <w:szCs w:val="26"/>
        </w:rPr>
        <w:t xml:space="preserve">processes </w:t>
      </w:r>
      <w:r w:rsidRPr="000B79CC">
        <w:rPr>
          <w:rFonts w:cs="TimesNewRomanPSMT"/>
          <w:color w:val="000000"/>
          <w:szCs w:val="26"/>
        </w:rPr>
        <w:t>as noted in the Settlement</w:t>
      </w:r>
      <w:r w:rsidR="00572781" w:rsidRPr="000B79CC">
        <w:rPr>
          <w:rFonts w:cs="TimesNewRomanPSMT"/>
          <w:color w:val="000000"/>
          <w:szCs w:val="26"/>
        </w:rPr>
        <w:t>”, and points out that SDG&amp;E violated this directive.</w:t>
      </w:r>
      <w:r w:rsidR="00572781" w:rsidRPr="000B79CC">
        <w:rPr>
          <w:rStyle w:val="FootnoteReference"/>
          <w:rFonts w:cs="TimesNewRomanPSMT"/>
          <w:color w:val="000000"/>
          <w:szCs w:val="26"/>
        </w:rPr>
        <w:footnoteReference w:id="19"/>
      </w:r>
    </w:p>
    <w:p w:rsidR="00572781" w:rsidRPr="000B79CC" w:rsidRDefault="00572781" w:rsidP="00572781">
      <w:pPr>
        <w:autoSpaceDE w:val="0"/>
        <w:autoSpaceDN w:val="0"/>
        <w:adjustRightInd w:val="0"/>
        <w:rPr>
          <w:rFonts w:cs="TimesNewRomanPSMT"/>
          <w:color w:val="000000"/>
          <w:szCs w:val="26"/>
        </w:rPr>
      </w:pPr>
    </w:p>
    <w:p w:rsidR="00572781" w:rsidRPr="000B79CC" w:rsidRDefault="00572781" w:rsidP="00572781">
      <w:pPr>
        <w:autoSpaceDE w:val="0"/>
        <w:autoSpaceDN w:val="0"/>
        <w:adjustRightInd w:val="0"/>
        <w:rPr>
          <w:rFonts w:cs="TimesNewRomanPSMT"/>
          <w:color w:val="000000"/>
          <w:szCs w:val="26"/>
        </w:rPr>
      </w:pPr>
      <w:r w:rsidRPr="000B79CC">
        <w:rPr>
          <w:rFonts w:cs="TimesNewRomanPSMT"/>
          <w:color w:val="000000"/>
          <w:szCs w:val="26"/>
        </w:rPr>
        <w:t>In reply, SDG&amp;E claims that it has complied with and exceeded the requirements of the pilot.  To support this claim, SDG&amp;E relies on the following points:</w:t>
      </w:r>
    </w:p>
    <w:p w:rsidR="00572781" w:rsidRPr="000B79CC" w:rsidRDefault="00572781" w:rsidP="00572781">
      <w:pPr>
        <w:autoSpaceDE w:val="0"/>
        <w:autoSpaceDN w:val="0"/>
        <w:adjustRightInd w:val="0"/>
        <w:rPr>
          <w:rFonts w:cs="TimesNewRomanPSMT"/>
          <w:color w:val="000000"/>
          <w:szCs w:val="26"/>
        </w:rPr>
      </w:pPr>
    </w:p>
    <w:p w:rsidR="00572781" w:rsidRPr="000B79CC" w:rsidRDefault="00C52A11" w:rsidP="00ED56DD">
      <w:pPr>
        <w:numPr>
          <w:ilvl w:val="0"/>
          <w:numId w:val="11"/>
        </w:numPr>
        <w:autoSpaceDE w:val="0"/>
        <w:autoSpaceDN w:val="0"/>
        <w:adjustRightInd w:val="0"/>
        <w:rPr>
          <w:rFonts w:cs="TimesNewRomanPSMT"/>
          <w:color w:val="000000"/>
          <w:szCs w:val="26"/>
        </w:rPr>
      </w:pPr>
      <w:r w:rsidRPr="000B79CC">
        <w:rPr>
          <w:rFonts w:cs="TimesNewRomanPSMT"/>
          <w:color w:val="000000"/>
          <w:szCs w:val="26"/>
        </w:rPr>
        <w:t>SDG&amp;E exceeded its 2 MW procurement minimum for the pilot.</w:t>
      </w:r>
    </w:p>
    <w:p w:rsidR="00C52A11" w:rsidRPr="000B79CC" w:rsidRDefault="006C7C64" w:rsidP="00ED56DD">
      <w:pPr>
        <w:numPr>
          <w:ilvl w:val="0"/>
          <w:numId w:val="11"/>
        </w:numPr>
        <w:autoSpaceDE w:val="0"/>
        <w:autoSpaceDN w:val="0"/>
        <w:adjustRightInd w:val="0"/>
        <w:rPr>
          <w:rFonts w:cs="TimesNewRomanPSMT"/>
          <w:color w:val="000000"/>
          <w:szCs w:val="26"/>
        </w:rPr>
      </w:pPr>
      <w:r w:rsidRPr="000B79CC">
        <w:rPr>
          <w:rFonts w:cs="TimesNewRomanPSMT"/>
          <w:color w:val="000000"/>
          <w:szCs w:val="26"/>
        </w:rPr>
        <w:t>The Commission intended to give SDG&amp;E discretion in its DRAM pilot procurement, to procure DRAM resources in such a way to maximize ratepayer benefits and minimize costs.</w:t>
      </w:r>
    </w:p>
    <w:p w:rsidR="006C7C64" w:rsidRPr="000B79CC" w:rsidRDefault="006C7C64" w:rsidP="00ED56DD">
      <w:pPr>
        <w:numPr>
          <w:ilvl w:val="0"/>
          <w:numId w:val="11"/>
        </w:numPr>
        <w:autoSpaceDE w:val="0"/>
        <w:autoSpaceDN w:val="0"/>
        <w:adjustRightInd w:val="0"/>
        <w:rPr>
          <w:rFonts w:cs="TimesNewRomanPSMT"/>
          <w:color w:val="000000"/>
          <w:szCs w:val="26"/>
        </w:rPr>
      </w:pPr>
      <w:r w:rsidRPr="000B79CC">
        <w:rPr>
          <w:rFonts w:cs="TimesNewRomanPSMT"/>
          <w:color w:val="000000"/>
          <w:szCs w:val="26"/>
        </w:rPr>
        <w:t>Resolution E-4754 encouraged an outcome but does not require the outcome.</w:t>
      </w:r>
    </w:p>
    <w:p w:rsidR="006C7C64" w:rsidRPr="000B79CC" w:rsidRDefault="006C7C64" w:rsidP="00ED56DD">
      <w:pPr>
        <w:numPr>
          <w:ilvl w:val="0"/>
          <w:numId w:val="7"/>
        </w:numPr>
        <w:autoSpaceDE w:val="0"/>
        <w:autoSpaceDN w:val="0"/>
        <w:adjustRightInd w:val="0"/>
        <w:rPr>
          <w:rFonts w:cs="TimesNewRomanPSMT"/>
          <w:color w:val="000000"/>
          <w:szCs w:val="26"/>
        </w:rPr>
      </w:pPr>
      <w:r w:rsidRPr="000B79CC">
        <w:rPr>
          <w:rFonts w:cs="TimesNewRomanPSMT"/>
          <w:color w:val="000000"/>
          <w:szCs w:val="26"/>
        </w:rPr>
        <w:t>SDG&amp;E’s procurement ensures that the pilot is as cost-effective as possible.</w:t>
      </w:r>
    </w:p>
    <w:p w:rsidR="006C7C64" w:rsidRPr="006C7C64" w:rsidRDefault="006C7C64" w:rsidP="00ED56DD">
      <w:pPr>
        <w:numPr>
          <w:ilvl w:val="0"/>
          <w:numId w:val="7"/>
        </w:numPr>
        <w:autoSpaceDE w:val="0"/>
        <w:autoSpaceDN w:val="0"/>
        <w:adjustRightInd w:val="0"/>
        <w:rPr>
          <w:rFonts w:cs="TimesNewRomanPSMT"/>
          <w:color w:val="000000"/>
          <w:szCs w:val="26"/>
        </w:rPr>
      </w:pPr>
      <w:r w:rsidRPr="006C7C64">
        <w:rPr>
          <w:rFonts w:cs="TimesNewRomanPSMT"/>
          <w:color w:val="000000"/>
          <w:szCs w:val="26"/>
        </w:rPr>
        <w:t>SDG&amp;E’s decision to limit procurement in the 2016 DRAM RFO</w:t>
      </w:r>
      <w:r>
        <w:rPr>
          <w:rFonts w:cs="TimesNewRomanPSMT"/>
          <w:color w:val="000000"/>
          <w:szCs w:val="26"/>
        </w:rPr>
        <w:t xml:space="preserve"> based on its own discretion directly resulted in both bidders submitting lower priced bids into the 2017 solicitation, and a greater level of interest in the 2017 DRAM.</w:t>
      </w:r>
      <w:r w:rsidRPr="006C7C64">
        <w:rPr>
          <w:rFonts w:cs="TimesNewRomanPSMT"/>
          <w:color w:val="000000"/>
          <w:szCs w:val="26"/>
        </w:rPr>
        <w:t xml:space="preserve"> </w:t>
      </w:r>
    </w:p>
    <w:p w:rsidR="006C7C64" w:rsidRPr="000B79CC" w:rsidRDefault="006C7C64" w:rsidP="00ED56DD">
      <w:pPr>
        <w:numPr>
          <w:ilvl w:val="0"/>
          <w:numId w:val="7"/>
        </w:numPr>
        <w:autoSpaceDE w:val="0"/>
        <w:autoSpaceDN w:val="0"/>
        <w:adjustRightInd w:val="0"/>
        <w:rPr>
          <w:rFonts w:cs="TimesNewRomanPSMT"/>
          <w:color w:val="000000"/>
          <w:szCs w:val="26"/>
        </w:rPr>
      </w:pPr>
      <w:r w:rsidRPr="000B79CC">
        <w:rPr>
          <w:rFonts w:cs="TimesNewRomanPSMT"/>
          <w:color w:val="000000"/>
          <w:szCs w:val="26"/>
        </w:rPr>
        <w:lastRenderedPageBreak/>
        <w:t xml:space="preserve">SDG&amp;E claims multiple times that DRAM bidders are </w:t>
      </w:r>
      <w:proofErr w:type="gramStart"/>
      <w:r w:rsidRPr="000B79CC">
        <w:rPr>
          <w:rFonts w:cs="TimesNewRomanPSMT"/>
          <w:color w:val="000000"/>
          <w:szCs w:val="26"/>
        </w:rPr>
        <w:t>gaming</w:t>
      </w:r>
      <w:proofErr w:type="gramEnd"/>
      <w:r w:rsidRPr="000B79CC">
        <w:rPr>
          <w:rFonts w:cs="TimesNewRomanPSMT"/>
          <w:color w:val="000000"/>
          <w:szCs w:val="26"/>
        </w:rPr>
        <w:t xml:space="preserve"> the pilot auctions.</w:t>
      </w:r>
      <w:r w:rsidRPr="000B79CC">
        <w:rPr>
          <w:rStyle w:val="FootnoteReference"/>
          <w:rFonts w:cs="TimesNewRomanPSMT"/>
          <w:color w:val="000000"/>
          <w:szCs w:val="26"/>
        </w:rPr>
        <w:footnoteReference w:id="20"/>
      </w:r>
    </w:p>
    <w:p w:rsidR="001162A6" w:rsidRDefault="001162A6">
      <w:pPr>
        <w:rPr>
          <w:rFonts w:ascii="Palatino Linotype" w:hAnsi="Palatino Linotype"/>
          <w:szCs w:val="26"/>
          <w:u w:val="single"/>
        </w:rPr>
      </w:pPr>
    </w:p>
    <w:p w:rsidR="001162A6" w:rsidRDefault="001162A6">
      <w:pPr>
        <w:rPr>
          <w:rFonts w:ascii="Palatino Linotype" w:hAnsi="Palatino Linotype"/>
          <w:szCs w:val="26"/>
          <w:u w:val="single"/>
        </w:rPr>
      </w:pPr>
      <w:r>
        <w:rPr>
          <w:rFonts w:ascii="Palatino Linotype" w:hAnsi="Palatino Linotype"/>
          <w:szCs w:val="26"/>
          <w:u w:val="single"/>
        </w:rPr>
        <w:t>Availability of Registrations to Support the 2017 DRAM</w:t>
      </w:r>
    </w:p>
    <w:p w:rsidR="001162A6" w:rsidRDefault="001162A6">
      <w:pPr>
        <w:rPr>
          <w:rFonts w:ascii="Palatino Linotype" w:hAnsi="Palatino Linotype"/>
          <w:szCs w:val="26"/>
          <w:u w:val="single"/>
        </w:rPr>
      </w:pPr>
    </w:p>
    <w:p w:rsidR="0049699B" w:rsidRPr="0049699B" w:rsidRDefault="0049699B">
      <w:pPr>
        <w:rPr>
          <w:rFonts w:ascii="Palatino Linotype" w:hAnsi="Palatino Linotype"/>
          <w:szCs w:val="26"/>
        </w:rPr>
      </w:pPr>
      <w:r>
        <w:rPr>
          <w:rFonts w:ascii="Palatino Linotype" w:hAnsi="Palatino Linotype"/>
          <w:szCs w:val="26"/>
        </w:rPr>
        <w:t xml:space="preserve">Both Co-DRP and TURN, in their protests, point to the fact that Rule 32 registrations approved for the intermediate step of 30,000 registration and associated budget, in Commission Decision (D.) 16-06-008, should have been considered in SDG&amp;E’s DRAM procurement.  Both parties point to the fact that SDG&amp;E only procured up to their initial registration level of 7,000 registrations, originally approved well in advance of the 2016 DRAM auction. </w:t>
      </w:r>
      <w:r w:rsidR="0009712F">
        <w:rPr>
          <w:rFonts w:ascii="Palatino Linotype" w:hAnsi="Palatino Linotype"/>
          <w:szCs w:val="26"/>
        </w:rPr>
        <w:t xml:space="preserve"> </w:t>
      </w:r>
    </w:p>
    <w:p w:rsidR="0049699B" w:rsidRDefault="0049699B">
      <w:pPr>
        <w:rPr>
          <w:rFonts w:ascii="Palatino Linotype" w:hAnsi="Palatino Linotype"/>
          <w:szCs w:val="26"/>
          <w:u w:val="single"/>
        </w:rPr>
      </w:pPr>
    </w:p>
    <w:p w:rsidR="0049699B" w:rsidRPr="000B79CC" w:rsidRDefault="0049699B" w:rsidP="001162A6">
      <w:pPr>
        <w:rPr>
          <w:rFonts w:eastAsia="SimSun"/>
          <w:color w:val="000000"/>
          <w:szCs w:val="26"/>
          <w:lang w:eastAsia="zh-CN"/>
        </w:rPr>
      </w:pPr>
      <w:r w:rsidRPr="000B79CC">
        <w:rPr>
          <w:color w:val="000000"/>
          <w:szCs w:val="26"/>
        </w:rPr>
        <w:t>TURN points to the directive in D.16-06-008 that SDG&amp;E</w:t>
      </w:r>
      <w:r w:rsidR="001162A6" w:rsidRPr="000B79CC">
        <w:rPr>
          <w:rFonts w:eastAsia="SimSun"/>
          <w:color w:val="000000"/>
          <w:szCs w:val="26"/>
          <w:lang w:eastAsia="zh-CN"/>
        </w:rPr>
        <w:t xml:space="preserve"> “develop the capability to support a total of 30,000 customer registrations in the CAISO market and begin implementation immediately, with a completion deadline of February 28, 2017,” and authorized SDG&amp;E to spend $2.3 million to implement this capability.</w:t>
      </w:r>
      <w:r w:rsidR="001162A6" w:rsidRPr="000B79CC">
        <w:rPr>
          <w:rFonts w:eastAsia="SimSun"/>
          <w:color w:val="000000"/>
          <w:szCs w:val="26"/>
          <w:vertAlign w:val="superscript"/>
          <w:lang w:eastAsia="zh-CN"/>
        </w:rPr>
        <w:footnoteReference w:id="21"/>
      </w:r>
      <w:r w:rsidR="001162A6" w:rsidRPr="000B79CC">
        <w:rPr>
          <w:rFonts w:eastAsia="SimSun"/>
          <w:color w:val="000000"/>
          <w:szCs w:val="26"/>
          <w:lang w:eastAsia="zh-CN"/>
        </w:rPr>
        <w:t xml:space="preserve"> </w:t>
      </w:r>
      <w:r w:rsidRPr="000B79CC">
        <w:rPr>
          <w:color w:val="000000"/>
          <w:szCs w:val="26"/>
        </w:rPr>
        <w:t xml:space="preserve">TURN further quotes the same decision – </w:t>
      </w:r>
      <w:r w:rsidRPr="000B79CC">
        <w:rPr>
          <w:rFonts w:eastAsia="SimSun"/>
          <w:color w:val="000000"/>
          <w:szCs w:val="26"/>
          <w:lang w:eastAsia="zh-CN"/>
        </w:rPr>
        <w:t>“</w:t>
      </w:r>
      <w:r w:rsidR="001162A6" w:rsidRPr="000B79CC">
        <w:rPr>
          <w:rFonts w:eastAsia="SimSun"/>
          <w:color w:val="000000"/>
          <w:szCs w:val="26"/>
          <w:lang w:eastAsia="zh-CN"/>
        </w:rPr>
        <w:t>the intermediate implementation step should be ready for the second auction pilot.”</w:t>
      </w:r>
      <w:r w:rsidR="001162A6" w:rsidRPr="000B79CC">
        <w:rPr>
          <w:rFonts w:eastAsia="SimSun"/>
          <w:color w:val="000000"/>
          <w:szCs w:val="26"/>
          <w:vertAlign w:val="superscript"/>
          <w:lang w:eastAsia="zh-CN"/>
        </w:rPr>
        <w:footnoteReference w:id="22"/>
      </w:r>
      <w:r w:rsidRPr="000B79CC">
        <w:rPr>
          <w:rFonts w:eastAsia="SimSun"/>
          <w:color w:val="000000"/>
          <w:szCs w:val="26"/>
          <w:lang w:eastAsia="zh-CN"/>
        </w:rPr>
        <w:t xml:space="preserve">  TURN goes on to point out </w:t>
      </w:r>
      <w:r w:rsidR="0009712F" w:rsidRPr="000B79CC">
        <w:rPr>
          <w:rFonts w:eastAsia="SimSun"/>
          <w:color w:val="000000"/>
          <w:szCs w:val="26"/>
          <w:lang w:eastAsia="zh-CN"/>
        </w:rPr>
        <w:t>both that 1) SDG&amp;E fails to explain why none of the 30,000 registrations authorized by D.16-06-008 would be available in time for the 2017 DRAM, and 2) why the registrations available for the 2017 pilot were only that portion that were not used in the 2016 pilot, of the initial implementation.</w:t>
      </w:r>
      <w:r w:rsidR="0009712F" w:rsidRPr="000B79CC">
        <w:rPr>
          <w:rStyle w:val="FootnoteReference"/>
          <w:rFonts w:eastAsia="SimSun"/>
          <w:color w:val="000000"/>
          <w:szCs w:val="26"/>
          <w:lang w:eastAsia="zh-CN"/>
        </w:rPr>
        <w:footnoteReference w:id="23"/>
      </w:r>
    </w:p>
    <w:p w:rsidR="001162A6" w:rsidRDefault="001162A6">
      <w:pPr>
        <w:rPr>
          <w:rFonts w:ascii="Palatino Linotype" w:hAnsi="Palatino Linotype"/>
          <w:szCs w:val="26"/>
          <w:u w:val="single"/>
        </w:rPr>
      </w:pPr>
    </w:p>
    <w:p w:rsidR="0009712F" w:rsidRPr="0009712F" w:rsidRDefault="0009712F">
      <w:pPr>
        <w:rPr>
          <w:rFonts w:ascii="Palatino Linotype" w:hAnsi="Palatino Linotype"/>
          <w:szCs w:val="26"/>
        </w:rPr>
      </w:pPr>
      <w:r>
        <w:rPr>
          <w:rFonts w:ascii="Palatino Linotype" w:hAnsi="Palatino Linotype"/>
          <w:szCs w:val="26"/>
        </w:rPr>
        <w:t xml:space="preserve">Co-DRP’s protest mentions that the original misalignment between the 2017 DRAM RFO schedule was resolved by </w:t>
      </w:r>
      <w:r w:rsidR="00AF4119">
        <w:rPr>
          <w:rFonts w:ascii="Palatino Linotype" w:hAnsi="Palatino Linotype"/>
          <w:szCs w:val="26"/>
        </w:rPr>
        <w:t>adjusting the timeline of the 2017 DRAM RFO to align timing with the adoption of D.16-06-008.</w:t>
      </w:r>
      <w:r w:rsidR="00AF4119">
        <w:rPr>
          <w:rStyle w:val="FootnoteReference"/>
          <w:rFonts w:ascii="Palatino Linotype" w:hAnsi="Palatino Linotype"/>
          <w:szCs w:val="26"/>
        </w:rPr>
        <w:footnoteReference w:id="24"/>
      </w:r>
      <w:r>
        <w:rPr>
          <w:rFonts w:ascii="Palatino Linotype" w:hAnsi="Palatino Linotype"/>
          <w:szCs w:val="26"/>
        </w:rPr>
        <w:t xml:space="preserve"> </w:t>
      </w:r>
    </w:p>
    <w:p w:rsidR="0009712F" w:rsidRDefault="0009712F">
      <w:pPr>
        <w:rPr>
          <w:rFonts w:ascii="Palatino Linotype" w:hAnsi="Palatino Linotype"/>
          <w:szCs w:val="26"/>
          <w:u w:val="single"/>
        </w:rPr>
      </w:pPr>
    </w:p>
    <w:p w:rsidR="0009712F" w:rsidRPr="0009712F" w:rsidRDefault="0009712F">
      <w:pPr>
        <w:rPr>
          <w:rFonts w:ascii="Palatino Linotype" w:hAnsi="Palatino Linotype"/>
          <w:szCs w:val="26"/>
        </w:rPr>
      </w:pPr>
      <w:r>
        <w:rPr>
          <w:rFonts w:ascii="Palatino Linotype" w:hAnsi="Palatino Linotype"/>
          <w:szCs w:val="26"/>
        </w:rPr>
        <w:t xml:space="preserve">In its reply, SDG&amp;E claims that they complied with D.16-06-008, and that the timing for the Rule 32 registration increase is not aligned with the 2017 DRAM.  </w:t>
      </w:r>
      <w:r>
        <w:rPr>
          <w:rFonts w:ascii="Palatino Linotype" w:hAnsi="Palatino Linotype"/>
          <w:szCs w:val="26"/>
        </w:rPr>
        <w:lastRenderedPageBreak/>
        <w:t>SDG&amp;E does not explain why none of the registrations approved in D.16-06-008 would be available for the 2017 DRAM.</w:t>
      </w:r>
      <w:r>
        <w:rPr>
          <w:rStyle w:val="FootnoteReference"/>
          <w:rFonts w:ascii="Palatino Linotype" w:hAnsi="Palatino Linotype"/>
          <w:szCs w:val="26"/>
        </w:rPr>
        <w:footnoteReference w:id="25"/>
      </w:r>
    </w:p>
    <w:p w:rsidR="0009712F" w:rsidRPr="0009712F" w:rsidRDefault="0009712F" w:rsidP="0009712F">
      <w:pPr>
        <w:autoSpaceDE w:val="0"/>
        <w:autoSpaceDN w:val="0"/>
        <w:adjustRightInd w:val="0"/>
        <w:rPr>
          <w:rFonts w:ascii="TimesNewRomanPSMT" w:hAnsi="TimesNewRomanPSMT" w:cs="TimesNewRomanPSMT"/>
          <w:color w:val="8064A2"/>
          <w:sz w:val="24"/>
          <w:szCs w:val="24"/>
        </w:rPr>
      </w:pPr>
    </w:p>
    <w:p w:rsidR="00C638D9" w:rsidRPr="00AA4013" w:rsidRDefault="00AA4013">
      <w:pPr>
        <w:rPr>
          <w:rFonts w:ascii="Palatino Linotype" w:hAnsi="Palatino Linotype"/>
          <w:szCs w:val="26"/>
          <w:u w:val="single"/>
        </w:rPr>
      </w:pPr>
      <w:r>
        <w:rPr>
          <w:rFonts w:ascii="Palatino Linotype" w:hAnsi="Palatino Linotype"/>
          <w:szCs w:val="26"/>
          <w:u w:val="single"/>
        </w:rPr>
        <w:t>Use of Benchmarks in Procuremen</w:t>
      </w:r>
      <w:r w:rsidRPr="00AA4013">
        <w:rPr>
          <w:rFonts w:ascii="Palatino Linotype" w:hAnsi="Palatino Linotype"/>
          <w:szCs w:val="26"/>
          <w:u w:val="single"/>
        </w:rPr>
        <w:t>t</w:t>
      </w:r>
    </w:p>
    <w:p w:rsidR="00C638D9" w:rsidRDefault="00C638D9">
      <w:pPr>
        <w:rPr>
          <w:rFonts w:ascii="Palatino Linotype" w:hAnsi="Palatino Linotype"/>
          <w:szCs w:val="26"/>
        </w:rPr>
      </w:pPr>
    </w:p>
    <w:p w:rsidR="00AF4119" w:rsidRPr="000B79CC" w:rsidRDefault="00AF4119" w:rsidP="004D4700">
      <w:pPr>
        <w:rPr>
          <w:rFonts w:cs="TimesNewRomanPSMT"/>
          <w:color w:val="000000"/>
          <w:szCs w:val="26"/>
        </w:rPr>
      </w:pPr>
      <w:r w:rsidRPr="000B79CC">
        <w:rPr>
          <w:color w:val="000000"/>
          <w:szCs w:val="26"/>
        </w:rPr>
        <w:t xml:space="preserve">Co-DRP points to the prohibition, articulated in </w:t>
      </w:r>
      <w:r w:rsidR="00F90368" w:rsidRPr="000B79CC">
        <w:rPr>
          <w:rFonts w:cs="TimesNewRomanPSMT"/>
          <w:color w:val="000000"/>
          <w:szCs w:val="26"/>
        </w:rPr>
        <w:t>The Energy Division's March 16</w:t>
      </w:r>
      <w:r w:rsidRPr="000B79CC">
        <w:rPr>
          <w:rFonts w:cs="TimesNewRomanPSMT"/>
          <w:color w:val="000000"/>
          <w:szCs w:val="26"/>
        </w:rPr>
        <w:t>, 2016</w:t>
      </w:r>
      <w:r w:rsidR="00F90368" w:rsidRPr="000B79CC">
        <w:rPr>
          <w:rFonts w:cs="TimesNewRomanPSMT"/>
          <w:color w:val="000000"/>
          <w:szCs w:val="26"/>
        </w:rPr>
        <w:t xml:space="preserve"> letter disposing of SDG&amp;E’s AL 2843-E-A</w:t>
      </w:r>
      <w:r w:rsidRPr="000B79CC">
        <w:rPr>
          <w:rFonts w:cs="TimesNewRomanPSMT"/>
          <w:color w:val="000000"/>
          <w:szCs w:val="26"/>
        </w:rPr>
        <w:t>,</w:t>
      </w:r>
      <w:r w:rsidR="00F90368" w:rsidRPr="000B79CC">
        <w:rPr>
          <w:rFonts w:cs="TimesNewRomanPSMT"/>
          <w:color w:val="000000"/>
          <w:szCs w:val="26"/>
        </w:rPr>
        <w:t xml:space="preserve"> </w:t>
      </w:r>
      <w:r w:rsidRPr="000B79CC">
        <w:rPr>
          <w:rFonts w:cs="TimesNewRomanPSMT"/>
          <w:color w:val="000000"/>
          <w:szCs w:val="26"/>
        </w:rPr>
        <w:t>of the use of</w:t>
      </w:r>
      <w:r w:rsidR="00F90368" w:rsidRPr="000B79CC">
        <w:rPr>
          <w:rFonts w:cs="TimesNewRomanPSMT"/>
          <w:color w:val="000000"/>
          <w:szCs w:val="26"/>
        </w:rPr>
        <w:t xml:space="preserve"> proprietary or other benchmarks in its solicitation for 2017 deliveries.</w:t>
      </w:r>
      <w:r w:rsidRPr="000B79CC">
        <w:rPr>
          <w:rStyle w:val="FootnoteReference"/>
          <w:rFonts w:cs="TimesNewRomanPSMT"/>
          <w:color w:val="000000"/>
          <w:szCs w:val="26"/>
        </w:rPr>
        <w:footnoteReference w:id="26"/>
      </w:r>
      <w:r w:rsidRPr="000B79CC">
        <w:rPr>
          <w:rFonts w:cs="TimesNewRomanPSMT"/>
          <w:color w:val="000000"/>
          <w:szCs w:val="26"/>
        </w:rPr>
        <w:t xml:space="preserve">  Co-DRP goes on to point out SDG&amp;E</w:t>
      </w:r>
      <w:r w:rsidR="004D4700" w:rsidRPr="000B79CC">
        <w:rPr>
          <w:rFonts w:cs="TimesNewRomanPSMT"/>
          <w:color w:val="000000"/>
          <w:szCs w:val="26"/>
        </w:rPr>
        <w:t>’s statement</w:t>
      </w:r>
      <w:r w:rsidRPr="000B79CC">
        <w:rPr>
          <w:rFonts w:cs="TimesNewRomanPSMT"/>
          <w:color w:val="000000"/>
          <w:szCs w:val="26"/>
        </w:rPr>
        <w:t xml:space="preserve"> in AL 2926-E that it </w:t>
      </w:r>
      <w:r w:rsidR="00F90368" w:rsidRPr="000B79CC">
        <w:rPr>
          <w:rFonts w:cs="TimesNewRomanPSMT"/>
          <w:color w:val="000000"/>
          <w:szCs w:val="26"/>
        </w:rPr>
        <w:t xml:space="preserve">"evaluated all offers on an identical basis relative to a </w:t>
      </w:r>
      <w:r w:rsidR="00F90368" w:rsidRPr="000B79CC">
        <w:rPr>
          <w:rFonts w:cs="TimesNewRomanPS-BoldItalicMT"/>
          <w:b/>
          <w:bCs/>
          <w:i/>
          <w:iCs/>
          <w:color w:val="000000"/>
          <w:szCs w:val="26"/>
        </w:rPr>
        <w:t>proprietary monthly benchmark</w:t>
      </w:r>
      <w:r w:rsidR="00F90368" w:rsidRPr="000B79CC">
        <w:rPr>
          <w:rFonts w:cs="TimesNewRomanPSMT"/>
          <w:color w:val="000000"/>
          <w:szCs w:val="26"/>
        </w:rPr>
        <w:t>”.</w:t>
      </w:r>
    </w:p>
    <w:p w:rsidR="00503E94" w:rsidRDefault="00503E94" w:rsidP="00503E94">
      <w:pPr>
        <w:rPr>
          <w:rFonts w:ascii="Palatino Linotype" w:hAnsi="Palatino Linotype"/>
          <w:b/>
          <w:color w:val="E36C0A"/>
          <w:szCs w:val="26"/>
          <w:u w:val="single"/>
        </w:rPr>
      </w:pPr>
    </w:p>
    <w:p w:rsidR="00AF4119" w:rsidRPr="000B79CC" w:rsidRDefault="00AF4119" w:rsidP="00503E94">
      <w:pPr>
        <w:rPr>
          <w:rFonts w:ascii="Palatino Linotype" w:hAnsi="Palatino Linotype"/>
          <w:color w:val="000000"/>
          <w:szCs w:val="26"/>
        </w:rPr>
      </w:pPr>
      <w:r w:rsidRPr="000B79CC">
        <w:rPr>
          <w:rFonts w:ascii="Palatino Linotype" w:hAnsi="Palatino Linotype"/>
          <w:color w:val="000000"/>
          <w:szCs w:val="26"/>
        </w:rPr>
        <w:t>SDG&amp;E does not respond to this point in its reply to protests.</w:t>
      </w:r>
    </w:p>
    <w:p w:rsidR="00353781" w:rsidRPr="000B79CC" w:rsidRDefault="00353781" w:rsidP="00503E94">
      <w:pPr>
        <w:rPr>
          <w:rFonts w:ascii="Palatino Linotype" w:hAnsi="Palatino Linotype"/>
          <w:color w:val="000000"/>
          <w:szCs w:val="26"/>
        </w:rPr>
      </w:pPr>
    </w:p>
    <w:p w:rsidR="00026039" w:rsidRDefault="004079A1" w:rsidP="00503E94">
      <w:pPr>
        <w:rPr>
          <w:rFonts w:ascii="Palatino Linotype" w:hAnsi="Palatino Linotype" w:cs="Helvetica"/>
          <w:b/>
          <w:szCs w:val="26"/>
          <w:u w:val="single"/>
        </w:rPr>
      </w:pPr>
      <w:r w:rsidRPr="00120307">
        <w:rPr>
          <w:rFonts w:ascii="Palatino Linotype" w:hAnsi="Palatino Linotype" w:cs="Helvetica"/>
          <w:b/>
          <w:szCs w:val="26"/>
          <w:u w:val="single"/>
        </w:rPr>
        <w:t>D</w:t>
      </w:r>
      <w:r w:rsidR="00120307">
        <w:rPr>
          <w:rFonts w:ascii="Palatino Linotype" w:hAnsi="Palatino Linotype" w:cs="Helvetica"/>
          <w:b/>
          <w:szCs w:val="26"/>
          <w:u w:val="single"/>
        </w:rPr>
        <w:t>ISCUSSIO</w:t>
      </w:r>
      <w:r w:rsidR="00026039">
        <w:rPr>
          <w:rFonts w:ascii="Palatino Linotype" w:hAnsi="Palatino Linotype" w:cs="Helvetica"/>
          <w:b/>
          <w:szCs w:val="26"/>
          <w:u w:val="single"/>
        </w:rPr>
        <w:t>N</w:t>
      </w:r>
    </w:p>
    <w:p w:rsidR="00736FE1" w:rsidRDefault="00736FE1" w:rsidP="00736FE1">
      <w:pPr>
        <w:pBdr>
          <w:bottom w:val="dotted" w:sz="24" w:space="9" w:color="auto"/>
        </w:pBdr>
        <w:rPr>
          <w:rFonts w:ascii="Palatino Linotype" w:hAnsi="Palatino Linotype" w:cs="Helvetica"/>
          <w:b/>
          <w:szCs w:val="26"/>
          <w:u w:val="single"/>
        </w:rPr>
      </w:pPr>
    </w:p>
    <w:p w:rsidR="001558A1" w:rsidRPr="00CB5E8E" w:rsidRDefault="00026039" w:rsidP="001558A1">
      <w:pPr>
        <w:rPr>
          <w:rFonts w:ascii="Palatino Linotype" w:hAnsi="Palatino Linotype"/>
          <w:szCs w:val="26"/>
          <w:u w:val="single"/>
        </w:rPr>
      </w:pPr>
      <w:r>
        <w:rPr>
          <w:rFonts w:ascii="Palatino Linotype" w:hAnsi="Palatino Linotype"/>
          <w:szCs w:val="26"/>
          <w:u w:val="single"/>
        </w:rPr>
        <w:t>R</w:t>
      </w:r>
      <w:r w:rsidR="001558A1" w:rsidRPr="00CB5E8E">
        <w:rPr>
          <w:rFonts w:ascii="Palatino Linotype" w:hAnsi="Palatino Linotype"/>
          <w:szCs w:val="26"/>
          <w:u w:val="single"/>
        </w:rPr>
        <w:t xml:space="preserve">elief Requested – Additional DRAM Procurement  </w:t>
      </w:r>
    </w:p>
    <w:p w:rsidR="00026039" w:rsidRPr="00CB5E8E" w:rsidRDefault="00026039" w:rsidP="001558A1">
      <w:pPr>
        <w:rPr>
          <w:rFonts w:ascii="Palatino Linotype" w:hAnsi="Palatino Linotype"/>
          <w:b/>
          <w:szCs w:val="26"/>
          <w:u w:val="single"/>
        </w:rPr>
      </w:pPr>
    </w:p>
    <w:p w:rsidR="001558A1" w:rsidRPr="00CB5E8E" w:rsidRDefault="001558A1" w:rsidP="001558A1">
      <w:pPr>
        <w:rPr>
          <w:rFonts w:ascii="Palatino Linotype" w:hAnsi="Palatino Linotype"/>
          <w:szCs w:val="26"/>
        </w:rPr>
      </w:pPr>
      <w:r w:rsidRPr="00CB5E8E">
        <w:rPr>
          <w:rFonts w:ascii="Palatino Linotype" w:hAnsi="Palatino Linotype"/>
          <w:szCs w:val="26"/>
        </w:rPr>
        <w:t>First, we agree with all parties regarding the importance of expeditiously approving the six contracts SDG&amp;E has filed with the Commission for approval in AL 2926-E.  We h</w:t>
      </w:r>
      <w:r w:rsidR="00A278B4">
        <w:rPr>
          <w:rFonts w:ascii="Palatino Linotype" w:hAnsi="Palatino Linotype"/>
          <w:szCs w:val="26"/>
        </w:rPr>
        <w:t xml:space="preserve">ave reviewed, and </w:t>
      </w:r>
      <w:proofErr w:type="gramStart"/>
      <w:r w:rsidR="00A278B4">
        <w:rPr>
          <w:rFonts w:ascii="Palatino Linotype" w:hAnsi="Palatino Linotype"/>
          <w:szCs w:val="26"/>
        </w:rPr>
        <w:t>approve,</w:t>
      </w:r>
      <w:proofErr w:type="gramEnd"/>
      <w:r w:rsidR="00A278B4">
        <w:rPr>
          <w:rFonts w:ascii="Palatino Linotype" w:hAnsi="Palatino Linotype"/>
          <w:szCs w:val="26"/>
        </w:rPr>
        <w:t xml:space="preserve"> all six</w:t>
      </w:r>
      <w:r w:rsidRPr="00CB5E8E">
        <w:rPr>
          <w:rFonts w:ascii="Palatino Linotype" w:hAnsi="Palatino Linotype"/>
          <w:szCs w:val="26"/>
        </w:rPr>
        <w:t xml:space="preserve"> contracts as executed by SDG&amp;E and filed with the Commission for approval.  This approval is effective as of the original AL filing date of July 22, 2016.</w:t>
      </w:r>
    </w:p>
    <w:p w:rsidR="001558A1" w:rsidRPr="00CB5E8E" w:rsidRDefault="001558A1" w:rsidP="001558A1">
      <w:pPr>
        <w:rPr>
          <w:rFonts w:ascii="Palatino Linotype" w:hAnsi="Palatino Linotype"/>
          <w:szCs w:val="26"/>
        </w:rPr>
      </w:pPr>
    </w:p>
    <w:p w:rsidR="001558A1" w:rsidRPr="00CB5E8E" w:rsidRDefault="001558A1" w:rsidP="001558A1">
      <w:pPr>
        <w:rPr>
          <w:rFonts w:ascii="Palatino Linotype" w:hAnsi="Palatino Linotype"/>
          <w:szCs w:val="26"/>
        </w:rPr>
      </w:pPr>
      <w:r w:rsidRPr="00CB5E8E">
        <w:rPr>
          <w:rFonts w:ascii="Palatino Linotype" w:hAnsi="Palatino Linotype"/>
          <w:szCs w:val="26"/>
        </w:rPr>
        <w:t>Second, we agree with parties that SDG&amp;E improperly limited its procurement of DRAM resources, and restate here</w:t>
      </w:r>
      <w:r w:rsidR="00A278B4">
        <w:rPr>
          <w:rFonts w:ascii="Palatino Linotype" w:hAnsi="Palatino Linotype"/>
          <w:szCs w:val="26"/>
        </w:rPr>
        <w:t xml:space="preserve"> </w:t>
      </w:r>
      <w:r w:rsidRPr="00CB5E8E">
        <w:rPr>
          <w:rFonts w:ascii="Palatino Linotype" w:hAnsi="Palatino Linotype"/>
          <w:szCs w:val="26"/>
        </w:rPr>
        <w:t xml:space="preserve">that the Commission’s expectation was that each IOU would procure up to either its approved Rule 24/32 registrations or its budget cap, whichever came first.  We agree with TURN that there are more cost-competitive DR bids in SDG&amp;E’s second DRAM solicitation than what SDG&amp;E chose to procure and file for approval with the Commission.  </w:t>
      </w:r>
    </w:p>
    <w:p w:rsidR="001558A1" w:rsidRPr="00CB5E8E" w:rsidRDefault="001558A1" w:rsidP="001558A1">
      <w:pPr>
        <w:rPr>
          <w:rFonts w:ascii="Palatino Linotype" w:hAnsi="Palatino Linotype"/>
          <w:szCs w:val="26"/>
        </w:rPr>
      </w:pPr>
    </w:p>
    <w:p w:rsidR="001558A1" w:rsidRPr="00CB5E8E" w:rsidRDefault="001558A1" w:rsidP="001558A1">
      <w:pPr>
        <w:rPr>
          <w:rFonts w:ascii="Palatino Linotype" w:hAnsi="Palatino Linotype"/>
          <w:szCs w:val="26"/>
        </w:rPr>
      </w:pPr>
      <w:r w:rsidRPr="00CB5E8E">
        <w:rPr>
          <w:rFonts w:ascii="Palatino Linotype" w:hAnsi="Palatino Linotype"/>
          <w:szCs w:val="26"/>
        </w:rPr>
        <w:t>We discuss the specific requirements for SDG&amp;E later in this section.</w:t>
      </w:r>
    </w:p>
    <w:p w:rsidR="001558A1" w:rsidRPr="00CB5E8E" w:rsidRDefault="001558A1" w:rsidP="001558A1">
      <w:pPr>
        <w:rPr>
          <w:rFonts w:ascii="Palatino Linotype" w:hAnsi="Palatino Linotype"/>
          <w:szCs w:val="26"/>
          <w:u w:val="single"/>
        </w:rPr>
      </w:pPr>
      <w:r w:rsidRPr="00CB5E8E">
        <w:rPr>
          <w:rFonts w:ascii="Palatino Linotype" w:hAnsi="Palatino Linotype"/>
          <w:szCs w:val="26"/>
          <w:u w:val="single"/>
        </w:rPr>
        <w:lastRenderedPageBreak/>
        <w:t>Procurement Ceiling for the DRAM</w:t>
      </w:r>
    </w:p>
    <w:p w:rsidR="001558A1" w:rsidRPr="00CB5E8E" w:rsidRDefault="001558A1" w:rsidP="001558A1">
      <w:pPr>
        <w:rPr>
          <w:rFonts w:ascii="Palatino Linotype" w:hAnsi="Palatino Linotype"/>
          <w:szCs w:val="26"/>
          <w:u w:val="single"/>
        </w:rPr>
      </w:pPr>
    </w:p>
    <w:p w:rsidR="00503E94" w:rsidRDefault="001558A1" w:rsidP="001558A1">
      <w:pPr>
        <w:rPr>
          <w:rFonts w:ascii="Palatino Linotype" w:hAnsi="Palatino Linotype"/>
          <w:szCs w:val="26"/>
        </w:rPr>
      </w:pPr>
      <w:r w:rsidRPr="00CB5E8E">
        <w:rPr>
          <w:rFonts w:ascii="Palatino Linotype" w:hAnsi="Palatino Linotype"/>
          <w:szCs w:val="26"/>
        </w:rPr>
        <w:t xml:space="preserve">We disagree with, and are perplexed by, SDG&amp;E’s assertion that the Commission fully intended for SDG&amp;E to manage its DRAM procurement in this fashion, and to use its sole discretion in picking bids.  </w:t>
      </w:r>
    </w:p>
    <w:p w:rsidR="00503E94" w:rsidRDefault="00503E94" w:rsidP="001558A1">
      <w:pPr>
        <w:rPr>
          <w:rFonts w:ascii="Palatino Linotype" w:hAnsi="Palatino Linotype"/>
          <w:szCs w:val="26"/>
        </w:rPr>
      </w:pPr>
    </w:p>
    <w:p w:rsidR="00736FE1" w:rsidRDefault="00736FE1" w:rsidP="001558A1">
      <w:pPr>
        <w:rPr>
          <w:rFonts w:ascii="Palatino Linotype" w:hAnsi="Palatino Linotype"/>
          <w:szCs w:val="26"/>
        </w:rPr>
      </w:pPr>
      <w:r>
        <w:rPr>
          <w:rFonts w:ascii="Palatino Linotype" w:hAnsi="Palatino Linotype"/>
          <w:szCs w:val="26"/>
        </w:rPr>
        <w:t>I</w:t>
      </w:r>
      <w:r w:rsidR="001558A1" w:rsidRPr="00CB5E8E">
        <w:rPr>
          <w:rFonts w:ascii="Palatino Linotype" w:hAnsi="Palatino Linotype"/>
          <w:szCs w:val="26"/>
        </w:rPr>
        <w:t xml:space="preserve">n </w:t>
      </w:r>
      <w:r w:rsidR="00503E94">
        <w:rPr>
          <w:rFonts w:ascii="Palatino Linotype" w:hAnsi="Palatino Linotype"/>
          <w:szCs w:val="26"/>
        </w:rPr>
        <w:t xml:space="preserve">addition to the directives of Resolution E-4728, in </w:t>
      </w:r>
      <w:r w:rsidR="001558A1" w:rsidRPr="00CB5E8E">
        <w:rPr>
          <w:rFonts w:ascii="Palatino Linotype" w:hAnsi="Palatino Linotype"/>
          <w:szCs w:val="26"/>
        </w:rPr>
        <w:t>Resolution E-4754</w:t>
      </w:r>
      <w:r>
        <w:rPr>
          <w:rFonts w:ascii="Palatino Linotype" w:hAnsi="Palatino Linotype"/>
          <w:szCs w:val="26"/>
        </w:rPr>
        <w:t>, the Commission expressed disappointment with</w:t>
      </w:r>
      <w:r w:rsidR="001558A1" w:rsidRPr="00CB5E8E">
        <w:rPr>
          <w:rFonts w:ascii="Palatino Linotype" w:hAnsi="Palatino Linotype"/>
          <w:szCs w:val="26"/>
        </w:rPr>
        <w:t xml:space="preserve"> SDG&amp;E’s choice to limit DRAM pr</w:t>
      </w:r>
      <w:r>
        <w:rPr>
          <w:rFonts w:ascii="Palatino Linotype" w:hAnsi="Palatino Linotype"/>
          <w:szCs w:val="26"/>
        </w:rPr>
        <w:t>ocurement</w:t>
      </w:r>
      <w:r w:rsidR="00503E94">
        <w:rPr>
          <w:rFonts w:ascii="Palatino Linotype" w:hAnsi="Palatino Linotype"/>
          <w:szCs w:val="26"/>
        </w:rPr>
        <w:t xml:space="preserve"> in 2016</w:t>
      </w:r>
      <w:r>
        <w:rPr>
          <w:rFonts w:ascii="Palatino Linotype" w:hAnsi="Palatino Linotype"/>
          <w:szCs w:val="26"/>
        </w:rPr>
        <w:t>, and clarified auction requirements:</w:t>
      </w:r>
      <w:r w:rsidR="001558A1" w:rsidRPr="00CB5E8E">
        <w:rPr>
          <w:rFonts w:ascii="Palatino Linotype" w:hAnsi="Palatino Linotype"/>
          <w:szCs w:val="26"/>
        </w:rPr>
        <w:t xml:space="preserve">  </w:t>
      </w:r>
    </w:p>
    <w:p w:rsidR="00736FE1" w:rsidRDefault="00736FE1" w:rsidP="001558A1">
      <w:pPr>
        <w:rPr>
          <w:rFonts w:ascii="Palatino Linotype" w:hAnsi="Palatino Linotype"/>
          <w:szCs w:val="26"/>
        </w:rPr>
      </w:pPr>
    </w:p>
    <w:p w:rsidR="00736FE1" w:rsidRPr="00736FE1" w:rsidRDefault="00736FE1" w:rsidP="00736FE1">
      <w:pPr>
        <w:ind w:left="720"/>
        <w:rPr>
          <w:rFonts w:ascii="Palatino Linotype" w:hAnsi="Palatino Linotype"/>
          <w:i/>
          <w:szCs w:val="26"/>
        </w:rPr>
      </w:pPr>
      <w:r w:rsidRPr="00736FE1">
        <w:rPr>
          <w:i/>
          <w:szCs w:val="26"/>
        </w:rPr>
        <w:t>We are disappointed that SDG&amp;E did not procure up to the maximum limits despite our encouragement that they do so. For the limited purpose of this pilot alone, we clarify herein that we intend for either the budget or available Rule 24 registrations, whichever comes first, to serve as the upward bound on DRAM procurement, and the IOUs are expected to exhaust either. We recognize that it is likely impossible to reach either the budget or registration limit exactly, and so we reiterate our strong encouragement that the IOUs to procure as close to these limitations as possible.</w:t>
      </w:r>
    </w:p>
    <w:p w:rsidR="001558A1" w:rsidRPr="00CB5E8E" w:rsidRDefault="001558A1" w:rsidP="001558A1">
      <w:pPr>
        <w:rPr>
          <w:rFonts w:ascii="Palatino Linotype" w:hAnsi="Palatino Linotype"/>
          <w:szCs w:val="26"/>
        </w:rPr>
      </w:pPr>
    </w:p>
    <w:p w:rsidR="001558A1" w:rsidRPr="00CB5E8E" w:rsidRDefault="001558A1" w:rsidP="001558A1">
      <w:pPr>
        <w:rPr>
          <w:rFonts w:ascii="Palatino Linotype" w:hAnsi="Palatino Linotype"/>
          <w:szCs w:val="26"/>
        </w:rPr>
      </w:pPr>
      <w:r w:rsidRPr="00CB5E8E">
        <w:rPr>
          <w:rFonts w:ascii="Palatino Linotype" w:hAnsi="Palatino Linotype"/>
          <w:szCs w:val="26"/>
        </w:rPr>
        <w:t xml:space="preserve">Unlike with the 2016 procurement, we </w:t>
      </w:r>
      <w:r w:rsidR="00736FE1">
        <w:rPr>
          <w:rFonts w:ascii="Palatino Linotype" w:hAnsi="Palatino Linotype"/>
          <w:szCs w:val="26"/>
        </w:rPr>
        <w:t xml:space="preserve">are compelled to address </w:t>
      </w:r>
      <w:r w:rsidR="00503E94">
        <w:rPr>
          <w:rFonts w:ascii="Palatino Linotype" w:hAnsi="Palatino Linotype"/>
          <w:szCs w:val="26"/>
        </w:rPr>
        <w:t>the issue</w:t>
      </w:r>
      <w:r w:rsidR="00736FE1">
        <w:rPr>
          <w:rFonts w:ascii="Palatino Linotype" w:hAnsi="Palatino Linotype"/>
          <w:szCs w:val="26"/>
        </w:rPr>
        <w:t xml:space="preserve"> and bring SDG&amp;E’s procurement into </w:t>
      </w:r>
      <w:r w:rsidRPr="00CB5E8E">
        <w:rPr>
          <w:rFonts w:ascii="Palatino Linotype" w:hAnsi="Palatino Linotype"/>
          <w:szCs w:val="26"/>
        </w:rPr>
        <w:t xml:space="preserve">compliance with Commission </w:t>
      </w:r>
      <w:r w:rsidR="00503E94">
        <w:rPr>
          <w:rFonts w:ascii="Palatino Linotype" w:hAnsi="Palatino Linotype"/>
          <w:szCs w:val="26"/>
        </w:rPr>
        <w:t xml:space="preserve">directives and </w:t>
      </w:r>
      <w:r w:rsidRPr="00CB5E8E">
        <w:rPr>
          <w:rFonts w:ascii="Palatino Linotype" w:hAnsi="Palatino Linotype"/>
          <w:szCs w:val="26"/>
        </w:rPr>
        <w:t xml:space="preserve">expectations.  </w:t>
      </w:r>
    </w:p>
    <w:p w:rsidR="001558A1" w:rsidRPr="001558A1" w:rsidRDefault="001558A1" w:rsidP="001558A1">
      <w:pPr>
        <w:rPr>
          <w:szCs w:val="26"/>
        </w:rPr>
      </w:pPr>
    </w:p>
    <w:p w:rsidR="001558A1" w:rsidRPr="00503E94" w:rsidRDefault="001558A1" w:rsidP="001558A1">
      <w:pPr>
        <w:rPr>
          <w:rFonts w:ascii="Palatino Linotype" w:hAnsi="Palatino Linotype"/>
          <w:szCs w:val="26"/>
        </w:rPr>
      </w:pPr>
      <w:r w:rsidRPr="00503E94">
        <w:rPr>
          <w:rFonts w:ascii="Palatino Linotype" w:hAnsi="Palatino Linotype"/>
          <w:szCs w:val="26"/>
        </w:rPr>
        <w:t xml:space="preserve">We remind the utility that the DRAM pilot is just that – a pilot.  The point of a pilot is to test new approaches and learn as much as possible within a short period of time, which minimizes risks and maximizes the benefits of a pilot to decision-makers, and eventually to ratepayers, should the pilot evolve into </w:t>
      </w:r>
      <w:r w:rsidR="00514824" w:rsidRPr="00503E94">
        <w:rPr>
          <w:rFonts w:ascii="Palatino Linotype" w:hAnsi="Palatino Linotype"/>
          <w:szCs w:val="26"/>
        </w:rPr>
        <w:t>a broader policy</w:t>
      </w:r>
      <w:r w:rsidRPr="00503E94">
        <w:rPr>
          <w:rFonts w:ascii="Palatino Linotype" w:hAnsi="Palatino Linotype"/>
          <w:szCs w:val="26"/>
        </w:rPr>
        <w:t xml:space="preserve">.  The 2017 DRAM contracts are for no more than 12 months, which further minimizes risk to ratepayers.  As </w:t>
      </w:r>
      <w:r w:rsidR="00A278B4" w:rsidRPr="00503E94">
        <w:rPr>
          <w:rFonts w:ascii="Palatino Linotype" w:hAnsi="Palatino Linotype"/>
          <w:szCs w:val="26"/>
        </w:rPr>
        <w:t>clarified</w:t>
      </w:r>
      <w:r w:rsidRPr="00503E94">
        <w:rPr>
          <w:rFonts w:ascii="Palatino Linotype" w:hAnsi="Palatino Linotype"/>
          <w:szCs w:val="26"/>
        </w:rPr>
        <w:t xml:space="preserve"> in E-4728, cost-effectiveness determinations are not applicable to pilots.  </w:t>
      </w:r>
    </w:p>
    <w:p w:rsidR="001558A1" w:rsidRPr="001558A1" w:rsidRDefault="001558A1" w:rsidP="001558A1">
      <w:pPr>
        <w:rPr>
          <w:szCs w:val="26"/>
        </w:rPr>
      </w:pPr>
    </w:p>
    <w:p w:rsidR="001558A1" w:rsidRPr="001558A1" w:rsidRDefault="001558A1" w:rsidP="001558A1">
      <w:pPr>
        <w:rPr>
          <w:szCs w:val="26"/>
          <w:u w:val="single"/>
        </w:rPr>
      </w:pPr>
      <w:r w:rsidRPr="001558A1">
        <w:rPr>
          <w:szCs w:val="26"/>
          <w:u w:val="single"/>
        </w:rPr>
        <w:t>Availability of Registrations to Support the 2017 DRAM</w:t>
      </w:r>
    </w:p>
    <w:p w:rsidR="001558A1" w:rsidRPr="001558A1" w:rsidRDefault="001558A1" w:rsidP="001558A1">
      <w:pPr>
        <w:rPr>
          <w:szCs w:val="26"/>
          <w:u w:val="single"/>
        </w:rPr>
      </w:pPr>
    </w:p>
    <w:p w:rsidR="00A278B4" w:rsidRDefault="001558A1" w:rsidP="001558A1">
      <w:pPr>
        <w:rPr>
          <w:szCs w:val="26"/>
        </w:rPr>
      </w:pPr>
      <w:r w:rsidRPr="001558A1">
        <w:rPr>
          <w:szCs w:val="26"/>
        </w:rPr>
        <w:t xml:space="preserve">We agree with parties that SDG&amp;E provides no clear explanation as to why not one of the 30,000 Rule 32 registrations approved in D.16-06-008 are available for this pilot, given that this Decision fully envisioned that these registrations be available to support the 2017 DRAM pilot.  </w:t>
      </w:r>
    </w:p>
    <w:p w:rsidR="00A278B4" w:rsidRDefault="00A278B4" w:rsidP="001558A1">
      <w:pPr>
        <w:rPr>
          <w:szCs w:val="26"/>
        </w:rPr>
      </w:pPr>
    </w:p>
    <w:p w:rsidR="001558A1" w:rsidRPr="001558A1" w:rsidRDefault="001558A1" w:rsidP="001558A1">
      <w:pPr>
        <w:rPr>
          <w:szCs w:val="26"/>
        </w:rPr>
      </w:pPr>
      <w:r w:rsidRPr="001558A1">
        <w:rPr>
          <w:szCs w:val="26"/>
        </w:rPr>
        <w:lastRenderedPageBreak/>
        <w:t>We find it difficult to believe that SDG&amp;E has absolutely no further capability to accommodate DRAM resources beyond its originally approved 7,000 registrations, for the DRAM pilot</w:t>
      </w:r>
      <w:r>
        <w:rPr>
          <w:szCs w:val="26"/>
        </w:rPr>
        <w:t xml:space="preserve">, and that somehow the capability to support </w:t>
      </w:r>
      <w:r w:rsidR="00353781">
        <w:rPr>
          <w:szCs w:val="26"/>
        </w:rPr>
        <w:t>more than four</w:t>
      </w:r>
      <w:r>
        <w:rPr>
          <w:szCs w:val="26"/>
        </w:rPr>
        <w:t xml:space="preserve"> times more registration capacity will magically appear on the first day of 2017 –</w:t>
      </w:r>
      <w:r w:rsidR="00353781">
        <w:rPr>
          <w:szCs w:val="26"/>
        </w:rPr>
        <w:t xml:space="preserve"> </w:t>
      </w:r>
      <w:r>
        <w:rPr>
          <w:szCs w:val="26"/>
        </w:rPr>
        <w:t xml:space="preserve">two months </w:t>
      </w:r>
      <w:r w:rsidR="00353781">
        <w:rPr>
          <w:szCs w:val="26"/>
        </w:rPr>
        <w:t xml:space="preserve">and two days </w:t>
      </w:r>
      <w:r>
        <w:rPr>
          <w:szCs w:val="26"/>
        </w:rPr>
        <w:t>from the date of this Resolution</w:t>
      </w:r>
      <w:r w:rsidRPr="001558A1">
        <w:rPr>
          <w:szCs w:val="26"/>
        </w:rPr>
        <w:t xml:space="preserve">.  If it is indeed true that SDG&amp;E does not have, and will continue not to have, any of this additional capability for the 2017 DRAM, then it </w:t>
      </w:r>
      <w:r w:rsidR="00514824">
        <w:rPr>
          <w:szCs w:val="26"/>
        </w:rPr>
        <w:t>begs the question</w:t>
      </w:r>
      <w:r w:rsidRPr="001558A1">
        <w:rPr>
          <w:szCs w:val="26"/>
        </w:rPr>
        <w:t xml:space="preserve"> whether SDG&amp;E </w:t>
      </w:r>
      <w:r w:rsidR="00514824">
        <w:rPr>
          <w:szCs w:val="26"/>
        </w:rPr>
        <w:t>is on track to comply with</w:t>
      </w:r>
      <w:r w:rsidRPr="001558A1">
        <w:rPr>
          <w:szCs w:val="26"/>
        </w:rPr>
        <w:t xml:space="preserve"> D.16-06-008, either.</w:t>
      </w:r>
    </w:p>
    <w:p w:rsidR="001558A1" w:rsidRPr="001558A1" w:rsidRDefault="001558A1" w:rsidP="001558A1">
      <w:pPr>
        <w:rPr>
          <w:szCs w:val="26"/>
          <w:u w:val="single"/>
        </w:rPr>
      </w:pPr>
    </w:p>
    <w:p w:rsidR="001558A1" w:rsidRPr="001558A1" w:rsidRDefault="001558A1" w:rsidP="001558A1">
      <w:pPr>
        <w:rPr>
          <w:szCs w:val="26"/>
          <w:u w:val="single"/>
        </w:rPr>
      </w:pPr>
      <w:r w:rsidRPr="001558A1">
        <w:rPr>
          <w:szCs w:val="26"/>
          <w:u w:val="single"/>
        </w:rPr>
        <w:t>Use of Benchmarks in Procurement</w:t>
      </w:r>
    </w:p>
    <w:p w:rsidR="001558A1" w:rsidRPr="001558A1" w:rsidRDefault="001558A1" w:rsidP="001558A1">
      <w:pPr>
        <w:rPr>
          <w:szCs w:val="26"/>
        </w:rPr>
      </w:pPr>
    </w:p>
    <w:p w:rsidR="001558A1" w:rsidRDefault="00503E94" w:rsidP="001558A1">
      <w:pPr>
        <w:rPr>
          <w:szCs w:val="26"/>
        </w:rPr>
      </w:pPr>
      <w:r>
        <w:rPr>
          <w:szCs w:val="26"/>
        </w:rPr>
        <w:t>In response to its disposition letter for 2016 DRAM contracts, SDG&amp;E</w:t>
      </w:r>
      <w:r w:rsidR="00276A99">
        <w:rPr>
          <w:szCs w:val="26"/>
        </w:rPr>
        <w:t xml:space="preserve"> offered to develop, and did develop, a ranking methodology using public RA prices, and socialized that methodology among IOUs.  For the 2017 DRAM, all three IOUs ranked bids according to both internal RA prices and public RA prices, and used internal </w:t>
      </w:r>
      <w:r w:rsidR="00514824">
        <w:rPr>
          <w:szCs w:val="26"/>
        </w:rPr>
        <w:t xml:space="preserve">RA </w:t>
      </w:r>
      <w:r w:rsidR="00276A99">
        <w:rPr>
          <w:szCs w:val="26"/>
        </w:rPr>
        <w:t xml:space="preserve">bid prices for actual </w:t>
      </w:r>
      <w:r w:rsidR="00514824">
        <w:rPr>
          <w:szCs w:val="26"/>
        </w:rPr>
        <w:t xml:space="preserve">DRAM </w:t>
      </w:r>
      <w:r w:rsidR="00276A99">
        <w:rPr>
          <w:szCs w:val="26"/>
        </w:rPr>
        <w:t xml:space="preserve">bid selection.  In the case of SDG&amp;E AL 2926-E, the reference to “proprietary benchmark” refers to the use of internal RA prices.  For purposes of the 2017 pilot, we find this methodology to be fair and acceptable.  That said, we also urge SDG&amp;E, along with other IOUs, to publicly explain the ranking process so as to ensure a greater degree of transparency in bid selection.    </w:t>
      </w:r>
    </w:p>
    <w:p w:rsidR="00276A99" w:rsidRPr="001558A1" w:rsidRDefault="00276A99" w:rsidP="001558A1">
      <w:pPr>
        <w:rPr>
          <w:szCs w:val="26"/>
        </w:rPr>
      </w:pPr>
    </w:p>
    <w:p w:rsidR="001558A1" w:rsidRPr="001558A1" w:rsidRDefault="001558A1" w:rsidP="001558A1">
      <w:pPr>
        <w:rPr>
          <w:szCs w:val="26"/>
          <w:u w:val="single"/>
        </w:rPr>
      </w:pPr>
      <w:r w:rsidRPr="001558A1">
        <w:rPr>
          <w:szCs w:val="26"/>
          <w:u w:val="single"/>
        </w:rPr>
        <w:t>Relief for SDG&amp;E</w:t>
      </w:r>
    </w:p>
    <w:p w:rsidR="001558A1" w:rsidRPr="001558A1" w:rsidRDefault="001558A1" w:rsidP="001558A1">
      <w:pPr>
        <w:rPr>
          <w:szCs w:val="26"/>
        </w:rPr>
      </w:pPr>
    </w:p>
    <w:p w:rsidR="001558A1" w:rsidRPr="001558A1" w:rsidRDefault="001558A1" w:rsidP="001558A1">
      <w:pPr>
        <w:rPr>
          <w:szCs w:val="26"/>
        </w:rPr>
      </w:pPr>
      <w:r w:rsidRPr="001558A1">
        <w:rPr>
          <w:szCs w:val="26"/>
        </w:rPr>
        <w:t xml:space="preserve">In </w:t>
      </w:r>
      <w:r w:rsidR="00514824">
        <w:rPr>
          <w:szCs w:val="26"/>
        </w:rPr>
        <w:t>considering</w:t>
      </w:r>
      <w:r w:rsidRPr="001558A1">
        <w:rPr>
          <w:szCs w:val="26"/>
        </w:rPr>
        <w:t xml:space="preserve"> the relief requested by parties, the Advice Letter itself, and </w:t>
      </w:r>
      <w:r w:rsidR="00514824">
        <w:rPr>
          <w:szCs w:val="26"/>
        </w:rPr>
        <w:t xml:space="preserve">staff’s </w:t>
      </w:r>
      <w:r w:rsidRPr="001558A1">
        <w:rPr>
          <w:szCs w:val="26"/>
        </w:rPr>
        <w:t>convers</w:t>
      </w:r>
      <w:r w:rsidR="00514824">
        <w:rPr>
          <w:szCs w:val="26"/>
        </w:rPr>
        <w:t>ations with the utility, we find</w:t>
      </w:r>
      <w:r w:rsidRPr="001558A1">
        <w:rPr>
          <w:szCs w:val="26"/>
        </w:rPr>
        <w:t xml:space="preserve"> the fairest option is to both: </w:t>
      </w:r>
    </w:p>
    <w:p w:rsidR="001558A1" w:rsidRPr="001558A1" w:rsidRDefault="001558A1" w:rsidP="001558A1">
      <w:pPr>
        <w:rPr>
          <w:szCs w:val="26"/>
        </w:rPr>
      </w:pPr>
    </w:p>
    <w:p w:rsidR="001558A1" w:rsidRPr="001558A1" w:rsidRDefault="001558A1" w:rsidP="00ED56DD">
      <w:pPr>
        <w:pStyle w:val="ColorfulList-Accent11"/>
        <w:numPr>
          <w:ilvl w:val="0"/>
          <w:numId w:val="6"/>
        </w:numPr>
        <w:rPr>
          <w:szCs w:val="26"/>
        </w:rPr>
      </w:pPr>
      <w:r w:rsidRPr="001558A1">
        <w:rPr>
          <w:szCs w:val="26"/>
        </w:rPr>
        <w:t xml:space="preserve">Approve the 6 contracts filed in AL 2926-E, with an effective date of July 22, 2016.  </w:t>
      </w:r>
    </w:p>
    <w:p w:rsidR="001558A1" w:rsidRPr="001558A1" w:rsidRDefault="001558A1" w:rsidP="00ED56DD">
      <w:pPr>
        <w:pStyle w:val="ColorfulList-Accent11"/>
        <w:numPr>
          <w:ilvl w:val="0"/>
          <w:numId w:val="6"/>
        </w:numPr>
        <w:rPr>
          <w:szCs w:val="26"/>
        </w:rPr>
      </w:pPr>
      <w:r w:rsidRPr="001558A1">
        <w:rPr>
          <w:szCs w:val="26"/>
        </w:rPr>
        <w:t>Require SDG&amp;E to turn to the remaining bids on its shortlist, reach out to bidders and offer to sign contracts at the same price as originally submitted, and allow for adjustments in original capacity.  SDG&amp;E is required to procure bids as close as possible to its budget limitation.</w:t>
      </w:r>
    </w:p>
    <w:p w:rsidR="001558A1" w:rsidRPr="001558A1" w:rsidRDefault="001558A1" w:rsidP="001558A1">
      <w:pPr>
        <w:rPr>
          <w:szCs w:val="26"/>
        </w:rPr>
      </w:pPr>
    </w:p>
    <w:p w:rsidR="001558A1" w:rsidRPr="001558A1" w:rsidRDefault="001558A1" w:rsidP="001558A1">
      <w:pPr>
        <w:rPr>
          <w:szCs w:val="26"/>
        </w:rPr>
      </w:pPr>
      <w:r w:rsidRPr="001558A1">
        <w:rPr>
          <w:szCs w:val="26"/>
        </w:rPr>
        <w:t>We are sympathetic to SDG&amp;E’s claim that the bids it originally received but did not select may not be available for SDG&amp;E any longer.  Ideally, SDG&amp;E would be required to hold an additional solicitation to make up the difference in procurement, which would grant bidders whose bids were not chosen to re-submit.  Given the date of this Resolution, and the additional time such a new solicitation would require</w:t>
      </w:r>
      <w:proofErr w:type="gramStart"/>
      <w:r w:rsidRPr="001558A1">
        <w:rPr>
          <w:szCs w:val="26"/>
        </w:rPr>
        <w:t>,</w:t>
      </w:r>
      <w:proofErr w:type="gramEnd"/>
      <w:r w:rsidRPr="001558A1">
        <w:rPr>
          <w:szCs w:val="26"/>
        </w:rPr>
        <w:t xml:space="preserve"> additional contracts would not be able to offer into </w:t>
      </w:r>
      <w:r w:rsidRPr="001558A1">
        <w:rPr>
          <w:szCs w:val="26"/>
        </w:rPr>
        <w:lastRenderedPageBreak/>
        <w:t>the market until too late in 2017, meaning that a new solicitation for 2017 would provide little value at this point.</w:t>
      </w:r>
    </w:p>
    <w:p w:rsidR="001558A1" w:rsidRPr="001558A1" w:rsidRDefault="001558A1" w:rsidP="001558A1">
      <w:pPr>
        <w:rPr>
          <w:szCs w:val="26"/>
        </w:rPr>
      </w:pPr>
    </w:p>
    <w:p w:rsidR="001558A1" w:rsidRDefault="001558A1" w:rsidP="001558A1">
      <w:pPr>
        <w:rPr>
          <w:szCs w:val="26"/>
        </w:rPr>
      </w:pPr>
      <w:r w:rsidRPr="001558A1">
        <w:rPr>
          <w:szCs w:val="26"/>
        </w:rPr>
        <w:t>As stated above, if original bidders are willing to honor their original bids, no adjustments in price may be allowed, but bidders may change their monthly capacity offerings</w:t>
      </w:r>
      <w:r w:rsidR="00514824">
        <w:rPr>
          <w:szCs w:val="26"/>
        </w:rPr>
        <w:t>, including reducing capacity to zero for the first few months of the year, as we expect may be necessary due to timing issues with supply plan filings</w:t>
      </w:r>
      <w:r w:rsidRPr="001558A1">
        <w:rPr>
          <w:szCs w:val="26"/>
        </w:rPr>
        <w:t xml:space="preserve">.  In doing so, this ensures that the valuation of the bids from the original solicitation remains the same, ensuring fairness to all bidders, and that bidders will have the ability to adjust the capacity of bids that they, to date, had lost.  Section 1.5(b) of the DRAM pro forma contract, as several protestants pointed out, allows for reductions in capacity for any months in which registrations are not available, which </w:t>
      </w:r>
      <w:r w:rsidR="00514824">
        <w:rPr>
          <w:szCs w:val="26"/>
        </w:rPr>
        <w:t xml:space="preserve">also </w:t>
      </w:r>
      <w:r w:rsidRPr="001558A1">
        <w:rPr>
          <w:szCs w:val="26"/>
        </w:rPr>
        <w:t>g</w:t>
      </w:r>
      <w:r w:rsidR="00353781">
        <w:rPr>
          <w:szCs w:val="26"/>
        </w:rPr>
        <w:t xml:space="preserve">ives a bit of leeway should the </w:t>
      </w:r>
      <w:r w:rsidRPr="001558A1">
        <w:rPr>
          <w:szCs w:val="26"/>
        </w:rPr>
        <w:t>registrations not be available in time.  That said</w:t>
      </w:r>
      <w:proofErr w:type="gramStart"/>
      <w:r w:rsidRPr="001558A1">
        <w:rPr>
          <w:szCs w:val="26"/>
        </w:rPr>
        <w:t>,</w:t>
      </w:r>
      <w:proofErr w:type="gramEnd"/>
      <w:r w:rsidRPr="001558A1">
        <w:rPr>
          <w:szCs w:val="26"/>
        </w:rPr>
        <w:t xml:space="preserve"> we expect that procuring in this fashion will leave SDG&amp;E with a substantial pool of registrations remaining to support the 2018 DRAM pilot.</w:t>
      </w:r>
      <w:r w:rsidR="009B18ED">
        <w:rPr>
          <w:szCs w:val="26"/>
        </w:rPr>
        <w:t xml:space="preserve">  SDG&amp;E must allow bidders to use Section 1.5(b) in order to manage timing issues associated with approval of any new contracts it signs from the direction in this Resolution, obtaining customer authorization per Rule 32, receiving customer data, registration with the CAISO, and submittal of supply plans to the utility as required by DRAM rules.</w:t>
      </w:r>
    </w:p>
    <w:p w:rsidR="001558A1" w:rsidRPr="001558A1" w:rsidRDefault="001558A1" w:rsidP="001558A1">
      <w:pPr>
        <w:rPr>
          <w:szCs w:val="26"/>
          <w:u w:val="single"/>
        </w:rPr>
      </w:pPr>
    </w:p>
    <w:p w:rsidR="00120307" w:rsidRDefault="00120307" w:rsidP="00120307">
      <w:pPr>
        <w:rPr>
          <w:rFonts w:ascii="Palatino Linotype" w:hAnsi="Palatino Linotype" w:cs="Helvetica"/>
          <w:b/>
          <w:szCs w:val="26"/>
          <w:u w:val="single"/>
        </w:rPr>
      </w:pPr>
      <w:r w:rsidRPr="00A7745D">
        <w:rPr>
          <w:rFonts w:ascii="Palatino Linotype" w:hAnsi="Palatino Linotype" w:cs="Helvetica"/>
          <w:b/>
          <w:szCs w:val="26"/>
          <w:u w:val="single"/>
        </w:rPr>
        <w:t>COMMENTS</w:t>
      </w:r>
    </w:p>
    <w:p w:rsidR="00A278B4" w:rsidRDefault="00A278B4" w:rsidP="00120307">
      <w:pPr>
        <w:rPr>
          <w:rFonts w:ascii="Palatino Linotype" w:hAnsi="Palatino Linotype" w:cs="Helvetica"/>
          <w:b/>
          <w:szCs w:val="26"/>
          <w:u w:val="single"/>
        </w:rPr>
      </w:pPr>
    </w:p>
    <w:p w:rsidR="00391981" w:rsidRPr="00391981" w:rsidRDefault="00391981" w:rsidP="00391981">
      <w:pPr>
        <w:rPr>
          <w:rFonts w:ascii="Palatino Linotype" w:hAnsi="Palatino Linotype"/>
        </w:rPr>
      </w:pPr>
      <w:r w:rsidRPr="00391981">
        <w:rPr>
          <w:rFonts w:ascii="Palatino Linotype" w:hAnsi="Palatino Linotype"/>
        </w:rPr>
        <w:t>Public Utilities Code section 311(g</w:t>
      </w:r>
      <w:proofErr w:type="gramStart"/>
      <w:r w:rsidRPr="00391981">
        <w:rPr>
          <w:rFonts w:ascii="Palatino Linotype" w:hAnsi="Palatino Linotype"/>
        </w:rPr>
        <w:t>)(</w:t>
      </w:r>
      <w:proofErr w:type="gramEnd"/>
      <w:r w:rsidRPr="00391981">
        <w:rPr>
          <w:rFonts w:ascii="Palatino Linotype" w:hAnsi="Palatino Linotype"/>
        </w:rPr>
        <w:t>1) provides that this resolution must be served on all parties and subject to at least 30 days public review and comment prior to a vote of the Commission.  Section 311(g</w:t>
      </w:r>
      <w:proofErr w:type="gramStart"/>
      <w:r w:rsidRPr="00391981">
        <w:rPr>
          <w:rFonts w:ascii="Palatino Linotype" w:hAnsi="Palatino Linotype"/>
        </w:rPr>
        <w:t>)(</w:t>
      </w:r>
      <w:proofErr w:type="gramEnd"/>
      <w:r w:rsidRPr="00391981">
        <w:rPr>
          <w:rFonts w:ascii="Palatino Linotype" w:hAnsi="Palatino Linotype"/>
        </w:rPr>
        <w:t>2) provides that this 30-day period may be reduced or waived upon the stipulation of all parties in the proceeding.</w:t>
      </w:r>
    </w:p>
    <w:p w:rsidR="00391981" w:rsidRPr="00391981" w:rsidRDefault="00391981" w:rsidP="00391981">
      <w:pPr>
        <w:rPr>
          <w:rFonts w:ascii="Palatino Linotype" w:hAnsi="Palatino Linotype"/>
        </w:rPr>
      </w:pPr>
    </w:p>
    <w:p w:rsidR="009B18ED" w:rsidRPr="00391981" w:rsidRDefault="00391981" w:rsidP="00391981">
      <w:pPr>
        <w:rPr>
          <w:rFonts w:ascii="Palatino Linotype" w:hAnsi="Palatino Linotype"/>
        </w:rPr>
      </w:pPr>
      <w:r w:rsidRPr="00391981">
        <w:rPr>
          <w:rFonts w:ascii="Palatino Linotype" w:hAnsi="Palatino Linotype"/>
        </w:rPr>
        <w:t xml:space="preserve">The 30-day comment period for the draft of this resolution was neither waived nor reduced.  Accordingly, this draft resolution was mailed to parties for comments, and will be placed on the Commission's agenda no earlier than </w:t>
      </w:r>
      <w:r w:rsidRPr="00391981">
        <w:rPr>
          <w:rFonts w:ascii="Palatino Linotype" w:hAnsi="Palatino Linotype"/>
        </w:rPr>
        <w:br/>
        <w:t>30 days from today.</w:t>
      </w:r>
    </w:p>
    <w:p w:rsidR="009B18ED" w:rsidRDefault="009B18ED" w:rsidP="00120307">
      <w:pPr>
        <w:rPr>
          <w:rFonts w:ascii="Palatino Linotype" w:hAnsi="Palatino Linotype" w:cs="Helvetica"/>
          <w:b/>
          <w:szCs w:val="26"/>
          <w:u w:val="single"/>
        </w:rPr>
      </w:pPr>
    </w:p>
    <w:p w:rsidR="00A278B4" w:rsidRPr="00A7745D" w:rsidRDefault="00A278B4" w:rsidP="00120307">
      <w:pPr>
        <w:rPr>
          <w:rFonts w:ascii="Palatino Linotype" w:hAnsi="Palatino Linotype" w:cs="Helvetica"/>
          <w:b/>
          <w:szCs w:val="26"/>
          <w:u w:val="single"/>
        </w:rPr>
      </w:pPr>
    </w:p>
    <w:p w:rsidR="00781DAD" w:rsidRPr="00561C40" w:rsidRDefault="00781DAD" w:rsidP="002A47F7">
      <w:pPr>
        <w:pStyle w:val="Heading1"/>
        <w:rPr>
          <w:rFonts w:ascii="Palatino Linotype" w:hAnsi="Palatino Linotype"/>
          <w:b w:val="0"/>
          <w:caps w:val="0"/>
          <w:szCs w:val="26"/>
        </w:rPr>
      </w:pPr>
      <w:r w:rsidRPr="00561C40">
        <w:rPr>
          <w:rFonts w:ascii="Palatino Linotype" w:hAnsi="Palatino Linotype" w:cs="Helvetica"/>
          <w:szCs w:val="26"/>
        </w:rPr>
        <w:t>Findings</w:t>
      </w:r>
    </w:p>
    <w:p w:rsidR="00F7024D" w:rsidRDefault="00F7024D" w:rsidP="002A47F7">
      <w:pPr>
        <w:numPr>
          <w:ilvl w:val="0"/>
          <w:numId w:val="4"/>
        </w:numPr>
        <w:spacing w:after="120"/>
        <w:ind w:left="418" w:right="720" w:hanging="418"/>
        <w:rPr>
          <w:rFonts w:ascii="Palatino Linotype" w:hAnsi="Palatino Linotype"/>
          <w:color w:val="000000"/>
          <w:szCs w:val="26"/>
        </w:rPr>
      </w:pPr>
      <w:r w:rsidRPr="006D42B4">
        <w:rPr>
          <w:rFonts w:ascii="Palatino Linotype" w:hAnsi="Palatino Linotype"/>
          <w:color w:val="000000"/>
          <w:szCs w:val="26"/>
        </w:rPr>
        <w:t>Resolution E-47</w:t>
      </w:r>
      <w:r w:rsidR="00201AEC">
        <w:rPr>
          <w:rFonts w:ascii="Palatino Linotype" w:hAnsi="Palatino Linotype"/>
          <w:color w:val="000000"/>
          <w:szCs w:val="26"/>
        </w:rPr>
        <w:t>54</w:t>
      </w:r>
      <w:r w:rsidRPr="006D42B4">
        <w:rPr>
          <w:rFonts w:ascii="Palatino Linotype" w:hAnsi="Palatino Linotype"/>
          <w:color w:val="000000"/>
          <w:szCs w:val="26"/>
        </w:rPr>
        <w:t xml:space="preserve"> approved the IOUs’ </w:t>
      </w:r>
      <w:r w:rsidR="00201AEC">
        <w:rPr>
          <w:rFonts w:ascii="Palatino Linotype" w:hAnsi="Palatino Linotype"/>
          <w:color w:val="000000"/>
          <w:szCs w:val="26"/>
        </w:rPr>
        <w:t xml:space="preserve">advice letters to establish a second DRAM auction, including </w:t>
      </w:r>
      <w:r w:rsidRPr="006D42B4">
        <w:rPr>
          <w:rFonts w:ascii="Palatino Linotype" w:hAnsi="Palatino Linotype"/>
          <w:color w:val="000000"/>
          <w:szCs w:val="26"/>
        </w:rPr>
        <w:t xml:space="preserve">the proposed auction design, </w:t>
      </w:r>
      <w:r w:rsidRPr="006D42B4">
        <w:rPr>
          <w:rFonts w:ascii="Palatino Linotype" w:hAnsi="Palatino Linotype"/>
          <w:color w:val="000000"/>
          <w:szCs w:val="26"/>
        </w:rPr>
        <w:lastRenderedPageBreak/>
        <w:t>protocols, set-asides, standard pro forma contract, evaluation criteria and n</w:t>
      </w:r>
      <w:r w:rsidR="00201AEC">
        <w:rPr>
          <w:rFonts w:ascii="Palatino Linotype" w:hAnsi="Palatino Linotype"/>
          <w:color w:val="000000"/>
          <w:szCs w:val="26"/>
        </w:rPr>
        <w:t>on-binding cost estimates.</w:t>
      </w:r>
    </w:p>
    <w:p w:rsidR="00201AEC" w:rsidRDefault="00201AEC"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Each utility, including SDG&amp;E, launched its 2017 DRAM RFO in March of 2016.</w:t>
      </w:r>
    </w:p>
    <w:p w:rsidR="00853FA0" w:rsidRDefault="00201AEC"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On March 25, 2016, Energy Division sent an e-mail to the Service List for Rulemaking (R.) 13-09-011</w:t>
      </w:r>
      <w:r w:rsidR="00853FA0">
        <w:rPr>
          <w:rFonts w:ascii="Palatino Linotype" w:hAnsi="Palatino Linotype"/>
          <w:color w:val="000000"/>
          <w:szCs w:val="26"/>
        </w:rPr>
        <w:t xml:space="preserve"> with notice that the three IOUs had modified the DRAM RFO schedule to align short list notification and contract signing until after the passage of a decision in Application </w:t>
      </w:r>
      <w:r w:rsidR="00ED56DD">
        <w:rPr>
          <w:rFonts w:ascii="Palatino Linotype" w:hAnsi="Palatino Linotype"/>
          <w:color w:val="000000"/>
          <w:szCs w:val="26"/>
        </w:rPr>
        <w:br/>
      </w:r>
      <w:r w:rsidR="00853FA0">
        <w:rPr>
          <w:rFonts w:ascii="Palatino Linotype" w:hAnsi="Palatino Linotype"/>
          <w:color w:val="000000"/>
          <w:szCs w:val="26"/>
        </w:rPr>
        <w:t xml:space="preserve">(A.) 14-06-001 authorizing the intermediate registration step – </w:t>
      </w:r>
      <w:r w:rsidR="00ED56DD">
        <w:rPr>
          <w:rFonts w:ascii="Palatino Linotype" w:hAnsi="Palatino Linotype"/>
          <w:color w:val="000000"/>
          <w:szCs w:val="26"/>
        </w:rPr>
        <w:br/>
      </w:r>
      <w:r w:rsidR="00853FA0">
        <w:rPr>
          <w:rFonts w:ascii="Palatino Linotype" w:hAnsi="Palatino Linotype"/>
          <w:color w:val="000000"/>
          <w:szCs w:val="26"/>
        </w:rPr>
        <w:t>D.16-06-008.</w:t>
      </w:r>
    </w:p>
    <w:p w:rsidR="00E910D1" w:rsidRDefault="00E910D1"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D.16-06-008 approved 30,000 new registrations for SDG&amp;E, and required that the entirety of these new registrations be available no later than the end of February, 2017.  This decision also stated that the utilities were to make these new registrations available to support the 2017 DRAM.</w:t>
      </w:r>
    </w:p>
    <w:p w:rsidR="00853FA0" w:rsidRDefault="00853FA0"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In Resolution E-4754, the Commission re-iterated its expectation, from Resolution E-4728, that the utilities were expected to procure DRAM capacity resources up to either their available Rule 24/32 registrations or authorized budget, whichever is reached first.</w:t>
      </w:r>
    </w:p>
    <w:p w:rsidR="00853FA0" w:rsidRDefault="00853FA0"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Resolution E-4754 stated the Commission’s disappointment that SDG&amp;E chose to limit its 2016 DRAM procurement, wherein the utility chose to procure up to approximately half of its approved registrations, and did not come close to its budget cap.</w:t>
      </w:r>
    </w:p>
    <w:p w:rsidR="00E910D1" w:rsidRDefault="00853FA0"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On July 22, 2016, SDG&amp;E filed AL 2926-E with the Commission, wherein the utility requests</w:t>
      </w:r>
      <w:r w:rsidR="00E910D1">
        <w:rPr>
          <w:rFonts w:ascii="Palatino Linotype" w:hAnsi="Palatino Linotype"/>
          <w:color w:val="000000"/>
          <w:szCs w:val="26"/>
        </w:rPr>
        <w:t xml:space="preserve"> approval of six contracts with five counterparties. </w:t>
      </w:r>
    </w:p>
    <w:p w:rsidR="00276A99" w:rsidRDefault="00276A99"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 xml:space="preserve">The use of internal, proprietary RA values for bid </w:t>
      </w:r>
      <w:proofErr w:type="gramStart"/>
      <w:r>
        <w:rPr>
          <w:rFonts w:ascii="Palatino Linotype" w:hAnsi="Palatino Linotype"/>
          <w:color w:val="000000"/>
          <w:szCs w:val="26"/>
        </w:rPr>
        <w:t>selection,</w:t>
      </w:r>
      <w:proofErr w:type="gramEnd"/>
      <w:r>
        <w:rPr>
          <w:rFonts w:ascii="Palatino Linotype" w:hAnsi="Palatino Linotype"/>
          <w:color w:val="000000"/>
          <w:szCs w:val="26"/>
        </w:rPr>
        <w:t xml:space="preserve"> is acceptable.</w:t>
      </w:r>
    </w:p>
    <w:p w:rsidR="00E910D1" w:rsidRDefault="00E910D1"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In AL 2926-E, SDG&amp;E revealed that it only procured up to the initial registration step of 7,000, authorized for use in the 2016 DRAM.</w:t>
      </w:r>
    </w:p>
    <w:p w:rsidR="00E910D1" w:rsidRDefault="00E910D1"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It is reasonable to approve the six contracts that SDG&amp;E has signed and submitted for approval in AL 2926-E, with an effective date as of the date of AL filing, so as not to delay the effectiveness of these contracts.</w:t>
      </w:r>
    </w:p>
    <w:p w:rsidR="00201AEC" w:rsidRDefault="00E910D1" w:rsidP="002A47F7">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lastRenderedPageBreak/>
        <w:t>It is reasonable to require SDG&amp;E to procure additional DRAM resources for 2017, to bring the utility into compliance with Resolution E-4754</w:t>
      </w:r>
      <w:r w:rsidR="00514824">
        <w:rPr>
          <w:rFonts w:ascii="Palatino Linotype" w:hAnsi="Palatino Linotype"/>
          <w:color w:val="000000"/>
          <w:szCs w:val="26"/>
        </w:rPr>
        <w:t>, and the intent of D.16-06-008</w:t>
      </w:r>
      <w:r>
        <w:rPr>
          <w:rFonts w:ascii="Palatino Linotype" w:hAnsi="Palatino Linotype"/>
          <w:color w:val="000000"/>
          <w:szCs w:val="26"/>
        </w:rPr>
        <w:t>.</w:t>
      </w:r>
    </w:p>
    <w:p w:rsidR="00E910D1" w:rsidRDefault="00514824" w:rsidP="00E910D1">
      <w:pPr>
        <w:numPr>
          <w:ilvl w:val="0"/>
          <w:numId w:val="4"/>
        </w:numPr>
        <w:spacing w:after="120"/>
        <w:ind w:right="720"/>
        <w:rPr>
          <w:rFonts w:ascii="Palatino Linotype" w:hAnsi="Palatino Linotype"/>
          <w:color w:val="000000"/>
          <w:szCs w:val="26"/>
        </w:rPr>
      </w:pPr>
      <w:r>
        <w:rPr>
          <w:rFonts w:ascii="Palatino Linotype" w:hAnsi="Palatino Linotype"/>
          <w:color w:val="000000"/>
          <w:szCs w:val="26"/>
        </w:rPr>
        <w:t>There is in</w:t>
      </w:r>
      <w:r w:rsidR="00E910D1">
        <w:rPr>
          <w:rFonts w:ascii="Palatino Linotype" w:hAnsi="Palatino Linotype"/>
          <w:color w:val="000000"/>
          <w:szCs w:val="26"/>
        </w:rPr>
        <w:t>sufficient time in the year for a new solicitation for DRAM resources, for delivery in 2017.</w:t>
      </w:r>
    </w:p>
    <w:p w:rsidR="00E910D1" w:rsidRPr="00E910D1" w:rsidRDefault="00E910D1" w:rsidP="00E910D1">
      <w:pPr>
        <w:numPr>
          <w:ilvl w:val="0"/>
          <w:numId w:val="4"/>
        </w:numPr>
        <w:spacing w:after="120"/>
        <w:ind w:left="418" w:right="720" w:hanging="418"/>
        <w:rPr>
          <w:rFonts w:ascii="Palatino Linotype" w:hAnsi="Palatino Linotype"/>
          <w:color w:val="000000"/>
          <w:szCs w:val="26"/>
        </w:rPr>
      </w:pPr>
      <w:r>
        <w:rPr>
          <w:rFonts w:ascii="Palatino Linotype" w:hAnsi="Palatino Linotype"/>
          <w:color w:val="000000"/>
          <w:szCs w:val="26"/>
        </w:rPr>
        <w:t>It is reasonable to require SDG&amp;E to return to the next bids in its original shortlist and, in order of ranking, offer contracts at the originally bid price, while allowing for adjustments to capacity.</w:t>
      </w:r>
    </w:p>
    <w:p w:rsidR="00C3678B" w:rsidRPr="00561C40" w:rsidRDefault="00C3678B" w:rsidP="00C3678B">
      <w:pPr>
        <w:spacing w:after="120"/>
        <w:ind w:left="418"/>
        <w:rPr>
          <w:rFonts w:ascii="Palatino Linotype" w:hAnsi="Palatino Linotype"/>
          <w:szCs w:val="26"/>
        </w:rPr>
      </w:pPr>
    </w:p>
    <w:p w:rsidR="00781DAD" w:rsidRPr="00561C40" w:rsidRDefault="00781DAD" w:rsidP="00C3678B">
      <w:pPr>
        <w:pStyle w:val="Heading1"/>
        <w:spacing w:after="120"/>
        <w:rPr>
          <w:rFonts w:ascii="Palatino Linotype" w:hAnsi="Palatino Linotype" w:cs="Helvetica"/>
          <w:szCs w:val="26"/>
        </w:rPr>
      </w:pPr>
      <w:r w:rsidRPr="00561C40">
        <w:rPr>
          <w:rFonts w:ascii="Palatino Linotype" w:hAnsi="Palatino Linotype" w:cs="Helvetica"/>
          <w:szCs w:val="26"/>
        </w:rPr>
        <w:t>Therefore it is ordered that:</w:t>
      </w:r>
    </w:p>
    <w:p w:rsidR="00781DAD" w:rsidRPr="003E06BA" w:rsidRDefault="00781DAD" w:rsidP="00781DAD">
      <w:pPr>
        <w:rPr>
          <w:rFonts w:ascii="Palatino Linotype" w:hAnsi="Palatino Linotype"/>
          <w:b/>
          <w:szCs w:val="26"/>
        </w:rPr>
      </w:pPr>
    </w:p>
    <w:p w:rsidR="001558A1" w:rsidRPr="000B79CC" w:rsidRDefault="001558A1" w:rsidP="004079A1">
      <w:pPr>
        <w:numPr>
          <w:ilvl w:val="0"/>
          <w:numId w:val="5"/>
        </w:numPr>
        <w:spacing w:line="276" w:lineRule="auto"/>
        <w:rPr>
          <w:rFonts w:ascii="Palatino Linotype" w:hAnsi="Palatino Linotype"/>
          <w:snapToGrid w:val="0"/>
          <w:color w:val="000000"/>
          <w:szCs w:val="26"/>
        </w:rPr>
      </w:pPr>
      <w:r w:rsidRPr="000B79CC">
        <w:rPr>
          <w:rFonts w:ascii="Palatino Linotype" w:hAnsi="Palatino Linotype"/>
          <w:snapToGrid w:val="0"/>
          <w:color w:val="000000"/>
          <w:szCs w:val="26"/>
        </w:rPr>
        <w:t>All</w:t>
      </w:r>
      <w:r w:rsidR="00353781" w:rsidRPr="000B79CC">
        <w:rPr>
          <w:rFonts w:ascii="Palatino Linotype" w:hAnsi="Palatino Linotype"/>
          <w:snapToGrid w:val="0"/>
          <w:color w:val="000000"/>
          <w:szCs w:val="26"/>
        </w:rPr>
        <w:t xml:space="preserve"> six</w:t>
      </w:r>
      <w:r w:rsidRPr="000B79CC">
        <w:rPr>
          <w:rFonts w:ascii="Palatino Linotype" w:hAnsi="Palatino Linotype"/>
          <w:snapToGrid w:val="0"/>
          <w:color w:val="000000"/>
          <w:szCs w:val="26"/>
        </w:rPr>
        <w:t xml:space="preserve"> contracts filed by SDG&amp;E in AL 2926-E are approved as submitted.  The Commission’s approval of these contracts </w:t>
      </w:r>
      <w:r w:rsidR="00353781" w:rsidRPr="000B79CC">
        <w:rPr>
          <w:rFonts w:ascii="Palatino Linotype" w:hAnsi="Palatino Linotype"/>
          <w:snapToGrid w:val="0"/>
          <w:color w:val="000000"/>
          <w:szCs w:val="26"/>
        </w:rPr>
        <w:t>is effective as of the original filing date of the Advice Letter, July 22, 2016.</w:t>
      </w:r>
    </w:p>
    <w:p w:rsidR="004079A1" w:rsidRPr="000B79CC" w:rsidRDefault="004079A1" w:rsidP="004079A1">
      <w:pPr>
        <w:numPr>
          <w:ilvl w:val="0"/>
          <w:numId w:val="5"/>
        </w:numPr>
        <w:spacing w:line="276" w:lineRule="auto"/>
        <w:rPr>
          <w:rFonts w:ascii="Palatino Linotype" w:hAnsi="Palatino Linotype"/>
          <w:snapToGrid w:val="0"/>
          <w:color w:val="000000"/>
          <w:szCs w:val="26"/>
        </w:rPr>
      </w:pPr>
      <w:r w:rsidRPr="000B79CC">
        <w:rPr>
          <w:rFonts w:ascii="Palatino Linotype" w:hAnsi="Palatino Linotype"/>
          <w:snapToGrid w:val="0"/>
          <w:color w:val="000000"/>
          <w:szCs w:val="26"/>
        </w:rPr>
        <w:t xml:space="preserve">SDG&amp;E </w:t>
      </w:r>
      <w:r w:rsidR="00353781" w:rsidRPr="000B79CC">
        <w:rPr>
          <w:rFonts w:ascii="Palatino Linotype" w:hAnsi="Palatino Linotype"/>
          <w:snapToGrid w:val="0"/>
          <w:color w:val="000000"/>
          <w:szCs w:val="26"/>
        </w:rPr>
        <w:t xml:space="preserve">is required to immediately return to its shortlist for the 2017 DRAM and approach each bidder, in rank order, and offer a contract at the originally submitted price, while allowing for reductions in capacity.  SDG&amp;E shall allow bidders at least 5 business days to respond indicating their acceptance or rejection of a contract and </w:t>
      </w:r>
      <w:r w:rsidR="00514824">
        <w:rPr>
          <w:rFonts w:ascii="Palatino Linotype" w:hAnsi="Palatino Linotype"/>
          <w:snapToGrid w:val="0"/>
          <w:color w:val="000000"/>
          <w:szCs w:val="26"/>
        </w:rPr>
        <w:t>any</w:t>
      </w:r>
      <w:r w:rsidR="00353781" w:rsidRPr="000B79CC">
        <w:rPr>
          <w:rFonts w:ascii="Palatino Linotype" w:hAnsi="Palatino Linotype"/>
          <w:snapToGrid w:val="0"/>
          <w:color w:val="000000"/>
          <w:szCs w:val="26"/>
        </w:rPr>
        <w:t xml:space="preserve"> adjusted capacity amount.  </w:t>
      </w:r>
    </w:p>
    <w:p w:rsidR="00353781" w:rsidRDefault="00353781" w:rsidP="004079A1">
      <w:pPr>
        <w:numPr>
          <w:ilvl w:val="0"/>
          <w:numId w:val="5"/>
        </w:numPr>
        <w:spacing w:line="276" w:lineRule="auto"/>
        <w:rPr>
          <w:rFonts w:ascii="Palatino Linotype" w:hAnsi="Palatino Linotype"/>
          <w:snapToGrid w:val="0"/>
          <w:color w:val="000000"/>
          <w:szCs w:val="26"/>
        </w:rPr>
      </w:pPr>
      <w:r w:rsidRPr="000B79CC">
        <w:rPr>
          <w:rFonts w:ascii="Palatino Linotype" w:hAnsi="Palatino Linotype"/>
          <w:snapToGrid w:val="0"/>
          <w:color w:val="000000"/>
          <w:szCs w:val="26"/>
        </w:rPr>
        <w:t>SDG&amp;E is required to procure either up to its budget cap of $1.5 million, or to a point at which there is a clear price outlier in bids.  For rejection of a clear price outlier, as required in Resolution E-4728, SDG&amp;E must first discuss with the Energy Division before rejecting the bid.</w:t>
      </w:r>
    </w:p>
    <w:p w:rsidR="009B18ED" w:rsidRPr="009B18ED" w:rsidRDefault="009B18ED" w:rsidP="009B18ED">
      <w:pPr>
        <w:numPr>
          <w:ilvl w:val="0"/>
          <w:numId w:val="5"/>
        </w:numPr>
        <w:spacing w:after="200" w:line="276" w:lineRule="auto"/>
        <w:contextualSpacing/>
        <w:rPr>
          <w:rFonts w:ascii="Palatino Linotype" w:eastAsia="Calibri" w:hAnsi="Palatino Linotype"/>
          <w:snapToGrid w:val="0"/>
          <w:color w:val="000000"/>
          <w:szCs w:val="26"/>
        </w:rPr>
      </w:pPr>
      <w:r>
        <w:rPr>
          <w:rFonts w:ascii="Palatino Linotype" w:eastAsia="Calibri" w:hAnsi="Palatino Linotype"/>
          <w:snapToGrid w:val="0"/>
          <w:color w:val="000000"/>
          <w:szCs w:val="26"/>
        </w:rPr>
        <w:t>SD</w:t>
      </w:r>
      <w:r w:rsidRPr="00B70459">
        <w:rPr>
          <w:rFonts w:ascii="Palatino Linotype" w:eastAsia="Calibri" w:hAnsi="Palatino Linotype"/>
          <w:snapToGrid w:val="0"/>
          <w:color w:val="000000"/>
          <w:szCs w:val="26"/>
        </w:rPr>
        <w:t>G&amp;E is required to allow bidders to reasonably utilize Section 1.5(b) of the pro forma contract in order to manage legitimate timing issues associated with approval of new contracts for the DRAM, including obtaining customer data, registering resources and submitting supply plans.</w:t>
      </w:r>
    </w:p>
    <w:p w:rsidR="00353781" w:rsidRPr="000B79CC" w:rsidRDefault="001558A1" w:rsidP="001558A1">
      <w:pPr>
        <w:numPr>
          <w:ilvl w:val="0"/>
          <w:numId w:val="5"/>
        </w:numPr>
        <w:spacing w:line="276" w:lineRule="auto"/>
        <w:rPr>
          <w:rFonts w:ascii="Palatino Linotype" w:hAnsi="Palatino Linotype"/>
          <w:snapToGrid w:val="0"/>
          <w:color w:val="000000"/>
          <w:szCs w:val="26"/>
        </w:rPr>
      </w:pPr>
      <w:r w:rsidRPr="000B79CC">
        <w:rPr>
          <w:rFonts w:ascii="Palatino Linotype" w:hAnsi="Palatino Linotype" w:cs="Palatino Linotype"/>
          <w:color w:val="000000"/>
          <w:szCs w:val="26"/>
        </w:rPr>
        <w:t>SDG&amp;E is required to file a</w:t>
      </w:r>
      <w:r w:rsidR="00972574" w:rsidRPr="000B79CC">
        <w:rPr>
          <w:rFonts w:ascii="Palatino Linotype" w:hAnsi="Palatino Linotype" w:cs="Palatino Linotype"/>
          <w:color w:val="000000"/>
          <w:szCs w:val="26"/>
        </w:rPr>
        <w:t xml:space="preserve"> </w:t>
      </w:r>
      <w:r w:rsidR="0061746D">
        <w:rPr>
          <w:rFonts w:ascii="Palatino Linotype" w:hAnsi="Palatino Linotype" w:cs="Palatino Linotype"/>
          <w:color w:val="000000"/>
          <w:szCs w:val="26"/>
        </w:rPr>
        <w:t xml:space="preserve">new </w:t>
      </w:r>
      <w:r w:rsidR="00972574" w:rsidRPr="000B79CC">
        <w:rPr>
          <w:rFonts w:ascii="Palatino Linotype" w:hAnsi="Palatino Linotype" w:cs="Palatino Linotype"/>
          <w:color w:val="000000"/>
          <w:szCs w:val="26"/>
        </w:rPr>
        <w:t xml:space="preserve">Tier 1 Advice Letter </w:t>
      </w:r>
      <w:r w:rsidRPr="000B79CC">
        <w:rPr>
          <w:rFonts w:ascii="Palatino Linotype" w:hAnsi="Palatino Linotype" w:cs="Palatino Linotype"/>
          <w:color w:val="000000"/>
          <w:szCs w:val="26"/>
        </w:rPr>
        <w:t>30 days from the Com</w:t>
      </w:r>
      <w:r w:rsidR="00353781" w:rsidRPr="000B79CC">
        <w:rPr>
          <w:rFonts w:ascii="Palatino Linotype" w:hAnsi="Palatino Linotype" w:cs="Palatino Linotype"/>
          <w:color w:val="000000"/>
          <w:szCs w:val="26"/>
        </w:rPr>
        <w:t>m</w:t>
      </w:r>
      <w:r w:rsidRPr="000B79CC">
        <w:rPr>
          <w:rFonts w:ascii="Palatino Linotype" w:hAnsi="Palatino Linotype" w:cs="Palatino Linotype"/>
          <w:color w:val="000000"/>
          <w:szCs w:val="26"/>
        </w:rPr>
        <w:t>ission vote on this Resolution</w:t>
      </w:r>
      <w:r w:rsidR="00353781" w:rsidRPr="000B79CC">
        <w:rPr>
          <w:rFonts w:ascii="Palatino Linotype" w:hAnsi="Palatino Linotype" w:cs="Palatino Linotype"/>
          <w:color w:val="000000"/>
          <w:szCs w:val="26"/>
        </w:rPr>
        <w:t xml:space="preserve">, with any and all additional contracts for the 2017 DRAM.  If all bidders reject the signing of a contract, under the parameters prescribed in this Resolution, SDG&amp;E shall include in its Advice </w:t>
      </w:r>
      <w:r w:rsidR="00353781" w:rsidRPr="000B79CC">
        <w:rPr>
          <w:rFonts w:ascii="Palatino Linotype" w:hAnsi="Palatino Linotype" w:cs="Palatino Linotype"/>
          <w:color w:val="000000"/>
          <w:szCs w:val="26"/>
        </w:rPr>
        <w:lastRenderedPageBreak/>
        <w:t>Letter a detailed description of its process, timeline, and any reasons given for rejection</w:t>
      </w:r>
      <w:r w:rsidR="00972574" w:rsidRPr="000B79CC">
        <w:rPr>
          <w:rFonts w:ascii="Palatino Linotype" w:hAnsi="Palatino Linotype" w:cs="Palatino Linotype"/>
          <w:color w:val="000000"/>
          <w:szCs w:val="26"/>
        </w:rPr>
        <w:t xml:space="preserve">.  </w:t>
      </w:r>
    </w:p>
    <w:p w:rsidR="00972574" w:rsidRPr="000B79CC" w:rsidRDefault="00972574" w:rsidP="001558A1">
      <w:pPr>
        <w:numPr>
          <w:ilvl w:val="0"/>
          <w:numId w:val="5"/>
        </w:numPr>
        <w:spacing w:line="276" w:lineRule="auto"/>
        <w:rPr>
          <w:rFonts w:ascii="Palatino Linotype" w:hAnsi="Palatino Linotype"/>
          <w:snapToGrid w:val="0"/>
          <w:color w:val="000000"/>
          <w:szCs w:val="26"/>
        </w:rPr>
      </w:pPr>
      <w:r w:rsidRPr="000B79CC">
        <w:rPr>
          <w:rFonts w:ascii="Palatino Linotype" w:hAnsi="Palatino Linotype" w:cs="Palatino Linotype"/>
          <w:color w:val="000000"/>
          <w:szCs w:val="26"/>
        </w:rPr>
        <w:t>In th</w:t>
      </w:r>
      <w:r w:rsidR="001558A1" w:rsidRPr="000B79CC">
        <w:rPr>
          <w:rFonts w:ascii="Palatino Linotype" w:hAnsi="Palatino Linotype" w:cs="Palatino Linotype"/>
          <w:color w:val="000000"/>
          <w:szCs w:val="26"/>
        </w:rPr>
        <w:t>is</w:t>
      </w:r>
      <w:r w:rsidRPr="000B79CC">
        <w:rPr>
          <w:rFonts w:ascii="Palatino Linotype" w:hAnsi="Palatino Linotype" w:cs="Palatino Linotype"/>
          <w:color w:val="000000"/>
          <w:szCs w:val="26"/>
        </w:rPr>
        <w:t xml:space="preserve"> </w:t>
      </w:r>
      <w:r w:rsidR="00514824">
        <w:rPr>
          <w:rFonts w:ascii="Palatino Linotype" w:hAnsi="Palatino Linotype" w:cs="Palatino Linotype"/>
          <w:color w:val="000000"/>
          <w:szCs w:val="26"/>
        </w:rPr>
        <w:t xml:space="preserve">new Tier 1 </w:t>
      </w:r>
      <w:r w:rsidRPr="000B79CC">
        <w:rPr>
          <w:rFonts w:ascii="Palatino Linotype" w:hAnsi="Palatino Linotype" w:cs="Palatino Linotype"/>
          <w:color w:val="000000"/>
          <w:szCs w:val="26"/>
        </w:rPr>
        <w:t>Advice Letter, the</w:t>
      </w:r>
      <w:r w:rsidR="00353781" w:rsidRPr="000B79CC">
        <w:rPr>
          <w:rFonts w:ascii="Palatino Linotype" w:hAnsi="Palatino Linotype" w:cs="Palatino Linotype"/>
          <w:color w:val="000000"/>
          <w:szCs w:val="26"/>
        </w:rPr>
        <w:t xml:space="preserve"> SDG&amp;E is </w:t>
      </w:r>
      <w:r w:rsidRPr="000B79CC">
        <w:rPr>
          <w:rFonts w:ascii="Palatino Linotype" w:hAnsi="Palatino Linotype" w:cs="Palatino Linotype"/>
          <w:color w:val="000000"/>
          <w:szCs w:val="26"/>
        </w:rPr>
        <w:t>also required to also file all of the following</w:t>
      </w:r>
      <w:r w:rsidR="00514824">
        <w:rPr>
          <w:rFonts w:ascii="Palatino Linotype" w:hAnsi="Palatino Linotype" w:cs="Palatino Linotype"/>
          <w:color w:val="000000"/>
          <w:szCs w:val="26"/>
        </w:rPr>
        <w:t>, as required by Resolutions E-4728 and E-4754</w:t>
      </w:r>
      <w:r w:rsidRPr="000B79CC">
        <w:rPr>
          <w:rFonts w:ascii="Palatino Linotype" w:hAnsi="Palatino Linotype" w:cs="Palatino Linotype"/>
          <w:color w:val="000000"/>
          <w:szCs w:val="26"/>
        </w:rPr>
        <w:t xml:space="preserve">: </w:t>
      </w:r>
    </w:p>
    <w:p w:rsidR="00972574" w:rsidRPr="000B79CC" w:rsidRDefault="00972574" w:rsidP="001558A1">
      <w:pPr>
        <w:autoSpaceDE w:val="0"/>
        <w:autoSpaceDN w:val="0"/>
        <w:adjustRightInd w:val="0"/>
        <w:spacing w:after="57"/>
        <w:ind w:firstLine="360"/>
        <w:rPr>
          <w:rFonts w:ascii="Palatino Linotype" w:hAnsi="Palatino Linotype" w:cs="Palatino Linotype"/>
          <w:color w:val="000000"/>
          <w:szCs w:val="26"/>
        </w:rPr>
      </w:pPr>
      <w:r w:rsidRPr="000B79CC">
        <w:rPr>
          <w:rFonts w:ascii="Palatino Linotype" w:hAnsi="Palatino Linotype" w:cs="Palatino Linotype"/>
          <w:color w:val="000000"/>
          <w:szCs w:val="26"/>
        </w:rPr>
        <w:t xml:space="preserve">A. Indicative short-run RA capacity costs, </w:t>
      </w:r>
    </w:p>
    <w:p w:rsidR="00972574" w:rsidRPr="000B79CC" w:rsidRDefault="00972574" w:rsidP="001558A1">
      <w:pPr>
        <w:autoSpaceDE w:val="0"/>
        <w:autoSpaceDN w:val="0"/>
        <w:adjustRightInd w:val="0"/>
        <w:spacing w:after="57"/>
        <w:ind w:left="720" w:hanging="360"/>
        <w:rPr>
          <w:rFonts w:ascii="Palatino Linotype" w:hAnsi="Palatino Linotype" w:cs="Palatino Linotype"/>
          <w:color w:val="000000"/>
          <w:szCs w:val="26"/>
        </w:rPr>
      </w:pPr>
      <w:r w:rsidRPr="000B79CC">
        <w:rPr>
          <w:rFonts w:ascii="Palatino Linotype" w:hAnsi="Palatino Linotype" w:cs="Palatino Linotype"/>
          <w:color w:val="000000"/>
          <w:szCs w:val="26"/>
        </w:rPr>
        <w:t xml:space="preserve">B. Long-run avoided capacity information using the values in the </w:t>
      </w:r>
      <w:proofErr w:type="gramStart"/>
      <w:r w:rsidRPr="000B79CC">
        <w:rPr>
          <w:rFonts w:ascii="Palatino Linotype" w:hAnsi="Palatino Linotype" w:cs="Palatino Linotype"/>
          <w:color w:val="000000"/>
          <w:szCs w:val="26"/>
        </w:rPr>
        <w:t>avoided  capacity</w:t>
      </w:r>
      <w:proofErr w:type="gramEnd"/>
      <w:r w:rsidRPr="000B79CC">
        <w:rPr>
          <w:rFonts w:ascii="Palatino Linotype" w:hAnsi="Palatino Linotype" w:cs="Palatino Linotype"/>
          <w:color w:val="000000"/>
          <w:szCs w:val="26"/>
        </w:rPr>
        <w:t xml:space="preserve"> costs in the current cost-effectiveness protocols, </w:t>
      </w:r>
      <w:r w:rsidR="001558A1" w:rsidRPr="000B79CC">
        <w:rPr>
          <w:rFonts w:ascii="Palatino Linotype" w:hAnsi="Palatino Linotype" w:cs="Palatino Linotype"/>
          <w:color w:val="000000"/>
          <w:szCs w:val="26"/>
        </w:rPr>
        <w:t>and</w:t>
      </w:r>
    </w:p>
    <w:p w:rsidR="00972574" w:rsidRPr="000B79CC" w:rsidRDefault="00972574" w:rsidP="001558A1">
      <w:pPr>
        <w:autoSpaceDE w:val="0"/>
        <w:autoSpaceDN w:val="0"/>
        <w:adjustRightInd w:val="0"/>
        <w:spacing w:after="57"/>
        <w:ind w:left="720" w:hanging="360"/>
        <w:rPr>
          <w:rFonts w:ascii="Palatino Linotype" w:hAnsi="Palatino Linotype" w:cs="Palatino Linotype"/>
          <w:color w:val="000000"/>
          <w:szCs w:val="26"/>
        </w:rPr>
      </w:pPr>
      <w:r w:rsidRPr="000B79CC">
        <w:rPr>
          <w:rFonts w:ascii="Palatino Linotype" w:hAnsi="Palatino Linotype" w:cs="Palatino Linotype"/>
          <w:color w:val="000000"/>
          <w:szCs w:val="26"/>
        </w:rPr>
        <w:t>C. A calculation of each IOUs’ current DR portfolio of comparable programs and procurement mechanisms, including the AMP, CBP, BIP and API programs, and LCR RFO bids and contracts</w:t>
      </w:r>
      <w:r w:rsidR="001558A1" w:rsidRPr="000B79CC">
        <w:rPr>
          <w:rFonts w:ascii="Palatino Linotype" w:hAnsi="Palatino Linotype" w:cs="Palatino Linotype"/>
          <w:color w:val="000000"/>
          <w:szCs w:val="26"/>
        </w:rPr>
        <w:t>.</w:t>
      </w:r>
    </w:p>
    <w:p w:rsidR="00972574" w:rsidRPr="001558A1" w:rsidRDefault="00972574" w:rsidP="001558A1">
      <w:pPr>
        <w:autoSpaceDE w:val="0"/>
        <w:autoSpaceDN w:val="0"/>
        <w:adjustRightInd w:val="0"/>
        <w:rPr>
          <w:rFonts w:ascii="Palatino Linotype" w:hAnsi="Palatino Linotype" w:cs="Palatino Linotype"/>
          <w:color w:val="000000"/>
          <w:szCs w:val="26"/>
        </w:rPr>
      </w:pPr>
    </w:p>
    <w:p w:rsidR="00CF17DE" w:rsidRPr="003E06BA"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r w:rsidRPr="003E06BA">
        <w:rPr>
          <w:rFonts w:ascii="Palatino Linotype" w:hAnsi="Palatino Linotype"/>
          <w:szCs w:val="26"/>
        </w:rPr>
        <w:t>This Resolution is effective today.</w:t>
      </w:r>
    </w:p>
    <w:p w:rsidR="00CF17DE" w:rsidRPr="003E06BA"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p>
    <w:p w:rsidR="00CF17DE" w:rsidRPr="003E06BA" w:rsidRDefault="00CF17DE">
      <w:pPr>
        <w:rPr>
          <w:rFonts w:ascii="Palatino Linotype" w:hAnsi="Palatino Linotype"/>
          <w:snapToGrid w:val="0"/>
          <w:szCs w:val="26"/>
        </w:rPr>
      </w:pPr>
      <w:r w:rsidRPr="003E06BA">
        <w:rPr>
          <w:rFonts w:ascii="Palatino Linotype" w:hAnsi="Palatino Linotype"/>
          <w:snapToGrid w:val="0"/>
          <w:szCs w:val="26"/>
        </w:rPr>
        <w:t xml:space="preserve">I certify that the foregoing resolution was duly introduced, passed and adopted at a conference of the Public Utilities Commission of the State of California held on </w:t>
      </w:r>
      <w:r w:rsidR="004079A1">
        <w:rPr>
          <w:rFonts w:ascii="Palatino Linotype" w:hAnsi="Palatino Linotype"/>
          <w:snapToGrid w:val="0"/>
          <w:szCs w:val="26"/>
        </w:rPr>
        <w:t>September 29, 2016</w:t>
      </w:r>
      <w:r w:rsidRPr="003E06BA">
        <w:rPr>
          <w:rFonts w:ascii="Palatino Linotype" w:hAnsi="Palatino Linotype"/>
          <w:snapToGrid w:val="0"/>
          <w:szCs w:val="26"/>
        </w:rPr>
        <w:t xml:space="preserve"> the following Commissioners voting favorably thereon:</w:t>
      </w: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p>
    <w:p w:rsidR="002A47F7" w:rsidRPr="003E06BA" w:rsidRDefault="002A47F7">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_______________</w:t>
      </w:r>
      <w:r w:rsidR="008E6797" w:rsidRPr="003E06BA">
        <w:rPr>
          <w:rFonts w:ascii="Palatino Linotype" w:hAnsi="Palatino Linotype"/>
          <w:szCs w:val="26"/>
        </w:rPr>
        <w:t>______</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002A47F7">
        <w:rPr>
          <w:rFonts w:ascii="Palatino Linotype" w:hAnsi="Palatino Linotype"/>
          <w:szCs w:val="26"/>
        </w:rPr>
        <w:t>TIMOTHY J. SULLIVAN</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Pr="003E06BA">
        <w:rPr>
          <w:rFonts w:ascii="Palatino Linotype" w:hAnsi="Palatino Linotype"/>
          <w:szCs w:val="26"/>
        </w:rPr>
        <w:tab/>
      </w:r>
      <w:r w:rsidRPr="003E06BA">
        <w:rPr>
          <w:rFonts w:ascii="Palatino Linotype" w:hAnsi="Palatino Linotype"/>
          <w:szCs w:val="26"/>
        </w:rPr>
        <w:tab/>
        <w:t xml:space="preserve"> Executive Director</w:t>
      </w:r>
    </w:p>
    <w:sectPr w:rsidR="00CF17DE" w:rsidRPr="003E06BA" w:rsidSect="00E5191B">
      <w:headerReference w:type="default" r:id="rId9"/>
      <w:footerReference w:type="default" r:id="rId10"/>
      <w:headerReference w:type="first" r:id="rId11"/>
      <w:footerReference w:type="first" r:id="rId12"/>
      <w:type w:val="continuous"/>
      <w:pgSz w:w="12240" w:h="15840" w:code="1"/>
      <w:pgMar w:top="1530" w:right="1440" w:bottom="720" w:left="1440"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E5" w:rsidRDefault="000032E5">
      <w:r>
        <w:separator/>
      </w:r>
    </w:p>
  </w:endnote>
  <w:endnote w:type="continuationSeparator" w:id="0">
    <w:p w:rsidR="000032E5" w:rsidRDefault="000032E5">
      <w:r>
        <w:continuationSeparator/>
      </w:r>
    </w:p>
  </w:endnote>
  <w:endnote w:type="continuationNotice" w:id="1">
    <w:p w:rsidR="000032E5" w:rsidRDefault="0000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A1" w:rsidRDefault="001558A1">
    <w:pPr>
      <w:pStyle w:val="Footer"/>
    </w:pPr>
    <w:r>
      <w:rPr>
        <w:rStyle w:val="PageNumber"/>
      </w:rPr>
      <w:fldChar w:fldCharType="begin"/>
    </w:r>
    <w:r>
      <w:rPr>
        <w:rStyle w:val="PageNumber"/>
      </w:rPr>
      <w:instrText xml:space="preserve"> PAGE </w:instrText>
    </w:r>
    <w:r>
      <w:rPr>
        <w:rStyle w:val="PageNumber"/>
      </w:rPr>
      <w:fldChar w:fldCharType="separate"/>
    </w:r>
    <w:r w:rsidR="006D2E32">
      <w:rPr>
        <w:rStyle w:val="PageNumber"/>
        <w:noProof/>
      </w:rPr>
      <w:t>15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A1" w:rsidRDefault="00E87F00" w:rsidP="005F6611">
    <w:pPr>
      <w:pStyle w:val="Footer"/>
      <w:tabs>
        <w:tab w:val="clear" w:pos="4320"/>
        <w:tab w:val="center" w:pos="4680"/>
      </w:tabs>
      <w:jc w:val="left"/>
    </w:pPr>
    <w:r w:rsidRPr="00E87F00">
      <w:rPr>
        <w:rFonts w:ascii="Tahoma" w:hAnsi="Tahoma" w:cs="Tahoma"/>
        <w:sz w:val="17"/>
        <w:szCs w:val="17"/>
      </w:rPr>
      <w:t xml:space="preserve">  166585891</w:t>
    </w:r>
    <w:r w:rsidR="001558A1">
      <w:rPr>
        <w:rFonts w:ascii="Tahoma" w:hAnsi="Tahoma" w:cs="Tahoma"/>
        <w:sz w:val="17"/>
        <w:szCs w:val="17"/>
      </w:rPr>
      <w:tab/>
    </w:r>
    <w:r w:rsidR="001558A1">
      <w:rPr>
        <w:rStyle w:val="PageNumber"/>
      </w:rPr>
      <w:fldChar w:fldCharType="begin"/>
    </w:r>
    <w:r w:rsidR="001558A1">
      <w:rPr>
        <w:rStyle w:val="PageNumber"/>
      </w:rPr>
      <w:instrText xml:space="preserve"> PAGE </w:instrText>
    </w:r>
    <w:r w:rsidR="001558A1">
      <w:rPr>
        <w:rStyle w:val="PageNumber"/>
      </w:rPr>
      <w:fldChar w:fldCharType="separate"/>
    </w:r>
    <w:r w:rsidR="006D2E32">
      <w:rPr>
        <w:rStyle w:val="PageNumber"/>
        <w:noProof/>
      </w:rPr>
      <w:t>1</w:t>
    </w:r>
    <w:r w:rsidR="001558A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E5" w:rsidRDefault="000032E5">
      <w:r>
        <w:separator/>
      </w:r>
    </w:p>
  </w:footnote>
  <w:footnote w:type="continuationSeparator" w:id="0">
    <w:p w:rsidR="000032E5" w:rsidRDefault="000032E5">
      <w:r>
        <w:continuationSeparator/>
      </w:r>
    </w:p>
  </w:footnote>
  <w:footnote w:type="continuationNotice" w:id="1">
    <w:p w:rsidR="000032E5" w:rsidRDefault="000032E5">
      <w:pPr>
        <w:rPr>
          <w:sz w:val="22"/>
        </w:rPr>
      </w:pPr>
    </w:p>
    <w:p w:rsidR="000032E5" w:rsidRDefault="000032E5">
      <w:pPr>
        <w:jc w:val="right"/>
        <w:rPr>
          <w:sz w:val="22"/>
        </w:rPr>
      </w:pPr>
      <w:r>
        <w:rPr>
          <w:i/>
          <w:sz w:val="22"/>
        </w:rPr>
        <w:t>Footnote continued on next page</w:t>
      </w:r>
    </w:p>
  </w:footnote>
  <w:footnote w:id="2">
    <w:p w:rsidR="001558A1" w:rsidRPr="00CC170E" w:rsidRDefault="001558A1" w:rsidP="00717427">
      <w:pPr>
        <w:autoSpaceDE w:val="0"/>
        <w:autoSpaceDN w:val="0"/>
        <w:adjustRightInd w:val="0"/>
        <w:ind w:left="180" w:hanging="180"/>
        <w:rPr>
          <w:rFonts w:ascii="Arial-BoldMT" w:hAnsi="Arial-BoldMT" w:cs="Arial-BoldMT"/>
          <w:bCs/>
          <w:szCs w:val="26"/>
        </w:rPr>
      </w:pPr>
      <w:r w:rsidRPr="00717427">
        <w:rPr>
          <w:rStyle w:val="FootnoteReference"/>
          <w:rFonts w:ascii="Palatino Linotype" w:hAnsi="Palatino Linotype"/>
          <w:sz w:val="18"/>
          <w:szCs w:val="18"/>
        </w:rPr>
        <w:footnoteRef/>
      </w:r>
      <w:r w:rsidRPr="00717427">
        <w:rPr>
          <w:rFonts w:ascii="Palatino Linotype" w:hAnsi="Palatino Linotype"/>
          <w:sz w:val="18"/>
          <w:szCs w:val="18"/>
        </w:rPr>
        <w:t xml:space="preserve"> The Scoping Memo, </w:t>
      </w:r>
      <w:r w:rsidRPr="00717427">
        <w:rPr>
          <w:rFonts w:ascii="Palatino Linotype" w:hAnsi="Palatino Linotype" w:cs="Arial-BoldMT"/>
          <w:bCs/>
          <w:i/>
          <w:sz w:val="18"/>
          <w:szCs w:val="18"/>
        </w:rPr>
        <w:t xml:space="preserve">Joint Assigned Commissioner </w:t>
      </w:r>
      <w:proofErr w:type="gramStart"/>
      <w:r w:rsidRPr="00717427">
        <w:rPr>
          <w:rFonts w:ascii="Palatino Linotype" w:hAnsi="Palatino Linotype" w:cs="Arial-BoldMT"/>
          <w:bCs/>
          <w:i/>
          <w:sz w:val="18"/>
          <w:szCs w:val="18"/>
        </w:rPr>
        <w:t>And Administrative Law Judge Ruling And Revised Scoping Memo Defining Scope And Schedule For</w:t>
      </w:r>
      <w:proofErr w:type="gramEnd"/>
      <w:r w:rsidRPr="00717427">
        <w:rPr>
          <w:rFonts w:ascii="Palatino Linotype" w:hAnsi="Palatino Linotype" w:cs="Arial-BoldMT"/>
          <w:bCs/>
          <w:i/>
          <w:sz w:val="18"/>
          <w:szCs w:val="18"/>
        </w:rPr>
        <w:t xml:space="preserve"> Phase Three, Revising Schedule</w:t>
      </w:r>
      <w:r w:rsidRPr="00717427">
        <w:rPr>
          <w:rFonts w:ascii="Palatino Linotype" w:hAnsi="Palatino Linotype" w:cs="Arial-BoldMT"/>
          <w:bCs/>
          <w:i/>
          <w:sz w:val="24"/>
          <w:szCs w:val="24"/>
        </w:rPr>
        <w:t xml:space="preserve"> </w:t>
      </w:r>
      <w:r w:rsidRPr="00717427">
        <w:rPr>
          <w:rFonts w:ascii="Palatino Linotype" w:hAnsi="Palatino Linotype" w:cs="Arial-BoldMT"/>
          <w:bCs/>
          <w:i/>
          <w:sz w:val="18"/>
          <w:szCs w:val="18"/>
        </w:rPr>
        <w:t>For Phase Two, And Providing Guidance For Testimony And Hearings,</w:t>
      </w:r>
      <w:r w:rsidRPr="00717427">
        <w:rPr>
          <w:rFonts w:ascii="Palatino Linotype" w:hAnsi="Palatino Linotype" w:cs="Arial-BoldMT"/>
          <w:b/>
          <w:bCs/>
          <w:sz w:val="18"/>
          <w:szCs w:val="18"/>
        </w:rPr>
        <w:t xml:space="preserve"> </w:t>
      </w:r>
      <w:r w:rsidRPr="00717427">
        <w:rPr>
          <w:rFonts w:ascii="Palatino Linotype" w:hAnsi="Palatino Linotype"/>
          <w:sz w:val="18"/>
          <w:szCs w:val="18"/>
        </w:rPr>
        <w:t xml:space="preserve">is available at: </w:t>
      </w:r>
      <w:hyperlink r:id="rId1" w:history="1">
        <w:r w:rsidRPr="00717427">
          <w:rPr>
            <w:rStyle w:val="Hyperlink"/>
            <w:rFonts w:ascii="Palatino Linotype" w:hAnsi="Palatino Linotype"/>
            <w:sz w:val="18"/>
            <w:szCs w:val="18"/>
          </w:rPr>
          <w:t>http://docs.cpuc.ca.gov/PublishedDocs/Efile/G000/M089/K323/89323807.PDF</w:t>
        </w:r>
      </w:hyperlink>
      <w:r w:rsidRPr="00717427">
        <w:rPr>
          <w:rFonts w:ascii="Palatino Linotype" w:hAnsi="Palatino Linotype"/>
          <w:sz w:val="18"/>
          <w:szCs w:val="18"/>
        </w:rPr>
        <w:t>.</w:t>
      </w:r>
      <w:r w:rsidRPr="002A47F7">
        <w:rPr>
          <w:sz w:val="24"/>
          <w:szCs w:val="24"/>
        </w:rPr>
        <w:t xml:space="preserve">  </w:t>
      </w:r>
    </w:p>
  </w:footnote>
  <w:footnote w:id="3">
    <w:p w:rsidR="001558A1" w:rsidRDefault="001558A1" w:rsidP="00B7657F">
      <w:pPr>
        <w:pStyle w:val="FootnoteText"/>
        <w:numPr>
          <w:ilvl w:val="0"/>
          <w:numId w:val="0"/>
        </w:numPr>
        <w:ind w:left="360" w:hanging="360"/>
      </w:pPr>
      <w:r w:rsidRPr="00B7657F">
        <w:rPr>
          <w:rStyle w:val="FootnoteReference"/>
          <w:sz w:val="18"/>
          <w:szCs w:val="18"/>
        </w:rPr>
        <w:footnoteRef/>
      </w:r>
      <w:r>
        <w:t xml:space="preserve"> </w:t>
      </w:r>
      <w:r w:rsidRPr="00B7657F">
        <w:rPr>
          <w:sz w:val="18"/>
          <w:szCs w:val="18"/>
        </w:rPr>
        <w:t>The Commission later modified D.14-12-024 by revising the term “Settlement Agreement” to “Joint Proposal” in D.15-02-007.</w:t>
      </w:r>
    </w:p>
  </w:footnote>
  <w:footnote w:id="4">
    <w:p w:rsidR="001558A1" w:rsidRPr="000932DA" w:rsidRDefault="001558A1" w:rsidP="00120307">
      <w:pPr>
        <w:widowControl w:val="0"/>
        <w:autoSpaceDE w:val="0"/>
        <w:autoSpaceDN w:val="0"/>
        <w:adjustRightInd w:val="0"/>
        <w:ind w:left="90" w:hanging="90"/>
        <w:rPr>
          <w:rFonts w:cs="Helvetica"/>
          <w:sz w:val="20"/>
        </w:rPr>
      </w:pPr>
      <w:r>
        <w:rPr>
          <w:rStyle w:val="FootnoteReference"/>
        </w:rPr>
        <w:footnoteRef/>
      </w:r>
      <w:r>
        <w:t xml:space="preserve">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iled August 11, 2016, page 2</w:t>
      </w:r>
      <w:r w:rsidRPr="00D922AB">
        <w:rPr>
          <w:rFonts w:cs="Helvetica"/>
          <w:sz w:val="20"/>
        </w:rPr>
        <w:t>.</w:t>
      </w:r>
      <w:r>
        <w:rPr>
          <w:rFonts w:cs="Helvetica"/>
          <w:sz w:val="20"/>
        </w:rPr>
        <w:t xml:space="preserve">; supported by </w:t>
      </w:r>
      <w:r w:rsidRPr="00D922AB">
        <w:rPr>
          <w:rFonts w:cs="Helvetica"/>
          <w:sz w:val="20"/>
        </w:rPr>
        <w:t>TURN Protest to SDG&amp;E Advice Letter No. 2926-E Re. the 2017 DRAM Solicitatio</w:t>
      </w:r>
      <w:r>
        <w:rPr>
          <w:rFonts w:cs="Helvetica"/>
          <w:sz w:val="20"/>
        </w:rPr>
        <w:t>n, filed August 4, 2016, page 1</w:t>
      </w:r>
      <w:r w:rsidRPr="00D922AB">
        <w:rPr>
          <w:rFonts w:cs="Helvetica"/>
          <w:sz w:val="20"/>
        </w:rPr>
        <w:t>.</w:t>
      </w:r>
    </w:p>
  </w:footnote>
  <w:footnote w:id="5">
    <w:p w:rsidR="004622EC" w:rsidRDefault="004622EC" w:rsidP="004622EC">
      <w:pPr>
        <w:pStyle w:val="FootnoteText"/>
        <w:numPr>
          <w:ilvl w:val="0"/>
          <w:numId w:val="0"/>
        </w:numPr>
        <w:spacing w:after="0"/>
        <w:ind w:left="86" w:hanging="86"/>
      </w:pPr>
      <w:r>
        <w:rPr>
          <w:rStyle w:val="FootnoteReference"/>
        </w:rPr>
        <w:footnoteRef/>
      </w:r>
      <w:r>
        <w:t xml:space="preserve"> </w:t>
      </w:r>
      <w:r>
        <w:rPr>
          <w:sz w:val="20"/>
        </w:rPr>
        <w:t xml:space="preserve">Rule 24/32 registrations refers to the individual customer accounts and associated data that the IOUs must make available for use by third parties in order to form demand response (DR) resources for offer into the CAISO wholesale energy market.  These registrations have been made available on an incremental and increasing basis, in Application (A.) 14-06-001, et al. SDG&amp;E was first authorized 7,000 registrations for purposes of the 2016 DRAM pilot, and later 30,000 to support the 2017 DRAM pilot. </w:t>
      </w:r>
      <w:r>
        <w:t xml:space="preserve"> </w:t>
      </w:r>
    </w:p>
  </w:footnote>
  <w:footnote w:id="6">
    <w:p w:rsidR="001558A1" w:rsidRPr="0054502B" w:rsidRDefault="001558A1" w:rsidP="0054502B">
      <w:pPr>
        <w:rPr>
          <w:sz w:val="20"/>
        </w:rPr>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filed August 11, 2016, page 1</w:t>
      </w:r>
      <w:r w:rsidRPr="00D922AB">
        <w:rPr>
          <w:rFonts w:cs="Helvetica"/>
          <w:sz w:val="20"/>
        </w:rPr>
        <w:t>.</w:t>
      </w:r>
    </w:p>
  </w:footnote>
  <w:footnote w:id="7">
    <w:p w:rsidR="001558A1" w:rsidRPr="0054502B" w:rsidRDefault="001558A1" w:rsidP="0054502B">
      <w:pPr>
        <w:widowControl w:val="0"/>
        <w:autoSpaceDE w:val="0"/>
        <w:autoSpaceDN w:val="0"/>
        <w:adjustRightInd w:val="0"/>
        <w:rPr>
          <w:rFonts w:cs="Helvetica"/>
          <w:sz w:val="20"/>
        </w:rPr>
      </w:pPr>
      <w:r>
        <w:rPr>
          <w:rStyle w:val="FootnoteReference"/>
        </w:rPr>
        <w:footnoteRef/>
      </w:r>
      <w:r>
        <w:t xml:space="preserve">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 xml:space="preserve">iled August 11, 2016, page 3.; </w:t>
      </w:r>
      <w:r w:rsidRPr="00D922AB">
        <w:rPr>
          <w:rFonts w:cs="Helvetica"/>
          <w:sz w:val="20"/>
        </w:rPr>
        <w:t>Comments of Environmental Defense Fund, the Sierra Club, and the Natural Resources Defense Council on Utility Advice Letters Concerning Demand Response Auction Mechanism (DRAM) Pilot Results</w:t>
      </w:r>
      <w:r>
        <w:rPr>
          <w:rFonts w:cs="Helvetica"/>
          <w:sz w:val="20"/>
        </w:rPr>
        <w:t>, filed August 11, 2016, page 1</w:t>
      </w:r>
      <w:r w:rsidRPr="00D922AB">
        <w:rPr>
          <w:rFonts w:cs="Helvetica"/>
          <w:sz w:val="20"/>
        </w:rPr>
        <w:t>.</w:t>
      </w:r>
      <w:r>
        <w:rPr>
          <w:rFonts w:cs="Helvetica"/>
          <w:sz w:val="20"/>
        </w:rPr>
        <w:t xml:space="preserve">; and, </w:t>
      </w:r>
      <w:r w:rsidRPr="00D922AB">
        <w:rPr>
          <w:rFonts w:cs="Helvetica"/>
          <w:sz w:val="20"/>
        </w:rPr>
        <w:t xml:space="preserve">Advice Letters (ALs) 4880-E (PG&amp;E), 2926-E (SDG&amp;E), and 3442-E (SCE) (2017 DRAM Pilot Results) - Joint Response Of </w:t>
      </w:r>
      <w:proofErr w:type="spellStart"/>
      <w:r w:rsidRPr="00D922AB">
        <w:rPr>
          <w:rFonts w:cs="Helvetica"/>
          <w:sz w:val="20"/>
        </w:rPr>
        <w:t>Comverge</w:t>
      </w:r>
      <w:proofErr w:type="spellEnd"/>
      <w:r w:rsidRPr="00D922AB">
        <w:rPr>
          <w:rFonts w:cs="Helvetica"/>
          <w:sz w:val="20"/>
        </w:rPr>
        <w:t xml:space="preserve">, Inc., </w:t>
      </w:r>
      <w:proofErr w:type="spellStart"/>
      <w:r w:rsidRPr="00D922AB">
        <w:rPr>
          <w:rFonts w:cs="Helvetica"/>
          <w:sz w:val="20"/>
        </w:rPr>
        <w:t>CPower</w:t>
      </w:r>
      <w:proofErr w:type="spellEnd"/>
      <w:r w:rsidRPr="00D922AB">
        <w:rPr>
          <w:rFonts w:cs="Helvetica"/>
          <w:sz w:val="20"/>
        </w:rPr>
        <w:t xml:space="preserve">, </w:t>
      </w:r>
      <w:proofErr w:type="spellStart"/>
      <w:r w:rsidRPr="00D922AB">
        <w:rPr>
          <w:rFonts w:cs="Helvetica"/>
          <w:sz w:val="20"/>
        </w:rPr>
        <w:t>Enernoc</w:t>
      </w:r>
      <w:proofErr w:type="spellEnd"/>
      <w:r w:rsidRPr="00D922AB">
        <w:rPr>
          <w:rFonts w:cs="Helvetica"/>
          <w:sz w:val="20"/>
        </w:rPr>
        <w:t xml:space="preserve">, Inc., and </w:t>
      </w:r>
      <w:proofErr w:type="spellStart"/>
      <w:r w:rsidRPr="00D922AB">
        <w:rPr>
          <w:rFonts w:cs="Helvetica"/>
          <w:sz w:val="20"/>
        </w:rPr>
        <w:t>EnergyHub</w:t>
      </w:r>
      <w:proofErr w:type="spellEnd"/>
      <w:r w:rsidRPr="00D922AB">
        <w:rPr>
          <w:rFonts w:cs="Helvetica"/>
          <w:sz w:val="20"/>
        </w:rPr>
        <w:t xml:space="preserve"> (“Joint DR Parties”)</w:t>
      </w:r>
      <w:r>
        <w:rPr>
          <w:rFonts w:cs="Helvetica"/>
          <w:sz w:val="20"/>
        </w:rPr>
        <w:t>, filed August 11, 2016, pages 4-5</w:t>
      </w:r>
      <w:r w:rsidRPr="00D922AB">
        <w:rPr>
          <w:rFonts w:cs="Helvetica"/>
          <w:sz w:val="20"/>
        </w:rPr>
        <w:t>.</w:t>
      </w:r>
    </w:p>
  </w:footnote>
  <w:footnote w:id="8">
    <w:p w:rsidR="001558A1" w:rsidRPr="00120307" w:rsidRDefault="001558A1" w:rsidP="00357492">
      <w:pPr>
        <w:widowControl w:val="0"/>
        <w:autoSpaceDE w:val="0"/>
        <w:autoSpaceDN w:val="0"/>
        <w:adjustRightInd w:val="0"/>
        <w:ind w:left="90" w:hanging="90"/>
        <w:rPr>
          <w:rFonts w:cs="Helvetica"/>
          <w:sz w:val="20"/>
        </w:rPr>
      </w:pPr>
      <w:r>
        <w:rPr>
          <w:rStyle w:val="FootnoteReference"/>
        </w:rPr>
        <w:footnoteRef/>
      </w:r>
      <w:r>
        <w:t xml:space="preserve"> </w:t>
      </w:r>
      <w:r w:rsidRPr="00D922AB">
        <w:rPr>
          <w:rFonts w:cs="Helvetica"/>
          <w:sz w:val="20"/>
        </w:rPr>
        <w:t>TURN Protest to SDG&amp;E Advice Letter No. 2926-E Re. the 2017 DRAM Solicitation</w:t>
      </w:r>
      <w:r>
        <w:rPr>
          <w:rFonts w:cs="Helvetica"/>
          <w:sz w:val="20"/>
        </w:rPr>
        <w:t>, filed August 4, 2016, page 5.</w:t>
      </w:r>
    </w:p>
  </w:footnote>
  <w:footnote w:id="9">
    <w:p w:rsidR="001558A1" w:rsidRDefault="001558A1" w:rsidP="00177D52">
      <w:pPr>
        <w:pStyle w:val="FootnoteText"/>
        <w:numPr>
          <w:ilvl w:val="0"/>
          <w:numId w:val="0"/>
        </w:numPr>
        <w:spacing w:after="0"/>
        <w:ind w:left="90" w:hanging="90"/>
      </w:pPr>
      <w:r>
        <w:rPr>
          <w:rStyle w:val="FootnoteReference"/>
        </w:rPr>
        <w:footnoteRef/>
      </w:r>
      <w:r>
        <w:t xml:space="preserve"> </w:t>
      </w:r>
      <w:r>
        <w:rPr>
          <w:sz w:val="20"/>
        </w:rPr>
        <w:t xml:space="preserve">AL 2926-E:  </w:t>
      </w:r>
      <w:r w:rsidRPr="0054502B">
        <w:rPr>
          <w:rFonts w:ascii="Palatino Linotype" w:hAnsi="Palatino Linotype"/>
          <w:sz w:val="20"/>
        </w:rPr>
        <w:t>San Diego Gas &amp; Electric Company’s 2017 Demand Response Auction Mechanism (DRAM) Results</w:t>
      </w:r>
      <w:r>
        <w:rPr>
          <w:rFonts w:ascii="Palatino Linotype" w:hAnsi="Palatino Linotype"/>
          <w:sz w:val="20"/>
        </w:rPr>
        <w:t>, filed July 22, 2016, page 8.</w:t>
      </w:r>
    </w:p>
  </w:footnote>
  <w:footnote w:id="10">
    <w:p w:rsidR="001558A1" w:rsidRPr="004E72F9" w:rsidRDefault="001558A1" w:rsidP="00177D52">
      <w:pPr>
        <w:widowControl w:val="0"/>
        <w:autoSpaceDE w:val="0"/>
        <w:autoSpaceDN w:val="0"/>
        <w:adjustRightInd w:val="0"/>
        <w:ind w:left="90" w:hanging="90"/>
        <w:rPr>
          <w:rFonts w:cs="Helvetica"/>
          <w:sz w:val="20"/>
        </w:rPr>
      </w:pPr>
      <w:r>
        <w:rPr>
          <w:rStyle w:val="FootnoteReference"/>
        </w:rPr>
        <w:footnoteRef/>
      </w:r>
      <w:r>
        <w:t xml:space="preserve"> </w:t>
      </w:r>
      <w:r w:rsidRPr="00D922AB">
        <w:rPr>
          <w:rFonts w:cs="Helvetica"/>
          <w:sz w:val="20"/>
        </w:rPr>
        <w:t xml:space="preserve">Advice Letters (ALs) 4880-E (PG&amp;E), 2926-E (SDG&amp;E), and 3442-E (SCE) (2017 DRAM Pilot Results) - Joint Response Of </w:t>
      </w:r>
      <w:proofErr w:type="spellStart"/>
      <w:r w:rsidRPr="00D922AB">
        <w:rPr>
          <w:rFonts w:cs="Helvetica"/>
          <w:sz w:val="20"/>
        </w:rPr>
        <w:t>Comverge</w:t>
      </w:r>
      <w:proofErr w:type="spellEnd"/>
      <w:r w:rsidRPr="00D922AB">
        <w:rPr>
          <w:rFonts w:cs="Helvetica"/>
          <w:sz w:val="20"/>
        </w:rPr>
        <w:t xml:space="preserve">, Inc., </w:t>
      </w:r>
      <w:proofErr w:type="spellStart"/>
      <w:r w:rsidRPr="00D922AB">
        <w:rPr>
          <w:rFonts w:cs="Helvetica"/>
          <w:sz w:val="20"/>
        </w:rPr>
        <w:t>CPower</w:t>
      </w:r>
      <w:proofErr w:type="spellEnd"/>
      <w:r w:rsidRPr="00D922AB">
        <w:rPr>
          <w:rFonts w:cs="Helvetica"/>
          <w:sz w:val="20"/>
        </w:rPr>
        <w:t xml:space="preserve">, </w:t>
      </w:r>
      <w:proofErr w:type="spellStart"/>
      <w:r w:rsidRPr="00D922AB">
        <w:rPr>
          <w:rFonts w:cs="Helvetica"/>
          <w:sz w:val="20"/>
        </w:rPr>
        <w:t>Enernoc</w:t>
      </w:r>
      <w:proofErr w:type="spellEnd"/>
      <w:r w:rsidRPr="00D922AB">
        <w:rPr>
          <w:rFonts w:cs="Helvetica"/>
          <w:sz w:val="20"/>
        </w:rPr>
        <w:t xml:space="preserve">, Inc., and </w:t>
      </w:r>
      <w:proofErr w:type="spellStart"/>
      <w:r w:rsidRPr="00D922AB">
        <w:rPr>
          <w:rFonts w:cs="Helvetica"/>
          <w:sz w:val="20"/>
        </w:rPr>
        <w:t>EnergyHub</w:t>
      </w:r>
      <w:proofErr w:type="spellEnd"/>
      <w:r w:rsidRPr="00D922AB">
        <w:rPr>
          <w:rFonts w:cs="Helvetica"/>
          <w:sz w:val="20"/>
        </w:rPr>
        <w:t xml:space="preserve"> (“Joint DR Parties”)</w:t>
      </w:r>
      <w:r>
        <w:rPr>
          <w:rFonts w:cs="Helvetica"/>
          <w:sz w:val="20"/>
        </w:rPr>
        <w:t xml:space="preserve">, filed </w:t>
      </w:r>
      <w:proofErr w:type="spellStart"/>
      <w:r w:rsidR="00353781">
        <w:rPr>
          <w:rFonts w:cs="Helvetica"/>
          <w:sz w:val="20"/>
        </w:rPr>
        <w:t>E</w:t>
      </w:r>
      <w:r>
        <w:rPr>
          <w:rFonts w:cs="Helvetica"/>
          <w:sz w:val="20"/>
        </w:rPr>
        <w:t>August</w:t>
      </w:r>
      <w:proofErr w:type="spellEnd"/>
      <w:r>
        <w:rPr>
          <w:rFonts w:cs="Helvetica"/>
          <w:sz w:val="20"/>
        </w:rPr>
        <w:t xml:space="preserve"> 11, 2016, page 5</w:t>
      </w:r>
      <w:r w:rsidRPr="00D922AB">
        <w:rPr>
          <w:rFonts w:cs="Helvetica"/>
          <w:sz w:val="20"/>
        </w:rPr>
        <w:t>.</w:t>
      </w:r>
    </w:p>
  </w:footnote>
  <w:footnote w:id="11">
    <w:p w:rsidR="001558A1" w:rsidRPr="004E72F9" w:rsidRDefault="001558A1" w:rsidP="00177D52">
      <w:pPr>
        <w:ind w:left="90" w:hanging="90"/>
        <w:rPr>
          <w:sz w:val="20"/>
        </w:rPr>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xml:space="preserve"> filed August 11, 2016, page 1; and,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iled August 11, 2016, page 3</w:t>
      </w:r>
      <w:r w:rsidRPr="00D922AB">
        <w:rPr>
          <w:rFonts w:cs="Helvetica"/>
          <w:sz w:val="20"/>
        </w:rPr>
        <w:t>.</w:t>
      </w:r>
    </w:p>
  </w:footnote>
  <w:footnote w:id="12">
    <w:p w:rsidR="001558A1" w:rsidRPr="00177D52" w:rsidRDefault="001558A1" w:rsidP="00177D52">
      <w:pPr>
        <w:widowControl w:val="0"/>
        <w:autoSpaceDE w:val="0"/>
        <w:autoSpaceDN w:val="0"/>
        <w:adjustRightInd w:val="0"/>
        <w:ind w:left="90" w:hanging="90"/>
        <w:rPr>
          <w:rFonts w:cs="Helvetica"/>
          <w:sz w:val="20"/>
        </w:rPr>
      </w:pPr>
      <w:r>
        <w:rPr>
          <w:rStyle w:val="FootnoteReference"/>
        </w:rPr>
        <w:footnoteRef/>
      </w:r>
      <w:r>
        <w:t xml:space="preserve"> </w:t>
      </w:r>
      <w:r w:rsidRPr="00D922AB">
        <w:rPr>
          <w:rFonts w:cs="Helvetica"/>
          <w:sz w:val="20"/>
        </w:rPr>
        <w:t>TURN Protest to SDG&amp;E Advice Letter No. 2926-E Re. the 2017 DRAM Solicitatio</w:t>
      </w:r>
      <w:r>
        <w:rPr>
          <w:rFonts w:cs="Helvetica"/>
          <w:sz w:val="20"/>
        </w:rPr>
        <w:t>n, filed August 4, 2016, page 1</w:t>
      </w:r>
      <w:r w:rsidRPr="00D922AB">
        <w:rPr>
          <w:rFonts w:cs="Helvetica"/>
          <w:sz w:val="20"/>
        </w:rPr>
        <w:t>.</w:t>
      </w:r>
    </w:p>
  </w:footnote>
  <w:footnote w:id="13">
    <w:p w:rsidR="001558A1" w:rsidRDefault="001558A1" w:rsidP="00177D52">
      <w:pPr>
        <w:pStyle w:val="FootnoteText"/>
        <w:numPr>
          <w:ilvl w:val="0"/>
          <w:numId w:val="0"/>
        </w:numPr>
        <w:spacing w:after="0"/>
        <w:ind w:left="90" w:hanging="90"/>
      </w:pPr>
      <w:r>
        <w:rPr>
          <w:rStyle w:val="FootnoteReference"/>
        </w:rPr>
        <w:footnoteRef/>
      </w:r>
      <w:r>
        <w:t xml:space="preserve"> </w:t>
      </w:r>
      <w:r w:rsidRPr="00D922AB">
        <w:rPr>
          <w:rFonts w:cs="Helvetica"/>
          <w:sz w:val="20"/>
        </w:rPr>
        <w:t xml:space="preserve">Advice Letters (ALs) 4880-E (PG&amp;E), 2926-E (SDG&amp;E), and 3442-E (SCE) (2017 DRAM Pilot Results) - Joint Response Of </w:t>
      </w:r>
      <w:proofErr w:type="spellStart"/>
      <w:r w:rsidRPr="00D922AB">
        <w:rPr>
          <w:rFonts w:cs="Helvetica"/>
          <w:sz w:val="20"/>
        </w:rPr>
        <w:t>Comverge</w:t>
      </w:r>
      <w:proofErr w:type="spellEnd"/>
      <w:r w:rsidRPr="00D922AB">
        <w:rPr>
          <w:rFonts w:cs="Helvetica"/>
          <w:sz w:val="20"/>
        </w:rPr>
        <w:t xml:space="preserve">, Inc., </w:t>
      </w:r>
      <w:proofErr w:type="spellStart"/>
      <w:r w:rsidRPr="00D922AB">
        <w:rPr>
          <w:rFonts w:cs="Helvetica"/>
          <w:sz w:val="20"/>
        </w:rPr>
        <w:t>CPower</w:t>
      </w:r>
      <w:proofErr w:type="spellEnd"/>
      <w:r w:rsidRPr="00D922AB">
        <w:rPr>
          <w:rFonts w:cs="Helvetica"/>
          <w:sz w:val="20"/>
        </w:rPr>
        <w:t xml:space="preserve">, </w:t>
      </w:r>
      <w:proofErr w:type="spellStart"/>
      <w:r w:rsidRPr="00D922AB">
        <w:rPr>
          <w:rFonts w:cs="Helvetica"/>
          <w:sz w:val="20"/>
        </w:rPr>
        <w:t>Enernoc</w:t>
      </w:r>
      <w:proofErr w:type="spellEnd"/>
      <w:r w:rsidRPr="00D922AB">
        <w:rPr>
          <w:rFonts w:cs="Helvetica"/>
          <w:sz w:val="20"/>
        </w:rPr>
        <w:t xml:space="preserve">, Inc., and </w:t>
      </w:r>
      <w:proofErr w:type="spellStart"/>
      <w:r w:rsidRPr="00D922AB">
        <w:rPr>
          <w:rFonts w:cs="Helvetica"/>
          <w:sz w:val="20"/>
        </w:rPr>
        <w:t>EnergyHub</w:t>
      </w:r>
      <w:proofErr w:type="spellEnd"/>
      <w:r w:rsidRPr="00D922AB">
        <w:rPr>
          <w:rFonts w:cs="Helvetica"/>
          <w:sz w:val="20"/>
        </w:rPr>
        <w:t xml:space="preserve"> (“Joint DR Parties”)</w:t>
      </w:r>
      <w:r>
        <w:rPr>
          <w:rFonts w:cs="Helvetica"/>
          <w:sz w:val="20"/>
        </w:rPr>
        <w:t>, filed August 11, 2016, pages 2-3.</w:t>
      </w:r>
    </w:p>
  </w:footnote>
  <w:footnote w:id="14">
    <w:p w:rsidR="001558A1" w:rsidRDefault="001558A1" w:rsidP="00120307">
      <w:pPr>
        <w:pStyle w:val="FootnoteText"/>
        <w:numPr>
          <w:ilvl w:val="0"/>
          <w:numId w:val="0"/>
        </w:numPr>
        <w:spacing w:after="0"/>
        <w:ind w:left="180" w:hanging="180"/>
      </w:pPr>
      <w:r>
        <w:rPr>
          <w:rStyle w:val="FootnoteReference"/>
        </w:rPr>
        <w:footnoteRef/>
      </w:r>
      <w:r>
        <w:t xml:space="preserve"> </w:t>
      </w:r>
      <w:r w:rsidRPr="00177D52">
        <w:rPr>
          <w:rFonts w:cs="Arial"/>
          <w:bCs/>
          <w:sz w:val="20"/>
        </w:rPr>
        <w:t>San Diego Gas &amp; Electric Co</w:t>
      </w:r>
      <w:r>
        <w:rPr>
          <w:rFonts w:cs="Arial"/>
          <w:bCs/>
          <w:sz w:val="20"/>
        </w:rPr>
        <w:t xml:space="preserve">mpany’s Reply to Protests </w:t>
      </w:r>
      <w:proofErr w:type="gramStart"/>
      <w:r>
        <w:rPr>
          <w:rFonts w:cs="Arial"/>
          <w:bCs/>
          <w:sz w:val="20"/>
        </w:rPr>
        <w:t>Of</w:t>
      </w:r>
      <w:proofErr w:type="gramEnd"/>
      <w:r>
        <w:rPr>
          <w:rFonts w:cs="Arial"/>
          <w:bCs/>
          <w:sz w:val="20"/>
        </w:rPr>
        <w:t xml:space="preserve"> SDG</w:t>
      </w:r>
      <w:r w:rsidRPr="00177D52">
        <w:rPr>
          <w:rFonts w:cs="Arial"/>
          <w:bCs/>
          <w:sz w:val="20"/>
        </w:rPr>
        <w:t>&amp;E Advice Letter 2926-E 2017 Demand Response Auction Mechani</w:t>
      </w:r>
      <w:r>
        <w:rPr>
          <w:rFonts w:cs="Arial"/>
          <w:bCs/>
          <w:sz w:val="20"/>
        </w:rPr>
        <w:t>sm (DRAM</w:t>
      </w:r>
      <w:r w:rsidRPr="00177D52">
        <w:rPr>
          <w:rFonts w:cs="Arial"/>
          <w:bCs/>
          <w:sz w:val="20"/>
        </w:rPr>
        <w:t>) Results</w:t>
      </w:r>
      <w:r>
        <w:rPr>
          <w:rFonts w:cs="Arial"/>
          <w:bCs/>
          <w:sz w:val="20"/>
        </w:rPr>
        <w:t>, filed August 18, 2016, page 2.</w:t>
      </w:r>
    </w:p>
  </w:footnote>
  <w:footnote w:id="15">
    <w:p w:rsidR="001558A1" w:rsidRPr="000A3C92" w:rsidRDefault="001558A1" w:rsidP="00120307">
      <w:pPr>
        <w:widowControl w:val="0"/>
        <w:autoSpaceDE w:val="0"/>
        <w:autoSpaceDN w:val="0"/>
        <w:adjustRightInd w:val="0"/>
        <w:rPr>
          <w:rFonts w:ascii="Times" w:hAnsi="Times" w:cs="Times"/>
          <w:sz w:val="24"/>
          <w:szCs w:val="24"/>
        </w:rPr>
      </w:pPr>
      <w:r>
        <w:rPr>
          <w:rStyle w:val="FootnoteReference"/>
        </w:rPr>
        <w:footnoteRef/>
      </w:r>
      <w:r>
        <w:t xml:space="preserve"> </w:t>
      </w:r>
      <w:r>
        <w:rPr>
          <w:rFonts w:cs="Arial"/>
          <w:bCs/>
          <w:sz w:val="20"/>
        </w:rPr>
        <w:t>Ibid, page 5.</w:t>
      </w:r>
      <w:r>
        <w:rPr>
          <w:rFonts w:ascii="Arial" w:hAnsi="Arial" w:cs="Arial"/>
          <w:b/>
          <w:bCs/>
          <w:sz w:val="30"/>
          <w:szCs w:val="30"/>
        </w:rPr>
        <w:t xml:space="preserve"> </w:t>
      </w:r>
    </w:p>
  </w:footnote>
  <w:footnote w:id="16">
    <w:p w:rsidR="001558A1" w:rsidRDefault="001558A1" w:rsidP="00120307">
      <w:pPr>
        <w:pStyle w:val="FootnoteText"/>
        <w:numPr>
          <w:ilvl w:val="0"/>
          <w:numId w:val="0"/>
        </w:numPr>
        <w:spacing w:after="0"/>
      </w:pPr>
      <w:r>
        <w:rPr>
          <w:rStyle w:val="FootnoteReference"/>
        </w:rPr>
        <w:footnoteRef/>
      </w:r>
      <w:r>
        <w:t xml:space="preserve"> </w:t>
      </w:r>
      <w:r w:rsidRPr="000A3C92">
        <w:rPr>
          <w:sz w:val="20"/>
        </w:rPr>
        <w:t>Ibid.</w:t>
      </w:r>
    </w:p>
  </w:footnote>
  <w:footnote w:id="17">
    <w:p w:rsidR="001558A1" w:rsidRPr="00120307" w:rsidRDefault="001558A1" w:rsidP="00120307">
      <w:pPr>
        <w:rPr>
          <w:sz w:val="20"/>
        </w:rPr>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filed August 11, 2016, pages 3-4</w:t>
      </w:r>
      <w:r w:rsidRPr="00D922AB">
        <w:rPr>
          <w:rFonts w:cs="Helvetica"/>
          <w:sz w:val="20"/>
        </w:rPr>
        <w:t>.</w:t>
      </w:r>
    </w:p>
  </w:footnote>
  <w:footnote w:id="18">
    <w:p w:rsidR="001558A1" w:rsidRPr="006260CB" w:rsidRDefault="001558A1" w:rsidP="00572781">
      <w:pPr>
        <w:pStyle w:val="FootnoteText"/>
        <w:numPr>
          <w:ilvl w:val="0"/>
          <w:numId w:val="0"/>
        </w:numPr>
        <w:spacing w:after="0"/>
        <w:ind w:left="360" w:hanging="360"/>
      </w:pPr>
      <w:r w:rsidRPr="006260CB">
        <w:rPr>
          <w:rStyle w:val="FootnoteReference"/>
        </w:rPr>
        <w:footnoteRef/>
      </w:r>
      <w:r w:rsidRPr="006260CB">
        <w:t xml:space="preserve"> </w:t>
      </w:r>
      <w:proofErr w:type="gramStart"/>
      <w:r w:rsidRPr="006260CB">
        <w:rPr>
          <w:sz w:val="20"/>
        </w:rPr>
        <w:t>SDG&amp;E DRAM RFO documentation</w:t>
      </w:r>
      <w:r w:rsidR="006260CB" w:rsidRPr="006260CB">
        <w:rPr>
          <w:sz w:val="20"/>
        </w:rPr>
        <w:t>.</w:t>
      </w:r>
      <w:proofErr w:type="gramEnd"/>
    </w:p>
  </w:footnote>
  <w:footnote w:id="19">
    <w:p w:rsidR="001558A1" w:rsidRPr="006C7C64" w:rsidRDefault="001558A1" w:rsidP="00AF4119">
      <w:pPr>
        <w:ind w:left="90" w:hanging="90"/>
        <w:rPr>
          <w:sz w:val="20"/>
        </w:rPr>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filed August 11, 2016, page 4</w:t>
      </w:r>
      <w:r w:rsidRPr="00D922AB">
        <w:rPr>
          <w:rFonts w:cs="Helvetica"/>
          <w:sz w:val="20"/>
        </w:rPr>
        <w:t>.</w:t>
      </w:r>
    </w:p>
  </w:footnote>
  <w:footnote w:id="20">
    <w:p w:rsidR="001558A1" w:rsidRDefault="001558A1" w:rsidP="00026039">
      <w:pPr>
        <w:pStyle w:val="FootnoteText"/>
        <w:numPr>
          <w:ilvl w:val="0"/>
          <w:numId w:val="0"/>
        </w:numPr>
        <w:spacing w:after="0"/>
        <w:ind w:left="86" w:hanging="86"/>
      </w:pPr>
      <w:r>
        <w:rPr>
          <w:rStyle w:val="FootnoteReference"/>
        </w:rPr>
        <w:footnoteRef/>
      </w:r>
      <w:r>
        <w:t xml:space="preserve"> </w:t>
      </w:r>
      <w:r w:rsidRPr="00177D52">
        <w:rPr>
          <w:rFonts w:cs="Arial"/>
          <w:bCs/>
          <w:sz w:val="20"/>
        </w:rPr>
        <w:t>San Diego Gas &amp; Electric Co</w:t>
      </w:r>
      <w:r>
        <w:rPr>
          <w:rFonts w:cs="Arial"/>
          <w:bCs/>
          <w:sz w:val="20"/>
        </w:rPr>
        <w:t>mpany’s Reply to Protests of SDG</w:t>
      </w:r>
      <w:r w:rsidRPr="00177D52">
        <w:rPr>
          <w:rFonts w:cs="Arial"/>
          <w:bCs/>
          <w:sz w:val="20"/>
        </w:rPr>
        <w:t>&amp;E Advice Letter 2926-E 2017 Demand Response Auction Mechani</w:t>
      </w:r>
      <w:r>
        <w:rPr>
          <w:rFonts w:cs="Arial"/>
          <w:bCs/>
          <w:sz w:val="20"/>
        </w:rPr>
        <w:t>sm (DRAM</w:t>
      </w:r>
      <w:r w:rsidRPr="00177D52">
        <w:rPr>
          <w:rFonts w:cs="Arial"/>
          <w:bCs/>
          <w:sz w:val="20"/>
        </w:rPr>
        <w:t>) Results</w:t>
      </w:r>
      <w:r>
        <w:rPr>
          <w:rFonts w:cs="Arial"/>
          <w:bCs/>
          <w:sz w:val="20"/>
        </w:rPr>
        <w:t>, filed August 18, 2016, pages 2-4.</w:t>
      </w:r>
    </w:p>
  </w:footnote>
  <w:footnote w:id="21">
    <w:p w:rsidR="001558A1" w:rsidRPr="0049699B" w:rsidRDefault="001558A1" w:rsidP="0009712F">
      <w:pPr>
        <w:pStyle w:val="FootnoteText"/>
        <w:numPr>
          <w:ilvl w:val="0"/>
          <w:numId w:val="0"/>
        </w:numPr>
        <w:spacing w:after="0"/>
        <w:ind w:left="90" w:hanging="90"/>
        <w:rPr>
          <w:sz w:val="20"/>
        </w:rPr>
      </w:pPr>
      <w:r w:rsidRPr="0049699B">
        <w:rPr>
          <w:rStyle w:val="FootnoteReference"/>
          <w:sz w:val="20"/>
        </w:rPr>
        <w:footnoteRef/>
      </w:r>
      <w:r>
        <w:rPr>
          <w:sz w:val="20"/>
        </w:rPr>
        <w:t xml:space="preserve">  </w:t>
      </w:r>
      <w:proofErr w:type="gramStart"/>
      <w:r w:rsidRPr="0049699B">
        <w:rPr>
          <w:sz w:val="20"/>
        </w:rPr>
        <w:t>D.16-06-008, Ordering Paragraphs 4 and 5, p. 34.</w:t>
      </w:r>
      <w:proofErr w:type="gramEnd"/>
      <w:r w:rsidRPr="0049699B">
        <w:rPr>
          <w:sz w:val="20"/>
        </w:rPr>
        <w:t xml:space="preserve"> </w:t>
      </w:r>
    </w:p>
  </w:footnote>
  <w:footnote w:id="22">
    <w:p w:rsidR="001558A1" w:rsidRPr="00B00639" w:rsidRDefault="001558A1" w:rsidP="0009712F">
      <w:pPr>
        <w:pStyle w:val="FootnoteText"/>
        <w:numPr>
          <w:ilvl w:val="0"/>
          <w:numId w:val="0"/>
        </w:numPr>
        <w:spacing w:after="0"/>
        <w:ind w:left="360" w:hanging="360"/>
      </w:pPr>
      <w:r>
        <w:rPr>
          <w:rStyle w:val="FootnoteReference"/>
        </w:rPr>
        <w:footnoteRef/>
      </w:r>
      <w:r>
        <w:t xml:space="preserve"> </w:t>
      </w:r>
      <w:r w:rsidRPr="0009712F">
        <w:rPr>
          <w:sz w:val="20"/>
        </w:rPr>
        <w:t>Ibid.</w:t>
      </w:r>
    </w:p>
  </w:footnote>
  <w:footnote w:id="23">
    <w:p w:rsidR="001558A1" w:rsidRPr="0009712F" w:rsidRDefault="001558A1" w:rsidP="0009712F">
      <w:pPr>
        <w:widowControl w:val="0"/>
        <w:autoSpaceDE w:val="0"/>
        <w:autoSpaceDN w:val="0"/>
        <w:adjustRightInd w:val="0"/>
        <w:ind w:left="180" w:hanging="180"/>
        <w:rPr>
          <w:rFonts w:cs="Helvetica"/>
          <w:sz w:val="20"/>
        </w:rPr>
      </w:pPr>
      <w:r>
        <w:rPr>
          <w:rStyle w:val="FootnoteReference"/>
        </w:rPr>
        <w:footnoteRef/>
      </w:r>
      <w:r>
        <w:t xml:space="preserve"> </w:t>
      </w:r>
      <w:r w:rsidRPr="00D922AB">
        <w:rPr>
          <w:rFonts w:cs="Helvetica"/>
          <w:sz w:val="20"/>
        </w:rPr>
        <w:t> TURN Protest to SDG&amp;E Advice Letter No. 2926-E Re. the 2017 DRAM Solicitatio</w:t>
      </w:r>
      <w:r>
        <w:rPr>
          <w:rFonts w:cs="Helvetica"/>
          <w:sz w:val="20"/>
        </w:rPr>
        <w:t>n, filed August 4, 2016, pages 2-3</w:t>
      </w:r>
      <w:r w:rsidRPr="00D922AB">
        <w:rPr>
          <w:rFonts w:cs="Helvetica"/>
          <w:sz w:val="20"/>
        </w:rPr>
        <w:t>.</w:t>
      </w:r>
    </w:p>
  </w:footnote>
  <w:footnote w:id="24">
    <w:p w:rsidR="001558A1" w:rsidRPr="00AF4119" w:rsidRDefault="001558A1" w:rsidP="00AF4119">
      <w:pPr>
        <w:ind w:left="180" w:hanging="180"/>
        <w:rPr>
          <w:sz w:val="20"/>
        </w:rPr>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filed August 11, 2016, page 5</w:t>
      </w:r>
      <w:r w:rsidRPr="00D922AB">
        <w:rPr>
          <w:rFonts w:cs="Helvetica"/>
          <w:sz w:val="20"/>
        </w:rPr>
        <w:t>.</w:t>
      </w:r>
    </w:p>
  </w:footnote>
  <w:footnote w:id="25">
    <w:p w:rsidR="001558A1" w:rsidRDefault="001558A1" w:rsidP="00AF4119">
      <w:pPr>
        <w:pStyle w:val="FootnoteText"/>
        <w:numPr>
          <w:ilvl w:val="0"/>
          <w:numId w:val="0"/>
        </w:numPr>
        <w:spacing w:after="0"/>
        <w:ind w:left="180" w:hanging="180"/>
      </w:pPr>
      <w:r>
        <w:rPr>
          <w:rStyle w:val="FootnoteReference"/>
        </w:rPr>
        <w:footnoteRef/>
      </w:r>
      <w:r>
        <w:t xml:space="preserve"> </w:t>
      </w:r>
      <w:r w:rsidRPr="00177D52">
        <w:rPr>
          <w:rFonts w:cs="Arial"/>
          <w:bCs/>
          <w:sz w:val="20"/>
        </w:rPr>
        <w:t>San Diego Gas &amp; Electric Co</w:t>
      </w:r>
      <w:r>
        <w:rPr>
          <w:rFonts w:cs="Arial"/>
          <w:bCs/>
          <w:sz w:val="20"/>
        </w:rPr>
        <w:t>mpany’s Reply to Protests of SDG</w:t>
      </w:r>
      <w:r w:rsidRPr="00177D52">
        <w:rPr>
          <w:rFonts w:cs="Arial"/>
          <w:bCs/>
          <w:sz w:val="20"/>
        </w:rPr>
        <w:t>&amp;E Advice Letter 2926-E 2017 Demand Response Auction Mechani</w:t>
      </w:r>
      <w:r>
        <w:rPr>
          <w:rFonts w:cs="Arial"/>
          <w:bCs/>
          <w:sz w:val="20"/>
        </w:rPr>
        <w:t>sm (DRAM</w:t>
      </w:r>
      <w:r w:rsidRPr="00177D52">
        <w:rPr>
          <w:rFonts w:cs="Arial"/>
          <w:bCs/>
          <w:sz w:val="20"/>
        </w:rPr>
        <w:t>) Results</w:t>
      </w:r>
      <w:r>
        <w:rPr>
          <w:rFonts w:cs="Arial"/>
          <w:bCs/>
          <w:sz w:val="20"/>
        </w:rPr>
        <w:t>, filed August 18, 2016, page 4.</w:t>
      </w:r>
      <w:r>
        <w:t xml:space="preserve"> </w:t>
      </w:r>
    </w:p>
  </w:footnote>
  <w:footnote w:id="26">
    <w:p w:rsidR="001558A1" w:rsidRDefault="001558A1" w:rsidP="00AF4119">
      <w:pPr>
        <w:pStyle w:val="FootnoteText"/>
        <w:numPr>
          <w:ilvl w:val="0"/>
          <w:numId w:val="0"/>
        </w:numPr>
        <w:spacing w:after="0"/>
        <w:ind w:left="180" w:hanging="180"/>
      </w:pPr>
      <w:r>
        <w:rPr>
          <w:rStyle w:val="FootnoteReference"/>
        </w:rPr>
        <w:footnoteRef/>
      </w:r>
      <w:r>
        <w:t xml:space="preserve"> </w:t>
      </w:r>
      <w:r w:rsidRPr="00D922AB">
        <w:rPr>
          <w:rFonts w:cs="Helvetica"/>
          <w:sz w:val="20"/>
        </w:rPr>
        <w:t xml:space="preserve">Dynamic Grid Council, </w:t>
      </w:r>
      <w:proofErr w:type="spellStart"/>
      <w:r w:rsidRPr="00D922AB">
        <w:rPr>
          <w:rFonts w:cs="Helvetica"/>
          <w:sz w:val="20"/>
        </w:rPr>
        <w:t>eMotorWerks</w:t>
      </w:r>
      <w:proofErr w:type="spellEnd"/>
      <w:r w:rsidRPr="00D922AB">
        <w:rPr>
          <w:rFonts w:cs="Helvetica"/>
          <w:sz w:val="20"/>
        </w:rPr>
        <w:t xml:space="preserve">, </w:t>
      </w:r>
      <w:proofErr w:type="spellStart"/>
      <w:r w:rsidRPr="00D922AB">
        <w:rPr>
          <w:rFonts w:cs="Helvetica"/>
          <w:sz w:val="20"/>
        </w:rPr>
        <w:t>OhmConnect</w:t>
      </w:r>
      <w:proofErr w:type="spellEnd"/>
      <w:r w:rsidRPr="00D922AB">
        <w:rPr>
          <w:rFonts w:cs="Helvetica"/>
          <w:sz w:val="20"/>
        </w:rPr>
        <w:t>, and Stem Inc. (“Co-DRP”), Protest of San Diego Gas and Electric Company Advice 2926-E 2017 Demand Response Auction Mechanism (DRAM) Results</w:t>
      </w:r>
      <w:r>
        <w:rPr>
          <w:rFonts w:cs="Helvetica"/>
          <w:sz w:val="20"/>
        </w:rPr>
        <w:t>, filed August 11, 2016, page 4</w:t>
      </w:r>
      <w:r w:rsidRPr="00D922AB">
        <w:rPr>
          <w:rFonts w:cs="Helvetica"/>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A1" w:rsidRDefault="001558A1">
    <w:pPr>
      <w:pStyle w:val="Header"/>
      <w:tabs>
        <w:tab w:val="clear" w:pos="4320"/>
        <w:tab w:val="clear" w:pos="8640"/>
        <w:tab w:val="center" w:pos="4680"/>
        <w:tab w:val="right" w:pos="9180"/>
      </w:tabs>
    </w:pPr>
    <w:r>
      <w:t>Resolution E-4802</w:t>
    </w:r>
    <w:r>
      <w:tab/>
      <w:t>DRAFT</w:t>
    </w:r>
    <w:r>
      <w:tab/>
      <w:t>September 29, 2016</w:t>
    </w:r>
  </w:p>
  <w:p w:rsidR="001558A1" w:rsidRDefault="001558A1">
    <w:pPr>
      <w:pStyle w:val="Header"/>
      <w:tabs>
        <w:tab w:val="clear" w:pos="4320"/>
        <w:tab w:val="clear" w:pos="8640"/>
        <w:tab w:val="center" w:pos="4680"/>
        <w:tab w:val="right" w:pos="9180"/>
      </w:tabs>
    </w:pPr>
    <w:r>
      <w:t>SDG&amp;E AL 2926-E/RCL</w:t>
    </w:r>
  </w:p>
  <w:p w:rsidR="001558A1" w:rsidRDefault="00155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A1" w:rsidRPr="008E6797" w:rsidRDefault="001558A1" w:rsidP="002A47F7">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ind w:left="360" w:hanging="360"/>
      </w:pPr>
    </w:lvl>
  </w:abstractNum>
  <w:abstractNum w:abstractNumId="2">
    <w:nsid w:val="0C7647C5"/>
    <w:multiLevelType w:val="hybridMultilevel"/>
    <w:tmpl w:val="379E0280"/>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23588"/>
    <w:multiLevelType w:val="hybridMultilevel"/>
    <w:tmpl w:val="E2B4B610"/>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1B66AC0"/>
    <w:multiLevelType w:val="hybridMultilevel"/>
    <w:tmpl w:val="3746D4DE"/>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60185"/>
    <w:multiLevelType w:val="hybridMultilevel"/>
    <w:tmpl w:val="03564430"/>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5E5228"/>
    <w:multiLevelType w:val="hybridMultilevel"/>
    <w:tmpl w:val="005AF1DE"/>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1171BDD"/>
    <w:multiLevelType w:val="hybridMultilevel"/>
    <w:tmpl w:val="5C9C3764"/>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nsid w:val="5A0C3C2C"/>
    <w:multiLevelType w:val="hybridMultilevel"/>
    <w:tmpl w:val="307C727E"/>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751C3"/>
    <w:multiLevelType w:val="hybridMultilevel"/>
    <w:tmpl w:val="36585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503340"/>
    <w:multiLevelType w:val="hybridMultilevel"/>
    <w:tmpl w:val="D33661D4"/>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
  </w:num>
  <w:num w:numId="6">
    <w:abstractNumId w:val="12"/>
  </w:num>
  <w:num w:numId="7">
    <w:abstractNumId w:val="13"/>
  </w:num>
  <w:num w:numId="8">
    <w:abstractNumId w:val="3"/>
  </w:num>
  <w:num w:numId="9">
    <w:abstractNumId w:val="11"/>
  </w:num>
  <w:num w:numId="10">
    <w:abstractNumId w:val="2"/>
  </w:num>
  <w:num w:numId="11">
    <w:abstractNumId w:val="5"/>
  </w:num>
  <w:num w:numId="12">
    <w:abstractNumId w:val="7"/>
  </w:num>
  <w:num w:numId="13">
    <w:abstractNumId w:val="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70"/>
    <w:rsid w:val="000032E5"/>
    <w:rsid w:val="000034E7"/>
    <w:rsid w:val="00003F9E"/>
    <w:rsid w:val="0000478A"/>
    <w:rsid w:val="00007734"/>
    <w:rsid w:val="00015717"/>
    <w:rsid w:val="000217A4"/>
    <w:rsid w:val="00025791"/>
    <w:rsid w:val="00026039"/>
    <w:rsid w:val="00026EA9"/>
    <w:rsid w:val="00027318"/>
    <w:rsid w:val="000301AA"/>
    <w:rsid w:val="00033942"/>
    <w:rsid w:val="00036D8D"/>
    <w:rsid w:val="0004439A"/>
    <w:rsid w:val="00046867"/>
    <w:rsid w:val="000516B0"/>
    <w:rsid w:val="00062E1F"/>
    <w:rsid w:val="0006447E"/>
    <w:rsid w:val="00066D06"/>
    <w:rsid w:val="000676B5"/>
    <w:rsid w:val="00070F30"/>
    <w:rsid w:val="0008190D"/>
    <w:rsid w:val="00081E4E"/>
    <w:rsid w:val="00084747"/>
    <w:rsid w:val="000932DA"/>
    <w:rsid w:val="0009712F"/>
    <w:rsid w:val="000A1CB1"/>
    <w:rsid w:val="000A3553"/>
    <w:rsid w:val="000A3C92"/>
    <w:rsid w:val="000A56CC"/>
    <w:rsid w:val="000B4693"/>
    <w:rsid w:val="000B5D11"/>
    <w:rsid w:val="000B79CC"/>
    <w:rsid w:val="000C5435"/>
    <w:rsid w:val="000C6236"/>
    <w:rsid w:val="000D22FD"/>
    <w:rsid w:val="000E4855"/>
    <w:rsid w:val="000E5057"/>
    <w:rsid w:val="000F252A"/>
    <w:rsid w:val="000F4985"/>
    <w:rsid w:val="000F7272"/>
    <w:rsid w:val="00100F02"/>
    <w:rsid w:val="00101664"/>
    <w:rsid w:val="001045E3"/>
    <w:rsid w:val="001049C7"/>
    <w:rsid w:val="001132D6"/>
    <w:rsid w:val="00113A82"/>
    <w:rsid w:val="00113F43"/>
    <w:rsid w:val="001146E6"/>
    <w:rsid w:val="001162A6"/>
    <w:rsid w:val="00117118"/>
    <w:rsid w:val="00120307"/>
    <w:rsid w:val="00120616"/>
    <w:rsid w:val="0012162D"/>
    <w:rsid w:val="00124AF1"/>
    <w:rsid w:val="00126083"/>
    <w:rsid w:val="00127970"/>
    <w:rsid w:val="0013253F"/>
    <w:rsid w:val="00137710"/>
    <w:rsid w:val="00140198"/>
    <w:rsid w:val="0014140E"/>
    <w:rsid w:val="00142FB8"/>
    <w:rsid w:val="00151953"/>
    <w:rsid w:val="001558A1"/>
    <w:rsid w:val="00156A5E"/>
    <w:rsid w:val="00157A5A"/>
    <w:rsid w:val="00157BC8"/>
    <w:rsid w:val="00157E96"/>
    <w:rsid w:val="00160A3D"/>
    <w:rsid w:val="001639B1"/>
    <w:rsid w:val="00165280"/>
    <w:rsid w:val="00166C68"/>
    <w:rsid w:val="00166DB9"/>
    <w:rsid w:val="00170114"/>
    <w:rsid w:val="0017418B"/>
    <w:rsid w:val="001773E9"/>
    <w:rsid w:val="00177D52"/>
    <w:rsid w:val="00180C1A"/>
    <w:rsid w:val="00195B04"/>
    <w:rsid w:val="001A018C"/>
    <w:rsid w:val="001A5A39"/>
    <w:rsid w:val="001A5F28"/>
    <w:rsid w:val="001B2E0E"/>
    <w:rsid w:val="001B7D3F"/>
    <w:rsid w:val="001D00EE"/>
    <w:rsid w:val="001D4EC5"/>
    <w:rsid w:val="001E07E8"/>
    <w:rsid w:val="001E202B"/>
    <w:rsid w:val="001F1571"/>
    <w:rsid w:val="001F32CE"/>
    <w:rsid w:val="001F6E62"/>
    <w:rsid w:val="00200EA2"/>
    <w:rsid w:val="00201410"/>
    <w:rsid w:val="00201AEC"/>
    <w:rsid w:val="002034DC"/>
    <w:rsid w:val="002052FA"/>
    <w:rsid w:val="0021099B"/>
    <w:rsid w:val="0021385A"/>
    <w:rsid w:val="00221E33"/>
    <w:rsid w:val="002316FD"/>
    <w:rsid w:val="0023386F"/>
    <w:rsid w:val="00233877"/>
    <w:rsid w:val="00234DDD"/>
    <w:rsid w:val="002369A9"/>
    <w:rsid w:val="00246F99"/>
    <w:rsid w:val="0025175B"/>
    <w:rsid w:val="00267B99"/>
    <w:rsid w:val="00270D58"/>
    <w:rsid w:val="00271E5F"/>
    <w:rsid w:val="00272285"/>
    <w:rsid w:val="00273461"/>
    <w:rsid w:val="00276A99"/>
    <w:rsid w:val="00280D8A"/>
    <w:rsid w:val="002851EB"/>
    <w:rsid w:val="00296F6F"/>
    <w:rsid w:val="002A2B41"/>
    <w:rsid w:val="002A39B4"/>
    <w:rsid w:val="002A47F7"/>
    <w:rsid w:val="002B2F74"/>
    <w:rsid w:val="002B4BE0"/>
    <w:rsid w:val="002C5E08"/>
    <w:rsid w:val="002C6EFA"/>
    <w:rsid w:val="002D0883"/>
    <w:rsid w:val="002D1B1E"/>
    <w:rsid w:val="002D2BA4"/>
    <w:rsid w:val="002D2D6A"/>
    <w:rsid w:val="002D3114"/>
    <w:rsid w:val="002D4C84"/>
    <w:rsid w:val="002E05B9"/>
    <w:rsid w:val="002E2B0E"/>
    <w:rsid w:val="002E567B"/>
    <w:rsid w:val="002E5E79"/>
    <w:rsid w:val="00304438"/>
    <w:rsid w:val="00304C69"/>
    <w:rsid w:val="00312CCD"/>
    <w:rsid w:val="00314811"/>
    <w:rsid w:val="00317C51"/>
    <w:rsid w:val="00322197"/>
    <w:rsid w:val="003254FE"/>
    <w:rsid w:val="0033137E"/>
    <w:rsid w:val="00332991"/>
    <w:rsid w:val="00342F6C"/>
    <w:rsid w:val="003443BD"/>
    <w:rsid w:val="00346BC9"/>
    <w:rsid w:val="00347212"/>
    <w:rsid w:val="00351BC2"/>
    <w:rsid w:val="00353781"/>
    <w:rsid w:val="003548FB"/>
    <w:rsid w:val="00357492"/>
    <w:rsid w:val="003579D2"/>
    <w:rsid w:val="00363662"/>
    <w:rsid w:val="00366F99"/>
    <w:rsid w:val="00386ACD"/>
    <w:rsid w:val="00391981"/>
    <w:rsid w:val="00397BF8"/>
    <w:rsid w:val="00397C74"/>
    <w:rsid w:val="003A31C8"/>
    <w:rsid w:val="003A6FA6"/>
    <w:rsid w:val="003B1839"/>
    <w:rsid w:val="003B4D19"/>
    <w:rsid w:val="003C6B18"/>
    <w:rsid w:val="003D0B49"/>
    <w:rsid w:val="003D1C45"/>
    <w:rsid w:val="003D2933"/>
    <w:rsid w:val="003E06BA"/>
    <w:rsid w:val="003E1FBC"/>
    <w:rsid w:val="003E4EA2"/>
    <w:rsid w:val="003F335D"/>
    <w:rsid w:val="003F52BD"/>
    <w:rsid w:val="003F575A"/>
    <w:rsid w:val="00400F6B"/>
    <w:rsid w:val="0040380A"/>
    <w:rsid w:val="004079A1"/>
    <w:rsid w:val="00410B7C"/>
    <w:rsid w:val="00416E01"/>
    <w:rsid w:val="00420A81"/>
    <w:rsid w:val="004216CD"/>
    <w:rsid w:val="00423748"/>
    <w:rsid w:val="0042732A"/>
    <w:rsid w:val="00430983"/>
    <w:rsid w:val="00431B54"/>
    <w:rsid w:val="00433AF6"/>
    <w:rsid w:val="00435FF9"/>
    <w:rsid w:val="0044051C"/>
    <w:rsid w:val="00440AB7"/>
    <w:rsid w:val="00440C15"/>
    <w:rsid w:val="00447DFA"/>
    <w:rsid w:val="004508F5"/>
    <w:rsid w:val="004543A5"/>
    <w:rsid w:val="0045500C"/>
    <w:rsid w:val="00455035"/>
    <w:rsid w:val="004607C2"/>
    <w:rsid w:val="004621FF"/>
    <w:rsid w:val="004622EC"/>
    <w:rsid w:val="00470B9B"/>
    <w:rsid w:val="00471A72"/>
    <w:rsid w:val="004832FB"/>
    <w:rsid w:val="00483559"/>
    <w:rsid w:val="00484517"/>
    <w:rsid w:val="00484948"/>
    <w:rsid w:val="004859A2"/>
    <w:rsid w:val="00486740"/>
    <w:rsid w:val="00486C79"/>
    <w:rsid w:val="004905D3"/>
    <w:rsid w:val="004911E3"/>
    <w:rsid w:val="00495036"/>
    <w:rsid w:val="004956A0"/>
    <w:rsid w:val="0049699B"/>
    <w:rsid w:val="004A0501"/>
    <w:rsid w:val="004A0E46"/>
    <w:rsid w:val="004C0825"/>
    <w:rsid w:val="004C28EB"/>
    <w:rsid w:val="004C308C"/>
    <w:rsid w:val="004C7367"/>
    <w:rsid w:val="004D09F5"/>
    <w:rsid w:val="004D4700"/>
    <w:rsid w:val="004D7384"/>
    <w:rsid w:val="004E08F9"/>
    <w:rsid w:val="004E394B"/>
    <w:rsid w:val="004E72F9"/>
    <w:rsid w:val="004E75B9"/>
    <w:rsid w:val="004E7B99"/>
    <w:rsid w:val="004F570D"/>
    <w:rsid w:val="004F7470"/>
    <w:rsid w:val="00503E94"/>
    <w:rsid w:val="005072EB"/>
    <w:rsid w:val="00514824"/>
    <w:rsid w:val="0051742C"/>
    <w:rsid w:val="0052012E"/>
    <w:rsid w:val="00520E7F"/>
    <w:rsid w:val="00522230"/>
    <w:rsid w:val="0052381A"/>
    <w:rsid w:val="005306ED"/>
    <w:rsid w:val="005373B0"/>
    <w:rsid w:val="00541832"/>
    <w:rsid w:val="0054286C"/>
    <w:rsid w:val="0054502B"/>
    <w:rsid w:val="005506AE"/>
    <w:rsid w:val="00551C99"/>
    <w:rsid w:val="0055508C"/>
    <w:rsid w:val="0056077B"/>
    <w:rsid w:val="00561C40"/>
    <w:rsid w:val="00566B5C"/>
    <w:rsid w:val="005716AA"/>
    <w:rsid w:val="00572781"/>
    <w:rsid w:val="00572A48"/>
    <w:rsid w:val="00581AB7"/>
    <w:rsid w:val="00593807"/>
    <w:rsid w:val="00596DD3"/>
    <w:rsid w:val="005A0021"/>
    <w:rsid w:val="005A0853"/>
    <w:rsid w:val="005A19DB"/>
    <w:rsid w:val="005B0D8B"/>
    <w:rsid w:val="005B0DA3"/>
    <w:rsid w:val="005B1A28"/>
    <w:rsid w:val="005B220F"/>
    <w:rsid w:val="005B4B54"/>
    <w:rsid w:val="005B77AB"/>
    <w:rsid w:val="005D62D0"/>
    <w:rsid w:val="005E2643"/>
    <w:rsid w:val="005E3EBA"/>
    <w:rsid w:val="005E6834"/>
    <w:rsid w:val="005F4BE4"/>
    <w:rsid w:val="005F4CE1"/>
    <w:rsid w:val="005F597C"/>
    <w:rsid w:val="005F6611"/>
    <w:rsid w:val="005F798E"/>
    <w:rsid w:val="00600659"/>
    <w:rsid w:val="006158A0"/>
    <w:rsid w:val="00615AD2"/>
    <w:rsid w:val="00617254"/>
    <w:rsid w:val="0061746D"/>
    <w:rsid w:val="0062546B"/>
    <w:rsid w:val="006260CB"/>
    <w:rsid w:val="00632CF3"/>
    <w:rsid w:val="0063511B"/>
    <w:rsid w:val="00635F08"/>
    <w:rsid w:val="006457F7"/>
    <w:rsid w:val="0065175A"/>
    <w:rsid w:val="006526E4"/>
    <w:rsid w:val="00661459"/>
    <w:rsid w:val="00666416"/>
    <w:rsid w:val="0068443F"/>
    <w:rsid w:val="00686998"/>
    <w:rsid w:val="00686AE7"/>
    <w:rsid w:val="00693192"/>
    <w:rsid w:val="00695977"/>
    <w:rsid w:val="00695FFB"/>
    <w:rsid w:val="0069631C"/>
    <w:rsid w:val="006A1E60"/>
    <w:rsid w:val="006A67D7"/>
    <w:rsid w:val="006B05EE"/>
    <w:rsid w:val="006B1BC9"/>
    <w:rsid w:val="006B40B5"/>
    <w:rsid w:val="006B7024"/>
    <w:rsid w:val="006C12FB"/>
    <w:rsid w:val="006C1C5D"/>
    <w:rsid w:val="006C5D62"/>
    <w:rsid w:val="006C6623"/>
    <w:rsid w:val="006C7C64"/>
    <w:rsid w:val="006C7DCC"/>
    <w:rsid w:val="006D2E32"/>
    <w:rsid w:val="006D42B4"/>
    <w:rsid w:val="006E1AFA"/>
    <w:rsid w:val="006E1D4F"/>
    <w:rsid w:val="006E3E22"/>
    <w:rsid w:val="006E5A42"/>
    <w:rsid w:val="006F09C6"/>
    <w:rsid w:val="006F0FC0"/>
    <w:rsid w:val="006F5C4E"/>
    <w:rsid w:val="00700568"/>
    <w:rsid w:val="00703EB1"/>
    <w:rsid w:val="00710A91"/>
    <w:rsid w:val="00712513"/>
    <w:rsid w:val="00714405"/>
    <w:rsid w:val="00717427"/>
    <w:rsid w:val="00730955"/>
    <w:rsid w:val="00730956"/>
    <w:rsid w:val="007318D8"/>
    <w:rsid w:val="00736FE1"/>
    <w:rsid w:val="007417F4"/>
    <w:rsid w:val="00742859"/>
    <w:rsid w:val="00747DBA"/>
    <w:rsid w:val="00751C9D"/>
    <w:rsid w:val="007529CE"/>
    <w:rsid w:val="007539A1"/>
    <w:rsid w:val="0075445E"/>
    <w:rsid w:val="00757354"/>
    <w:rsid w:val="0075737F"/>
    <w:rsid w:val="00760FC8"/>
    <w:rsid w:val="00763939"/>
    <w:rsid w:val="007722FA"/>
    <w:rsid w:val="00772C09"/>
    <w:rsid w:val="007765C6"/>
    <w:rsid w:val="00781DAD"/>
    <w:rsid w:val="007905EC"/>
    <w:rsid w:val="007908AC"/>
    <w:rsid w:val="007A007D"/>
    <w:rsid w:val="007A281A"/>
    <w:rsid w:val="007A6C41"/>
    <w:rsid w:val="007B170C"/>
    <w:rsid w:val="007B2686"/>
    <w:rsid w:val="007B5B10"/>
    <w:rsid w:val="007B63CB"/>
    <w:rsid w:val="007C0798"/>
    <w:rsid w:val="007C1703"/>
    <w:rsid w:val="007C186D"/>
    <w:rsid w:val="007C35C4"/>
    <w:rsid w:val="007C5F67"/>
    <w:rsid w:val="007C6FC1"/>
    <w:rsid w:val="007D0232"/>
    <w:rsid w:val="007D1555"/>
    <w:rsid w:val="007D6E02"/>
    <w:rsid w:val="007D7176"/>
    <w:rsid w:val="007E16F2"/>
    <w:rsid w:val="007E1ED0"/>
    <w:rsid w:val="007E42B5"/>
    <w:rsid w:val="007E540E"/>
    <w:rsid w:val="007F5E7A"/>
    <w:rsid w:val="007F66D2"/>
    <w:rsid w:val="00801D70"/>
    <w:rsid w:val="008031C3"/>
    <w:rsid w:val="00807761"/>
    <w:rsid w:val="00810A76"/>
    <w:rsid w:val="0081116D"/>
    <w:rsid w:val="008152A8"/>
    <w:rsid w:val="00822461"/>
    <w:rsid w:val="0082574E"/>
    <w:rsid w:val="008257E2"/>
    <w:rsid w:val="00826F85"/>
    <w:rsid w:val="00830407"/>
    <w:rsid w:val="00843271"/>
    <w:rsid w:val="00843BF1"/>
    <w:rsid w:val="008520BE"/>
    <w:rsid w:val="00852A83"/>
    <w:rsid w:val="0085366A"/>
    <w:rsid w:val="00853FA0"/>
    <w:rsid w:val="00856FB3"/>
    <w:rsid w:val="008572A8"/>
    <w:rsid w:val="00867DE6"/>
    <w:rsid w:val="008715C0"/>
    <w:rsid w:val="008735D8"/>
    <w:rsid w:val="0088384A"/>
    <w:rsid w:val="0088482E"/>
    <w:rsid w:val="008949FF"/>
    <w:rsid w:val="0089692C"/>
    <w:rsid w:val="00897784"/>
    <w:rsid w:val="008A5788"/>
    <w:rsid w:val="008B5D1C"/>
    <w:rsid w:val="008C1699"/>
    <w:rsid w:val="008C36D2"/>
    <w:rsid w:val="008C4EB0"/>
    <w:rsid w:val="008D1761"/>
    <w:rsid w:val="008D31BC"/>
    <w:rsid w:val="008D554B"/>
    <w:rsid w:val="008E1D0D"/>
    <w:rsid w:val="008E6797"/>
    <w:rsid w:val="008F1B2D"/>
    <w:rsid w:val="008F5A2C"/>
    <w:rsid w:val="008F732A"/>
    <w:rsid w:val="00901237"/>
    <w:rsid w:val="00905941"/>
    <w:rsid w:val="00906EDA"/>
    <w:rsid w:val="00914E83"/>
    <w:rsid w:val="00916BB8"/>
    <w:rsid w:val="00920748"/>
    <w:rsid w:val="009223AA"/>
    <w:rsid w:val="00922DBD"/>
    <w:rsid w:val="00927DB9"/>
    <w:rsid w:val="00930C39"/>
    <w:rsid w:val="009525B2"/>
    <w:rsid w:val="00953321"/>
    <w:rsid w:val="009560DE"/>
    <w:rsid w:val="00956258"/>
    <w:rsid w:val="00956734"/>
    <w:rsid w:val="00956F78"/>
    <w:rsid w:val="0096179A"/>
    <w:rsid w:val="00962122"/>
    <w:rsid w:val="00963BD9"/>
    <w:rsid w:val="00966821"/>
    <w:rsid w:val="00970BFE"/>
    <w:rsid w:val="00972574"/>
    <w:rsid w:val="00972ECF"/>
    <w:rsid w:val="0097495B"/>
    <w:rsid w:val="009759FF"/>
    <w:rsid w:val="00976D94"/>
    <w:rsid w:val="009809B1"/>
    <w:rsid w:val="00986ACC"/>
    <w:rsid w:val="0099650D"/>
    <w:rsid w:val="009A0816"/>
    <w:rsid w:val="009A424B"/>
    <w:rsid w:val="009A4EB1"/>
    <w:rsid w:val="009A7EAA"/>
    <w:rsid w:val="009B11A8"/>
    <w:rsid w:val="009B18ED"/>
    <w:rsid w:val="009B27C1"/>
    <w:rsid w:val="009B2CC2"/>
    <w:rsid w:val="009B479B"/>
    <w:rsid w:val="009B4C53"/>
    <w:rsid w:val="009C1E75"/>
    <w:rsid w:val="009C205B"/>
    <w:rsid w:val="009C4598"/>
    <w:rsid w:val="009C7A33"/>
    <w:rsid w:val="009D7160"/>
    <w:rsid w:val="009E468B"/>
    <w:rsid w:val="009E4E49"/>
    <w:rsid w:val="009F08B3"/>
    <w:rsid w:val="009F38CE"/>
    <w:rsid w:val="009F3DF3"/>
    <w:rsid w:val="009F635F"/>
    <w:rsid w:val="00A03818"/>
    <w:rsid w:val="00A04B8E"/>
    <w:rsid w:val="00A04D67"/>
    <w:rsid w:val="00A07AA3"/>
    <w:rsid w:val="00A1526C"/>
    <w:rsid w:val="00A17788"/>
    <w:rsid w:val="00A218B6"/>
    <w:rsid w:val="00A23FF1"/>
    <w:rsid w:val="00A2544C"/>
    <w:rsid w:val="00A278B4"/>
    <w:rsid w:val="00A31C82"/>
    <w:rsid w:val="00A341DA"/>
    <w:rsid w:val="00A3441E"/>
    <w:rsid w:val="00A43CC4"/>
    <w:rsid w:val="00A469BB"/>
    <w:rsid w:val="00A57C3D"/>
    <w:rsid w:val="00A60201"/>
    <w:rsid w:val="00A60E68"/>
    <w:rsid w:val="00A70D89"/>
    <w:rsid w:val="00A7491F"/>
    <w:rsid w:val="00A75F46"/>
    <w:rsid w:val="00A7745D"/>
    <w:rsid w:val="00A8158E"/>
    <w:rsid w:val="00A835FF"/>
    <w:rsid w:val="00A848C7"/>
    <w:rsid w:val="00A871E6"/>
    <w:rsid w:val="00AA4013"/>
    <w:rsid w:val="00AA53C7"/>
    <w:rsid w:val="00AB2A2F"/>
    <w:rsid w:val="00AB7258"/>
    <w:rsid w:val="00AB751F"/>
    <w:rsid w:val="00AC3097"/>
    <w:rsid w:val="00AC32B0"/>
    <w:rsid w:val="00AC3FE4"/>
    <w:rsid w:val="00AD094E"/>
    <w:rsid w:val="00AD2B84"/>
    <w:rsid w:val="00AD4428"/>
    <w:rsid w:val="00AD649F"/>
    <w:rsid w:val="00AF0589"/>
    <w:rsid w:val="00AF1DF6"/>
    <w:rsid w:val="00AF2249"/>
    <w:rsid w:val="00AF4119"/>
    <w:rsid w:val="00AF5C60"/>
    <w:rsid w:val="00B019AF"/>
    <w:rsid w:val="00B07E8E"/>
    <w:rsid w:val="00B20AB3"/>
    <w:rsid w:val="00B20C01"/>
    <w:rsid w:val="00B235EE"/>
    <w:rsid w:val="00B266FE"/>
    <w:rsid w:val="00B32F5C"/>
    <w:rsid w:val="00B3640F"/>
    <w:rsid w:val="00B368E0"/>
    <w:rsid w:val="00B4717F"/>
    <w:rsid w:val="00B5008B"/>
    <w:rsid w:val="00B57CAE"/>
    <w:rsid w:val="00B632EE"/>
    <w:rsid w:val="00B66BED"/>
    <w:rsid w:val="00B7349A"/>
    <w:rsid w:val="00B73AC7"/>
    <w:rsid w:val="00B7657F"/>
    <w:rsid w:val="00B76C0C"/>
    <w:rsid w:val="00B857E2"/>
    <w:rsid w:val="00B86B82"/>
    <w:rsid w:val="00B925C6"/>
    <w:rsid w:val="00B927B5"/>
    <w:rsid w:val="00BA29BF"/>
    <w:rsid w:val="00BA4115"/>
    <w:rsid w:val="00BA6980"/>
    <w:rsid w:val="00BA72DE"/>
    <w:rsid w:val="00BC285C"/>
    <w:rsid w:val="00BC28CE"/>
    <w:rsid w:val="00BC633F"/>
    <w:rsid w:val="00BD48D7"/>
    <w:rsid w:val="00BE1F4B"/>
    <w:rsid w:val="00BE36F0"/>
    <w:rsid w:val="00BE48B1"/>
    <w:rsid w:val="00BE7B31"/>
    <w:rsid w:val="00BF0571"/>
    <w:rsid w:val="00BF21A6"/>
    <w:rsid w:val="00BF2464"/>
    <w:rsid w:val="00BF2638"/>
    <w:rsid w:val="00BF53E3"/>
    <w:rsid w:val="00BF5EFB"/>
    <w:rsid w:val="00C01466"/>
    <w:rsid w:val="00C02CC3"/>
    <w:rsid w:val="00C03E5D"/>
    <w:rsid w:val="00C11CC1"/>
    <w:rsid w:val="00C12BF7"/>
    <w:rsid w:val="00C14557"/>
    <w:rsid w:val="00C17F0F"/>
    <w:rsid w:val="00C224CF"/>
    <w:rsid w:val="00C2740C"/>
    <w:rsid w:val="00C35F48"/>
    <w:rsid w:val="00C3678B"/>
    <w:rsid w:val="00C37EF9"/>
    <w:rsid w:val="00C42CF7"/>
    <w:rsid w:val="00C50A7A"/>
    <w:rsid w:val="00C52A11"/>
    <w:rsid w:val="00C57415"/>
    <w:rsid w:val="00C60E25"/>
    <w:rsid w:val="00C62494"/>
    <w:rsid w:val="00C62EE1"/>
    <w:rsid w:val="00C638D9"/>
    <w:rsid w:val="00C6552B"/>
    <w:rsid w:val="00C72714"/>
    <w:rsid w:val="00C74211"/>
    <w:rsid w:val="00C80B5E"/>
    <w:rsid w:val="00C82C67"/>
    <w:rsid w:val="00C90DF6"/>
    <w:rsid w:val="00C949AA"/>
    <w:rsid w:val="00C956F2"/>
    <w:rsid w:val="00CA1559"/>
    <w:rsid w:val="00CA339C"/>
    <w:rsid w:val="00CA422E"/>
    <w:rsid w:val="00CA550F"/>
    <w:rsid w:val="00CA5917"/>
    <w:rsid w:val="00CB2F7E"/>
    <w:rsid w:val="00CB3060"/>
    <w:rsid w:val="00CB3F4B"/>
    <w:rsid w:val="00CC1128"/>
    <w:rsid w:val="00CC170E"/>
    <w:rsid w:val="00CC176B"/>
    <w:rsid w:val="00CD3021"/>
    <w:rsid w:val="00CD39E4"/>
    <w:rsid w:val="00CD6672"/>
    <w:rsid w:val="00CD6BAF"/>
    <w:rsid w:val="00CE12D8"/>
    <w:rsid w:val="00CE252C"/>
    <w:rsid w:val="00CE2711"/>
    <w:rsid w:val="00CE2C31"/>
    <w:rsid w:val="00CF0BE5"/>
    <w:rsid w:val="00CF17DE"/>
    <w:rsid w:val="00CF4E2A"/>
    <w:rsid w:val="00CF5175"/>
    <w:rsid w:val="00CF5CB6"/>
    <w:rsid w:val="00D040B5"/>
    <w:rsid w:val="00D0484A"/>
    <w:rsid w:val="00D06041"/>
    <w:rsid w:val="00D17E42"/>
    <w:rsid w:val="00D20F6C"/>
    <w:rsid w:val="00D22475"/>
    <w:rsid w:val="00D245CC"/>
    <w:rsid w:val="00D32D02"/>
    <w:rsid w:val="00D32D5A"/>
    <w:rsid w:val="00D33C7C"/>
    <w:rsid w:val="00D457E6"/>
    <w:rsid w:val="00D50635"/>
    <w:rsid w:val="00D511B4"/>
    <w:rsid w:val="00D522A3"/>
    <w:rsid w:val="00D52F2C"/>
    <w:rsid w:val="00D5359B"/>
    <w:rsid w:val="00D55EEE"/>
    <w:rsid w:val="00D56728"/>
    <w:rsid w:val="00D62BE3"/>
    <w:rsid w:val="00D70F7A"/>
    <w:rsid w:val="00D83159"/>
    <w:rsid w:val="00D84A33"/>
    <w:rsid w:val="00D91EF8"/>
    <w:rsid w:val="00D966C3"/>
    <w:rsid w:val="00DA78CE"/>
    <w:rsid w:val="00DB08CE"/>
    <w:rsid w:val="00DB18CB"/>
    <w:rsid w:val="00DB60A7"/>
    <w:rsid w:val="00DB6F2C"/>
    <w:rsid w:val="00DD131B"/>
    <w:rsid w:val="00DD7D03"/>
    <w:rsid w:val="00DE0049"/>
    <w:rsid w:val="00DF02C7"/>
    <w:rsid w:val="00DF0950"/>
    <w:rsid w:val="00DF58C4"/>
    <w:rsid w:val="00DF763F"/>
    <w:rsid w:val="00DF78DE"/>
    <w:rsid w:val="00E02127"/>
    <w:rsid w:val="00E03E8C"/>
    <w:rsid w:val="00E11AD4"/>
    <w:rsid w:val="00E16F89"/>
    <w:rsid w:val="00E20163"/>
    <w:rsid w:val="00E208D5"/>
    <w:rsid w:val="00E24C5A"/>
    <w:rsid w:val="00E30F95"/>
    <w:rsid w:val="00E344DA"/>
    <w:rsid w:val="00E439E6"/>
    <w:rsid w:val="00E44308"/>
    <w:rsid w:val="00E464E3"/>
    <w:rsid w:val="00E47396"/>
    <w:rsid w:val="00E5191B"/>
    <w:rsid w:val="00E51CEF"/>
    <w:rsid w:val="00E55F2C"/>
    <w:rsid w:val="00E62B2B"/>
    <w:rsid w:val="00E635B2"/>
    <w:rsid w:val="00E66FFC"/>
    <w:rsid w:val="00E71B16"/>
    <w:rsid w:val="00E7498B"/>
    <w:rsid w:val="00E74A4A"/>
    <w:rsid w:val="00E80301"/>
    <w:rsid w:val="00E8746C"/>
    <w:rsid w:val="00E87F00"/>
    <w:rsid w:val="00E910D1"/>
    <w:rsid w:val="00E928CF"/>
    <w:rsid w:val="00EA286A"/>
    <w:rsid w:val="00EB2D45"/>
    <w:rsid w:val="00EB41A0"/>
    <w:rsid w:val="00EB64A1"/>
    <w:rsid w:val="00EC4002"/>
    <w:rsid w:val="00EC6D35"/>
    <w:rsid w:val="00ED3D31"/>
    <w:rsid w:val="00ED56DD"/>
    <w:rsid w:val="00ED5D38"/>
    <w:rsid w:val="00EE06E0"/>
    <w:rsid w:val="00EF22A0"/>
    <w:rsid w:val="00EF2A00"/>
    <w:rsid w:val="00EF41E1"/>
    <w:rsid w:val="00EF463E"/>
    <w:rsid w:val="00F00667"/>
    <w:rsid w:val="00F04FCF"/>
    <w:rsid w:val="00F073D1"/>
    <w:rsid w:val="00F1017D"/>
    <w:rsid w:val="00F106EF"/>
    <w:rsid w:val="00F12D93"/>
    <w:rsid w:val="00F22248"/>
    <w:rsid w:val="00F257BC"/>
    <w:rsid w:val="00F31828"/>
    <w:rsid w:val="00F36A64"/>
    <w:rsid w:val="00F40C95"/>
    <w:rsid w:val="00F51F8B"/>
    <w:rsid w:val="00F553E5"/>
    <w:rsid w:val="00F5596D"/>
    <w:rsid w:val="00F57325"/>
    <w:rsid w:val="00F602F1"/>
    <w:rsid w:val="00F61848"/>
    <w:rsid w:val="00F663C1"/>
    <w:rsid w:val="00F675BB"/>
    <w:rsid w:val="00F7024D"/>
    <w:rsid w:val="00F71C5A"/>
    <w:rsid w:val="00F73CEF"/>
    <w:rsid w:val="00F76763"/>
    <w:rsid w:val="00F81110"/>
    <w:rsid w:val="00F812E9"/>
    <w:rsid w:val="00F82CAB"/>
    <w:rsid w:val="00F90368"/>
    <w:rsid w:val="00F9619F"/>
    <w:rsid w:val="00FA34A1"/>
    <w:rsid w:val="00FA4356"/>
    <w:rsid w:val="00FB0DFE"/>
    <w:rsid w:val="00FB51FE"/>
    <w:rsid w:val="00FB525F"/>
    <w:rsid w:val="00FB638E"/>
    <w:rsid w:val="00FB6746"/>
    <w:rsid w:val="00FC234E"/>
    <w:rsid w:val="00FD6869"/>
    <w:rsid w:val="00FD6A0D"/>
    <w:rsid w:val="00FD7D76"/>
    <w:rsid w:val="00FE183C"/>
    <w:rsid w:val="00FE2363"/>
    <w:rsid w:val="00FE355F"/>
    <w:rsid w:val="00FE38CF"/>
    <w:rsid w:val="00FE6CAC"/>
    <w:rsid w:val="00FF048B"/>
    <w:rsid w:val="00FF4AFC"/>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rsid w:val="00170114"/>
    <w:rPr>
      <w:sz w:val="16"/>
      <w:szCs w:val="16"/>
    </w:rPr>
  </w:style>
  <w:style w:type="paragraph" w:styleId="CommentText">
    <w:name w:val="annotation text"/>
    <w:basedOn w:val="Normal"/>
    <w:link w:val="CommentTextChar"/>
    <w:rsid w:val="00170114"/>
    <w:rPr>
      <w:sz w:val="20"/>
    </w:rPr>
  </w:style>
  <w:style w:type="character" w:customStyle="1" w:styleId="CommentTextChar">
    <w:name w:val="Comment Text Char"/>
    <w:link w:val="CommentText"/>
    <w:rsid w:val="00170114"/>
    <w:rPr>
      <w:rFonts w:ascii="Palatino" w:hAnsi="Palatino"/>
    </w:rPr>
  </w:style>
  <w:style w:type="paragraph" w:styleId="CommentSubject">
    <w:name w:val="annotation subject"/>
    <w:basedOn w:val="CommentText"/>
    <w:next w:val="CommentText"/>
    <w:link w:val="CommentSubjectChar"/>
    <w:rsid w:val="00170114"/>
    <w:rPr>
      <w:b/>
      <w:bCs/>
    </w:rPr>
  </w:style>
  <w:style w:type="character" w:customStyle="1" w:styleId="CommentSubjectChar">
    <w:name w:val="Comment Subject Char"/>
    <w:link w:val="CommentSubject"/>
    <w:rsid w:val="00170114"/>
    <w:rPr>
      <w:rFonts w:ascii="Palatino" w:hAnsi="Palatino"/>
      <w:b/>
      <w:bCs/>
    </w:rPr>
  </w:style>
  <w:style w:type="paragraph" w:styleId="BalloonText">
    <w:name w:val="Balloon Text"/>
    <w:basedOn w:val="Normal"/>
    <w:link w:val="BalloonTextChar"/>
    <w:rsid w:val="00170114"/>
    <w:rPr>
      <w:rFonts w:ascii="Tahoma" w:hAnsi="Tahoma" w:cs="Tahoma"/>
      <w:sz w:val="16"/>
      <w:szCs w:val="16"/>
    </w:rPr>
  </w:style>
  <w:style w:type="character" w:customStyle="1" w:styleId="BalloonTextChar">
    <w:name w:val="Balloon Text Char"/>
    <w:link w:val="BalloonText"/>
    <w:rsid w:val="00170114"/>
    <w:rPr>
      <w:rFonts w:ascii="Tahoma" w:hAnsi="Tahoma" w:cs="Tahoma"/>
      <w:sz w:val="16"/>
      <w:szCs w:val="16"/>
    </w:rPr>
  </w:style>
  <w:style w:type="character" w:styleId="Hyperlink">
    <w:name w:val="Hyperlink"/>
    <w:rsid w:val="00CC170E"/>
    <w:rPr>
      <w:color w:val="0000FF"/>
      <w:u w:val="single"/>
    </w:rPr>
  </w:style>
  <w:style w:type="paragraph" w:customStyle="1" w:styleId="Default">
    <w:name w:val="Default"/>
    <w:rsid w:val="00D84A33"/>
    <w:pPr>
      <w:autoSpaceDE w:val="0"/>
      <w:autoSpaceDN w:val="0"/>
      <w:adjustRightInd w:val="0"/>
    </w:pPr>
    <w:rPr>
      <w:rFonts w:ascii="Arial" w:hAnsi="Arial" w:cs="Arial"/>
      <w:color w:val="000000"/>
      <w:sz w:val="24"/>
      <w:szCs w:val="24"/>
    </w:rPr>
  </w:style>
  <w:style w:type="paragraph" w:customStyle="1" w:styleId="DarkList-Accent31">
    <w:name w:val="Dark List - Accent 31"/>
    <w:hidden/>
    <w:uiPriority w:val="99"/>
    <w:semiHidden/>
    <w:rsid w:val="006A1E60"/>
    <w:rPr>
      <w:rFonts w:ascii="Palatino" w:hAnsi="Palatino"/>
      <w:sz w:val="26"/>
    </w:rPr>
  </w:style>
  <w:style w:type="paragraph" w:customStyle="1" w:styleId="MediumShading1-Accent21">
    <w:name w:val="Medium Shading 1 - Accent 21"/>
    <w:uiPriority w:val="1"/>
    <w:qFormat/>
    <w:rsid w:val="00233877"/>
    <w:rPr>
      <w:rFonts w:ascii="Calibri" w:eastAsia="Calibri" w:hAnsi="Calibri"/>
      <w:sz w:val="22"/>
      <w:szCs w:val="22"/>
    </w:rPr>
  </w:style>
  <w:style w:type="character" w:customStyle="1" w:styleId="FootnoteTextChar">
    <w:name w:val="Footnote Text Char"/>
    <w:link w:val="FootnoteText"/>
    <w:uiPriority w:val="99"/>
    <w:rsid w:val="005072EB"/>
    <w:rPr>
      <w:rFonts w:ascii="Palatino" w:hAnsi="Palatino"/>
      <w:sz w:val="24"/>
    </w:rPr>
  </w:style>
  <w:style w:type="paragraph" w:customStyle="1" w:styleId="ColorfulList-Accent11">
    <w:name w:val="Colorful List - Accent 11"/>
    <w:basedOn w:val="Normal"/>
    <w:uiPriority w:val="34"/>
    <w:qFormat/>
    <w:rsid w:val="00155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6051">
      <w:bodyDiv w:val="1"/>
      <w:marLeft w:val="0"/>
      <w:marRight w:val="0"/>
      <w:marTop w:val="0"/>
      <w:marBottom w:val="0"/>
      <w:divBdr>
        <w:top w:val="none" w:sz="0" w:space="0" w:color="auto"/>
        <w:left w:val="none" w:sz="0" w:space="0" w:color="auto"/>
        <w:bottom w:val="none" w:sz="0" w:space="0" w:color="auto"/>
        <w:right w:val="none" w:sz="0" w:space="0" w:color="auto"/>
      </w:divBdr>
    </w:div>
    <w:div w:id="536429943">
      <w:bodyDiv w:val="1"/>
      <w:marLeft w:val="0"/>
      <w:marRight w:val="0"/>
      <w:marTop w:val="0"/>
      <w:marBottom w:val="0"/>
      <w:divBdr>
        <w:top w:val="none" w:sz="0" w:space="0" w:color="auto"/>
        <w:left w:val="none" w:sz="0" w:space="0" w:color="auto"/>
        <w:bottom w:val="none" w:sz="0" w:space="0" w:color="auto"/>
        <w:right w:val="none" w:sz="0" w:space="0" w:color="auto"/>
      </w:divBdr>
    </w:div>
    <w:div w:id="685325407">
      <w:bodyDiv w:val="1"/>
      <w:marLeft w:val="0"/>
      <w:marRight w:val="0"/>
      <w:marTop w:val="0"/>
      <w:marBottom w:val="0"/>
      <w:divBdr>
        <w:top w:val="none" w:sz="0" w:space="0" w:color="auto"/>
        <w:left w:val="none" w:sz="0" w:space="0" w:color="auto"/>
        <w:bottom w:val="none" w:sz="0" w:space="0" w:color="auto"/>
        <w:right w:val="none" w:sz="0" w:space="0" w:color="auto"/>
      </w:divBdr>
    </w:div>
    <w:div w:id="970480027">
      <w:bodyDiv w:val="1"/>
      <w:marLeft w:val="0"/>
      <w:marRight w:val="0"/>
      <w:marTop w:val="0"/>
      <w:marBottom w:val="0"/>
      <w:divBdr>
        <w:top w:val="none" w:sz="0" w:space="0" w:color="auto"/>
        <w:left w:val="none" w:sz="0" w:space="0" w:color="auto"/>
        <w:bottom w:val="none" w:sz="0" w:space="0" w:color="auto"/>
        <w:right w:val="none" w:sz="0" w:space="0" w:color="auto"/>
      </w:divBdr>
    </w:div>
    <w:div w:id="1220091790">
      <w:bodyDiv w:val="1"/>
      <w:marLeft w:val="0"/>
      <w:marRight w:val="0"/>
      <w:marTop w:val="0"/>
      <w:marBottom w:val="0"/>
      <w:divBdr>
        <w:top w:val="none" w:sz="0" w:space="0" w:color="auto"/>
        <w:left w:val="none" w:sz="0" w:space="0" w:color="auto"/>
        <w:bottom w:val="none" w:sz="0" w:space="0" w:color="auto"/>
        <w:right w:val="none" w:sz="0" w:space="0" w:color="auto"/>
      </w:divBdr>
    </w:div>
    <w:div w:id="1698658693">
      <w:bodyDiv w:val="1"/>
      <w:marLeft w:val="0"/>
      <w:marRight w:val="0"/>
      <w:marTop w:val="0"/>
      <w:marBottom w:val="0"/>
      <w:divBdr>
        <w:top w:val="none" w:sz="0" w:space="0" w:color="auto"/>
        <w:left w:val="none" w:sz="0" w:space="0" w:color="auto"/>
        <w:bottom w:val="none" w:sz="0" w:space="0" w:color="auto"/>
        <w:right w:val="none" w:sz="0" w:space="0" w:color="auto"/>
      </w:divBdr>
    </w:div>
    <w:div w:id="17032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Efile/G000/M089/K323/893238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43BE-994B-4452-9845-AF276996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Template.dot</Template>
  <TotalTime>31</TotalTime>
  <Pages>15</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25740</CharactersWithSpaces>
  <SharedDoc>false</SharedDoc>
  <HLinks>
    <vt:vector size="6" baseType="variant">
      <vt:variant>
        <vt:i4>2490412</vt:i4>
      </vt:variant>
      <vt:variant>
        <vt:i4>0</vt:i4>
      </vt:variant>
      <vt:variant>
        <vt:i4>0</vt:i4>
      </vt:variant>
      <vt:variant>
        <vt:i4>5</vt:i4>
      </vt:variant>
      <vt:variant>
        <vt:lpwstr>http://docs.cpuc.ca.gov/PublishedDocs/Efile/G000/M089/K323/89323807.PDF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dc:subject>
  <dc:creator>Jennie Lee</dc:creator>
  <cp:keywords/>
  <cp:lastModifiedBy>Castillo, Nicholas</cp:lastModifiedBy>
  <cp:revision>4</cp:revision>
  <cp:lastPrinted>2016-08-30T22:44:00Z</cp:lastPrinted>
  <dcterms:created xsi:type="dcterms:W3CDTF">2016-08-30T22:39:00Z</dcterms:created>
  <dcterms:modified xsi:type="dcterms:W3CDTF">2016-08-30T23:12:00Z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oFAAspTNh41gn7DPFEZLMz4Q+bASbun0fRgwv4ynWoK1+ZBWhGKSfYcx/KHz7b1avKIwWNGntcdvybRo_x000d_
opkVw6JwH8UOgPQWROSjUfUw1001KpmnjYvLm7NXQzgaxL2wHA3+rAEYhFlMfa5r3iWfOSKUPssJ_x000d_
6pPdXns2VDz9gRWdkOR+rWv8gfeucY998ps+IFtNx4A2ehxRBdU9QAL3qjlk8ith+EelzJAI7LRA_x000d_
LZVEe3cNUAfV6w9db</vt:lpwstr>
  </property>
  <property fmtid="{D5CDD505-2E9C-101B-9397-08002B2CF9AE}" pid="18" name="MAIL_MSG_ID2">
    <vt:lpwstr>xk4TdgAYgpZdcdEWeJ3jVhyRSuho36u5Fqh67fbvX27W/pMN7PzibBhJZl6_x000d_
a0y1s/+SfzCqVgiPO/XIAtHjczgDf7uuaEe8k906pHx/1TR3</vt:lpwstr>
  </property>
  <property fmtid="{D5CDD505-2E9C-101B-9397-08002B2CF9AE}" pid="19" name="RESPONSE_SENDER_NAME">
    <vt:lpwstr>sAAAE9kkUq3pEoL8UPF94tSawkLIFfU32NY0f54liHDERbc=</vt:lpwstr>
  </property>
  <property fmtid="{D5CDD505-2E9C-101B-9397-08002B2CF9AE}" pid="20" name="EMAIL_OWNER_ADDRESS">
    <vt:lpwstr>4AAA6DouqOs9baHyvwtwmg4Xo337NhGC6xKNwSSOp7XKfJPzmQ0kj3q9zw==</vt:lpwstr>
  </property>
</Properties>
</file>