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BD" w:rsidRDefault="00601FD7" w:rsidP="00216C5D">
      <w:pPr>
        <w:pStyle w:val="Title"/>
        <w:tabs>
          <w:tab w:val="left" w:pos="1815"/>
          <w:tab w:val="right" w:pos="10080"/>
        </w:tabs>
        <w:jc w:val="left"/>
        <w:rPr>
          <w:rFonts w:ascii="Palatino Linotype" w:hAnsi="Palatino Linotype"/>
        </w:rPr>
      </w:pPr>
      <w:r>
        <w:rPr>
          <w:rFonts w:ascii="Palatino Linotype" w:hAnsi="Palatino Linotype"/>
        </w:rPr>
        <w:tab/>
      </w:r>
    </w:p>
    <w:p w:rsidR="00A41CA8" w:rsidRPr="00124A3E" w:rsidRDefault="00A41CA8" w:rsidP="00A41CA8">
      <w:pPr>
        <w:jc w:val="center"/>
        <w:rPr>
          <w:rFonts w:ascii="Palatino" w:hAnsi="Palatino"/>
          <w:b/>
        </w:rPr>
      </w:pPr>
      <w:r w:rsidRPr="00124A3E">
        <w:rPr>
          <w:rFonts w:ascii="Palatino" w:hAnsi="Palatino"/>
          <w:b/>
        </w:rPr>
        <w:t>PUBLIC UTILITIES COMMISSION OF THE STATE OF CALIFORNIA</w:t>
      </w:r>
    </w:p>
    <w:p w:rsidR="00A41CA8" w:rsidRPr="00124A3E" w:rsidRDefault="00A41CA8" w:rsidP="00A41CA8">
      <w:pPr>
        <w:rPr>
          <w:rFonts w:ascii="Palatino" w:hAnsi="Palatino"/>
        </w:rPr>
      </w:pPr>
    </w:p>
    <w:p w:rsidR="00A41CA8" w:rsidRPr="00124A3E" w:rsidRDefault="00A41CA8" w:rsidP="00A41CA8">
      <w:pPr>
        <w:rPr>
          <w:rFonts w:ascii="Palatino" w:hAnsi="Palatino"/>
        </w:rPr>
      </w:pPr>
    </w:p>
    <w:tbl>
      <w:tblPr>
        <w:tblW w:w="0" w:type="auto"/>
        <w:tblLayout w:type="fixed"/>
        <w:tblLook w:val="0000" w:firstRow="0" w:lastRow="0" w:firstColumn="0" w:lastColumn="0" w:noHBand="0" w:noVBand="0"/>
      </w:tblPr>
      <w:tblGrid>
        <w:gridCol w:w="4788"/>
        <w:gridCol w:w="4788"/>
      </w:tblGrid>
      <w:tr w:rsidR="00A41CA8" w:rsidRPr="00124A3E">
        <w:tc>
          <w:tcPr>
            <w:tcW w:w="4788" w:type="dxa"/>
          </w:tcPr>
          <w:p w:rsidR="00A41CA8" w:rsidRPr="00124A3E" w:rsidRDefault="00A41CA8" w:rsidP="00457097">
            <w:pPr>
              <w:rPr>
                <w:rFonts w:ascii="Palatino" w:hAnsi="Palatino"/>
                <w:b/>
              </w:rPr>
            </w:pPr>
            <w:r w:rsidRPr="00124A3E">
              <w:rPr>
                <w:rFonts w:ascii="Palatino" w:hAnsi="Palatino"/>
                <w:b/>
              </w:rPr>
              <w:t>Communications Division</w:t>
            </w:r>
          </w:p>
        </w:tc>
        <w:tc>
          <w:tcPr>
            <w:tcW w:w="4788" w:type="dxa"/>
          </w:tcPr>
          <w:p w:rsidR="00A41CA8" w:rsidRPr="00124A3E" w:rsidRDefault="00A41CA8" w:rsidP="00457097">
            <w:pPr>
              <w:jc w:val="right"/>
              <w:rPr>
                <w:rFonts w:ascii="Palatino" w:hAnsi="Palatino"/>
                <w:b/>
              </w:rPr>
            </w:pPr>
            <w:r w:rsidRPr="00124A3E">
              <w:rPr>
                <w:rFonts w:ascii="Palatino" w:hAnsi="Palatino"/>
                <w:b/>
              </w:rPr>
              <w:t>RESOLUTION T-17</w:t>
            </w:r>
            <w:r w:rsidR="00A7776C">
              <w:rPr>
                <w:rFonts w:ascii="Palatino" w:hAnsi="Palatino"/>
                <w:b/>
              </w:rPr>
              <w:t>536</w:t>
            </w:r>
          </w:p>
        </w:tc>
      </w:tr>
      <w:tr w:rsidR="00A41CA8" w:rsidRPr="00124A3E">
        <w:tc>
          <w:tcPr>
            <w:tcW w:w="4788" w:type="dxa"/>
          </w:tcPr>
          <w:p w:rsidR="00A41CA8" w:rsidRPr="00124A3E" w:rsidRDefault="00A7776C" w:rsidP="00457097">
            <w:pPr>
              <w:rPr>
                <w:rFonts w:ascii="Palatino" w:hAnsi="Palatino"/>
                <w:b/>
              </w:rPr>
            </w:pPr>
            <w:r w:rsidRPr="00A7776C">
              <w:rPr>
                <w:b/>
              </w:rPr>
              <w:t>Broadband, Video and Market Branch</w:t>
            </w:r>
          </w:p>
        </w:tc>
        <w:tc>
          <w:tcPr>
            <w:tcW w:w="4788" w:type="dxa"/>
          </w:tcPr>
          <w:p w:rsidR="00A41CA8" w:rsidRPr="00124A3E" w:rsidRDefault="00615548" w:rsidP="00A7776C">
            <w:pPr>
              <w:jc w:val="right"/>
              <w:rPr>
                <w:rFonts w:ascii="Palatino" w:hAnsi="Palatino"/>
                <w:b/>
              </w:rPr>
            </w:pPr>
            <w:r>
              <w:rPr>
                <w:rFonts w:ascii="Palatino" w:hAnsi="Palatino"/>
                <w:b/>
              </w:rPr>
              <w:t>October 13</w:t>
            </w:r>
            <w:r w:rsidR="00A41CA8" w:rsidRPr="00124A3E">
              <w:rPr>
                <w:rFonts w:ascii="Palatino" w:hAnsi="Palatino"/>
                <w:b/>
              </w:rPr>
              <w:t>, 201</w:t>
            </w:r>
            <w:r w:rsidR="00A7776C">
              <w:rPr>
                <w:rFonts w:ascii="Palatino" w:hAnsi="Palatino"/>
                <w:b/>
              </w:rPr>
              <w:t>6</w:t>
            </w:r>
          </w:p>
        </w:tc>
      </w:tr>
    </w:tbl>
    <w:p w:rsidR="00A41CA8" w:rsidRPr="00124A3E" w:rsidRDefault="00A41CA8" w:rsidP="00A41CA8">
      <w:pPr>
        <w:rPr>
          <w:rFonts w:ascii="Palatino" w:hAnsi="Palatino"/>
        </w:rPr>
      </w:pPr>
    </w:p>
    <w:p w:rsidR="00A41CA8" w:rsidRPr="00124A3E" w:rsidRDefault="00A41CA8" w:rsidP="00A41CA8">
      <w:pPr>
        <w:rPr>
          <w:rFonts w:ascii="Palatino" w:hAnsi="Palatino"/>
        </w:rPr>
      </w:pPr>
    </w:p>
    <w:p w:rsidR="00A41CA8" w:rsidRPr="00124A3E" w:rsidRDefault="00A41CA8" w:rsidP="00A41CA8">
      <w:pPr>
        <w:jc w:val="center"/>
        <w:rPr>
          <w:rFonts w:ascii="Palatino" w:hAnsi="Palatino"/>
        </w:rPr>
      </w:pPr>
      <w:r w:rsidRPr="00124A3E">
        <w:rPr>
          <w:rFonts w:ascii="Palatino" w:hAnsi="Palatino"/>
          <w:b/>
          <w:u w:val="single"/>
        </w:rPr>
        <w:t>R</w:t>
      </w:r>
      <w:r w:rsidRPr="00124A3E">
        <w:rPr>
          <w:rFonts w:ascii="Palatino" w:hAnsi="Palatino"/>
        </w:rPr>
        <w:t xml:space="preserve"> </w:t>
      </w:r>
      <w:r w:rsidRPr="00124A3E">
        <w:rPr>
          <w:rFonts w:ascii="Palatino" w:hAnsi="Palatino"/>
          <w:b/>
          <w:u w:val="single"/>
        </w:rPr>
        <w:t>E</w:t>
      </w:r>
      <w:r w:rsidRPr="00124A3E">
        <w:rPr>
          <w:rFonts w:ascii="Palatino" w:hAnsi="Palatino"/>
        </w:rPr>
        <w:t xml:space="preserve"> </w:t>
      </w:r>
      <w:r w:rsidRPr="00124A3E">
        <w:rPr>
          <w:rFonts w:ascii="Palatino" w:hAnsi="Palatino"/>
          <w:b/>
          <w:u w:val="single"/>
        </w:rPr>
        <w:t>S</w:t>
      </w:r>
      <w:r w:rsidRPr="00124A3E">
        <w:rPr>
          <w:rFonts w:ascii="Palatino" w:hAnsi="Palatino"/>
        </w:rPr>
        <w:t xml:space="preserve"> </w:t>
      </w:r>
      <w:r w:rsidRPr="00124A3E">
        <w:rPr>
          <w:rFonts w:ascii="Palatino" w:hAnsi="Palatino"/>
          <w:b/>
          <w:u w:val="single"/>
        </w:rPr>
        <w:t>O</w:t>
      </w:r>
      <w:r w:rsidRPr="00124A3E">
        <w:rPr>
          <w:rFonts w:ascii="Palatino" w:hAnsi="Palatino"/>
        </w:rPr>
        <w:t xml:space="preserve"> </w:t>
      </w:r>
      <w:r w:rsidRPr="00124A3E">
        <w:rPr>
          <w:rFonts w:ascii="Palatino" w:hAnsi="Palatino"/>
          <w:b/>
          <w:u w:val="single"/>
        </w:rPr>
        <w:t>L</w:t>
      </w:r>
      <w:r w:rsidRPr="00124A3E">
        <w:rPr>
          <w:rFonts w:ascii="Palatino" w:hAnsi="Palatino"/>
        </w:rPr>
        <w:t xml:space="preserve"> </w:t>
      </w:r>
      <w:r w:rsidRPr="00124A3E">
        <w:rPr>
          <w:rFonts w:ascii="Palatino" w:hAnsi="Palatino"/>
          <w:b/>
          <w:u w:val="single"/>
        </w:rPr>
        <w:t>U</w:t>
      </w:r>
      <w:r w:rsidRPr="00124A3E">
        <w:rPr>
          <w:rFonts w:ascii="Palatino" w:hAnsi="Palatino"/>
        </w:rPr>
        <w:t xml:space="preserve"> </w:t>
      </w:r>
      <w:r w:rsidRPr="00124A3E">
        <w:rPr>
          <w:rFonts w:ascii="Palatino" w:hAnsi="Palatino"/>
          <w:b/>
          <w:u w:val="single"/>
        </w:rPr>
        <w:t>T</w:t>
      </w:r>
      <w:r w:rsidRPr="00124A3E">
        <w:rPr>
          <w:rFonts w:ascii="Palatino" w:hAnsi="Palatino"/>
        </w:rPr>
        <w:t xml:space="preserve"> </w:t>
      </w:r>
      <w:r w:rsidRPr="00124A3E">
        <w:rPr>
          <w:rFonts w:ascii="Palatino" w:hAnsi="Palatino"/>
          <w:b/>
          <w:u w:val="single"/>
        </w:rPr>
        <w:t>I</w:t>
      </w:r>
      <w:r w:rsidRPr="00124A3E">
        <w:rPr>
          <w:rFonts w:ascii="Palatino" w:hAnsi="Palatino"/>
        </w:rPr>
        <w:t xml:space="preserve"> </w:t>
      </w:r>
      <w:r w:rsidRPr="00124A3E">
        <w:rPr>
          <w:rFonts w:ascii="Palatino" w:hAnsi="Palatino"/>
          <w:b/>
          <w:u w:val="single"/>
        </w:rPr>
        <w:t>O</w:t>
      </w:r>
      <w:r w:rsidRPr="00124A3E">
        <w:rPr>
          <w:rFonts w:ascii="Palatino" w:hAnsi="Palatino"/>
        </w:rPr>
        <w:t xml:space="preserve"> </w:t>
      </w:r>
      <w:r w:rsidRPr="00124A3E">
        <w:rPr>
          <w:rFonts w:ascii="Palatino" w:hAnsi="Palatino"/>
          <w:b/>
          <w:u w:val="single"/>
        </w:rPr>
        <w:t>N</w:t>
      </w:r>
    </w:p>
    <w:p w:rsidR="00A41CA8" w:rsidRPr="00124A3E" w:rsidRDefault="00A41CA8" w:rsidP="00A41CA8">
      <w:pPr>
        <w:rPr>
          <w:rFonts w:ascii="Palatino" w:hAnsi="Palatino"/>
        </w:rPr>
      </w:pPr>
    </w:p>
    <w:p w:rsidR="00A41CA8" w:rsidRPr="00124A3E" w:rsidRDefault="00A7776C" w:rsidP="00A41CA8">
      <w:pPr>
        <w:pStyle w:val="BlockText"/>
        <w:jc w:val="left"/>
        <w:rPr>
          <w:b/>
          <w:bCs/>
        </w:rPr>
      </w:pPr>
      <w:bookmarkStart w:id="0" w:name="OLE_LINK1"/>
      <w:bookmarkStart w:id="1" w:name="OLE_LINK2"/>
      <w:r>
        <w:rPr>
          <w:b/>
          <w:bCs/>
        </w:rPr>
        <w:t>Resolution T-17536</w:t>
      </w:r>
      <w:r w:rsidR="00A41CA8" w:rsidRPr="00124A3E">
        <w:rPr>
          <w:b/>
          <w:bCs/>
        </w:rPr>
        <w:t xml:space="preserve"> - Approval of the California </w:t>
      </w:r>
      <w:r>
        <w:rPr>
          <w:b/>
          <w:bCs/>
        </w:rPr>
        <w:t>Advanced Services</w:t>
      </w:r>
      <w:r w:rsidR="00A41CA8" w:rsidRPr="00124A3E">
        <w:rPr>
          <w:b/>
          <w:bCs/>
        </w:rPr>
        <w:t xml:space="preserve"> Surcharge Rate </w:t>
      </w:r>
      <w:r w:rsidR="00F04924">
        <w:rPr>
          <w:b/>
          <w:bCs/>
        </w:rPr>
        <w:t xml:space="preserve">Reduction from </w:t>
      </w:r>
      <w:r w:rsidRPr="00A7776C">
        <w:rPr>
          <w:b/>
          <w:bCs/>
        </w:rPr>
        <w:t xml:space="preserve">0.464% to 0.00% </w:t>
      </w:r>
      <w:r w:rsidR="007A09D4">
        <w:rPr>
          <w:b/>
          <w:bCs/>
        </w:rPr>
        <w:t>e</w:t>
      </w:r>
      <w:r w:rsidR="00A41CA8" w:rsidRPr="00124A3E">
        <w:rPr>
          <w:b/>
          <w:bCs/>
        </w:rPr>
        <w:t xml:space="preserve">ffective </w:t>
      </w:r>
      <w:r w:rsidR="00615548">
        <w:rPr>
          <w:b/>
          <w:bCs/>
        </w:rPr>
        <w:t>November 30</w:t>
      </w:r>
      <w:r w:rsidR="00A41CA8" w:rsidRPr="00124A3E">
        <w:rPr>
          <w:b/>
          <w:bCs/>
        </w:rPr>
        <w:t>, 201</w:t>
      </w:r>
      <w:r>
        <w:rPr>
          <w:b/>
          <w:bCs/>
        </w:rPr>
        <w:t>6</w:t>
      </w:r>
      <w:r w:rsidR="00A41CA8" w:rsidRPr="00124A3E">
        <w:rPr>
          <w:b/>
          <w:bCs/>
        </w:rPr>
        <w:t>.</w:t>
      </w:r>
    </w:p>
    <w:bookmarkEnd w:id="0"/>
    <w:bookmarkEnd w:id="1"/>
    <w:p w:rsidR="00A41CA8" w:rsidRPr="00124A3E" w:rsidRDefault="00A41CA8" w:rsidP="00A41CA8">
      <w:pPr>
        <w:ind w:left="720" w:right="720"/>
        <w:rPr>
          <w:rFonts w:ascii="Palatino" w:hAnsi="Palatino"/>
        </w:rPr>
      </w:pPr>
      <w:r w:rsidRPr="00124A3E">
        <w:rPr>
          <w:rFonts w:ascii="Palatino" w:hAnsi="Palatino"/>
          <w:b/>
          <w:bCs/>
        </w:rPr>
        <w:t>_</w:t>
      </w:r>
      <w:r w:rsidRPr="00124A3E">
        <w:rPr>
          <w:rFonts w:ascii="Palatino" w:hAnsi="Palatino"/>
        </w:rPr>
        <w:t>____________________________________________________________</w:t>
      </w:r>
    </w:p>
    <w:p w:rsidR="00A41CA8" w:rsidRPr="00124A3E" w:rsidRDefault="00A41CA8" w:rsidP="00A41CA8">
      <w:pPr>
        <w:pStyle w:val="xl41"/>
        <w:overflowPunct/>
        <w:autoSpaceDE/>
        <w:autoSpaceDN/>
        <w:adjustRightInd/>
        <w:spacing w:before="0" w:after="0"/>
        <w:textAlignment w:val="auto"/>
        <w:rPr>
          <w:rFonts w:ascii="Palatino" w:eastAsia="Times New Roman" w:hAnsi="Palatino"/>
        </w:rPr>
      </w:pPr>
    </w:p>
    <w:p w:rsidR="00A41CA8" w:rsidRPr="00124A3E" w:rsidRDefault="00A41CA8" w:rsidP="00A41CA8">
      <w:pPr>
        <w:pStyle w:val="xl41"/>
        <w:overflowPunct/>
        <w:autoSpaceDE/>
        <w:autoSpaceDN/>
        <w:adjustRightInd/>
        <w:spacing w:before="0" w:after="0"/>
        <w:textAlignment w:val="auto"/>
        <w:rPr>
          <w:rFonts w:ascii="Palatino" w:eastAsia="Times New Roman" w:hAnsi="Palatino"/>
        </w:rPr>
      </w:pPr>
    </w:p>
    <w:p w:rsidR="00A41CA8" w:rsidRDefault="00F37769" w:rsidP="00A41CA8">
      <w:pPr>
        <w:pStyle w:val="Heading4"/>
        <w:rPr>
          <w:sz w:val="24"/>
          <w:szCs w:val="24"/>
          <w:u w:val="single"/>
        </w:rPr>
      </w:pPr>
      <w:r w:rsidRPr="00F37769">
        <w:rPr>
          <w:sz w:val="24"/>
          <w:szCs w:val="24"/>
          <w:u w:val="single"/>
        </w:rPr>
        <w:t>SUMMARY</w:t>
      </w:r>
    </w:p>
    <w:p w:rsidR="005035AA" w:rsidRPr="00D626F1" w:rsidRDefault="005035AA" w:rsidP="00D626F1"/>
    <w:p w:rsidR="00A41CA8" w:rsidRPr="00124A3E" w:rsidRDefault="00A41CA8" w:rsidP="00A41CA8">
      <w:pPr>
        <w:tabs>
          <w:tab w:val="left" w:pos="-1440"/>
          <w:tab w:val="left" w:pos="-720"/>
        </w:tabs>
        <w:suppressAutoHyphens/>
        <w:rPr>
          <w:rFonts w:ascii="Palatino" w:hAnsi="Palatino"/>
        </w:rPr>
      </w:pPr>
      <w:r w:rsidRPr="00124A3E">
        <w:rPr>
          <w:rFonts w:ascii="Palatino" w:hAnsi="Palatino"/>
        </w:rPr>
        <w:t xml:space="preserve">This resolution adopts a surcharge rate </w:t>
      </w:r>
      <w:r w:rsidR="005E5277">
        <w:rPr>
          <w:rFonts w:ascii="Palatino" w:hAnsi="Palatino"/>
        </w:rPr>
        <w:t>reduction from 0.464</w:t>
      </w:r>
      <w:r w:rsidR="00F04924">
        <w:rPr>
          <w:rFonts w:ascii="Palatino" w:hAnsi="Palatino"/>
        </w:rPr>
        <w:t xml:space="preserve">% to </w:t>
      </w:r>
      <w:r w:rsidRPr="00124A3E">
        <w:rPr>
          <w:rFonts w:ascii="Palatino" w:hAnsi="Palatino"/>
        </w:rPr>
        <w:t xml:space="preserve">0.00% for the California </w:t>
      </w:r>
      <w:r w:rsidR="005E5277">
        <w:rPr>
          <w:rFonts w:ascii="Palatino" w:hAnsi="Palatino"/>
        </w:rPr>
        <w:t xml:space="preserve">Advanced Services Fund </w:t>
      </w:r>
      <w:r w:rsidRPr="00124A3E">
        <w:rPr>
          <w:rFonts w:ascii="Palatino" w:hAnsi="Palatino"/>
        </w:rPr>
        <w:t>(C</w:t>
      </w:r>
      <w:r w:rsidR="005E5277">
        <w:rPr>
          <w:rFonts w:ascii="Palatino" w:hAnsi="Palatino"/>
        </w:rPr>
        <w:t xml:space="preserve">ASF) </w:t>
      </w:r>
      <w:r w:rsidRPr="00124A3E">
        <w:rPr>
          <w:rFonts w:ascii="Palatino" w:hAnsi="Palatino"/>
        </w:rPr>
        <w:t>Program</w:t>
      </w:r>
      <w:r w:rsidRPr="00124A3E">
        <w:rPr>
          <w:rFonts w:ascii="Palatino" w:hAnsi="Palatino"/>
          <w:vertAlign w:val="superscript"/>
        </w:rPr>
        <w:footnoteReference w:id="1"/>
      </w:r>
      <w:r w:rsidRPr="00124A3E">
        <w:t xml:space="preserve"> </w:t>
      </w:r>
      <w:r w:rsidRPr="00124A3E">
        <w:rPr>
          <w:rFonts w:ascii="Palatino" w:hAnsi="Palatino"/>
        </w:rPr>
        <w:t xml:space="preserve">effective </w:t>
      </w:r>
      <w:r w:rsidR="00200FC2">
        <w:rPr>
          <w:rFonts w:ascii="Palatino" w:hAnsi="Palatino"/>
        </w:rPr>
        <w:t>November 30</w:t>
      </w:r>
      <w:r w:rsidRPr="00124A3E">
        <w:rPr>
          <w:rFonts w:ascii="Palatino" w:hAnsi="Palatino"/>
        </w:rPr>
        <w:t>, 201</w:t>
      </w:r>
      <w:r w:rsidR="00A7776C">
        <w:rPr>
          <w:rFonts w:ascii="Palatino" w:hAnsi="Palatino"/>
        </w:rPr>
        <w:t>6</w:t>
      </w:r>
      <w:r w:rsidRPr="00124A3E">
        <w:rPr>
          <w:rFonts w:ascii="Palatino" w:hAnsi="Palatino"/>
        </w:rPr>
        <w:t>,</w:t>
      </w:r>
      <w:r w:rsidR="002C65F9">
        <w:rPr>
          <w:rFonts w:ascii="Palatino" w:hAnsi="Palatino"/>
        </w:rPr>
        <w:t xml:space="preserve"> and thereafter,</w:t>
      </w:r>
      <w:r w:rsidR="00FE7AEA">
        <w:rPr>
          <w:rFonts w:ascii="Palatino" w:hAnsi="Palatino"/>
        </w:rPr>
        <w:t xml:space="preserve"> </w:t>
      </w:r>
      <w:r w:rsidRPr="00124A3E">
        <w:rPr>
          <w:rFonts w:ascii="Palatino" w:hAnsi="Palatino"/>
        </w:rPr>
        <w:t xml:space="preserve">until further revised by the Commission.  All regulated telecommunication carriers shall revise the </w:t>
      </w:r>
      <w:r w:rsidR="00A7776C">
        <w:rPr>
          <w:rFonts w:ascii="Palatino" w:hAnsi="Palatino"/>
        </w:rPr>
        <w:t>CASF</w:t>
      </w:r>
      <w:r w:rsidRPr="00124A3E">
        <w:rPr>
          <w:rFonts w:ascii="Palatino" w:hAnsi="Palatino"/>
        </w:rPr>
        <w:t xml:space="preserve"> surcharge rate from </w:t>
      </w:r>
      <w:r w:rsidR="00A7776C">
        <w:rPr>
          <w:rFonts w:ascii="Palatino" w:hAnsi="Palatino"/>
        </w:rPr>
        <w:t xml:space="preserve">0.464% to </w:t>
      </w:r>
      <w:r w:rsidR="00A7776C" w:rsidRPr="00124A3E">
        <w:rPr>
          <w:rFonts w:ascii="Palatino" w:hAnsi="Palatino"/>
        </w:rPr>
        <w:t xml:space="preserve">0.00% </w:t>
      </w:r>
      <w:r w:rsidR="00CC0018">
        <w:rPr>
          <w:rFonts w:ascii="Palatino" w:hAnsi="Palatino"/>
        </w:rPr>
        <w:t>on their</w:t>
      </w:r>
      <w:r w:rsidR="00964F30">
        <w:rPr>
          <w:rFonts w:ascii="Palatino" w:hAnsi="Palatino"/>
        </w:rPr>
        <w:t xml:space="preserve"> </w:t>
      </w:r>
      <w:r w:rsidRPr="00124A3E">
        <w:rPr>
          <w:rFonts w:ascii="Palatino" w:hAnsi="Palatino"/>
        </w:rPr>
        <w:t xml:space="preserve">end-user charges </w:t>
      </w:r>
      <w:r w:rsidR="00964F30">
        <w:rPr>
          <w:rFonts w:ascii="Palatino" w:hAnsi="Palatino"/>
        </w:rPr>
        <w:t>billed</w:t>
      </w:r>
      <w:r w:rsidR="00964F30" w:rsidRPr="00124A3E">
        <w:rPr>
          <w:rFonts w:ascii="Palatino" w:hAnsi="Palatino"/>
        </w:rPr>
        <w:t xml:space="preserve"> </w:t>
      </w:r>
      <w:r w:rsidRPr="00124A3E">
        <w:rPr>
          <w:rFonts w:ascii="Palatino" w:hAnsi="Palatino"/>
        </w:rPr>
        <w:t xml:space="preserve">for intrastate telecommunications services </w:t>
      </w:r>
      <w:r w:rsidR="00964F30">
        <w:rPr>
          <w:rFonts w:ascii="Palatino" w:hAnsi="Palatino"/>
        </w:rPr>
        <w:t>beginning</w:t>
      </w:r>
      <w:r w:rsidR="00A7776C">
        <w:rPr>
          <w:rFonts w:ascii="Palatino" w:hAnsi="Palatino"/>
        </w:rPr>
        <w:t xml:space="preserve"> </w:t>
      </w:r>
      <w:r w:rsidR="00352DA5">
        <w:rPr>
          <w:rFonts w:ascii="Palatino" w:hAnsi="Palatino"/>
        </w:rPr>
        <w:t>November</w:t>
      </w:r>
      <w:r w:rsidR="007A09D4">
        <w:rPr>
          <w:rFonts w:ascii="Palatino" w:hAnsi="Palatino"/>
        </w:rPr>
        <w:t xml:space="preserve"> 30</w:t>
      </w:r>
      <w:r w:rsidRPr="00124A3E">
        <w:rPr>
          <w:rFonts w:ascii="Palatino" w:hAnsi="Palatino"/>
        </w:rPr>
        <w:t>, 201</w:t>
      </w:r>
      <w:r w:rsidR="00A7776C">
        <w:rPr>
          <w:rFonts w:ascii="Palatino" w:hAnsi="Palatino"/>
        </w:rPr>
        <w:t>6</w:t>
      </w:r>
      <w:r w:rsidR="00964F30">
        <w:rPr>
          <w:rFonts w:ascii="Palatino" w:hAnsi="Palatino"/>
        </w:rPr>
        <w:t>.</w:t>
      </w:r>
    </w:p>
    <w:p w:rsidR="00A41CA8" w:rsidRPr="00124A3E" w:rsidRDefault="00A41CA8" w:rsidP="00A41CA8">
      <w:pPr>
        <w:tabs>
          <w:tab w:val="left" w:pos="-1440"/>
          <w:tab w:val="left" w:pos="-720"/>
        </w:tabs>
        <w:suppressAutoHyphens/>
        <w:rPr>
          <w:rFonts w:ascii="Palatino" w:hAnsi="Palatino"/>
        </w:rPr>
      </w:pPr>
    </w:p>
    <w:p w:rsidR="00A41CA8" w:rsidRDefault="00F37769" w:rsidP="00A41CA8">
      <w:pPr>
        <w:pStyle w:val="Heading4"/>
        <w:rPr>
          <w:sz w:val="24"/>
          <w:szCs w:val="24"/>
          <w:u w:val="single"/>
        </w:rPr>
      </w:pPr>
      <w:r w:rsidRPr="00F37769">
        <w:rPr>
          <w:sz w:val="24"/>
          <w:szCs w:val="24"/>
          <w:u w:val="single"/>
        </w:rPr>
        <w:t>BACKGROUND</w:t>
      </w:r>
    </w:p>
    <w:p w:rsidR="005035AA" w:rsidRPr="00D626F1" w:rsidRDefault="005035AA" w:rsidP="00D626F1"/>
    <w:p w:rsidR="00EA0815" w:rsidRDefault="00CC0018" w:rsidP="00EA0815">
      <w:pPr>
        <w:pStyle w:val="BodyText"/>
        <w:rPr>
          <w:rFonts w:ascii="Palatino" w:hAnsi="Palatino"/>
        </w:rPr>
      </w:pPr>
      <w:r>
        <w:rPr>
          <w:rFonts w:ascii="Palatino" w:hAnsi="Palatino"/>
        </w:rPr>
        <w:t xml:space="preserve">On </w:t>
      </w:r>
      <w:r w:rsidRPr="00721D1B">
        <w:rPr>
          <w:rFonts w:ascii="Palatino" w:hAnsi="Palatino"/>
        </w:rPr>
        <w:t>December 20, 2007</w:t>
      </w:r>
      <w:r>
        <w:rPr>
          <w:rFonts w:ascii="Palatino" w:hAnsi="Palatino"/>
        </w:rPr>
        <w:t>, t</w:t>
      </w:r>
      <w:r w:rsidR="00721D1B" w:rsidRPr="00721D1B">
        <w:rPr>
          <w:rFonts w:ascii="Palatino" w:hAnsi="Palatino"/>
        </w:rPr>
        <w:t>he Commission</w:t>
      </w:r>
      <w:r>
        <w:rPr>
          <w:rFonts w:ascii="Palatino" w:hAnsi="Palatino"/>
        </w:rPr>
        <w:t xml:space="preserve"> approved Decision</w:t>
      </w:r>
      <w:r w:rsidR="00721D1B" w:rsidRPr="00721D1B">
        <w:rPr>
          <w:rFonts w:ascii="Palatino" w:hAnsi="Palatino"/>
        </w:rPr>
        <w:t xml:space="preserve"> </w:t>
      </w:r>
      <w:r>
        <w:rPr>
          <w:rFonts w:ascii="Palatino" w:hAnsi="Palatino"/>
        </w:rPr>
        <w:t>(</w:t>
      </w:r>
      <w:r w:rsidRPr="00721D1B">
        <w:rPr>
          <w:rFonts w:ascii="Palatino" w:hAnsi="Palatino"/>
        </w:rPr>
        <w:t>D.</w:t>
      </w:r>
      <w:r>
        <w:rPr>
          <w:rFonts w:ascii="Palatino" w:hAnsi="Palatino"/>
        </w:rPr>
        <w:t xml:space="preserve">) </w:t>
      </w:r>
      <w:r w:rsidRPr="00721D1B">
        <w:rPr>
          <w:rFonts w:ascii="Palatino" w:hAnsi="Palatino"/>
        </w:rPr>
        <w:t xml:space="preserve">07-12-054 </w:t>
      </w:r>
      <w:r>
        <w:rPr>
          <w:rFonts w:ascii="Palatino" w:hAnsi="Palatino"/>
        </w:rPr>
        <w:t xml:space="preserve">which established the </w:t>
      </w:r>
      <w:r w:rsidR="00721D1B" w:rsidRPr="00721D1B">
        <w:rPr>
          <w:rFonts w:ascii="Palatino" w:hAnsi="Palatino"/>
        </w:rPr>
        <w:t>CASF</w:t>
      </w:r>
      <w:r>
        <w:rPr>
          <w:rFonts w:ascii="Palatino" w:hAnsi="Palatino"/>
        </w:rPr>
        <w:t xml:space="preserve"> program to provide matching funds of up to 40% of the total project costs for deployment of broadband infrastructure in unserved and underserved areas in California.</w:t>
      </w:r>
      <w:r w:rsidR="00C701EE">
        <w:rPr>
          <w:rFonts w:ascii="Palatino" w:hAnsi="Palatino"/>
        </w:rPr>
        <w:t xml:space="preserve">  </w:t>
      </w:r>
      <w:r w:rsidR="00721D1B" w:rsidRPr="00721D1B">
        <w:rPr>
          <w:rFonts w:ascii="Palatino" w:hAnsi="Palatino"/>
        </w:rPr>
        <w:t>With an initial funding of $100 million, the CASF supports projects that will a) provide broadband services to areas currently without broadband access and b) build out facilities in underserved areas, if funds are still available.</w:t>
      </w:r>
      <w:r w:rsidR="00721D1B">
        <w:rPr>
          <w:rFonts w:ascii="Palatino" w:hAnsi="Palatino"/>
        </w:rPr>
        <w:t xml:space="preserve">   D.07-12-054 </w:t>
      </w:r>
      <w:r>
        <w:rPr>
          <w:rFonts w:ascii="Palatino" w:hAnsi="Palatino"/>
        </w:rPr>
        <w:t xml:space="preserve">further </w:t>
      </w:r>
      <w:r w:rsidR="00721D1B">
        <w:rPr>
          <w:rFonts w:ascii="Palatino" w:hAnsi="Palatino"/>
        </w:rPr>
        <w:t xml:space="preserve">authorized a 0.25% surcharge on revenues collected from end-users for intrastate telecommunications services effective January 1, 2008. </w:t>
      </w:r>
    </w:p>
    <w:p w:rsidR="00CC0018" w:rsidRPr="00EA0815" w:rsidRDefault="00CC0018" w:rsidP="00EA0815">
      <w:pPr>
        <w:pStyle w:val="BodyText"/>
        <w:rPr>
          <w:rFonts w:ascii="Palatino" w:hAnsi="Palatino"/>
        </w:rPr>
      </w:pPr>
    </w:p>
    <w:p w:rsidR="003C4EE8" w:rsidRDefault="003C4EE8" w:rsidP="003C4EE8">
      <w:pPr>
        <w:pStyle w:val="BodyText"/>
        <w:rPr>
          <w:rFonts w:ascii="Palatino" w:hAnsi="Palatino"/>
        </w:rPr>
      </w:pPr>
      <w:r w:rsidRPr="00EA0815">
        <w:rPr>
          <w:rFonts w:ascii="Palatino" w:hAnsi="Palatino"/>
        </w:rPr>
        <w:t>On December</w:t>
      </w:r>
      <w:r>
        <w:rPr>
          <w:rFonts w:ascii="Palatino" w:hAnsi="Palatino"/>
        </w:rPr>
        <w:t xml:space="preserve"> </w:t>
      </w:r>
      <w:r w:rsidRPr="00EA0815">
        <w:rPr>
          <w:rFonts w:ascii="Palatino" w:hAnsi="Palatino"/>
        </w:rPr>
        <w:t xml:space="preserve">17, 2009, the </w:t>
      </w:r>
      <w:r>
        <w:rPr>
          <w:rFonts w:ascii="Palatino" w:hAnsi="Palatino"/>
        </w:rPr>
        <w:t>Commission approved Resolution</w:t>
      </w:r>
      <w:r w:rsidRPr="00EA0815">
        <w:rPr>
          <w:rFonts w:ascii="Palatino" w:hAnsi="Palatino"/>
        </w:rPr>
        <w:t xml:space="preserve"> T-17248</w:t>
      </w:r>
      <w:r>
        <w:rPr>
          <w:rFonts w:ascii="Palatino" w:hAnsi="Palatino"/>
        </w:rPr>
        <w:t>,</w:t>
      </w:r>
      <w:r w:rsidRPr="00EA0815">
        <w:rPr>
          <w:rFonts w:ascii="Palatino" w:hAnsi="Palatino"/>
        </w:rPr>
        <w:t xml:space="preserve"> which revised the surcharge</w:t>
      </w:r>
      <w:r>
        <w:rPr>
          <w:rFonts w:ascii="Palatino" w:hAnsi="Palatino"/>
        </w:rPr>
        <w:t xml:space="preserve"> </w:t>
      </w:r>
      <w:r w:rsidRPr="00EA0815">
        <w:rPr>
          <w:rFonts w:ascii="Palatino" w:hAnsi="Palatino"/>
        </w:rPr>
        <w:t xml:space="preserve">from 0.25% to 0.00% on end-user bills since it was projected that the surcharge revenue limit of $100 million would be reached </w:t>
      </w:r>
      <w:r>
        <w:rPr>
          <w:rFonts w:ascii="Palatino" w:hAnsi="Palatino"/>
        </w:rPr>
        <w:t>by</w:t>
      </w:r>
      <w:r w:rsidRPr="00EA0815">
        <w:rPr>
          <w:rFonts w:ascii="Palatino" w:hAnsi="Palatino"/>
        </w:rPr>
        <w:t xml:space="preserve"> December 2009.  </w:t>
      </w:r>
    </w:p>
    <w:p w:rsidR="00EA0815" w:rsidRPr="00EA0815" w:rsidRDefault="00EA0815" w:rsidP="00EA0815">
      <w:pPr>
        <w:pStyle w:val="BodyText"/>
        <w:rPr>
          <w:rFonts w:ascii="Palatino" w:hAnsi="Palatino"/>
        </w:rPr>
      </w:pPr>
    </w:p>
    <w:p w:rsidR="00EA0815" w:rsidRDefault="00793D3E" w:rsidP="00EA0815">
      <w:pPr>
        <w:pStyle w:val="BodyText"/>
        <w:rPr>
          <w:rFonts w:ascii="Palatino" w:hAnsi="Palatino"/>
        </w:rPr>
      </w:pPr>
      <w:r w:rsidRPr="00793D3E">
        <w:rPr>
          <w:rFonts w:ascii="Palatino" w:hAnsi="Palatino"/>
        </w:rPr>
        <w:t xml:space="preserve">On September 25, 2010, </w:t>
      </w:r>
      <w:r w:rsidR="003D20C0">
        <w:rPr>
          <w:rFonts w:ascii="Palatino" w:hAnsi="Palatino"/>
        </w:rPr>
        <w:t>SB</w:t>
      </w:r>
      <w:r w:rsidRPr="00793D3E">
        <w:rPr>
          <w:rFonts w:ascii="Palatino" w:hAnsi="Palatino"/>
        </w:rPr>
        <w:t xml:space="preserve"> 1040 (Chapter 317, Stats. of 2010) expanded the CASF program and increased the CASF appropriation from $100 million to $225 million.  SB 1040 established two new accounts within the CASF program: The Rural and Urban </w:t>
      </w:r>
      <w:r w:rsidRPr="00793D3E">
        <w:rPr>
          <w:rFonts w:ascii="Palatino" w:hAnsi="Palatino"/>
        </w:rPr>
        <w:lastRenderedPageBreak/>
        <w:t>Regional Broadband Consortia Account (Consortia Account) and The Broadband Infrastructure Revolvi</w:t>
      </w:r>
      <w:r>
        <w:rPr>
          <w:rFonts w:ascii="Palatino" w:hAnsi="Palatino"/>
        </w:rPr>
        <w:t>ng Loan Account (Loan Account).</w:t>
      </w:r>
      <w:r w:rsidRPr="00793D3E">
        <w:rPr>
          <w:rFonts w:ascii="Palatino" w:hAnsi="Palatino"/>
        </w:rPr>
        <w:t xml:space="preserve">  SB 1040 further provided $125 million (not exceeding $25 million per year) to fund the programs.  On February 1, 2012, the Commission approved D.12-02-015 implementing the provisions of SB 1040.</w:t>
      </w:r>
    </w:p>
    <w:p w:rsidR="00793D3E" w:rsidRPr="00EA0815" w:rsidRDefault="00793D3E" w:rsidP="00EA0815">
      <w:pPr>
        <w:pStyle w:val="BodyText"/>
        <w:rPr>
          <w:rFonts w:ascii="Palatino" w:hAnsi="Palatino"/>
        </w:rPr>
      </w:pPr>
    </w:p>
    <w:p w:rsidR="00EA0815" w:rsidRDefault="00793D3E" w:rsidP="00EA0815">
      <w:pPr>
        <w:pStyle w:val="BodyText"/>
        <w:rPr>
          <w:rFonts w:ascii="Palatino" w:hAnsi="Palatino"/>
        </w:rPr>
      </w:pPr>
      <w:r w:rsidRPr="00793D3E">
        <w:rPr>
          <w:rFonts w:ascii="Palatino" w:hAnsi="Palatino"/>
        </w:rPr>
        <w:t>On September 22, 2011, the Commission approved Resolution T-17343, revising the surcharge from 0.00% to 0.14% on end-user bills to begin the collection of the new $125 million authorized in SB 1040.  The Commission approved Resolution T-17386 on February 13, 2013, which further increased the surcharge rate from 0.14% to 0.164% effective April 1, 2013.  The increase in surcharge rate to 0.164% was necessary in order to collect the authorized $25 million per year.</w:t>
      </w:r>
    </w:p>
    <w:p w:rsidR="00793D3E" w:rsidRPr="00EA0815" w:rsidRDefault="00793D3E" w:rsidP="00EA0815">
      <w:pPr>
        <w:pStyle w:val="BodyText"/>
        <w:rPr>
          <w:rFonts w:ascii="Palatino" w:hAnsi="Palatino"/>
        </w:rPr>
      </w:pPr>
    </w:p>
    <w:p w:rsidR="00C82513" w:rsidRDefault="00EA0815" w:rsidP="00EA0815">
      <w:pPr>
        <w:pStyle w:val="BodyText"/>
        <w:rPr>
          <w:rFonts w:ascii="Palatino" w:hAnsi="Palatino"/>
        </w:rPr>
      </w:pPr>
      <w:r w:rsidRPr="00EA0815">
        <w:rPr>
          <w:rFonts w:ascii="Palatino" w:hAnsi="Palatino"/>
        </w:rPr>
        <w:t xml:space="preserve">On October 03, 2013, </w:t>
      </w:r>
      <w:r w:rsidR="001F6A4D" w:rsidRPr="00EA0815">
        <w:rPr>
          <w:rFonts w:ascii="Palatino" w:hAnsi="Palatino"/>
        </w:rPr>
        <w:t>Governor Brown</w:t>
      </w:r>
      <w:r w:rsidRPr="00EA0815">
        <w:rPr>
          <w:rFonts w:ascii="Palatino" w:hAnsi="Palatino"/>
        </w:rPr>
        <w:t xml:space="preserve"> </w:t>
      </w:r>
      <w:r w:rsidR="001F6A4D" w:rsidRPr="00EA0815">
        <w:rPr>
          <w:rFonts w:ascii="Palatino" w:hAnsi="Palatino"/>
        </w:rPr>
        <w:t xml:space="preserve">approved </w:t>
      </w:r>
      <w:r w:rsidRPr="00EA0815">
        <w:rPr>
          <w:rFonts w:ascii="Palatino" w:hAnsi="Palatino"/>
        </w:rPr>
        <w:t xml:space="preserve">SB </w:t>
      </w:r>
      <w:r w:rsidR="001F6A4D" w:rsidRPr="00EA0815">
        <w:rPr>
          <w:rFonts w:ascii="Palatino" w:hAnsi="Palatino"/>
        </w:rPr>
        <w:t>740</w:t>
      </w:r>
      <w:r w:rsidR="00F74DAA">
        <w:rPr>
          <w:rStyle w:val="FootnoteReference"/>
          <w:rFonts w:ascii="Palatino" w:hAnsi="Palatino"/>
        </w:rPr>
        <w:footnoteReference w:id="2"/>
      </w:r>
      <w:r w:rsidR="001F6A4D" w:rsidRPr="00EA0815">
        <w:rPr>
          <w:rFonts w:ascii="Palatino" w:hAnsi="Palatino"/>
        </w:rPr>
        <w:t xml:space="preserve"> and</w:t>
      </w:r>
      <w:r w:rsidRPr="00EA0815">
        <w:rPr>
          <w:rFonts w:ascii="Palatino" w:hAnsi="Palatino"/>
        </w:rPr>
        <w:t xml:space="preserve"> Assembly Bill</w:t>
      </w:r>
      <w:r w:rsidR="001F6A4D">
        <w:rPr>
          <w:rFonts w:ascii="Palatino" w:hAnsi="Palatino"/>
        </w:rPr>
        <w:t xml:space="preserve"> </w:t>
      </w:r>
      <w:r w:rsidR="00F74DAA">
        <w:rPr>
          <w:rFonts w:ascii="Palatino" w:hAnsi="Palatino"/>
        </w:rPr>
        <w:t>(AB) 1299</w:t>
      </w:r>
      <w:r w:rsidRPr="00EA0815">
        <w:rPr>
          <w:rFonts w:ascii="Palatino" w:hAnsi="Palatino"/>
        </w:rPr>
        <w:t>.</w:t>
      </w:r>
      <w:r w:rsidR="00F74DAA">
        <w:rPr>
          <w:rStyle w:val="FootnoteReference"/>
          <w:rFonts w:ascii="Palatino" w:hAnsi="Palatino"/>
        </w:rPr>
        <w:footnoteReference w:id="3"/>
      </w:r>
      <w:r w:rsidRPr="00EA0815">
        <w:rPr>
          <w:rFonts w:ascii="Palatino" w:hAnsi="Palatino"/>
        </w:rPr>
        <w:t xml:space="preserve">  </w:t>
      </w:r>
      <w:r w:rsidR="001F6A4D" w:rsidRPr="00EA0815">
        <w:rPr>
          <w:rFonts w:ascii="Palatino" w:hAnsi="Palatino"/>
        </w:rPr>
        <w:t>SB</w:t>
      </w:r>
      <w:r w:rsidRPr="00EA0815">
        <w:rPr>
          <w:rFonts w:ascii="Palatino" w:hAnsi="Palatino"/>
        </w:rPr>
        <w:t xml:space="preserve"> 740 authorized the </w:t>
      </w:r>
      <w:r w:rsidR="001F6A4D" w:rsidRPr="00EA0815">
        <w:rPr>
          <w:rFonts w:ascii="Palatino" w:hAnsi="Palatino"/>
        </w:rPr>
        <w:t>collection of</w:t>
      </w:r>
      <w:r w:rsidRPr="00EA0815">
        <w:rPr>
          <w:rFonts w:ascii="Palatino" w:hAnsi="Palatino"/>
        </w:rPr>
        <w:t xml:space="preserve"> an </w:t>
      </w:r>
      <w:r w:rsidR="001F6A4D" w:rsidRPr="00EA0815">
        <w:rPr>
          <w:rFonts w:ascii="Palatino" w:hAnsi="Palatino"/>
        </w:rPr>
        <w:t>additional $</w:t>
      </w:r>
      <w:r w:rsidR="001F6A4D">
        <w:rPr>
          <w:rFonts w:ascii="Palatino" w:hAnsi="Palatino"/>
        </w:rPr>
        <w:t>90 million</w:t>
      </w:r>
      <w:r w:rsidR="00F74DAA">
        <w:rPr>
          <w:rStyle w:val="FootnoteReference"/>
          <w:rFonts w:ascii="Palatino" w:hAnsi="Palatino"/>
        </w:rPr>
        <w:footnoteReference w:id="4"/>
      </w:r>
      <w:r w:rsidRPr="00EA0815">
        <w:rPr>
          <w:rFonts w:ascii="Palatino" w:hAnsi="Palatino"/>
        </w:rPr>
        <w:t xml:space="preserve"> to</w:t>
      </w:r>
      <w:r w:rsidR="001F6A4D">
        <w:rPr>
          <w:rFonts w:ascii="Palatino" w:hAnsi="Palatino"/>
        </w:rPr>
        <w:t xml:space="preserve"> </w:t>
      </w:r>
      <w:r w:rsidRPr="00EA0815">
        <w:rPr>
          <w:rFonts w:ascii="Palatino" w:hAnsi="Palatino"/>
        </w:rPr>
        <w:t xml:space="preserve">be </w:t>
      </w:r>
      <w:r w:rsidR="001D4D3E" w:rsidRPr="00EA0815">
        <w:rPr>
          <w:rFonts w:ascii="Palatino" w:hAnsi="Palatino"/>
        </w:rPr>
        <w:t>deposited in</w:t>
      </w:r>
      <w:r w:rsidRPr="00EA0815">
        <w:rPr>
          <w:rFonts w:ascii="Palatino" w:hAnsi="Palatino"/>
        </w:rPr>
        <w:t xml:space="preserve"> the CASF Broadband Infrastructur</w:t>
      </w:r>
      <w:r w:rsidR="00F74DAA">
        <w:rPr>
          <w:rFonts w:ascii="Palatino" w:hAnsi="Palatino"/>
        </w:rPr>
        <w:t>e</w:t>
      </w:r>
      <w:r w:rsidRPr="00EA0815">
        <w:rPr>
          <w:rFonts w:ascii="Palatino" w:hAnsi="Palatino"/>
        </w:rPr>
        <w:t xml:space="preserve"> Grant Account (Infrastructure</w:t>
      </w:r>
      <w:r w:rsidR="001D4D3E">
        <w:rPr>
          <w:rFonts w:ascii="Palatino" w:hAnsi="Palatino"/>
        </w:rPr>
        <w:t xml:space="preserve"> Grant Account) and</w:t>
      </w:r>
      <w:r w:rsidRPr="00EA0815">
        <w:rPr>
          <w:rFonts w:ascii="Palatino" w:hAnsi="Palatino"/>
        </w:rPr>
        <w:t xml:space="preserve"> ext</w:t>
      </w:r>
      <w:r w:rsidR="001F6A4D">
        <w:rPr>
          <w:rFonts w:ascii="Palatino" w:hAnsi="Palatino"/>
        </w:rPr>
        <w:t xml:space="preserve">ended the surcharge collection </w:t>
      </w:r>
      <w:r w:rsidRPr="00EA0815">
        <w:rPr>
          <w:rFonts w:ascii="Palatino" w:hAnsi="Palatino"/>
        </w:rPr>
        <w:t xml:space="preserve">through the </w:t>
      </w:r>
      <w:r w:rsidR="00F74DAA">
        <w:rPr>
          <w:rFonts w:ascii="Palatino" w:hAnsi="Palatino"/>
        </w:rPr>
        <w:t>2020 calendar year</w:t>
      </w:r>
      <w:r w:rsidR="003C4EE8">
        <w:rPr>
          <w:rFonts w:ascii="Palatino" w:hAnsi="Palatino"/>
        </w:rPr>
        <w:t>.</w:t>
      </w:r>
      <w:r w:rsidRPr="00EA0815">
        <w:rPr>
          <w:rFonts w:ascii="Palatino" w:hAnsi="Palatino"/>
        </w:rPr>
        <w:t xml:space="preserve">  AB 1299 created an </w:t>
      </w:r>
      <w:r w:rsidR="001F6A4D" w:rsidRPr="00EA0815">
        <w:rPr>
          <w:rFonts w:ascii="Palatino" w:hAnsi="Palatino"/>
        </w:rPr>
        <w:t>additional account</w:t>
      </w:r>
      <w:r w:rsidRPr="00EA0815">
        <w:rPr>
          <w:rFonts w:ascii="Palatino" w:hAnsi="Palatino"/>
        </w:rPr>
        <w:t xml:space="preserve"> under the CASF called the Broadband Public </w:t>
      </w:r>
      <w:r w:rsidR="001F6A4D" w:rsidRPr="00EA0815">
        <w:rPr>
          <w:rFonts w:ascii="Palatino" w:hAnsi="Palatino"/>
        </w:rPr>
        <w:t>Housing Account</w:t>
      </w:r>
      <w:r w:rsidRPr="00EA0815">
        <w:rPr>
          <w:rFonts w:ascii="Palatino" w:hAnsi="Palatino"/>
        </w:rPr>
        <w:t xml:space="preserve"> (Public Housing Account</w:t>
      </w:r>
      <w:r w:rsidR="001F6A4D" w:rsidRPr="00EA0815">
        <w:rPr>
          <w:rFonts w:ascii="Palatino" w:hAnsi="Palatino"/>
        </w:rPr>
        <w:t>) to</w:t>
      </w:r>
      <w:r w:rsidRPr="00EA0815">
        <w:rPr>
          <w:rFonts w:ascii="Palatino" w:hAnsi="Palatino"/>
        </w:rPr>
        <w:t xml:space="preserve"> support the </w:t>
      </w:r>
      <w:r w:rsidR="001F6A4D" w:rsidRPr="00EA0815">
        <w:rPr>
          <w:rFonts w:ascii="Palatino" w:hAnsi="Palatino"/>
        </w:rPr>
        <w:t>deployment of</w:t>
      </w:r>
      <w:r w:rsidRPr="00EA0815">
        <w:rPr>
          <w:rFonts w:ascii="Palatino" w:hAnsi="Palatino"/>
        </w:rPr>
        <w:t xml:space="preserve"> broadband networks and adoption programs in eligible publicly </w:t>
      </w:r>
      <w:r w:rsidR="001F6A4D" w:rsidRPr="00EA0815">
        <w:rPr>
          <w:rFonts w:ascii="Palatino" w:hAnsi="Palatino"/>
        </w:rPr>
        <w:t>supported communities</w:t>
      </w:r>
      <w:r w:rsidR="001F6A4D">
        <w:rPr>
          <w:rFonts w:ascii="Palatino" w:hAnsi="Palatino"/>
        </w:rPr>
        <w:t xml:space="preserve">. </w:t>
      </w:r>
      <w:r w:rsidRPr="00EA0815">
        <w:rPr>
          <w:rFonts w:ascii="Palatino" w:hAnsi="Palatino"/>
        </w:rPr>
        <w:t xml:space="preserve"> </w:t>
      </w:r>
    </w:p>
    <w:p w:rsidR="00C701EE" w:rsidRDefault="00C701EE" w:rsidP="00EA0815">
      <w:pPr>
        <w:pStyle w:val="BodyText"/>
        <w:rPr>
          <w:rFonts w:ascii="Palatino" w:hAnsi="Palatino"/>
        </w:rPr>
      </w:pPr>
    </w:p>
    <w:p w:rsidR="00C82513" w:rsidRDefault="00C82513" w:rsidP="00EA0815">
      <w:pPr>
        <w:pStyle w:val="BodyText"/>
        <w:rPr>
          <w:rFonts w:ascii="Palatino" w:hAnsi="Palatino"/>
        </w:rPr>
      </w:pPr>
      <w:r>
        <w:rPr>
          <w:rFonts w:ascii="Palatino" w:hAnsi="Palatino"/>
        </w:rPr>
        <w:t>In order to meet the new requirements imposed on the program with the enactment of SB 740 and AB 1299 the Commission approved Resolution T-17434</w:t>
      </w:r>
      <w:r w:rsidRPr="00EA0815">
        <w:rPr>
          <w:rFonts w:ascii="Palatino" w:hAnsi="Palatino"/>
        </w:rPr>
        <w:t xml:space="preserve"> </w:t>
      </w:r>
      <w:r w:rsidR="00CF4A5E">
        <w:rPr>
          <w:rFonts w:ascii="Palatino" w:hAnsi="Palatino"/>
        </w:rPr>
        <w:t xml:space="preserve">on February 27, 2014 </w:t>
      </w:r>
      <w:r w:rsidRPr="00EA0815">
        <w:rPr>
          <w:rFonts w:ascii="Palatino" w:hAnsi="Palatino"/>
        </w:rPr>
        <w:t>which</w:t>
      </w:r>
      <w:r>
        <w:rPr>
          <w:rFonts w:ascii="Palatino" w:hAnsi="Palatino"/>
        </w:rPr>
        <w:t xml:space="preserve"> revised the surcharge from 0.164</w:t>
      </w:r>
      <w:r w:rsidRPr="00EA0815">
        <w:rPr>
          <w:rFonts w:ascii="Palatino" w:hAnsi="Palatino"/>
        </w:rPr>
        <w:t>% to 0.</w:t>
      </w:r>
      <w:r>
        <w:rPr>
          <w:rFonts w:ascii="Palatino" w:hAnsi="Palatino"/>
        </w:rPr>
        <w:t>464</w:t>
      </w:r>
      <w:r w:rsidRPr="00EA0815">
        <w:rPr>
          <w:rFonts w:ascii="Palatino" w:hAnsi="Palatino"/>
        </w:rPr>
        <w:t>% on end-user bills</w:t>
      </w:r>
      <w:r w:rsidR="00CF4A5E">
        <w:rPr>
          <w:rFonts w:ascii="Palatino" w:hAnsi="Palatino"/>
        </w:rPr>
        <w:t>.</w:t>
      </w:r>
      <w:r w:rsidR="00CC0018">
        <w:rPr>
          <w:rFonts w:ascii="Palatino" w:hAnsi="Palatino"/>
        </w:rPr>
        <w:t xml:space="preserve">  </w:t>
      </w:r>
      <w:r w:rsidR="000D7979">
        <w:rPr>
          <w:rFonts w:ascii="Palatino" w:hAnsi="Palatino"/>
        </w:rPr>
        <w:t xml:space="preserve">Resolution T-17434 </w:t>
      </w:r>
      <w:r w:rsidR="00CC0018">
        <w:rPr>
          <w:rFonts w:ascii="Palatino" w:hAnsi="Palatino"/>
        </w:rPr>
        <w:t xml:space="preserve">further </w:t>
      </w:r>
      <w:r w:rsidR="000D7979">
        <w:rPr>
          <w:rFonts w:ascii="Palatino" w:hAnsi="Palatino"/>
        </w:rPr>
        <w:t xml:space="preserve">provides that </w:t>
      </w:r>
      <w:r w:rsidR="00CF4A5E">
        <w:rPr>
          <w:rFonts w:ascii="Palatino" w:hAnsi="Palatino"/>
        </w:rPr>
        <w:t xml:space="preserve">an amount greater than the $25 million cap may be collected if the collection did not result in an increase in the total amount of all surcharges collected from telephone customers that year.  </w:t>
      </w:r>
    </w:p>
    <w:p w:rsidR="00C82513" w:rsidRDefault="00C82513" w:rsidP="00EA0815">
      <w:pPr>
        <w:pStyle w:val="BodyText"/>
        <w:rPr>
          <w:rFonts w:ascii="Palatino" w:hAnsi="Palatino"/>
        </w:rPr>
      </w:pPr>
    </w:p>
    <w:p w:rsidR="00C82513" w:rsidRPr="00C82513" w:rsidRDefault="00C82513" w:rsidP="00C82513">
      <w:pPr>
        <w:pStyle w:val="BodyText"/>
        <w:rPr>
          <w:rFonts w:ascii="Palatino" w:hAnsi="Palatino"/>
        </w:rPr>
      </w:pPr>
      <w:r w:rsidRPr="00C82513">
        <w:rPr>
          <w:rFonts w:ascii="Palatino" w:hAnsi="Palatino"/>
        </w:rPr>
        <w:t xml:space="preserve">In June 2014, the </w:t>
      </w:r>
      <w:r w:rsidR="00977862">
        <w:rPr>
          <w:rFonts w:ascii="Palatino" w:hAnsi="Palatino"/>
        </w:rPr>
        <w:t>Commission</w:t>
      </w:r>
      <w:r w:rsidRPr="00C82513">
        <w:rPr>
          <w:rFonts w:ascii="Palatino" w:hAnsi="Palatino"/>
        </w:rPr>
        <w:t xml:space="preserve"> adopted Resolution T-17443, which set forth new timelines for applicants for CASF infrastructure grants/loans; including how and when local government agencies and non-telephone corporations ma</w:t>
      </w:r>
      <w:r w:rsidR="00701F5A">
        <w:rPr>
          <w:rFonts w:ascii="Palatino" w:hAnsi="Palatino"/>
        </w:rPr>
        <w:t xml:space="preserve">y apply pursuant to SB 740.  </w:t>
      </w:r>
      <w:r w:rsidR="00977862">
        <w:rPr>
          <w:rFonts w:ascii="Palatino" w:hAnsi="Palatino"/>
        </w:rPr>
        <w:t>In December 2014, the Commission</w:t>
      </w:r>
      <w:r w:rsidRPr="00C82513">
        <w:rPr>
          <w:rFonts w:ascii="Palatino" w:hAnsi="Palatino"/>
        </w:rPr>
        <w:t xml:space="preserve"> approved </w:t>
      </w:r>
      <w:r w:rsidR="003D20C0">
        <w:rPr>
          <w:rFonts w:ascii="Palatino" w:hAnsi="Palatino"/>
        </w:rPr>
        <w:t>D.14-12-039</w:t>
      </w:r>
      <w:r w:rsidR="00BE6C99">
        <w:rPr>
          <w:rFonts w:ascii="Palatino" w:hAnsi="Palatino"/>
        </w:rPr>
        <w:t>,</w:t>
      </w:r>
      <w:r w:rsidR="003D20C0">
        <w:rPr>
          <w:rFonts w:ascii="Palatino" w:hAnsi="Palatino"/>
        </w:rPr>
        <w:t xml:space="preserve"> which </w:t>
      </w:r>
      <w:r w:rsidR="00BE6C99">
        <w:rPr>
          <w:rFonts w:ascii="Palatino" w:hAnsi="Palatino"/>
        </w:rPr>
        <w:t xml:space="preserve">implements SB 1299 and adopts </w:t>
      </w:r>
      <w:r w:rsidRPr="00C82513">
        <w:rPr>
          <w:rFonts w:ascii="Palatino" w:hAnsi="Palatino"/>
        </w:rPr>
        <w:t>the rules and guidelines for the new Broadband Public Housing Accoun</w:t>
      </w:r>
      <w:r w:rsidR="003D20C0">
        <w:rPr>
          <w:rFonts w:ascii="Palatino" w:hAnsi="Palatino"/>
        </w:rPr>
        <w:t>t</w:t>
      </w:r>
      <w:r w:rsidRPr="00C82513">
        <w:rPr>
          <w:rFonts w:ascii="Palatino" w:hAnsi="Palatino"/>
        </w:rPr>
        <w:t xml:space="preserve">.   </w:t>
      </w:r>
    </w:p>
    <w:p w:rsidR="00C82513" w:rsidRPr="00C82513" w:rsidRDefault="00C82513" w:rsidP="00C82513">
      <w:pPr>
        <w:pStyle w:val="BodyText"/>
        <w:rPr>
          <w:rFonts w:ascii="Palatino" w:hAnsi="Palatino"/>
        </w:rPr>
      </w:pPr>
    </w:p>
    <w:p w:rsidR="00701F5A" w:rsidRDefault="00C82513" w:rsidP="00EA0815">
      <w:pPr>
        <w:pStyle w:val="BodyText"/>
        <w:rPr>
          <w:rFonts w:ascii="Palatino" w:hAnsi="Palatino"/>
        </w:rPr>
      </w:pPr>
      <w:r w:rsidRPr="00C82513">
        <w:rPr>
          <w:rFonts w:ascii="Palatino" w:hAnsi="Palatino"/>
        </w:rPr>
        <w:t>On September 2, 2015, Governor Brown signed AB 1262 (Wood, Chapter 242, Statues of 2015), which reallocates funding between two accounts within the CASF for purposes for encouraging broadband deployment in the state.  Specifically, AB 1262 results in a reduction of $5 million from the Broadband Infrastructure Revolving Loan Account and a corresponding increase to the Consortia Grant Account.</w:t>
      </w:r>
    </w:p>
    <w:p w:rsidR="00A41CA8" w:rsidRDefault="00F37769" w:rsidP="00A41CA8">
      <w:pPr>
        <w:pStyle w:val="Heading4"/>
        <w:tabs>
          <w:tab w:val="left" w:pos="-1440"/>
          <w:tab w:val="left" w:pos="-720"/>
        </w:tabs>
        <w:suppressAutoHyphens/>
        <w:rPr>
          <w:sz w:val="24"/>
          <w:szCs w:val="24"/>
          <w:u w:val="single"/>
        </w:rPr>
      </w:pPr>
      <w:r w:rsidRPr="00F37769">
        <w:rPr>
          <w:sz w:val="24"/>
          <w:szCs w:val="24"/>
          <w:u w:val="single"/>
        </w:rPr>
        <w:lastRenderedPageBreak/>
        <w:t>DISCUSSION</w:t>
      </w:r>
    </w:p>
    <w:p w:rsidR="000F6FC5" w:rsidRPr="00D626F1" w:rsidRDefault="000F6FC5" w:rsidP="00D626F1"/>
    <w:p w:rsidR="00A41CA8" w:rsidRDefault="00A41CA8" w:rsidP="00B6319E">
      <w:pPr>
        <w:ind w:right="432"/>
        <w:rPr>
          <w:rFonts w:ascii="Palatino" w:hAnsi="Palatino"/>
        </w:rPr>
      </w:pPr>
      <w:r w:rsidRPr="00124A3E">
        <w:rPr>
          <w:rFonts w:ascii="Palatino" w:hAnsi="Palatino"/>
        </w:rPr>
        <w:t xml:space="preserve">In this resolution, the Commission adopts </w:t>
      </w:r>
      <w:r w:rsidR="00CF4A5E">
        <w:rPr>
          <w:rFonts w:ascii="Palatino" w:hAnsi="Palatino"/>
        </w:rPr>
        <w:t xml:space="preserve">a rate reduction of 0.464% to </w:t>
      </w:r>
      <w:r w:rsidR="00CF4A5E" w:rsidRPr="00124A3E">
        <w:rPr>
          <w:rFonts w:ascii="Palatino" w:hAnsi="Palatino"/>
        </w:rPr>
        <w:t xml:space="preserve">0.00% for the </w:t>
      </w:r>
      <w:r w:rsidR="00815F42">
        <w:rPr>
          <w:rFonts w:ascii="Palatino" w:hAnsi="Palatino"/>
        </w:rPr>
        <w:t>CASF surcharge</w:t>
      </w:r>
      <w:r w:rsidR="00CF4A5E" w:rsidRPr="00124A3E">
        <w:t xml:space="preserve"> </w:t>
      </w:r>
      <w:r w:rsidR="00CF4A5E" w:rsidRPr="00124A3E">
        <w:rPr>
          <w:rFonts w:ascii="Palatino" w:hAnsi="Palatino"/>
        </w:rPr>
        <w:t xml:space="preserve">effective </w:t>
      </w:r>
      <w:r w:rsidR="00352DA5">
        <w:rPr>
          <w:rFonts w:ascii="Palatino" w:hAnsi="Palatino"/>
        </w:rPr>
        <w:t>November</w:t>
      </w:r>
      <w:r w:rsidR="007A09D4">
        <w:rPr>
          <w:rFonts w:ascii="Palatino" w:hAnsi="Palatino"/>
        </w:rPr>
        <w:t xml:space="preserve"> 30</w:t>
      </w:r>
      <w:r w:rsidR="00CF4A5E" w:rsidRPr="00124A3E">
        <w:rPr>
          <w:rFonts w:ascii="Palatino" w:hAnsi="Palatino"/>
        </w:rPr>
        <w:t>, 201</w:t>
      </w:r>
      <w:r w:rsidR="00CF4A5E">
        <w:rPr>
          <w:rFonts w:ascii="Palatino" w:hAnsi="Palatino"/>
        </w:rPr>
        <w:t>6</w:t>
      </w:r>
      <w:r w:rsidR="00CF4A5E" w:rsidRPr="00124A3E">
        <w:rPr>
          <w:rFonts w:ascii="Palatino" w:hAnsi="Palatino"/>
        </w:rPr>
        <w:t>,</w:t>
      </w:r>
      <w:r w:rsidR="00CF4A5E">
        <w:rPr>
          <w:rFonts w:ascii="Palatino" w:hAnsi="Palatino"/>
        </w:rPr>
        <w:t xml:space="preserve"> and thereafter, </w:t>
      </w:r>
      <w:r w:rsidR="00CF4A5E" w:rsidRPr="00124A3E">
        <w:rPr>
          <w:rFonts w:ascii="Palatino" w:hAnsi="Palatino"/>
        </w:rPr>
        <w:t xml:space="preserve">until further revised by the Commission.  </w:t>
      </w:r>
      <w:r w:rsidR="000B07CE">
        <w:rPr>
          <w:rFonts w:ascii="Palatino" w:hAnsi="Palatino"/>
        </w:rPr>
        <w:t xml:space="preserve">Table 1, below, presents the </w:t>
      </w:r>
      <w:r w:rsidR="00C701EE">
        <w:rPr>
          <w:rFonts w:ascii="Palatino" w:hAnsi="Palatino"/>
        </w:rPr>
        <w:t xml:space="preserve">status of the CASF surcharge collection, with the </w:t>
      </w:r>
      <w:r w:rsidR="000B07CE">
        <w:rPr>
          <w:rFonts w:ascii="Palatino" w:hAnsi="Palatino"/>
        </w:rPr>
        <w:t xml:space="preserve">amount collected in each </w:t>
      </w:r>
      <w:r w:rsidR="00C701EE">
        <w:rPr>
          <w:rFonts w:ascii="Palatino" w:hAnsi="Palatino"/>
        </w:rPr>
        <w:t>fiscal year up to FY 2015 and the estimated collection for FY 2016</w:t>
      </w:r>
      <w:r w:rsidR="000B07CE">
        <w:rPr>
          <w:rFonts w:ascii="Palatino" w:hAnsi="Palatino"/>
        </w:rPr>
        <w:t xml:space="preserve"> through November.</w:t>
      </w:r>
    </w:p>
    <w:p w:rsidR="00A41CA8" w:rsidRDefault="00CB4820" w:rsidP="008661CC">
      <w:pPr>
        <w:ind w:left="720" w:right="432"/>
        <w:jc w:val="center"/>
        <w:rPr>
          <w:rFonts w:ascii="Palatino" w:hAnsi="Palatino"/>
        </w:rPr>
      </w:pPr>
      <w:r w:rsidRPr="00CB4820">
        <w:rPr>
          <w:noProof/>
        </w:rPr>
        <w:drawing>
          <wp:inline distT="0" distB="0" distL="0" distR="0">
            <wp:extent cx="4718050" cy="459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0" cy="4591050"/>
                    </a:xfrm>
                    <a:prstGeom prst="rect">
                      <a:avLst/>
                    </a:prstGeom>
                    <a:noFill/>
                    <a:ln>
                      <a:noFill/>
                    </a:ln>
                  </pic:spPr>
                </pic:pic>
              </a:graphicData>
            </a:graphic>
          </wp:inline>
        </w:drawing>
      </w:r>
    </w:p>
    <w:p w:rsidR="00534D16" w:rsidRPr="00352DA5" w:rsidRDefault="00534D16" w:rsidP="00352DA5">
      <w:pPr>
        <w:ind w:right="432"/>
        <w:jc w:val="center"/>
        <w:rPr>
          <w:rFonts w:ascii="Palatino" w:hAnsi="Palatino"/>
          <w:sz w:val="16"/>
          <w:szCs w:val="16"/>
        </w:rPr>
      </w:pPr>
    </w:p>
    <w:p w:rsidR="00534D16" w:rsidRDefault="00977862" w:rsidP="00E92D7C">
      <w:pPr>
        <w:ind w:right="432"/>
        <w:rPr>
          <w:rFonts w:ascii="Palatino" w:hAnsi="Palatino"/>
        </w:rPr>
      </w:pPr>
      <w:r w:rsidRPr="00977862">
        <w:rPr>
          <w:rFonts w:ascii="Palatino" w:hAnsi="Palatino"/>
        </w:rPr>
        <w:t>If the curren</w:t>
      </w:r>
      <w:r>
        <w:rPr>
          <w:rFonts w:ascii="Palatino" w:hAnsi="Palatino"/>
        </w:rPr>
        <w:t>t surcharge rate remains at 0.464</w:t>
      </w:r>
      <w:r w:rsidRPr="00977862">
        <w:rPr>
          <w:rFonts w:ascii="Palatino" w:hAnsi="Palatino"/>
        </w:rPr>
        <w:t xml:space="preserve">%, </w:t>
      </w:r>
      <w:r w:rsidR="00C6767B">
        <w:rPr>
          <w:rFonts w:ascii="Palatino" w:hAnsi="Palatino"/>
        </w:rPr>
        <w:t xml:space="preserve">CD projects that </w:t>
      </w:r>
      <w:r w:rsidRPr="00977862">
        <w:rPr>
          <w:rFonts w:ascii="Palatino" w:hAnsi="Palatino"/>
        </w:rPr>
        <w:t xml:space="preserve">the </w:t>
      </w:r>
      <w:r>
        <w:rPr>
          <w:rFonts w:ascii="Palatino" w:hAnsi="Palatino"/>
        </w:rPr>
        <w:t xml:space="preserve">total amount collected </w:t>
      </w:r>
      <w:r w:rsidR="007C399E">
        <w:rPr>
          <w:rFonts w:ascii="Palatino" w:hAnsi="Palatino"/>
        </w:rPr>
        <w:t xml:space="preserve">is projected to </w:t>
      </w:r>
      <w:r>
        <w:rPr>
          <w:rFonts w:ascii="Palatino" w:hAnsi="Palatino"/>
        </w:rPr>
        <w:t xml:space="preserve">exceed the $315 million cap </w:t>
      </w:r>
      <w:r w:rsidR="007C399E">
        <w:rPr>
          <w:rFonts w:ascii="Palatino" w:hAnsi="Palatino"/>
        </w:rPr>
        <w:t xml:space="preserve">in </w:t>
      </w:r>
      <w:r w:rsidR="002A6632">
        <w:rPr>
          <w:rFonts w:ascii="Palatino" w:hAnsi="Palatino"/>
        </w:rPr>
        <w:t>October</w:t>
      </w:r>
      <w:r>
        <w:rPr>
          <w:rFonts w:ascii="Palatino" w:hAnsi="Palatino"/>
        </w:rPr>
        <w:t>, 201</w:t>
      </w:r>
      <w:r w:rsidR="002A6632">
        <w:rPr>
          <w:rFonts w:ascii="Palatino" w:hAnsi="Palatino"/>
        </w:rPr>
        <w:t>6</w:t>
      </w:r>
      <w:r>
        <w:rPr>
          <w:rFonts w:ascii="Palatino" w:hAnsi="Palatino"/>
        </w:rPr>
        <w:t xml:space="preserve">.  </w:t>
      </w:r>
      <w:r w:rsidR="002A6632">
        <w:rPr>
          <w:rFonts w:ascii="Palatino" w:hAnsi="Palatino"/>
        </w:rPr>
        <w:t>During the</w:t>
      </w:r>
      <w:r w:rsidRPr="00977862">
        <w:rPr>
          <w:rFonts w:ascii="Palatino" w:hAnsi="Palatino"/>
        </w:rPr>
        <w:t xml:space="preserve"> period</w:t>
      </w:r>
      <w:r w:rsidR="00273B25">
        <w:rPr>
          <w:rFonts w:ascii="Palatino" w:hAnsi="Palatino"/>
        </w:rPr>
        <w:t xml:space="preserve"> of July through </w:t>
      </w:r>
      <w:r w:rsidR="007C399E">
        <w:rPr>
          <w:rFonts w:ascii="Palatino" w:hAnsi="Palatino"/>
        </w:rPr>
        <w:t>November</w:t>
      </w:r>
      <w:r w:rsidR="002A6632">
        <w:rPr>
          <w:rFonts w:ascii="Palatino" w:hAnsi="Palatino"/>
        </w:rPr>
        <w:t xml:space="preserve"> 2016</w:t>
      </w:r>
      <w:r w:rsidRPr="00977862">
        <w:rPr>
          <w:rFonts w:ascii="Palatino" w:hAnsi="Palatino"/>
        </w:rPr>
        <w:t>, CD estimates that it will collect approxima</w:t>
      </w:r>
      <w:r w:rsidR="002A6632">
        <w:rPr>
          <w:rFonts w:ascii="Palatino" w:hAnsi="Palatino"/>
        </w:rPr>
        <w:t>tely $</w:t>
      </w:r>
      <w:r w:rsidR="007C399E">
        <w:rPr>
          <w:rFonts w:ascii="Palatino" w:hAnsi="Palatino"/>
        </w:rPr>
        <w:t>22</w:t>
      </w:r>
      <w:r w:rsidR="002A6632">
        <w:rPr>
          <w:rFonts w:ascii="Palatino" w:hAnsi="Palatino"/>
        </w:rPr>
        <w:t>.5</w:t>
      </w:r>
      <w:r w:rsidRPr="00977862">
        <w:rPr>
          <w:rFonts w:ascii="Palatino" w:hAnsi="Palatino"/>
        </w:rPr>
        <w:t xml:space="preserve"> million if th</w:t>
      </w:r>
      <w:r w:rsidR="002A6632">
        <w:rPr>
          <w:rFonts w:ascii="Palatino" w:hAnsi="Palatino"/>
        </w:rPr>
        <w:t>e surcharge rate remains at 0.464</w:t>
      </w:r>
      <w:r w:rsidRPr="00977862">
        <w:rPr>
          <w:rFonts w:ascii="Palatino" w:hAnsi="Palatino"/>
        </w:rPr>
        <w:t>%.  These calculations are based on a total intrastate billing base of $</w:t>
      </w:r>
      <w:r w:rsidR="001C109B">
        <w:rPr>
          <w:rFonts w:ascii="Palatino" w:hAnsi="Palatino"/>
        </w:rPr>
        <w:t>11.61</w:t>
      </w:r>
      <w:r w:rsidRPr="00977862">
        <w:rPr>
          <w:rFonts w:ascii="Palatino" w:hAnsi="Palatino"/>
        </w:rPr>
        <w:t xml:space="preserve"> billion, obtained from the Commission’s Telecommunications and User Fees Filing System (TUFFS) program report data.  Since the </w:t>
      </w:r>
      <w:r w:rsidR="005B726C">
        <w:rPr>
          <w:rFonts w:ascii="Palatino" w:hAnsi="Palatino"/>
        </w:rPr>
        <w:t>estimated</w:t>
      </w:r>
      <w:r w:rsidRPr="00977862">
        <w:rPr>
          <w:rFonts w:ascii="Palatino" w:hAnsi="Palatino"/>
        </w:rPr>
        <w:t xml:space="preserve"> total </w:t>
      </w:r>
      <w:r w:rsidR="001C109B">
        <w:rPr>
          <w:rFonts w:ascii="Palatino" w:hAnsi="Palatino"/>
        </w:rPr>
        <w:t>CASF</w:t>
      </w:r>
      <w:r w:rsidRPr="00977862">
        <w:rPr>
          <w:rFonts w:ascii="Palatino" w:hAnsi="Palatino"/>
        </w:rPr>
        <w:t xml:space="preserve"> monthly</w:t>
      </w:r>
      <w:r w:rsidR="001C109B">
        <w:rPr>
          <w:rFonts w:ascii="Palatino" w:hAnsi="Palatino"/>
        </w:rPr>
        <w:t xml:space="preserve"> </w:t>
      </w:r>
      <w:r w:rsidR="00997580">
        <w:rPr>
          <w:rFonts w:ascii="Palatino" w:hAnsi="Palatino"/>
        </w:rPr>
        <w:t>surcharge collected by</w:t>
      </w:r>
      <w:r w:rsidR="001C109B">
        <w:rPr>
          <w:rFonts w:ascii="Palatino" w:hAnsi="Palatino"/>
        </w:rPr>
        <w:t xml:space="preserve"> carriers is about $4.5</w:t>
      </w:r>
      <w:r w:rsidRPr="00977862">
        <w:rPr>
          <w:rFonts w:ascii="Palatino" w:hAnsi="Palatino"/>
        </w:rPr>
        <w:t xml:space="preserve"> million, mainta</w:t>
      </w:r>
      <w:r w:rsidR="001C109B">
        <w:rPr>
          <w:rFonts w:ascii="Palatino" w:hAnsi="Palatino"/>
        </w:rPr>
        <w:t>ining the surcharge rate at 0.464</w:t>
      </w:r>
      <w:r w:rsidRPr="00977862">
        <w:rPr>
          <w:rFonts w:ascii="Palatino" w:hAnsi="Palatino"/>
        </w:rPr>
        <w:t xml:space="preserve">% would </w:t>
      </w:r>
      <w:r w:rsidR="001C109B">
        <w:rPr>
          <w:rFonts w:ascii="Palatino" w:hAnsi="Palatino"/>
        </w:rPr>
        <w:t>exceed the $315 million cap</w:t>
      </w:r>
      <w:r w:rsidR="00273B25">
        <w:rPr>
          <w:rFonts w:ascii="Palatino" w:hAnsi="Palatino"/>
        </w:rPr>
        <w:t xml:space="preserve"> </w:t>
      </w:r>
      <w:r w:rsidR="000F3CFD">
        <w:rPr>
          <w:rFonts w:ascii="Palatino" w:hAnsi="Palatino"/>
        </w:rPr>
        <w:t xml:space="preserve">by the </w:t>
      </w:r>
      <w:r w:rsidR="007C399E">
        <w:rPr>
          <w:rFonts w:ascii="Palatino" w:hAnsi="Palatino"/>
        </w:rPr>
        <w:t xml:space="preserve">amount of $8.5 million on November 30, 2016, </w:t>
      </w:r>
      <w:r w:rsidRPr="00977862">
        <w:rPr>
          <w:rFonts w:ascii="Palatino" w:hAnsi="Palatino"/>
        </w:rPr>
        <w:t xml:space="preserve">as shown in Table 1.   </w:t>
      </w:r>
    </w:p>
    <w:p w:rsidR="00273B25" w:rsidRDefault="00273B25" w:rsidP="00E92D7C">
      <w:pPr>
        <w:ind w:right="432"/>
        <w:rPr>
          <w:rFonts w:ascii="Palatino" w:hAnsi="Palatino"/>
        </w:rPr>
      </w:pPr>
    </w:p>
    <w:p w:rsidR="00273B25" w:rsidRDefault="00273B25" w:rsidP="00E92D7C">
      <w:pPr>
        <w:ind w:right="432"/>
        <w:rPr>
          <w:rFonts w:ascii="Palatino" w:hAnsi="Palatino"/>
        </w:rPr>
      </w:pPr>
      <w:r>
        <w:rPr>
          <w:rFonts w:ascii="Palatino" w:hAnsi="Palatino"/>
        </w:rPr>
        <w:lastRenderedPageBreak/>
        <w:t>S</w:t>
      </w:r>
      <w:r w:rsidRPr="00273B25">
        <w:rPr>
          <w:rFonts w:ascii="Palatino" w:hAnsi="Palatino"/>
        </w:rPr>
        <w:t>ince continuing th</w:t>
      </w:r>
      <w:r>
        <w:rPr>
          <w:rFonts w:ascii="Palatino" w:hAnsi="Palatino"/>
        </w:rPr>
        <w:t>e current surcharge rate of 0.464</w:t>
      </w:r>
      <w:r w:rsidRPr="00273B25">
        <w:rPr>
          <w:rFonts w:ascii="Palatino" w:hAnsi="Palatino"/>
        </w:rPr>
        <w:t>% will result in a</w:t>
      </w:r>
      <w:r>
        <w:rPr>
          <w:rFonts w:ascii="Palatino" w:hAnsi="Palatino"/>
        </w:rPr>
        <w:t>n over collection</w:t>
      </w:r>
      <w:r w:rsidRPr="00273B25">
        <w:rPr>
          <w:rFonts w:ascii="Palatino" w:hAnsi="Palatino"/>
        </w:rPr>
        <w:t>, C</w:t>
      </w:r>
      <w:r>
        <w:rPr>
          <w:rFonts w:ascii="Palatino" w:hAnsi="Palatino"/>
        </w:rPr>
        <w:t>D recommends reducing the CASF surcharge rate from 0.464</w:t>
      </w:r>
      <w:r w:rsidRPr="00273B25">
        <w:rPr>
          <w:rFonts w:ascii="Palatino" w:hAnsi="Palatino"/>
        </w:rPr>
        <w:t>% to 0.00%</w:t>
      </w:r>
      <w:r w:rsidR="00C6767B">
        <w:rPr>
          <w:rFonts w:ascii="Palatino" w:hAnsi="Palatino"/>
        </w:rPr>
        <w:t xml:space="preserve"> effective </w:t>
      </w:r>
      <w:r w:rsidR="001E3154">
        <w:rPr>
          <w:rFonts w:ascii="Palatino" w:hAnsi="Palatino"/>
        </w:rPr>
        <w:t>November 30, 2016</w:t>
      </w:r>
      <w:r w:rsidRPr="00273B25">
        <w:rPr>
          <w:rFonts w:ascii="Palatino" w:hAnsi="Palatino"/>
        </w:rPr>
        <w:t xml:space="preserve">.   </w:t>
      </w:r>
    </w:p>
    <w:p w:rsidR="00C6767B" w:rsidRPr="001E3154" w:rsidRDefault="00C6767B" w:rsidP="00140F41"/>
    <w:p w:rsidR="00A41CA8" w:rsidRDefault="00F37769" w:rsidP="00A41CA8">
      <w:pPr>
        <w:pStyle w:val="Heading7"/>
        <w:rPr>
          <w:bCs/>
          <w:u w:val="single"/>
        </w:rPr>
      </w:pPr>
      <w:r w:rsidRPr="00F37769">
        <w:rPr>
          <w:bCs/>
          <w:u w:val="single"/>
        </w:rPr>
        <w:t>ADVICE LETTER FILING</w:t>
      </w:r>
    </w:p>
    <w:p w:rsidR="00F11CA4" w:rsidRPr="00D626F1" w:rsidRDefault="00F11CA4" w:rsidP="00D626F1"/>
    <w:p w:rsidR="00733BD4" w:rsidRDefault="00A41CA8" w:rsidP="00733BD4">
      <w:pPr>
        <w:pStyle w:val="BodyText"/>
        <w:rPr>
          <w:rFonts w:ascii="Palatino" w:hAnsi="Palatino"/>
        </w:rPr>
      </w:pPr>
      <w:r w:rsidRPr="00124A3E">
        <w:rPr>
          <w:rFonts w:ascii="Palatino" w:hAnsi="Palatino"/>
        </w:rPr>
        <w:t xml:space="preserve">Consistent with Resolution T-16901, dated December 2, 2004, </w:t>
      </w:r>
      <w:r w:rsidR="00F11CA4">
        <w:rPr>
          <w:rFonts w:ascii="Palatino" w:hAnsi="Palatino"/>
        </w:rPr>
        <w:t>we</w:t>
      </w:r>
      <w:r w:rsidRPr="00124A3E">
        <w:rPr>
          <w:rFonts w:ascii="Palatino" w:hAnsi="Palatino"/>
        </w:rPr>
        <w:t xml:space="preserve"> require AT&amp;T (formerly SBC) to file an </w:t>
      </w:r>
      <w:r w:rsidR="007863CF">
        <w:rPr>
          <w:rFonts w:ascii="Palatino" w:hAnsi="Palatino"/>
        </w:rPr>
        <w:t>advice letter with the Communications Division by</w:t>
      </w:r>
      <w:r w:rsidRPr="00124A3E">
        <w:rPr>
          <w:rFonts w:ascii="Palatino" w:hAnsi="Palatino"/>
        </w:rPr>
        <w:t xml:space="preserve"> </w:t>
      </w:r>
      <w:r w:rsidR="005C1542">
        <w:rPr>
          <w:rFonts w:ascii="Palatino" w:hAnsi="Palatino"/>
        </w:rPr>
        <w:t>November 13, 2016</w:t>
      </w:r>
      <w:r w:rsidRPr="00124A3E">
        <w:rPr>
          <w:rFonts w:ascii="Palatino" w:hAnsi="Palatino"/>
        </w:rPr>
        <w:t>, modifying</w:t>
      </w:r>
      <w:r w:rsidR="001D7480">
        <w:rPr>
          <w:rFonts w:ascii="Palatino" w:hAnsi="Palatino"/>
        </w:rPr>
        <w:t xml:space="preserve"> the </w:t>
      </w:r>
      <w:r w:rsidR="005C1542">
        <w:rPr>
          <w:rFonts w:ascii="Palatino" w:hAnsi="Palatino"/>
        </w:rPr>
        <w:t>CASF</w:t>
      </w:r>
      <w:r w:rsidR="001D7480">
        <w:rPr>
          <w:rFonts w:ascii="Palatino" w:hAnsi="Palatino"/>
        </w:rPr>
        <w:t xml:space="preserve"> surcharge from 0.464</w:t>
      </w:r>
      <w:r w:rsidRPr="00124A3E">
        <w:rPr>
          <w:rFonts w:ascii="Palatino" w:hAnsi="Palatino"/>
        </w:rPr>
        <w:t>% to 0.00</w:t>
      </w:r>
      <w:r w:rsidR="007863CF">
        <w:rPr>
          <w:rFonts w:ascii="Palatino" w:hAnsi="Palatino"/>
        </w:rPr>
        <w:t>%</w:t>
      </w:r>
      <w:r w:rsidRPr="00124A3E">
        <w:rPr>
          <w:rFonts w:ascii="Palatino" w:hAnsi="Palatino"/>
        </w:rPr>
        <w:t xml:space="preserve"> effect</w:t>
      </w:r>
      <w:r w:rsidR="00647C6D">
        <w:rPr>
          <w:rFonts w:ascii="Palatino" w:hAnsi="Palatino"/>
        </w:rPr>
        <w:t>ive</w:t>
      </w:r>
      <w:r w:rsidRPr="00124A3E">
        <w:rPr>
          <w:rFonts w:ascii="Palatino" w:hAnsi="Palatino"/>
        </w:rPr>
        <w:t xml:space="preserve"> </w:t>
      </w:r>
      <w:r w:rsidR="005C1542">
        <w:rPr>
          <w:rFonts w:ascii="Palatino" w:hAnsi="Palatino"/>
        </w:rPr>
        <w:t xml:space="preserve">November 30, 2016, </w:t>
      </w:r>
      <w:r w:rsidR="00F11CA4">
        <w:rPr>
          <w:rFonts w:ascii="Palatino" w:hAnsi="Palatino"/>
        </w:rPr>
        <w:t>and thereafter,</w:t>
      </w:r>
      <w:r w:rsidRPr="00124A3E">
        <w:rPr>
          <w:rFonts w:ascii="Palatino" w:hAnsi="Palatino"/>
        </w:rPr>
        <w:t xml:space="preserve"> until further revised by the Commission.  AT&amp;T is not required to inform competing carriers </w:t>
      </w:r>
      <w:r w:rsidR="00F11CA4">
        <w:rPr>
          <w:rFonts w:ascii="Palatino" w:hAnsi="Palatino"/>
        </w:rPr>
        <w:t xml:space="preserve">of its revised </w:t>
      </w:r>
      <w:r w:rsidRPr="00124A3E">
        <w:rPr>
          <w:rFonts w:ascii="Palatino" w:hAnsi="Palatino"/>
        </w:rPr>
        <w:t>tariff changes.</w:t>
      </w:r>
    </w:p>
    <w:p w:rsidR="00733BD4" w:rsidRDefault="00733BD4" w:rsidP="00733BD4">
      <w:pPr>
        <w:pStyle w:val="BodyText"/>
        <w:rPr>
          <w:rFonts w:ascii="Palatino" w:hAnsi="Palatino"/>
        </w:rPr>
      </w:pPr>
    </w:p>
    <w:p w:rsidR="00733BD4" w:rsidRDefault="00733BD4" w:rsidP="00733BD4">
      <w:pPr>
        <w:pStyle w:val="BodyText"/>
        <w:rPr>
          <w:rFonts w:ascii="Palatino" w:hAnsi="Palatino"/>
          <w:b/>
          <w:u w:val="single"/>
        </w:rPr>
      </w:pPr>
      <w:r w:rsidRPr="00733BD4">
        <w:rPr>
          <w:rFonts w:ascii="Palatino" w:hAnsi="Palatino"/>
          <w:b/>
          <w:u w:val="single"/>
        </w:rPr>
        <w:t>S</w:t>
      </w:r>
      <w:r>
        <w:rPr>
          <w:rFonts w:ascii="Palatino" w:hAnsi="Palatino"/>
          <w:b/>
          <w:u w:val="single"/>
        </w:rPr>
        <w:t>AFETY ISSUES</w:t>
      </w:r>
      <w:r w:rsidRPr="00733BD4">
        <w:rPr>
          <w:rFonts w:ascii="Palatino" w:hAnsi="Palatino"/>
          <w:b/>
          <w:u w:val="single"/>
        </w:rPr>
        <w:t xml:space="preserve">  </w:t>
      </w:r>
    </w:p>
    <w:p w:rsidR="00F11CA4" w:rsidRPr="00733BD4" w:rsidRDefault="00F11CA4" w:rsidP="00733BD4">
      <w:pPr>
        <w:pStyle w:val="BodyText"/>
        <w:rPr>
          <w:rFonts w:ascii="Palatino" w:hAnsi="Palatino"/>
          <w:b/>
          <w:u w:val="single"/>
        </w:rPr>
      </w:pPr>
    </w:p>
    <w:p w:rsidR="006D58D6" w:rsidRDefault="00733BD4" w:rsidP="00733BD4">
      <w:pPr>
        <w:pStyle w:val="BodyText"/>
        <w:rPr>
          <w:rFonts w:ascii="Palatino" w:hAnsi="Palatino"/>
        </w:rPr>
      </w:pPr>
      <w:r>
        <w:rPr>
          <w:rFonts w:ascii="Palatino" w:hAnsi="Palatino"/>
        </w:rPr>
        <w:t xml:space="preserve">The </w:t>
      </w:r>
      <w:r w:rsidR="006D58D6">
        <w:rPr>
          <w:rFonts w:ascii="Palatino" w:hAnsi="Palatino"/>
        </w:rPr>
        <w:t xml:space="preserve">CASF </w:t>
      </w:r>
      <w:r w:rsidR="002C2093">
        <w:rPr>
          <w:rFonts w:ascii="Palatino" w:hAnsi="Palatino"/>
        </w:rPr>
        <w:t>provides</w:t>
      </w:r>
      <w:r w:rsidR="006D58D6">
        <w:rPr>
          <w:rFonts w:ascii="Palatino" w:hAnsi="Palatino"/>
        </w:rPr>
        <w:t xml:space="preserve"> subsidies for the deployment of high-quality advanced broadband infrastructure throughout the state of California.  </w:t>
      </w:r>
      <w:r w:rsidR="002C2093" w:rsidRPr="002C2093">
        <w:rPr>
          <w:rFonts w:ascii="Palatino" w:hAnsi="Palatino"/>
        </w:rPr>
        <w:t>Broadband infrastructure is vital to the op</w:t>
      </w:r>
      <w:r w:rsidR="002C2093">
        <w:rPr>
          <w:rFonts w:ascii="Palatino" w:hAnsi="Palatino"/>
        </w:rPr>
        <w:t xml:space="preserve">eration and management of </w:t>
      </w:r>
      <w:r w:rsidR="002C2093" w:rsidRPr="002C2093">
        <w:rPr>
          <w:rFonts w:ascii="Palatino" w:hAnsi="Palatino"/>
        </w:rPr>
        <w:t>critical infrastructure, such as energy generation systems and the power grid, water supply systems, and public safety and emergency response networks</w:t>
      </w:r>
      <w:r w:rsidR="002C2093">
        <w:rPr>
          <w:rFonts w:ascii="Palatino" w:hAnsi="Palatino"/>
        </w:rPr>
        <w:t xml:space="preserve">.  </w:t>
      </w:r>
    </w:p>
    <w:p w:rsidR="00A44440" w:rsidRDefault="00A44440" w:rsidP="00A41CA8">
      <w:pPr>
        <w:pStyle w:val="Heading7"/>
        <w:keepLines/>
        <w:rPr>
          <w:u w:val="single"/>
        </w:rPr>
      </w:pPr>
    </w:p>
    <w:p w:rsidR="00A41CA8" w:rsidRDefault="00F37769" w:rsidP="00A41CA8">
      <w:pPr>
        <w:pStyle w:val="Heading7"/>
        <w:keepLines/>
        <w:rPr>
          <w:u w:val="single"/>
        </w:rPr>
      </w:pPr>
      <w:r w:rsidRPr="00F37769">
        <w:rPr>
          <w:u w:val="single"/>
        </w:rPr>
        <w:t>COMMENTS</w:t>
      </w:r>
    </w:p>
    <w:p w:rsidR="00F11CA4" w:rsidRPr="00D626F1" w:rsidRDefault="00F11CA4" w:rsidP="00D626F1"/>
    <w:p w:rsidR="00553AB2" w:rsidRDefault="00795D0D" w:rsidP="0012548D">
      <w:pPr>
        <w:pStyle w:val="BodyText"/>
        <w:tabs>
          <w:tab w:val="left" w:pos="1170"/>
        </w:tabs>
        <w:ind w:right="630"/>
      </w:pPr>
      <w:r w:rsidRPr="0012548D">
        <w:rPr>
          <w:rFonts w:ascii="Palatino" w:hAnsi="Palatino"/>
        </w:rPr>
        <w:t>In compliance with PU</w:t>
      </w:r>
      <w:r w:rsidR="006C383D">
        <w:rPr>
          <w:rFonts w:ascii="Palatino" w:hAnsi="Palatino"/>
        </w:rPr>
        <w:t xml:space="preserve"> Code § 311 (g), on September 12</w:t>
      </w:r>
      <w:r w:rsidRPr="0012548D">
        <w:rPr>
          <w:rFonts w:ascii="Palatino" w:hAnsi="Palatino"/>
        </w:rPr>
        <w:t xml:space="preserve">, 2016, </w:t>
      </w:r>
      <w:r w:rsidR="00C6767B">
        <w:rPr>
          <w:rFonts w:ascii="Palatino" w:hAnsi="Palatino"/>
        </w:rPr>
        <w:t>a notice letter was</w:t>
      </w:r>
      <w:r w:rsidR="00C6767B" w:rsidRPr="0012548D">
        <w:rPr>
          <w:rFonts w:ascii="Palatino" w:hAnsi="Palatino"/>
        </w:rPr>
        <w:t xml:space="preserve"> </w:t>
      </w:r>
      <w:r w:rsidRPr="0012548D">
        <w:rPr>
          <w:rFonts w:ascii="Palatino" w:hAnsi="Palatino"/>
        </w:rPr>
        <w:t>email</w:t>
      </w:r>
      <w:r w:rsidR="00C6767B">
        <w:rPr>
          <w:rFonts w:ascii="Palatino" w:hAnsi="Palatino"/>
        </w:rPr>
        <w:t>ed</w:t>
      </w:r>
      <w:r w:rsidRPr="0012548D">
        <w:rPr>
          <w:rFonts w:ascii="Palatino" w:hAnsi="Palatino"/>
        </w:rPr>
        <w:t xml:space="preserve"> to all telecommunications carriers and interested parties on the CASF distribution list regarding the availability of this draft resolution on the Commission’s website, </w:t>
      </w:r>
      <w:hyperlink r:id="rId10" w:history="1">
        <w:r w:rsidRPr="0012548D">
          <w:rPr>
            <w:rStyle w:val="Hyperlink"/>
            <w:rFonts w:ascii="Palatino" w:hAnsi="Palatino"/>
            <w:color w:val="000000" w:themeColor="text1"/>
          </w:rPr>
          <w:t>http://www.cpuc.ca.gov/</w:t>
        </w:r>
      </w:hyperlink>
      <w:r w:rsidRPr="0012548D">
        <w:rPr>
          <w:rFonts w:ascii="Palatino" w:hAnsi="Palatino"/>
        </w:rPr>
        <w:t>.  The email notice also informed parties that the draft resolution is available for public comment and that the final conformed Resolution adopted by the Commission will be posted and will be available on the same website</w:t>
      </w:r>
      <w:r w:rsidR="00324055" w:rsidRPr="00324055">
        <w:t xml:space="preserve">.  </w:t>
      </w:r>
    </w:p>
    <w:p w:rsidR="00B91697" w:rsidRDefault="00B91697" w:rsidP="00D41412">
      <w:pPr>
        <w:rPr>
          <w:rFonts w:ascii="Palatino" w:hAnsi="Palatino"/>
        </w:rPr>
      </w:pPr>
    </w:p>
    <w:p w:rsidR="00B91697" w:rsidRDefault="008424E8" w:rsidP="00D41412">
      <w:pPr>
        <w:rPr>
          <w:rFonts w:ascii="Palatino" w:hAnsi="Palatino"/>
        </w:rPr>
      </w:pPr>
      <w:r w:rsidRPr="0012548D">
        <w:rPr>
          <w:rFonts w:ascii="Palatino" w:hAnsi="Palatino"/>
        </w:rPr>
        <w:t xml:space="preserve">Pursuant to </w:t>
      </w:r>
      <w:r w:rsidR="00A80F32">
        <w:rPr>
          <w:rFonts w:ascii="Palatino" w:hAnsi="Palatino"/>
        </w:rPr>
        <w:t>PU Code s</w:t>
      </w:r>
      <w:r w:rsidRPr="0012548D">
        <w:rPr>
          <w:rFonts w:ascii="Palatino" w:hAnsi="Palatino"/>
        </w:rPr>
        <w:t>ection 281(b</w:t>
      </w:r>
      <w:proofErr w:type="gramStart"/>
      <w:r w:rsidRPr="0012548D">
        <w:rPr>
          <w:rFonts w:ascii="Palatino" w:hAnsi="Palatino"/>
        </w:rPr>
        <w:t>)(</w:t>
      </w:r>
      <w:proofErr w:type="gramEnd"/>
      <w:r w:rsidRPr="0012548D">
        <w:rPr>
          <w:rFonts w:ascii="Palatino" w:hAnsi="Palatino"/>
        </w:rPr>
        <w:t>3</w:t>
      </w:r>
      <w:r w:rsidRPr="000021C6">
        <w:rPr>
          <w:rFonts w:ascii="Palatino Linotype" w:hAnsi="Palatino Linotype"/>
        </w:rPr>
        <w:t xml:space="preserve">) the Commission may </w:t>
      </w:r>
      <w:r w:rsidR="00C87365" w:rsidRPr="000021C6">
        <w:rPr>
          <w:rFonts w:ascii="Palatino Linotype" w:hAnsi="Palatino Linotype"/>
        </w:rPr>
        <w:t xml:space="preserve">not exceed </w:t>
      </w:r>
      <w:r w:rsidRPr="000021C6">
        <w:rPr>
          <w:rFonts w:ascii="Palatino Linotype" w:hAnsi="Palatino Linotype"/>
        </w:rPr>
        <w:t>$315 million</w:t>
      </w:r>
      <w:r w:rsidR="00C87365" w:rsidRPr="000021C6">
        <w:rPr>
          <w:rFonts w:ascii="Palatino Linotype" w:hAnsi="Palatino Linotype"/>
        </w:rPr>
        <w:t xml:space="preserve"> dollars for surcharge collection.</w:t>
      </w:r>
      <w:r w:rsidR="00795D0D" w:rsidRPr="0012548D">
        <w:rPr>
          <w:rFonts w:ascii="Palatino" w:hAnsi="Palatino"/>
        </w:rPr>
        <w:t xml:space="preserve"> Balancing the statutory limitation for surcharge collection against the 30-day period for public review, the public necessity as defined in Rule 14.6(c)(9) of the Commission’s Rules of Practice and Procedure requires a reduction of the 30-day period of comment and review of the draft resolution.  I</w:t>
      </w:r>
      <w:r w:rsidR="006C383D">
        <w:rPr>
          <w:rFonts w:ascii="Palatino" w:hAnsi="Palatino"/>
        </w:rPr>
        <w:t xml:space="preserve">n accordance with this rule, we </w:t>
      </w:r>
      <w:r w:rsidR="00B91697" w:rsidRPr="00B91697">
        <w:rPr>
          <w:rFonts w:ascii="Palatino" w:hAnsi="Palatino"/>
        </w:rPr>
        <w:t>reduce the period for public review and comment to 10 days</w:t>
      </w:r>
      <w:r w:rsidR="00B91697">
        <w:rPr>
          <w:rFonts w:ascii="Palatino" w:hAnsi="Palatino"/>
        </w:rPr>
        <w:t>.</w:t>
      </w:r>
      <w:r w:rsidR="00B91697">
        <w:rPr>
          <w:rStyle w:val="FootnoteReference"/>
          <w:rFonts w:ascii="Palatino" w:hAnsi="Palatino"/>
        </w:rPr>
        <w:footnoteReference w:id="5"/>
      </w:r>
      <w:r w:rsidR="00B91697">
        <w:rPr>
          <w:rFonts w:ascii="Palatino" w:hAnsi="Palatino"/>
        </w:rPr>
        <w:t xml:space="preserve">  </w:t>
      </w:r>
    </w:p>
    <w:p w:rsidR="00A41CA8" w:rsidRDefault="00A41CA8" w:rsidP="00A41CA8">
      <w:pPr>
        <w:pStyle w:val="BodyText"/>
        <w:keepNext/>
        <w:keepLines/>
        <w:rPr>
          <w:rFonts w:ascii="Palatino" w:hAnsi="Palatino"/>
        </w:rPr>
      </w:pPr>
    </w:p>
    <w:p w:rsidR="001D4D3E" w:rsidRDefault="001D4D3E" w:rsidP="00A41CA8">
      <w:pPr>
        <w:pStyle w:val="Heading4"/>
        <w:rPr>
          <w:bCs/>
          <w:sz w:val="24"/>
          <w:szCs w:val="24"/>
          <w:u w:val="single"/>
        </w:rPr>
      </w:pPr>
    </w:p>
    <w:p w:rsidR="00D06ED7" w:rsidRDefault="00D06ED7" w:rsidP="00D06ED7"/>
    <w:p w:rsidR="00D06ED7" w:rsidRDefault="00D06ED7" w:rsidP="00D06ED7"/>
    <w:p w:rsidR="00D06ED7" w:rsidRPr="00D06ED7" w:rsidRDefault="00D06ED7" w:rsidP="00D06ED7"/>
    <w:p w:rsidR="00A41CA8" w:rsidRDefault="00F37769" w:rsidP="00A41CA8">
      <w:pPr>
        <w:pStyle w:val="Heading4"/>
        <w:rPr>
          <w:sz w:val="24"/>
          <w:szCs w:val="24"/>
          <w:u w:val="single"/>
        </w:rPr>
      </w:pPr>
      <w:r w:rsidRPr="00F37769">
        <w:rPr>
          <w:bCs/>
          <w:sz w:val="24"/>
          <w:szCs w:val="24"/>
          <w:u w:val="single"/>
        </w:rPr>
        <w:t>FIN</w:t>
      </w:r>
      <w:r w:rsidRPr="00F37769">
        <w:rPr>
          <w:sz w:val="24"/>
          <w:szCs w:val="24"/>
          <w:u w:val="single"/>
        </w:rPr>
        <w:t>DINGS</w:t>
      </w:r>
      <w:r w:rsidR="00F11CA4">
        <w:rPr>
          <w:sz w:val="24"/>
          <w:szCs w:val="24"/>
          <w:u w:val="single"/>
        </w:rPr>
        <w:t xml:space="preserve"> AND CONCLUSIONS</w:t>
      </w:r>
    </w:p>
    <w:p w:rsidR="00F11CA4" w:rsidRPr="00D626F1" w:rsidRDefault="00F11CA4" w:rsidP="00D626F1"/>
    <w:p w:rsidR="00A41CA8" w:rsidRPr="00124A3E" w:rsidRDefault="000F3CFD" w:rsidP="00996EEA">
      <w:pPr>
        <w:numPr>
          <w:ilvl w:val="0"/>
          <w:numId w:val="3"/>
        </w:numPr>
        <w:rPr>
          <w:rFonts w:ascii="Palatino" w:hAnsi="Palatino"/>
        </w:rPr>
      </w:pPr>
      <w:r w:rsidRPr="000F3CFD">
        <w:rPr>
          <w:rFonts w:ascii="Palatino" w:hAnsi="Palatino"/>
        </w:rPr>
        <w:t xml:space="preserve">On </w:t>
      </w:r>
      <w:r w:rsidR="00996EEA" w:rsidRPr="00996EEA">
        <w:rPr>
          <w:rFonts w:ascii="Palatino" w:hAnsi="Palatino"/>
        </w:rPr>
        <w:t>January 1, 2008, the Commission adopted a surcharge rat</w:t>
      </w:r>
      <w:r w:rsidR="00996EEA">
        <w:rPr>
          <w:rFonts w:ascii="Palatino" w:hAnsi="Palatino"/>
        </w:rPr>
        <w:t xml:space="preserve">e of 0.25% to fund the program </w:t>
      </w:r>
      <w:r>
        <w:rPr>
          <w:rFonts w:ascii="Palatino" w:hAnsi="Palatino"/>
        </w:rPr>
        <w:t xml:space="preserve">for a total collection of $100 million.  </w:t>
      </w:r>
    </w:p>
    <w:p w:rsidR="00A41CA8" w:rsidRPr="00124A3E" w:rsidRDefault="00A41CA8" w:rsidP="00A41CA8">
      <w:pPr>
        <w:ind w:left="60"/>
        <w:rPr>
          <w:rFonts w:ascii="Palatino" w:hAnsi="Palatino"/>
        </w:rPr>
      </w:pPr>
    </w:p>
    <w:p w:rsidR="00A41CA8" w:rsidRDefault="00996EEA" w:rsidP="00996EEA">
      <w:pPr>
        <w:numPr>
          <w:ilvl w:val="0"/>
          <w:numId w:val="3"/>
        </w:numPr>
        <w:rPr>
          <w:rFonts w:ascii="Palatino" w:hAnsi="Palatino"/>
        </w:rPr>
      </w:pPr>
      <w:r>
        <w:rPr>
          <w:rFonts w:ascii="Palatino" w:hAnsi="Palatino"/>
        </w:rPr>
        <w:t xml:space="preserve">On </w:t>
      </w:r>
      <w:r w:rsidRPr="00996EEA">
        <w:rPr>
          <w:rFonts w:ascii="Palatino" w:hAnsi="Palatino"/>
        </w:rPr>
        <w:t>December 17, 2009, the Commission approved Resolution T-17248 which reduced the CASF surcharge from 0.25% to 0.00% effective January 1, 2010.</w:t>
      </w:r>
      <w:r w:rsidR="000F3CFD" w:rsidRPr="000F3CFD">
        <w:rPr>
          <w:rFonts w:ascii="Palatino" w:hAnsi="Palatino"/>
        </w:rPr>
        <w:t xml:space="preserve"> </w:t>
      </w:r>
    </w:p>
    <w:p w:rsidR="00927B39" w:rsidRDefault="00927B39" w:rsidP="00927B39">
      <w:pPr>
        <w:pStyle w:val="ListParagraph"/>
        <w:rPr>
          <w:rFonts w:ascii="Palatino" w:hAnsi="Palatino"/>
        </w:rPr>
      </w:pPr>
    </w:p>
    <w:p w:rsidR="00A41CA8" w:rsidRDefault="00996EEA" w:rsidP="00996EEA">
      <w:pPr>
        <w:numPr>
          <w:ilvl w:val="0"/>
          <w:numId w:val="3"/>
        </w:numPr>
        <w:rPr>
          <w:rFonts w:ascii="Palatino" w:hAnsi="Palatino"/>
        </w:rPr>
      </w:pPr>
      <w:r w:rsidRPr="00996EEA">
        <w:rPr>
          <w:rFonts w:ascii="Palatino" w:hAnsi="Palatino"/>
        </w:rPr>
        <w:t xml:space="preserve">To collect the additional funds authorized by SB 1040, the Commission issued Resolution T-17343 on September 22, 2011, which revises the surcharge from 0.0% to 0.14% effective November 1, 2011. </w:t>
      </w:r>
      <w:r>
        <w:rPr>
          <w:rFonts w:ascii="Palatino" w:hAnsi="Palatino"/>
        </w:rPr>
        <w:t xml:space="preserve"> </w:t>
      </w:r>
      <w:r w:rsidR="00727281">
        <w:rPr>
          <w:rFonts w:ascii="Palatino" w:hAnsi="Palatino"/>
        </w:rPr>
        <w:t xml:space="preserve">SB 1040 provided </w:t>
      </w:r>
      <w:r>
        <w:rPr>
          <w:rFonts w:ascii="Palatino" w:hAnsi="Palatino"/>
        </w:rPr>
        <w:t xml:space="preserve">an additional </w:t>
      </w:r>
      <w:r w:rsidR="00727281">
        <w:rPr>
          <w:rFonts w:ascii="Palatino" w:hAnsi="Palatino"/>
        </w:rPr>
        <w:t xml:space="preserve">$125 million for </w:t>
      </w:r>
      <w:r w:rsidR="00FC61FE">
        <w:rPr>
          <w:rFonts w:ascii="Palatino" w:hAnsi="Palatino"/>
        </w:rPr>
        <w:t>CASF</w:t>
      </w:r>
      <w:r w:rsidR="00727281">
        <w:rPr>
          <w:rFonts w:ascii="Palatino" w:hAnsi="Palatino"/>
        </w:rPr>
        <w:t xml:space="preserve">.  </w:t>
      </w:r>
      <w:r w:rsidR="00727281" w:rsidRPr="00727281">
        <w:rPr>
          <w:rFonts w:ascii="Palatino" w:hAnsi="Palatino"/>
        </w:rPr>
        <w:t xml:space="preserve">  </w:t>
      </w:r>
    </w:p>
    <w:p w:rsidR="00FC61FE" w:rsidRDefault="00FC61FE" w:rsidP="00FC61FE">
      <w:pPr>
        <w:pStyle w:val="ListParagraph"/>
        <w:rPr>
          <w:rFonts w:ascii="Palatino" w:hAnsi="Palatino"/>
        </w:rPr>
      </w:pPr>
    </w:p>
    <w:p w:rsidR="00FC61FE" w:rsidRDefault="00FC61FE" w:rsidP="00996EEA">
      <w:pPr>
        <w:numPr>
          <w:ilvl w:val="0"/>
          <w:numId w:val="3"/>
        </w:numPr>
        <w:rPr>
          <w:rFonts w:ascii="Palatino" w:hAnsi="Palatino"/>
        </w:rPr>
      </w:pPr>
      <w:r w:rsidRPr="00FC61FE">
        <w:rPr>
          <w:rFonts w:ascii="Palatino" w:hAnsi="Palatino"/>
        </w:rPr>
        <w:t xml:space="preserve">The </w:t>
      </w:r>
      <w:r w:rsidR="00996EEA" w:rsidRPr="00996EEA">
        <w:rPr>
          <w:rFonts w:ascii="Palatino" w:hAnsi="Palatino"/>
        </w:rPr>
        <w:t>Commission approved Resolution T-17386 on February 13th, 2013, increasing the surcharge rate from 0.14% to 0.164% effective April 1, 2013</w:t>
      </w:r>
      <w:r w:rsidR="00996EEA">
        <w:rPr>
          <w:rFonts w:ascii="Palatino" w:hAnsi="Palatino"/>
        </w:rPr>
        <w:t xml:space="preserve"> </w:t>
      </w:r>
      <w:r w:rsidR="00996EEA" w:rsidRPr="00996EEA">
        <w:rPr>
          <w:rFonts w:ascii="Palatino" w:hAnsi="Palatino"/>
        </w:rPr>
        <w:t xml:space="preserve">in order to fully collect the authorized $25 million per year.  </w:t>
      </w:r>
      <w:r w:rsidRPr="00FC61FE">
        <w:rPr>
          <w:rFonts w:ascii="Palatino" w:hAnsi="Palatino"/>
        </w:rPr>
        <w:t xml:space="preserve">    </w:t>
      </w:r>
    </w:p>
    <w:p w:rsidR="00727281" w:rsidRPr="00195DCC" w:rsidRDefault="00727281" w:rsidP="00727281">
      <w:pPr>
        <w:rPr>
          <w:rFonts w:ascii="Palatino" w:hAnsi="Palatino"/>
        </w:rPr>
      </w:pPr>
    </w:p>
    <w:p w:rsidR="00927B39" w:rsidRPr="00927B39" w:rsidRDefault="00A43595" w:rsidP="00996EEA">
      <w:pPr>
        <w:numPr>
          <w:ilvl w:val="0"/>
          <w:numId w:val="3"/>
        </w:numPr>
        <w:rPr>
          <w:rFonts w:ascii="Palatino" w:hAnsi="Palatino"/>
        </w:rPr>
      </w:pPr>
      <w:r w:rsidRPr="00996EEA">
        <w:rPr>
          <w:rFonts w:ascii="Palatino" w:hAnsi="Palatino"/>
        </w:rPr>
        <w:t>To collect the additional f</w:t>
      </w:r>
      <w:r>
        <w:rPr>
          <w:rFonts w:ascii="Palatino" w:hAnsi="Palatino"/>
        </w:rPr>
        <w:t>unds authorized by SB 740 and to meet new program requirements</w:t>
      </w:r>
      <w:r w:rsidRPr="00996EEA">
        <w:rPr>
          <w:rFonts w:ascii="Palatino" w:hAnsi="Palatino"/>
        </w:rPr>
        <w:t xml:space="preserve">, </w:t>
      </w:r>
      <w:r w:rsidR="00FA26B6">
        <w:rPr>
          <w:rFonts w:ascii="Palatino" w:hAnsi="Palatino"/>
        </w:rPr>
        <w:t>t</w:t>
      </w:r>
      <w:r w:rsidR="00FA26B6" w:rsidRPr="00996EEA">
        <w:rPr>
          <w:rFonts w:ascii="Palatino" w:hAnsi="Palatino"/>
        </w:rPr>
        <w:t xml:space="preserve">he </w:t>
      </w:r>
      <w:r w:rsidR="00996EEA" w:rsidRPr="00996EEA">
        <w:rPr>
          <w:rFonts w:ascii="Palatino" w:hAnsi="Palatino"/>
        </w:rPr>
        <w:t xml:space="preserve">Commission approved Resolution T-17434 on February 27th, 2014, increasing the surcharge rate from 0.164% to 0.464% effective April 1, 2014. </w:t>
      </w:r>
      <w:r w:rsidR="00996EEA">
        <w:rPr>
          <w:rFonts w:ascii="Palatino" w:hAnsi="Palatino"/>
        </w:rPr>
        <w:t xml:space="preserve"> </w:t>
      </w:r>
      <w:r>
        <w:rPr>
          <w:rFonts w:ascii="Palatino" w:hAnsi="Palatino"/>
        </w:rPr>
        <w:t>SB 740 provided an additional $90 million for CASF.</w:t>
      </w:r>
    </w:p>
    <w:p w:rsidR="00A41CA8" w:rsidRPr="00124A3E" w:rsidRDefault="00A41CA8" w:rsidP="00144A2A">
      <w:pPr>
        <w:rPr>
          <w:rFonts w:ascii="Palatino" w:hAnsi="Palatino"/>
        </w:rPr>
      </w:pPr>
    </w:p>
    <w:p w:rsidR="007372FF" w:rsidRDefault="00B946E5" w:rsidP="007372FF">
      <w:pPr>
        <w:numPr>
          <w:ilvl w:val="0"/>
          <w:numId w:val="3"/>
        </w:numPr>
        <w:rPr>
          <w:rFonts w:ascii="Palatino" w:hAnsi="Palatino"/>
        </w:rPr>
      </w:pPr>
      <w:r>
        <w:rPr>
          <w:rFonts w:ascii="Palatino" w:hAnsi="Palatino"/>
        </w:rPr>
        <w:t>If</w:t>
      </w:r>
      <w:r w:rsidR="007372FF">
        <w:rPr>
          <w:rFonts w:ascii="Palatino" w:hAnsi="Palatino"/>
        </w:rPr>
        <w:t xml:space="preserve"> the </w:t>
      </w:r>
      <w:r>
        <w:rPr>
          <w:rFonts w:ascii="Palatino" w:hAnsi="Palatino"/>
        </w:rPr>
        <w:t xml:space="preserve">surcharge </w:t>
      </w:r>
      <w:r w:rsidR="007372FF">
        <w:rPr>
          <w:rFonts w:ascii="Palatino" w:hAnsi="Palatino"/>
        </w:rPr>
        <w:t xml:space="preserve">rate </w:t>
      </w:r>
      <w:r>
        <w:rPr>
          <w:rFonts w:ascii="Palatino" w:hAnsi="Palatino"/>
        </w:rPr>
        <w:t xml:space="preserve">is maintained </w:t>
      </w:r>
      <w:r w:rsidR="00144A2A">
        <w:rPr>
          <w:rFonts w:ascii="Palatino" w:hAnsi="Palatino"/>
        </w:rPr>
        <w:t xml:space="preserve">at </w:t>
      </w:r>
      <w:r w:rsidR="005C1542">
        <w:rPr>
          <w:rFonts w:ascii="Palatino" w:hAnsi="Palatino"/>
        </w:rPr>
        <w:t>0</w:t>
      </w:r>
      <w:r w:rsidR="00144A2A">
        <w:rPr>
          <w:rFonts w:ascii="Palatino" w:hAnsi="Palatino"/>
        </w:rPr>
        <w:t>.464</w:t>
      </w:r>
      <w:r w:rsidR="007372FF">
        <w:rPr>
          <w:rFonts w:ascii="Palatino" w:hAnsi="Palatino"/>
        </w:rPr>
        <w:t>% of intrastate revenues</w:t>
      </w:r>
      <w:r>
        <w:rPr>
          <w:rFonts w:ascii="Palatino" w:hAnsi="Palatino"/>
        </w:rPr>
        <w:t xml:space="preserve">, </w:t>
      </w:r>
      <w:r w:rsidR="00144A2A">
        <w:rPr>
          <w:rFonts w:ascii="Palatino" w:hAnsi="Palatino"/>
        </w:rPr>
        <w:t xml:space="preserve">the CASF surcharge collection will exceed the statutory $315 million cap </w:t>
      </w:r>
      <w:r w:rsidR="007C399E">
        <w:rPr>
          <w:rFonts w:ascii="Palatino" w:hAnsi="Palatino"/>
        </w:rPr>
        <w:t>in</w:t>
      </w:r>
      <w:r w:rsidR="00144A2A">
        <w:rPr>
          <w:rFonts w:ascii="Palatino" w:hAnsi="Palatino"/>
        </w:rPr>
        <w:t xml:space="preserve"> October, 2016</w:t>
      </w:r>
      <w:r w:rsidR="007C399E">
        <w:rPr>
          <w:rFonts w:ascii="Palatino" w:hAnsi="Palatino"/>
        </w:rPr>
        <w:t xml:space="preserve"> with a projected over-collection of $8.5 million by November 30, 2016</w:t>
      </w:r>
      <w:r w:rsidR="007372FF" w:rsidRPr="00124A3E">
        <w:rPr>
          <w:rFonts w:ascii="Palatino" w:hAnsi="Palatino"/>
        </w:rPr>
        <w:t>.</w:t>
      </w:r>
    </w:p>
    <w:p w:rsidR="007372FF" w:rsidRPr="00124A3E" w:rsidRDefault="007372FF" w:rsidP="00A71F0D">
      <w:pPr>
        <w:rPr>
          <w:rFonts w:ascii="Palatino" w:hAnsi="Palatino"/>
        </w:rPr>
      </w:pPr>
    </w:p>
    <w:p w:rsidR="00A41CA8" w:rsidRPr="00124A3E" w:rsidRDefault="00A41CA8" w:rsidP="00A41CA8">
      <w:pPr>
        <w:numPr>
          <w:ilvl w:val="0"/>
          <w:numId w:val="3"/>
        </w:numPr>
        <w:rPr>
          <w:rFonts w:ascii="Palatino" w:hAnsi="Palatino"/>
        </w:rPr>
      </w:pPr>
      <w:r w:rsidRPr="00124A3E">
        <w:rPr>
          <w:rFonts w:ascii="Palatino" w:hAnsi="Palatino"/>
        </w:rPr>
        <w:t xml:space="preserve">All certificated telecommunications carriers should revise </w:t>
      </w:r>
      <w:r w:rsidR="0072338A">
        <w:rPr>
          <w:rFonts w:ascii="Palatino" w:hAnsi="Palatino"/>
        </w:rPr>
        <w:t xml:space="preserve">the </w:t>
      </w:r>
      <w:r w:rsidR="00200FC2">
        <w:rPr>
          <w:rFonts w:ascii="Palatino" w:hAnsi="Palatino"/>
        </w:rPr>
        <w:t>CASF</w:t>
      </w:r>
      <w:r w:rsidRPr="00124A3E">
        <w:rPr>
          <w:rFonts w:ascii="Palatino" w:hAnsi="Palatino"/>
        </w:rPr>
        <w:t xml:space="preserve"> surcharge </w:t>
      </w:r>
      <w:r w:rsidR="0072338A" w:rsidRPr="00124A3E">
        <w:rPr>
          <w:rFonts w:ascii="Palatino" w:hAnsi="Palatino"/>
        </w:rPr>
        <w:t>for intrastate telecommunications services</w:t>
      </w:r>
      <w:r w:rsidR="007863CF">
        <w:rPr>
          <w:rFonts w:ascii="Palatino" w:hAnsi="Palatino"/>
        </w:rPr>
        <w:t xml:space="preserve"> f</w:t>
      </w:r>
      <w:r w:rsidR="00200FC2">
        <w:rPr>
          <w:rFonts w:ascii="Palatino" w:hAnsi="Palatino"/>
        </w:rPr>
        <w:t>rom 0.464</w:t>
      </w:r>
      <w:r w:rsidR="007863CF">
        <w:rPr>
          <w:rFonts w:ascii="Palatino" w:hAnsi="Palatino"/>
        </w:rPr>
        <w:t>%</w:t>
      </w:r>
      <w:r w:rsidR="0072338A" w:rsidRPr="00124A3E">
        <w:rPr>
          <w:rFonts w:ascii="Palatino" w:hAnsi="Palatino"/>
        </w:rPr>
        <w:t xml:space="preserve"> </w:t>
      </w:r>
      <w:r w:rsidRPr="00124A3E">
        <w:rPr>
          <w:rFonts w:ascii="Palatino" w:hAnsi="Palatino"/>
        </w:rPr>
        <w:t>to 0.00%</w:t>
      </w:r>
      <w:r w:rsidR="0072338A">
        <w:rPr>
          <w:rFonts w:ascii="Palatino" w:hAnsi="Palatino"/>
        </w:rPr>
        <w:t>,</w:t>
      </w:r>
      <w:r w:rsidRPr="00124A3E">
        <w:rPr>
          <w:rFonts w:ascii="Palatino" w:hAnsi="Palatino"/>
        </w:rPr>
        <w:t xml:space="preserve"> </w:t>
      </w:r>
      <w:r w:rsidR="0072338A">
        <w:rPr>
          <w:rFonts w:ascii="Palatino" w:hAnsi="Palatino"/>
        </w:rPr>
        <w:t>effective</w:t>
      </w:r>
      <w:r w:rsidR="0072338A" w:rsidRPr="00124A3E">
        <w:rPr>
          <w:rFonts w:ascii="Palatino" w:hAnsi="Palatino"/>
        </w:rPr>
        <w:t xml:space="preserve"> </w:t>
      </w:r>
      <w:r w:rsidR="00352DA5">
        <w:rPr>
          <w:rFonts w:ascii="Palatino" w:hAnsi="Palatino"/>
        </w:rPr>
        <w:t>November</w:t>
      </w:r>
      <w:r w:rsidR="00200FC2">
        <w:rPr>
          <w:rFonts w:ascii="Palatino" w:hAnsi="Palatino"/>
        </w:rPr>
        <w:t xml:space="preserve"> 30, 2016</w:t>
      </w:r>
      <w:r w:rsidRPr="00124A3E">
        <w:rPr>
          <w:rFonts w:ascii="Palatino" w:hAnsi="Palatino"/>
        </w:rPr>
        <w:t xml:space="preserve">, </w:t>
      </w:r>
      <w:r w:rsidR="007863CF">
        <w:rPr>
          <w:rFonts w:ascii="Palatino" w:hAnsi="Palatino"/>
        </w:rPr>
        <w:t xml:space="preserve">and thereafter, </w:t>
      </w:r>
      <w:r w:rsidRPr="00124A3E">
        <w:rPr>
          <w:rFonts w:ascii="Palatino" w:hAnsi="Palatino"/>
        </w:rPr>
        <w:t>until further revised by the Commission.</w:t>
      </w:r>
    </w:p>
    <w:p w:rsidR="00A41CA8" w:rsidRPr="00D626F1" w:rsidRDefault="00A41CA8" w:rsidP="00A41CA8">
      <w:pPr>
        <w:rPr>
          <w:rFonts w:ascii="Palatino" w:hAnsi="Palatino"/>
        </w:rPr>
      </w:pPr>
    </w:p>
    <w:p w:rsidR="00534D16" w:rsidRDefault="00A41CA8" w:rsidP="00A41CA8">
      <w:pPr>
        <w:numPr>
          <w:ilvl w:val="0"/>
          <w:numId w:val="3"/>
        </w:numPr>
        <w:rPr>
          <w:rFonts w:ascii="Palatino" w:hAnsi="Palatino"/>
        </w:rPr>
      </w:pPr>
      <w:r w:rsidRPr="00D626F1">
        <w:rPr>
          <w:rFonts w:ascii="Palatino" w:hAnsi="Palatino"/>
        </w:rPr>
        <w:t xml:space="preserve"> In accordance with Resolution T-16901, dated December 2, 2004, AT&amp;T should file an </w:t>
      </w:r>
      <w:r w:rsidR="007863CF" w:rsidRPr="00D626F1">
        <w:rPr>
          <w:rFonts w:ascii="Palatino" w:hAnsi="Palatino"/>
        </w:rPr>
        <w:t>a</w:t>
      </w:r>
      <w:r w:rsidRPr="00D626F1">
        <w:rPr>
          <w:rFonts w:ascii="Palatino" w:hAnsi="Palatino"/>
        </w:rPr>
        <w:t xml:space="preserve">dvice </w:t>
      </w:r>
      <w:r w:rsidR="007863CF" w:rsidRPr="00D626F1">
        <w:rPr>
          <w:rFonts w:ascii="Palatino" w:hAnsi="Palatino"/>
        </w:rPr>
        <w:t>l</w:t>
      </w:r>
      <w:r w:rsidRPr="00D626F1">
        <w:rPr>
          <w:rFonts w:ascii="Palatino" w:hAnsi="Palatino"/>
        </w:rPr>
        <w:t xml:space="preserve">etter </w:t>
      </w:r>
      <w:r w:rsidR="007863CF" w:rsidRPr="00D626F1">
        <w:rPr>
          <w:rFonts w:ascii="Palatino" w:hAnsi="Palatino"/>
        </w:rPr>
        <w:t>with the Communications Division by</w:t>
      </w:r>
      <w:r w:rsidRPr="00D626F1">
        <w:rPr>
          <w:rFonts w:ascii="Palatino" w:hAnsi="Palatino"/>
        </w:rPr>
        <w:t xml:space="preserve"> </w:t>
      </w:r>
      <w:r w:rsidR="005C1542">
        <w:rPr>
          <w:rFonts w:ascii="Palatino" w:hAnsi="Palatino"/>
        </w:rPr>
        <w:t>November 13, 2016</w:t>
      </w:r>
      <w:r w:rsidRPr="00D626F1">
        <w:rPr>
          <w:rFonts w:ascii="Palatino" w:hAnsi="Palatino"/>
        </w:rPr>
        <w:t xml:space="preserve">, modifying the </w:t>
      </w:r>
      <w:r w:rsidR="00200FC2">
        <w:rPr>
          <w:rFonts w:ascii="Palatino" w:hAnsi="Palatino"/>
        </w:rPr>
        <w:t>CASF surcharge rate from 0.464</w:t>
      </w:r>
      <w:r w:rsidRPr="00D626F1">
        <w:rPr>
          <w:rFonts w:ascii="Palatino" w:hAnsi="Palatino"/>
        </w:rPr>
        <w:t>% to 0.00% effect</w:t>
      </w:r>
      <w:r w:rsidR="0072338A" w:rsidRPr="00D626F1">
        <w:rPr>
          <w:rFonts w:ascii="Palatino" w:hAnsi="Palatino"/>
        </w:rPr>
        <w:t>ive</w:t>
      </w:r>
      <w:r w:rsidRPr="00D626F1">
        <w:rPr>
          <w:rFonts w:ascii="Palatino" w:hAnsi="Palatino"/>
        </w:rPr>
        <w:t xml:space="preserve"> </w:t>
      </w:r>
      <w:r w:rsidR="005C1542">
        <w:rPr>
          <w:rFonts w:ascii="Palatino" w:hAnsi="Palatino"/>
        </w:rPr>
        <w:t>November</w:t>
      </w:r>
      <w:r w:rsidR="00200FC2">
        <w:rPr>
          <w:rFonts w:ascii="Palatino" w:hAnsi="Palatino"/>
        </w:rPr>
        <w:t xml:space="preserve"> 30, 2016</w:t>
      </w:r>
      <w:r w:rsidRPr="00D626F1">
        <w:rPr>
          <w:rFonts w:ascii="Palatino" w:hAnsi="Palatino"/>
        </w:rPr>
        <w:t>,</w:t>
      </w:r>
      <w:r w:rsidR="007863CF" w:rsidRPr="00D626F1">
        <w:rPr>
          <w:rFonts w:ascii="Palatino" w:hAnsi="Palatino"/>
        </w:rPr>
        <w:t xml:space="preserve"> and thereafter,</w:t>
      </w:r>
      <w:r w:rsidRPr="00D626F1">
        <w:rPr>
          <w:rFonts w:ascii="Palatino" w:hAnsi="Palatino"/>
        </w:rPr>
        <w:t xml:space="preserve"> until further revised by the Commission. </w:t>
      </w:r>
    </w:p>
    <w:p w:rsidR="00975E93" w:rsidRPr="00140F41" w:rsidRDefault="00975E93" w:rsidP="00140F41">
      <w:pPr>
        <w:rPr>
          <w:rFonts w:ascii="Palatino" w:hAnsi="Palatino"/>
        </w:rPr>
      </w:pPr>
    </w:p>
    <w:p w:rsidR="001C3F9A" w:rsidRDefault="00975E93" w:rsidP="00B75375">
      <w:pPr>
        <w:pStyle w:val="ListParagraph"/>
        <w:numPr>
          <w:ilvl w:val="0"/>
          <w:numId w:val="3"/>
        </w:numPr>
        <w:rPr>
          <w:rFonts w:ascii="Palatino" w:hAnsi="Palatino"/>
          <w:sz w:val="24"/>
          <w:szCs w:val="24"/>
        </w:rPr>
      </w:pPr>
      <w:r w:rsidRPr="00975E93">
        <w:rPr>
          <w:rFonts w:ascii="Palatino" w:hAnsi="Palatino"/>
          <w:sz w:val="24"/>
          <w:szCs w:val="24"/>
        </w:rPr>
        <w:t xml:space="preserve">On </w:t>
      </w:r>
      <w:r w:rsidR="00D13484">
        <w:rPr>
          <w:rFonts w:ascii="Palatino" w:hAnsi="Palatino"/>
          <w:sz w:val="24"/>
          <w:szCs w:val="24"/>
        </w:rPr>
        <w:t>September</w:t>
      </w:r>
      <w:r w:rsidR="007800A0">
        <w:rPr>
          <w:rFonts w:ascii="Palatino" w:hAnsi="Palatino"/>
          <w:sz w:val="24"/>
          <w:szCs w:val="24"/>
        </w:rPr>
        <w:t xml:space="preserve"> 12</w:t>
      </w:r>
      <w:r>
        <w:rPr>
          <w:rFonts w:ascii="Palatino" w:hAnsi="Palatino"/>
          <w:sz w:val="24"/>
          <w:szCs w:val="24"/>
        </w:rPr>
        <w:t>, 2016</w:t>
      </w:r>
      <w:r w:rsidRPr="00975E93">
        <w:rPr>
          <w:rFonts w:ascii="Palatino" w:hAnsi="Palatino"/>
          <w:sz w:val="24"/>
          <w:szCs w:val="24"/>
        </w:rPr>
        <w:t>, a notice letter was emailed to all telecommunications carriers</w:t>
      </w:r>
      <w:r w:rsidRPr="00975E93">
        <w:rPr>
          <w:rFonts w:ascii="Palatino" w:hAnsi="Palatino"/>
        </w:rPr>
        <w:t xml:space="preserve"> </w:t>
      </w:r>
      <w:r w:rsidRPr="00975E93">
        <w:rPr>
          <w:rFonts w:ascii="Palatino" w:hAnsi="Palatino"/>
          <w:sz w:val="24"/>
          <w:szCs w:val="24"/>
        </w:rPr>
        <w:t xml:space="preserve">and interested parties on the CASF distribution list regarding the availability of this draft resolution and the conformed resolution, when adopted by the Commission, on the Commission’s website. </w:t>
      </w:r>
    </w:p>
    <w:p w:rsidR="008661CC" w:rsidRPr="008661CC" w:rsidRDefault="008661CC" w:rsidP="008661CC">
      <w:pPr>
        <w:pStyle w:val="ListParagraph"/>
        <w:rPr>
          <w:rFonts w:ascii="Palatino" w:hAnsi="Palatino"/>
          <w:sz w:val="24"/>
          <w:szCs w:val="24"/>
        </w:rPr>
      </w:pPr>
    </w:p>
    <w:p w:rsidR="008661CC" w:rsidRPr="00C87365" w:rsidRDefault="008661CC" w:rsidP="008661CC">
      <w:pPr>
        <w:pStyle w:val="ListParagraph"/>
        <w:numPr>
          <w:ilvl w:val="0"/>
          <w:numId w:val="3"/>
        </w:numPr>
        <w:rPr>
          <w:rFonts w:ascii="Palatino" w:hAnsi="Palatino"/>
          <w:sz w:val="24"/>
          <w:szCs w:val="24"/>
        </w:rPr>
      </w:pPr>
      <w:r>
        <w:rPr>
          <w:rFonts w:ascii="Palatino" w:hAnsi="Palatino"/>
          <w:sz w:val="24"/>
          <w:szCs w:val="24"/>
        </w:rPr>
        <w:t xml:space="preserve">In </w:t>
      </w:r>
      <w:r w:rsidRPr="008661CC">
        <w:rPr>
          <w:rFonts w:ascii="Palatino" w:hAnsi="Palatino" w:cs="Verdana"/>
          <w:color w:val="262626"/>
          <w:sz w:val="24"/>
          <w:szCs w:val="26"/>
        </w:rPr>
        <w:t>accordance with</w:t>
      </w:r>
      <w:r>
        <w:rPr>
          <w:rFonts w:ascii="Palatino" w:hAnsi="Palatino" w:cs="Verdana"/>
          <w:color w:val="262626"/>
          <w:sz w:val="24"/>
          <w:szCs w:val="26"/>
        </w:rPr>
        <w:t xml:space="preserve"> Rule 14.6(c</w:t>
      </w:r>
      <w:proofErr w:type="gramStart"/>
      <w:r>
        <w:rPr>
          <w:rFonts w:ascii="Palatino" w:hAnsi="Palatino" w:cs="Verdana"/>
          <w:color w:val="262626"/>
          <w:sz w:val="24"/>
          <w:szCs w:val="26"/>
        </w:rPr>
        <w:t>)(</w:t>
      </w:r>
      <w:proofErr w:type="gramEnd"/>
      <w:r>
        <w:rPr>
          <w:rFonts w:ascii="Palatino" w:hAnsi="Palatino" w:cs="Verdana"/>
          <w:color w:val="262626"/>
          <w:sz w:val="24"/>
          <w:szCs w:val="26"/>
        </w:rPr>
        <w:t>9)</w:t>
      </w:r>
      <w:r w:rsidRPr="008661CC">
        <w:rPr>
          <w:rFonts w:ascii="Palatino" w:hAnsi="Palatino" w:cs="Verdana"/>
          <w:color w:val="262626"/>
          <w:sz w:val="24"/>
          <w:szCs w:val="26"/>
        </w:rPr>
        <w:t xml:space="preserve">, the public review and comment period on this </w:t>
      </w:r>
      <w:r>
        <w:rPr>
          <w:rFonts w:ascii="Palatino" w:hAnsi="Palatino" w:cs="Verdana"/>
          <w:color w:val="262626"/>
          <w:sz w:val="24"/>
          <w:szCs w:val="26"/>
        </w:rPr>
        <w:t>resolution</w:t>
      </w:r>
      <w:r w:rsidRPr="008661CC">
        <w:rPr>
          <w:rFonts w:ascii="Palatino" w:hAnsi="Palatino" w:cs="Verdana"/>
          <w:color w:val="262626"/>
          <w:sz w:val="24"/>
          <w:szCs w:val="26"/>
        </w:rPr>
        <w:t xml:space="preserve"> should be reduced to 10 days.</w:t>
      </w:r>
    </w:p>
    <w:p w:rsidR="007B2CD8" w:rsidRDefault="007B2CD8" w:rsidP="007B2CD8">
      <w:pPr>
        <w:keepNext/>
        <w:keepLines/>
        <w:rPr>
          <w:rFonts w:ascii="Palatino" w:hAnsi="Palatino"/>
          <w:b/>
        </w:rPr>
      </w:pPr>
      <w:bookmarkStart w:id="2" w:name="_GoBack"/>
      <w:bookmarkEnd w:id="2"/>
      <w:r w:rsidRPr="00124A3E">
        <w:rPr>
          <w:rFonts w:ascii="Palatino" w:hAnsi="Palatino"/>
          <w:b/>
        </w:rPr>
        <w:lastRenderedPageBreak/>
        <w:t>THEREFORE, IT IS ORDERED that:</w:t>
      </w:r>
    </w:p>
    <w:p w:rsidR="007B2CD8" w:rsidRPr="00124A3E" w:rsidRDefault="007B2CD8" w:rsidP="007B2CD8">
      <w:pPr>
        <w:keepNext/>
        <w:keepLines/>
        <w:rPr>
          <w:rFonts w:ascii="Palatino" w:hAnsi="Palatino"/>
          <w:b/>
        </w:rPr>
      </w:pPr>
    </w:p>
    <w:p w:rsidR="007B2CD8" w:rsidRPr="00124A3E" w:rsidRDefault="007B2CD8" w:rsidP="007B2CD8">
      <w:pPr>
        <w:keepNext/>
        <w:keepLines/>
        <w:numPr>
          <w:ilvl w:val="0"/>
          <w:numId w:val="4"/>
        </w:numPr>
        <w:rPr>
          <w:rFonts w:ascii="Palatino" w:hAnsi="Palatino"/>
        </w:rPr>
      </w:pPr>
      <w:r w:rsidRPr="00124A3E">
        <w:rPr>
          <w:rFonts w:ascii="Palatino" w:hAnsi="Palatino"/>
        </w:rPr>
        <w:t xml:space="preserve">The </w:t>
      </w:r>
      <w:r w:rsidR="007A09D4">
        <w:rPr>
          <w:rFonts w:ascii="Palatino" w:hAnsi="Palatino"/>
        </w:rPr>
        <w:t>CASF</w:t>
      </w:r>
      <w:r w:rsidRPr="00124A3E">
        <w:rPr>
          <w:rFonts w:ascii="Palatino" w:hAnsi="Palatino"/>
        </w:rPr>
        <w:t xml:space="preserve"> surcharge rate</w:t>
      </w:r>
      <w:r w:rsidR="007A09D4">
        <w:rPr>
          <w:rFonts w:ascii="Palatino" w:hAnsi="Palatino"/>
        </w:rPr>
        <w:t xml:space="preserve"> shall be reduced from 0.464</w:t>
      </w:r>
      <w:r w:rsidR="007863CF">
        <w:rPr>
          <w:rFonts w:ascii="Palatino" w:hAnsi="Palatino"/>
        </w:rPr>
        <w:t>% to</w:t>
      </w:r>
      <w:r w:rsidRPr="00124A3E">
        <w:rPr>
          <w:rFonts w:ascii="Palatino" w:hAnsi="Palatino"/>
        </w:rPr>
        <w:t xml:space="preserve"> 0.00%, effective </w:t>
      </w:r>
      <w:r w:rsidR="00352DA5">
        <w:rPr>
          <w:rFonts w:ascii="Palatino" w:hAnsi="Palatino"/>
        </w:rPr>
        <w:t>November</w:t>
      </w:r>
      <w:r w:rsidR="007A09D4">
        <w:rPr>
          <w:rFonts w:ascii="Palatino" w:hAnsi="Palatino"/>
        </w:rPr>
        <w:t xml:space="preserve"> 30</w:t>
      </w:r>
      <w:r w:rsidRPr="00124A3E">
        <w:rPr>
          <w:rFonts w:ascii="Palatino" w:hAnsi="Palatino"/>
        </w:rPr>
        <w:t>, 201</w:t>
      </w:r>
      <w:r w:rsidR="00352DA5">
        <w:rPr>
          <w:rFonts w:ascii="Palatino" w:hAnsi="Palatino"/>
        </w:rPr>
        <w:t>6</w:t>
      </w:r>
      <w:r w:rsidRPr="00124A3E">
        <w:rPr>
          <w:rFonts w:ascii="Palatino" w:hAnsi="Palatino"/>
        </w:rPr>
        <w:t xml:space="preserve">, </w:t>
      </w:r>
      <w:r w:rsidR="007863CF">
        <w:rPr>
          <w:rFonts w:ascii="Palatino" w:hAnsi="Palatino"/>
        </w:rPr>
        <w:t xml:space="preserve">and thereafter, </w:t>
      </w:r>
      <w:r w:rsidRPr="00124A3E">
        <w:rPr>
          <w:rFonts w:ascii="Palatino" w:hAnsi="Palatino"/>
        </w:rPr>
        <w:t>until further revised by the Commission.</w:t>
      </w:r>
    </w:p>
    <w:p w:rsidR="007B2CD8" w:rsidRPr="00124A3E" w:rsidRDefault="007B2CD8" w:rsidP="007B2CD8">
      <w:pPr>
        <w:keepNext/>
        <w:keepLines/>
        <w:ind w:left="60"/>
        <w:rPr>
          <w:rFonts w:ascii="Palatino" w:hAnsi="Palatino"/>
        </w:rPr>
      </w:pPr>
    </w:p>
    <w:p w:rsidR="007B2CD8" w:rsidRPr="00124A3E" w:rsidRDefault="007B2CD8" w:rsidP="007B2CD8">
      <w:pPr>
        <w:keepNext/>
        <w:keepLines/>
        <w:numPr>
          <w:ilvl w:val="0"/>
          <w:numId w:val="4"/>
        </w:numPr>
        <w:rPr>
          <w:rFonts w:ascii="Palatino" w:hAnsi="Palatino"/>
        </w:rPr>
      </w:pPr>
      <w:r w:rsidRPr="00124A3E">
        <w:rPr>
          <w:rFonts w:ascii="Palatino" w:hAnsi="Palatino"/>
        </w:rPr>
        <w:t xml:space="preserve">AT&amp;T shall file an </w:t>
      </w:r>
      <w:r w:rsidR="007863CF">
        <w:rPr>
          <w:rFonts w:ascii="Palatino" w:hAnsi="Palatino"/>
        </w:rPr>
        <w:t>a</w:t>
      </w:r>
      <w:r w:rsidRPr="00124A3E">
        <w:rPr>
          <w:rFonts w:ascii="Palatino" w:hAnsi="Palatino"/>
        </w:rPr>
        <w:t xml:space="preserve">dvice </w:t>
      </w:r>
      <w:r w:rsidR="007863CF">
        <w:rPr>
          <w:rFonts w:ascii="Palatino" w:hAnsi="Palatino"/>
        </w:rPr>
        <w:t>l</w:t>
      </w:r>
      <w:r w:rsidRPr="00124A3E">
        <w:rPr>
          <w:rFonts w:ascii="Palatino" w:hAnsi="Palatino"/>
        </w:rPr>
        <w:t xml:space="preserve">etter </w:t>
      </w:r>
      <w:r w:rsidR="007863CF">
        <w:rPr>
          <w:rFonts w:ascii="Palatino" w:hAnsi="Palatino"/>
        </w:rPr>
        <w:t>with the Communications Division by</w:t>
      </w:r>
      <w:r w:rsidR="001C3F9A">
        <w:rPr>
          <w:rFonts w:ascii="Palatino" w:hAnsi="Palatino"/>
        </w:rPr>
        <w:t xml:space="preserve"> </w:t>
      </w:r>
      <w:r w:rsidR="005C1542">
        <w:rPr>
          <w:rFonts w:ascii="Palatino" w:hAnsi="Palatino"/>
        </w:rPr>
        <w:t>November 13</w:t>
      </w:r>
      <w:r w:rsidRPr="00124A3E">
        <w:rPr>
          <w:rFonts w:ascii="Palatino" w:hAnsi="Palatino"/>
        </w:rPr>
        <w:t>, 201</w:t>
      </w:r>
      <w:r w:rsidR="005C1542">
        <w:rPr>
          <w:rFonts w:ascii="Palatino" w:hAnsi="Palatino"/>
        </w:rPr>
        <w:t>6</w:t>
      </w:r>
      <w:r w:rsidRPr="00124A3E">
        <w:rPr>
          <w:rFonts w:ascii="Palatino" w:hAnsi="Palatino"/>
        </w:rPr>
        <w:t>, modifying the surcharge rate for the Califo</w:t>
      </w:r>
      <w:r w:rsidR="00D2043C">
        <w:rPr>
          <w:rFonts w:ascii="Palatino" w:hAnsi="Palatino"/>
        </w:rPr>
        <w:t xml:space="preserve">rnia </w:t>
      </w:r>
      <w:r w:rsidR="005C1542">
        <w:rPr>
          <w:rFonts w:ascii="Palatino" w:hAnsi="Palatino"/>
        </w:rPr>
        <w:t>Advanced Services Fund</w:t>
      </w:r>
      <w:r w:rsidR="00D2043C">
        <w:rPr>
          <w:rFonts w:ascii="Palatino" w:hAnsi="Palatino"/>
        </w:rPr>
        <w:t xml:space="preserve"> from 0.464</w:t>
      </w:r>
      <w:r w:rsidRPr="00124A3E">
        <w:rPr>
          <w:rFonts w:ascii="Palatino" w:hAnsi="Palatino"/>
        </w:rPr>
        <w:t xml:space="preserve">% to 0.00%, effective </w:t>
      </w:r>
      <w:r w:rsidR="005C1542">
        <w:rPr>
          <w:rFonts w:ascii="Palatino" w:hAnsi="Palatino"/>
        </w:rPr>
        <w:t>November 30, 2016</w:t>
      </w:r>
      <w:r w:rsidRPr="00124A3E">
        <w:rPr>
          <w:rFonts w:ascii="Palatino" w:hAnsi="Palatino"/>
        </w:rPr>
        <w:t xml:space="preserve">, </w:t>
      </w:r>
      <w:r w:rsidR="007863CF">
        <w:rPr>
          <w:rFonts w:ascii="Palatino" w:hAnsi="Palatino"/>
        </w:rPr>
        <w:t xml:space="preserve">and thereafter, </w:t>
      </w:r>
      <w:r w:rsidRPr="00124A3E">
        <w:rPr>
          <w:rFonts w:ascii="Palatino" w:hAnsi="Palatino"/>
        </w:rPr>
        <w:t>until further revised by the Commission.</w:t>
      </w:r>
    </w:p>
    <w:p w:rsidR="007B2CD8" w:rsidRPr="00124A3E" w:rsidRDefault="007B2CD8" w:rsidP="007B2CD8">
      <w:pPr>
        <w:ind w:hanging="360"/>
        <w:rPr>
          <w:rFonts w:ascii="Palatino" w:hAnsi="Palatino"/>
        </w:rPr>
      </w:pPr>
    </w:p>
    <w:p w:rsidR="007B2CD8" w:rsidRPr="00124A3E" w:rsidRDefault="007B2CD8" w:rsidP="007B2CD8">
      <w:pPr>
        <w:numPr>
          <w:ilvl w:val="0"/>
          <w:numId w:val="4"/>
        </w:numPr>
        <w:rPr>
          <w:rFonts w:ascii="Palatino" w:hAnsi="Palatino"/>
        </w:rPr>
      </w:pPr>
      <w:r w:rsidRPr="00124A3E">
        <w:rPr>
          <w:rFonts w:ascii="Palatino" w:hAnsi="Palatino"/>
        </w:rPr>
        <w:t xml:space="preserve">All certificated telecommunications carriers shall revise </w:t>
      </w:r>
      <w:r w:rsidR="00724CED">
        <w:rPr>
          <w:rFonts w:ascii="Palatino" w:hAnsi="Palatino"/>
        </w:rPr>
        <w:t xml:space="preserve">the </w:t>
      </w:r>
      <w:r w:rsidR="00D2043C">
        <w:rPr>
          <w:rFonts w:ascii="Palatino" w:hAnsi="Palatino"/>
        </w:rPr>
        <w:t>CASF surcharge rate from 0.464</w:t>
      </w:r>
      <w:r w:rsidRPr="00124A3E">
        <w:rPr>
          <w:rFonts w:ascii="Palatino" w:hAnsi="Palatino"/>
        </w:rPr>
        <w:t xml:space="preserve">% to 0.00% on their </w:t>
      </w:r>
      <w:r w:rsidR="00724CED">
        <w:rPr>
          <w:rFonts w:ascii="Palatino" w:hAnsi="Palatino"/>
        </w:rPr>
        <w:t xml:space="preserve">respective </w:t>
      </w:r>
      <w:r w:rsidRPr="00124A3E">
        <w:rPr>
          <w:rFonts w:ascii="Palatino" w:hAnsi="Palatino"/>
        </w:rPr>
        <w:t xml:space="preserve">end-user charges </w:t>
      </w:r>
      <w:r w:rsidR="00724CED">
        <w:rPr>
          <w:rFonts w:ascii="Palatino" w:hAnsi="Palatino"/>
        </w:rPr>
        <w:t>billed</w:t>
      </w:r>
      <w:r w:rsidR="00724CED" w:rsidRPr="00124A3E">
        <w:rPr>
          <w:rFonts w:ascii="Palatino" w:hAnsi="Palatino"/>
        </w:rPr>
        <w:t xml:space="preserve"> </w:t>
      </w:r>
      <w:r w:rsidRPr="00124A3E">
        <w:rPr>
          <w:rFonts w:ascii="Palatino" w:hAnsi="Palatino"/>
        </w:rPr>
        <w:t xml:space="preserve">for intrastate telecommunications services </w:t>
      </w:r>
      <w:r w:rsidR="00724CED">
        <w:rPr>
          <w:rFonts w:ascii="Palatino" w:hAnsi="Palatino"/>
        </w:rPr>
        <w:t>beginning</w:t>
      </w:r>
      <w:r w:rsidR="00724CED" w:rsidRPr="00124A3E">
        <w:rPr>
          <w:rFonts w:ascii="Palatino" w:hAnsi="Palatino"/>
        </w:rPr>
        <w:t xml:space="preserve"> </w:t>
      </w:r>
      <w:r w:rsidR="00352DA5">
        <w:rPr>
          <w:rFonts w:ascii="Palatino" w:hAnsi="Palatino"/>
        </w:rPr>
        <w:t>November</w:t>
      </w:r>
      <w:r w:rsidR="00D2043C">
        <w:rPr>
          <w:rFonts w:ascii="Palatino" w:hAnsi="Palatino"/>
        </w:rPr>
        <w:t xml:space="preserve"> 30</w:t>
      </w:r>
      <w:r w:rsidRPr="00124A3E">
        <w:rPr>
          <w:rFonts w:ascii="Palatino" w:hAnsi="Palatino"/>
        </w:rPr>
        <w:t>, 201</w:t>
      </w:r>
      <w:r w:rsidR="00D2043C">
        <w:rPr>
          <w:rFonts w:ascii="Palatino" w:hAnsi="Palatino"/>
        </w:rPr>
        <w:t>6</w:t>
      </w:r>
      <w:r w:rsidRPr="00124A3E">
        <w:rPr>
          <w:rFonts w:ascii="Palatino" w:hAnsi="Palatino"/>
        </w:rPr>
        <w:t>,</w:t>
      </w:r>
      <w:r w:rsidR="007863CF">
        <w:rPr>
          <w:rFonts w:ascii="Palatino" w:hAnsi="Palatino"/>
        </w:rPr>
        <w:t xml:space="preserve"> and thereafter,</w:t>
      </w:r>
      <w:r w:rsidRPr="00124A3E">
        <w:rPr>
          <w:rFonts w:ascii="Palatino" w:hAnsi="Palatino"/>
        </w:rPr>
        <w:t xml:space="preserve"> until further revised by the Commission.</w:t>
      </w:r>
    </w:p>
    <w:p w:rsidR="0012548D" w:rsidRDefault="0012548D" w:rsidP="00975E93">
      <w:pPr>
        <w:rPr>
          <w:rFonts w:ascii="Palatino" w:hAnsi="Palatino"/>
        </w:rPr>
      </w:pPr>
    </w:p>
    <w:p w:rsidR="0012548D" w:rsidRDefault="0012548D" w:rsidP="00975E93">
      <w:pPr>
        <w:rPr>
          <w:rFonts w:ascii="Palatino" w:hAnsi="Palatino"/>
        </w:rPr>
      </w:pPr>
    </w:p>
    <w:p w:rsidR="007B2CD8" w:rsidRPr="00124A3E" w:rsidRDefault="007B2CD8" w:rsidP="00975E93">
      <w:pPr>
        <w:rPr>
          <w:rFonts w:ascii="Palatino" w:hAnsi="Palatino"/>
        </w:rPr>
      </w:pPr>
      <w:r w:rsidRPr="00124A3E">
        <w:rPr>
          <w:rFonts w:ascii="Palatino" w:hAnsi="Palatino"/>
        </w:rPr>
        <w:t>This Resolution is effective today.</w:t>
      </w:r>
    </w:p>
    <w:p w:rsidR="007B2CD8" w:rsidRPr="00124A3E" w:rsidRDefault="007B2CD8" w:rsidP="007B2CD8">
      <w:pPr>
        <w:pStyle w:val="xl41"/>
        <w:keepNext/>
        <w:keepLines/>
        <w:overflowPunct/>
        <w:autoSpaceDE/>
        <w:autoSpaceDN/>
        <w:adjustRightInd/>
        <w:spacing w:before="0" w:after="0"/>
        <w:textAlignment w:val="auto"/>
        <w:rPr>
          <w:rFonts w:ascii="Palatino" w:eastAsia="Times New Roman" w:hAnsi="Palatino"/>
        </w:rPr>
      </w:pPr>
    </w:p>
    <w:p w:rsidR="00C2609F" w:rsidRDefault="005E5277" w:rsidP="007B2CD8">
      <w:pPr>
        <w:keepNext/>
        <w:keepLines/>
        <w:rPr>
          <w:rFonts w:ascii="Palatino" w:hAnsi="Palatino"/>
        </w:rPr>
      </w:pPr>
      <w:r w:rsidRPr="005E5277">
        <w:rPr>
          <w:rFonts w:ascii="Palatino" w:hAnsi="Palatino"/>
        </w:rPr>
        <w:t xml:space="preserve">I hereby certify that this Resolution was adopted by the Public Utilities Commission at its regular meeting on </w:t>
      </w:r>
      <w:r w:rsidR="00352DA5">
        <w:rPr>
          <w:rFonts w:ascii="Palatino" w:hAnsi="Palatino"/>
        </w:rPr>
        <w:t>October 13</w:t>
      </w:r>
      <w:r w:rsidRPr="005E5277">
        <w:rPr>
          <w:rFonts w:ascii="Palatino" w:hAnsi="Palatino"/>
        </w:rPr>
        <w:t>, 2016.  The following Commissioners approved it:</w:t>
      </w:r>
    </w:p>
    <w:p w:rsidR="00C2609F" w:rsidRPr="00124A3E" w:rsidRDefault="00C2609F" w:rsidP="007B2CD8">
      <w:pPr>
        <w:keepNext/>
        <w:keepLines/>
        <w:rPr>
          <w:rFonts w:ascii="Palatino" w:hAnsi="Palatino"/>
        </w:rPr>
      </w:pPr>
    </w:p>
    <w:p w:rsidR="007B2CD8" w:rsidRPr="00124A3E" w:rsidRDefault="007B2CD8" w:rsidP="007B2CD8">
      <w:pPr>
        <w:keepNext/>
        <w:keepLines/>
        <w:rPr>
          <w:rFonts w:ascii="Palatino" w:hAnsi="Palatino"/>
        </w:rPr>
      </w:pPr>
    </w:p>
    <w:p w:rsidR="007B2CD8" w:rsidRDefault="007B2CD8" w:rsidP="007B2CD8">
      <w:pPr>
        <w:keepNext/>
        <w:keepLines/>
        <w:rPr>
          <w:rFonts w:ascii="Palatino" w:hAnsi="Palatino"/>
        </w:rPr>
      </w:pPr>
    </w:p>
    <w:p w:rsidR="00195DCC" w:rsidRPr="00124A3E" w:rsidRDefault="00195DCC" w:rsidP="007B2CD8">
      <w:pPr>
        <w:keepNext/>
        <w:keepLines/>
        <w:rPr>
          <w:rFonts w:ascii="Palatino" w:hAnsi="Palatino"/>
        </w:rPr>
      </w:pPr>
    </w:p>
    <w:tbl>
      <w:tblPr>
        <w:tblW w:w="0" w:type="auto"/>
        <w:tblInd w:w="4788" w:type="dxa"/>
        <w:tblLayout w:type="fixed"/>
        <w:tblLook w:val="0000" w:firstRow="0" w:lastRow="0" w:firstColumn="0" w:lastColumn="0" w:noHBand="0" w:noVBand="0"/>
      </w:tblPr>
      <w:tblGrid>
        <w:gridCol w:w="3870"/>
      </w:tblGrid>
      <w:tr w:rsidR="007B2CD8" w:rsidRPr="00124A3E">
        <w:trPr>
          <w:tblHeader/>
        </w:trPr>
        <w:tc>
          <w:tcPr>
            <w:tcW w:w="3870" w:type="dxa"/>
            <w:tcBorders>
              <w:bottom w:val="single" w:sz="6" w:space="0" w:color="auto"/>
            </w:tcBorders>
          </w:tcPr>
          <w:p w:rsidR="007B2CD8" w:rsidRPr="00124A3E" w:rsidRDefault="00BA2B5B" w:rsidP="005E5277">
            <w:pPr>
              <w:keepNext/>
              <w:keepLines/>
              <w:ind w:right="-648"/>
              <w:rPr>
                <w:rFonts w:ascii="Palatino" w:hAnsi="Palatino"/>
              </w:rPr>
            </w:pPr>
            <w:r>
              <w:rPr>
                <w:rFonts w:ascii="Palatino" w:hAnsi="Palatino"/>
              </w:rPr>
              <w:t xml:space="preserve">              </w:t>
            </w:r>
          </w:p>
        </w:tc>
      </w:tr>
      <w:tr w:rsidR="007B2CD8">
        <w:tc>
          <w:tcPr>
            <w:tcW w:w="3870" w:type="dxa"/>
          </w:tcPr>
          <w:p w:rsidR="005E5277" w:rsidRDefault="005E5277" w:rsidP="00041419">
            <w:pPr>
              <w:pStyle w:val="Heading6"/>
              <w:spacing w:before="0"/>
              <w:jc w:val="center"/>
              <w:rPr>
                <w:rFonts w:ascii="Palatino" w:hAnsi="Palatino"/>
              </w:rPr>
            </w:pPr>
            <w:r w:rsidRPr="005E5277">
              <w:rPr>
                <w:rFonts w:ascii="Palatino" w:hAnsi="Palatino"/>
              </w:rPr>
              <w:t>TIMOTHY J. SULLIVAN</w:t>
            </w:r>
          </w:p>
          <w:p w:rsidR="007B2CD8" w:rsidRPr="00C049C7" w:rsidRDefault="007B2CD8" w:rsidP="00041419">
            <w:pPr>
              <w:pStyle w:val="Heading6"/>
              <w:spacing w:before="0"/>
              <w:jc w:val="center"/>
              <w:rPr>
                <w:rFonts w:ascii="Palatino" w:hAnsi="Palatino"/>
              </w:rPr>
            </w:pPr>
            <w:r w:rsidRPr="00C049C7">
              <w:rPr>
                <w:rFonts w:ascii="Palatino" w:hAnsi="Palatino"/>
              </w:rPr>
              <w:t>Executive Director</w:t>
            </w:r>
          </w:p>
        </w:tc>
      </w:tr>
    </w:tbl>
    <w:p w:rsidR="008E6E9A" w:rsidRDefault="008E6E9A" w:rsidP="005C24C9"/>
    <w:p w:rsidR="00326EEC" w:rsidRDefault="00326EEC" w:rsidP="00326EEC"/>
    <w:sectPr w:rsidR="00326EEC" w:rsidSect="00C2609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7D" w:rsidRDefault="007C677D">
      <w:r>
        <w:separator/>
      </w:r>
    </w:p>
  </w:endnote>
  <w:endnote w:type="continuationSeparator" w:id="0">
    <w:p w:rsidR="007C677D" w:rsidRDefault="007C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3B1DBD" w:rsidRDefault="00553AB2" w:rsidP="003B1DBD">
    <w:pPr>
      <w:pStyle w:val="Footer"/>
    </w:pPr>
    <w:r>
      <w:tab/>
    </w:r>
    <w:r>
      <w:rPr>
        <w:rStyle w:val="PageNumber"/>
      </w:rPr>
      <w:fldChar w:fldCharType="begin"/>
    </w:r>
    <w:r>
      <w:rPr>
        <w:rStyle w:val="PageNumber"/>
      </w:rPr>
      <w:instrText xml:space="preserve"> PAGE </w:instrText>
    </w:r>
    <w:r>
      <w:rPr>
        <w:rStyle w:val="PageNumber"/>
      </w:rPr>
      <w:fldChar w:fldCharType="separate"/>
    </w:r>
    <w:r w:rsidR="007800A0">
      <w:rPr>
        <w:rStyle w:val="PageNumber"/>
        <w:noProof/>
      </w:rPr>
      <w:t>5</w:t>
    </w:r>
    <w:r>
      <w:rPr>
        <w:rStyle w:val="PageNumber"/>
      </w:rPr>
      <w:fldChar w:fldCharType="end"/>
    </w:r>
  </w:p>
  <w:p w:rsidR="00553AB2" w:rsidRDefault="00553A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174024" w:rsidRDefault="005A2D7A">
    <w:pPr>
      <w:pStyle w:val="Footer"/>
      <w:rPr>
        <w:rFonts w:ascii="Palatino Linotype" w:hAnsi="Palatino Linotype"/>
        <w:sz w:val="20"/>
        <w:szCs w:val="20"/>
      </w:rPr>
    </w:pPr>
    <w:r w:rsidRPr="005A2D7A">
      <w:rPr>
        <w:rFonts w:ascii="Palatino Linotype" w:hAnsi="Palatino Linotype"/>
        <w:sz w:val="20"/>
        <w:szCs w:val="20"/>
      </w:rPr>
      <w:t>166978193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7D" w:rsidRDefault="007C677D">
      <w:r>
        <w:separator/>
      </w:r>
    </w:p>
  </w:footnote>
  <w:footnote w:type="continuationSeparator" w:id="0">
    <w:p w:rsidR="007C677D" w:rsidRDefault="007C677D">
      <w:r>
        <w:continuationSeparator/>
      </w:r>
    </w:p>
  </w:footnote>
  <w:footnote w:id="1">
    <w:p w:rsidR="00553AB2" w:rsidRDefault="00553AB2" w:rsidP="00A41CA8">
      <w:pPr>
        <w:pStyle w:val="FootnoteText"/>
      </w:pPr>
      <w:r>
        <w:rPr>
          <w:rStyle w:val="FootnoteReference"/>
        </w:rPr>
        <w:footnoteRef/>
      </w:r>
      <w:r>
        <w:t xml:space="preserve"> The California Advanced Services Fund pursuant to </w:t>
      </w:r>
      <w:r w:rsidR="001A1341">
        <w:t>PU</w:t>
      </w:r>
      <w:r>
        <w:t xml:space="preserve"> Code </w:t>
      </w:r>
      <w:r>
        <w:rPr>
          <w:rFonts w:ascii="Palatino" w:hAnsi="Palatino"/>
        </w:rPr>
        <w:t>§</w:t>
      </w:r>
      <w:r>
        <w:t xml:space="preserve"> 270(a</w:t>
      </w:r>
      <w:proofErr w:type="gramStart"/>
      <w:r>
        <w:t>)(</w:t>
      </w:r>
      <w:proofErr w:type="gramEnd"/>
      <w:r>
        <w:t xml:space="preserve">7) and </w:t>
      </w:r>
      <w:r w:rsidR="00815F42">
        <w:t>Senate Bill (</w:t>
      </w:r>
      <w:r>
        <w:t>SB</w:t>
      </w:r>
      <w:r w:rsidR="00815F42">
        <w:t>)</w:t>
      </w:r>
      <w:r>
        <w:t xml:space="preserve"> 1193.</w:t>
      </w:r>
    </w:p>
  </w:footnote>
  <w:footnote w:id="2">
    <w:p w:rsidR="00553AB2" w:rsidRDefault="00553AB2">
      <w:pPr>
        <w:pStyle w:val="FootnoteText"/>
      </w:pPr>
      <w:r>
        <w:rPr>
          <w:rStyle w:val="FootnoteReference"/>
        </w:rPr>
        <w:footnoteRef/>
      </w:r>
      <w:r>
        <w:t xml:space="preserve"> </w:t>
      </w:r>
      <w:proofErr w:type="gramStart"/>
      <w:r w:rsidRPr="00F74DAA">
        <w:t>SB 740 (Padilla) Stats</w:t>
      </w:r>
      <w:r>
        <w:t>.</w:t>
      </w:r>
      <w:proofErr w:type="gramEnd"/>
      <w:r>
        <w:t xml:space="preserve"> </w:t>
      </w:r>
      <w:proofErr w:type="gramStart"/>
      <w:r>
        <w:t>2013 Ch. 522,</w:t>
      </w:r>
      <w:r w:rsidRPr="00F74DAA">
        <w:t xml:space="preserve"> amending </w:t>
      </w:r>
      <w:r w:rsidR="009D3BF5">
        <w:t>PU</w:t>
      </w:r>
      <w:r w:rsidRPr="00F74DAA">
        <w:t xml:space="preserve"> Code § 281.</w:t>
      </w:r>
      <w:proofErr w:type="gramEnd"/>
    </w:p>
  </w:footnote>
  <w:footnote w:id="3">
    <w:p w:rsidR="00553AB2" w:rsidRDefault="00553AB2">
      <w:pPr>
        <w:pStyle w:val="FootnoteText"/>
      </w:pPr>
      <w:r>
        <w:rPr>
          <w:rStyle w:val="FootnoteReference"/>
        </w:rPr>
        <w:footnoteRef/>
      </w:r>
      <w:r>
        <w:t xml:space="preserve"> </w:t>
      </w:r>
      <w:proofErr w:type="gramStart"/>
      <w:r w:rsidRPr="00F74DAA">
        <w:t>SB 1299 (Bradford) Stats.</w:t>
      </w:r>
      <w:proofErr w:type="gramEnd"/>
      <w:r w:rsidRPr="00F74DAA">
        <w:t xml:space="preserve"> 2013 Ch. 507, amending</w:t>
      </w:r>
      <w:r w:rsidR="009D3BF5">
        <w:t xml:space="preserve"> PU</w:t>
      </w:r>
      <w:r w:rsidRPr="00F74DAA">
        <w:t xml:space="preserve"> Code § 281</w:t>
      </w:r>
    </w:p>
  </w:footnote>
  <w:footnote w:id="4">
    <w:p w:rsidR="00553AB2" w:rsidRDefault="00553AB2">
      <w:pPr>
        <w:pStyle w:val="FootnoteText"/>
      </w:pPr>
      <w:r>
        <w:rPr>
          <w:rStyle w:val="FootnoteReference"/>
        </w:rPr>
        <w:footnoteRef/>
      </w:r>
      <w:r>
        <w:t xml:space="preserve"> </w:t>
      </w:r>
      <w:r w:rsidRPr="00F74DAA">
        <w:t>On and after January 1, 2011, the Commission may collect an additional sum not to exceed $215 million, for a sum total of moneys collected not to exceed $315 million.</w:t>
      </w:r>
    </w:p>
  </w:footnote>
  <w:footnote w:id="5">
    <w:p w:rsidR="00553AB2" w:rsidRDefault="00553AB2">
      <w:pPr>
        <w:pStyle w:val="FootnoteText"/>
      </w:pPr>
      <w:r>
        <w:rPr>
          <w:rStyle w:val="FootnoteReference"/>
        </w:rPr>
        <w:footnoteRef/>
      </w:r>
      <w:r>
        <w:t xml:space="preserve"> </w:t>
      </w:r>
      <w:r w:rsidR="00C6767B">
        <w:t xml:space="preserve">See </w:t>
      </w:r>
      <w:r>
        <w:t>Commission’s Rules of Practice and Procedure Rule 14.6(c</w:t>
      </w:r>
      <w:proofErr w:type="gramStart"/>
      <w:r>
        <w:t>)(</w:t>
      </w:r>
      <w:proofErr w:type="gramEnd"/>
      <w:r>
        <w:t>9)</w:t>
      </w:r>
      <w:r w:rsidRPr="00B9169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4C1988" w:rsidRDefault="00553AB2" w:rsidP="00647052">
    <w:pPr>
      <w:pStyle w:val="Header"/>
    </w:pPr>
    <w:r>
      <w:t>Resolution T-17536</w:t>
    </w:r>
    <w:r w:rsidRPr="005E5277">
      <w:rPr>
        <w:rFonts w:ascii="Palatino" w:hAnsi="Palatino"/>
      </w:rPr>
      <w:t xml:space="preserve"> </w:t>
    </w:r>
    <w:r>
      <w:rPr>
        <w:rFonts w:ascii="Palatino" w:hAnsi="Palatino"/>
      </w:rPr>
      <w:tab/>
      <w:t xml:space="preserve">                                DRAFT                                                   10/13/16</w:t>
    </w:r>
    <w:r>
      <w:tab/>
    </w:r>
    <w:r>
      <w:tab/>
    </w:r>
  </w:p>
  <w:p w:rsidR="00553AB2" w:rsidRDefault="00553AB2" w:rsidP="00326EEC">
    <w:pPr>
      <w:pStyle w:val="Header"/>
    </w:pPr>
    <w:r>
      <w:t>CD/WG1</w:t>
    </w:r>
    <w:r>
      <w:tab/>
    </w:r>
    <w:r>
      <w:tab/>
    </w:r>
  </w:p>
  <w:p w:rsidR="00553AB2" w:rsidRDefault="00553A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AB2" w:rsidRPr="004C1988" w:rsidRDefault="00553AB2" w:rsidP="00A07EA2">
    <w:pPr>
      <w:pStyle w:val="Header"/>
    </w:pPr>
    <w:r>
      <w:t>Resolution T-17536</w:t>
    </w:r>
    <w:r w:rsidRPr="005E5277">
      <w:t xml:space="preserve"> </w:t>
    </w:r>
    <w:r>
      <w:tab/>
    </w:r>
    <w:r>
      <w:rPr>
        <w:rFonts w:ascii="Palatino" w:hAnsi="Palatino"/>
      </w:rPr>
      <w:t xml:space="preserve">                                DRAFT                                  Agenda ID#</w:t>
    </w:r>
    <w:r w:rsidR="006C383D">
      <w:rPr>
        <w:rFonts w:ascii="Palatino" w:hAnsi="Palatino"/>
      </w:rPr>
      <w:t>15156</w:t>
    </w:r>
  </w:p>
  <w:p w:rsidR="00553AB2" w:rsidRPr="00A07EA2" w:rsidRDefault="00553AB2" w:rsidP="00A07EA2">
    <w:pPr>
      <w:pStyle w:val="Header"/>
    </w:pPr>
    <w:r>
      <w:t>CD/WG1</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AEE"/>
    <w:multiLevelType w:val="hybridMultilevel"/>
    <w:tmpl w:val="D0CEE69C"/>
    <w:lvl w:ilvl="0" w:tplc="F44C94EC">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32F7767"/>
    <w:multiLevelType w:val="hybridMultilevel"/>
    <w:tmpl w:val="12ACA07C"/>
    <w:lvl w:ilvl="0" w:tplc="612C6B18">
      <w:start w:val="1"/>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3E377945"/>
    <w:multiLevelType w:val="hybridMultilevel"/>
    <w:tmpl w:val="2BFE11B0"/>
    <w:lvl w:ilvl="0" w:tplc="9938A792">
      <w:start w:val="1"/>
      <w:numFmt w:val="decimal"/>
      <w:lvlText w:val="%1."/>
      <w:lvlJc w:val="left"/>
      <w:pPr>
        <w:tabs>
          <w:tab w:val="num" w:pos="240"/>
        </w:tabs>
        <w:ind w:left="240" w:hanging="60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5EDB4C63"/>
    <w:multiLevelType w:val="hybridMultilevel"/>
    <w:tmpl w:val="23560A2A"/>
    <w:lvl w:ilvl="0" w:tplc="578620DA">
      <w:start w:val="1"/>
      <w:numFmt w:val="decimal"/>
      <w:lvlText w:val="%1."/>
      <w:legacy w:legacy="1" w:legacySpace="120" w:legacyIndent="360"/>
      <w:lvlJc w:val="left"/>
      <w:pPr>
        <w:ind w:left="4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1C6"/>
    <w:rsid w:val="00002676"/>
    <w:rsid w:val="000035C9"/>
    <w:rsid w:val="00003B52"/>
    <w:rsid w:val="0000410B"/>
    <w:rsid w:val="00005A55"/>
    <w:rsid w:val="00013029"/>
    <w:rsid w:val="00013DE0"/>
    <w:rsid w:val="00014683"/>
    <w:rsid w:val="00014F23"/>
    <w:rsid w:val="000156EC"/>
    <w:rsid w:val="0001742D"/>
    <w:rsid w:val="00021C9C"/>
    <w:rsid w:val="00021D1D"/>
    <w:rsid w:val="00023A7C"/>
    <w:rsid w:val="00024AFF"/>
    <w:rsid w:val="000279D2"/>
    <w:rsid w:val="00033467"/>
    <w:rsid w:val="000405FD"/>
    <w:rsid w:val="00041419"/>
    <w:rsid w:val="0004177E"/>
    <w:rsid w:val="00042335"/>
    <w:rsid w:val="00045062"/>
    <w:rsid w:val="00046191"/>
    <w:rsid w:val="000462B4"/>
    <w:rsid w:val="000523CB"/>
    <w:rsid w:val="00052E2E"/>
    <w:rsid w:val="000559CD"/>
    <w:rsid w:val="00055A75"/>
    <w:rsid w:val="0006023A"/>
    <w:rsid w:val="00061C68"/>
    <w:rsid w:val="0006338B"/>
    <w:rsid w:val="00063659"/>
    <w:rsid w:val="000645C2"/>
    <w:rsid w:val="000654B2"/>
    <w:rsid w:val="00065CA3"/>
    <w:rsid w:val="00066B61"/>
    <w:rsid w:val="00067039"/>
    <w:rsid w:val="000672E4"/>
    <w:rsid w:val="0007379A"/>
    <w:rsid w:val="00073EC5"/>
    <w:rsid w:val="00075B1E"/>
    <w:rsid w:val="00075FA1"/>
    <w:rsid w:val="00076162"/>
    <w:rsid w:val="00076B51"/>
    <w:rsid w:val="00077CEE"/>
    <w:rsid w:val="000800CC"/>
    <w:rsid w:val="00082101"/>
    <w:rsid w:val="000827F0"/>
    <w:rsid w:val="00084C73"/>
    <w:rsid w:val="00085712"/>
    <w:rsid w:val="000859EC"/>
    <w:rsid w:val="00087431"/>
    <w:rsid w:val="00087AFA"/>
    <w:rsid w:val="00091984"/>
    <w:rsid w:val="00092868"/>
    <w:rsid w:val="00092F18"/>
    <w:rsid w:val="000A059A"/>
    <w:rsid w:val="000A08C2"/>
    <w:rsid w:val="000A1D9F"/>
    <w:rsid w:val="000A2836"/>
    <w:rsid w:val="000A621A"/>
    <w:rsid w:val="000A77DF"/>
    <w:rsid w:val="000B07CE"/>
    <w:rsid w:val="000B1EDE"/>
    <w:rsid w:val="000B326A"/>
    <w:rsid w:val="000B3C18"/>
    <w:rsid w:val="000B4D28"/>
    <w:rsid w:val="000B57FA"/>
    <w:rsid w:val="000B5A0D"/>
    <w:rsid w:val="000B6699"/>
    <w:rsid w:val="000B7070"/>
    <w:rsid w:val="000C0B92"/>
    <w:rsid w:val="000C0BC3"/>
    <w:rsid w:val="000C2EB3"/>
    <w:rsid w:val="000C2FAB"/>
    <w:rsid w:val="000C6055"/>
    <w:rsid w:val="000C70EF"/>
    <w:rsid w:val="000D1240"/>
    <w:rsid w:val="000D1C66"/>
    <w:rsid w:val="000D2598"/>
    <w:rsid w:val="000D4A96"/>
    <w:rsid w:val="000D55C3"/>
    <w:rsid w:val="000D7979"/>
    <w:rsid w:val="000E0402"/>
    <w:rsid w:val="000E0614"/>
    <w:rsid w:val="000E3EDA"/>
    <w:rsid w:val="000E4403"/>
    <w:rsid w:val="000E4644"/>
    <w:rsid w:val="000E75B5"/>
    <w:rsid w:val="000F0161"/>
    <w:rsid w:val="000F11B6"/>
    <w:rsid w:val="000F32F8"/>
    <w:rsid w:val="000F3CFD"/>
    <w:rsid w:val="000F434A"/>
    <w:rsid w:val="000F5608"/>
    <w:rsid w:val="000F6FC5"/>
    <w:rsid w:val="000F6FE6"/>
    <w:rsid w:val="0010055A"/>
    <w:rsid w:val="00100C10"/>
    <w:rsid w:val="00100C5F"/>
    <w:rsid w:val="00102405"/>
    <w:rsid w:val="00103570"/>
    <w:rsid w:val="0010358E"/>
    <w:rsid w:val="00104186"/>
    <w:rsid w:val="00110237"/>
    <w:rsid w:val="00110B18"/>
    <w:rsid w:val="00110B51"/>
    <w:rsid w:val="00113B18"/>
    <w:rsid w:val="00116505"/>
    <w:rsid w:val="00116F74"/>
    <w:rsid w:val="00117168"/>
    <w:rsid w:val="00117B3E"/>
    <w:rsid w:val="00117ED0"/>
    <w:rsid w:val="001201C6"/>
    <w:rsid w:val="00121866"/>
    <w:rsid w:val="001222D7"/>
    <w:rsid w:val="001229E3"/>
    <w:rsid w:val="0012548D"/>
    <w:rsid w:val="00125FE7"/>
    <w:rsid w:val="001269A2"/>
    <w:rsid w:val="001269D6"/>
    <w:rsid w:val="001273CE"/>
    <w:rsid w:val="001276D7"/>
    <w:rsid w:val="001305B0"/>
    <w:rsid w:val="00131F8D"/>
    <w:rsid w:val="00135FA2"/>
    <w:rsid w:val="00140B72"/>
    <w:rsid w:val="00140F41"/>
    <w:rsid w:val="00143642"/>
    <w:rsid w:val="00143BFA"/>
    <w:rsid w:val="00144A2A"/>
    <w:rsid w:val="00146F8B"/>
    <w:rsid w:val="001477D2"/>
    <w:rsid w:val="00153665"/>
    <w:rsid w:val="001566BE"/>
    <w:rsid w:val="0015670C"/>
    <w:rsid w:val="001618B7"/>
    <w:rsid w:val="00162B96"/>
    <w:rsid w:val="00163250"/>
    <w:rsid w:val="001640E9"/>
    <w:rsid w:val="0016510B"/>
    <w:rsid w:val="001662FB"/>
    <w:rsid w:val="00167A40"/>
    <w:rsid w:val="001701C6"/>
    <w:rsid w:val="00174024"/>
    <w:rsid w:val="00174A2A"/>
    <w:rsid w:val="001766F3"/>
    <w:rsid w:val="00181A72"/>
    <w:rsid w:val="00182D0F"/>
    <w:rsid w:val="00182DB2"/>
    <w:rsid w:val="00182EBA"/>
    <w:rsid w:val="001840DD"/>
    <w:rsid w:val="00184806"/>
    <w:rsid w:val="00185A5C"/>
    <w:rsid w:val="00190B50"/>
    <w:rsid w:val="00192D5B"/>
    <w:rsid w:val="00193202"/>
    <w:rsid w:val="00193DF5"/>
    <w:rsid w:val="00195DCC"/>
    <w:rsid w:val="001A07D8"/>
    <w:rsid w:val="001A1341"/>
    <w:rsid w:val="001A1B03"/>
    <w:rsid w:val="001A1E18"/>
    <w:rsid w:val="001A3951"/>
    <w:rsid w:val="001A57F1"/>
    <w:rsid w:val="001A62D9"/>
    <w:rsid w:val="001A6DE6"/>
    <w:rsid w:val="001B109B"/>
    <w:rsid w:val="001B11E8"/>
    <w:rsid w:val="001B2F83"/>
    <w:rsid w:val="001B3E27"/>
    <w:rsid w:val="001B60C6"/>
    <w:rsid w:val="001C106A"/>
    <w:rsid w:val="001C109B"/>
    <w:rsid w:val="001C306E"/>
    <w:rsid w:val="001C3F9A"/>
    <w:rsid w:val="001C44DB"/>
    <w:rsid w:val="001D0707"/>
    <w:rsid w:val="001D1AFD"/>
    <w:rsid w:val="001D44C1"/>
    <w:rsid w:val="001D44F7"/>
    <w:rsid w:val="001D4A9D"/>
    <w:rsid w:val="001D4D3E"/>
    <w:rsid w:val="001D4D97"/>
    <w:rsid w:val="001D5232"/>
    <w:rsid w:val="001D68DB"/>
    <w:rsid w:val="001D7480"/>
    <w:rsid w:val="001E03B0"/>
    <w:rsid w:val="001E3154"/>
    <w:rsid w:val="001E5083"/>
    <w:rsid w:val="001E703C"/>
    <w:rsid w:val="001F1A0F"/>
    <w:rsid w:val="001F281C"/>
    <w:rsid w:val="001F48E8"/>
    <w:rsid w:val="001F6A4D"/>
    <w:rsid w:val="00200986"/>
    <w:rsid w:val="00200FC2"/>
    <w:rsid w:val="002012B2"/>
    <w:rsid w:val="00201DE8"/>
    <w:rsid w:val="00202B68"/>
    <w:rsid w:val="0020535F"/>
    <w:rsid w:val="00206249"/>
    <w:rsid w:val="00207E5D"/>
    <w:rsid w:val="002103DF"/>
    <w:rsid w:val="00211DF2"/>
    <w:rsid w:val="002136EF"/>
    <w:rsid w:val="00214D4D"/>
    <w:rsid w:val="002156E5"/>
    <w:rsid w:val="002168DD"/>
    <w:rsid w:val="00216C5D"/>
    <w:rsid w:val="00216FE5"/>
    <w:rsid w:val="00217FDE"/>
    <w:rsid w:val="002207C0"/>
    <w:rsid w:val="002215CC"/>
    <w:rsid w:val="00224F68"/>
    <w:rsid w:val="0022674E"/>
    <w:rsid w:val="00226EED"/>
    <w:rsid w:val="00227899"/>
    <w:rsid w:val="00232130"/>
    <w:rsid w:val="00232764"/>
    <w:rsid w:val="002359A4"/>
    <w:rsid w:val="00235EAB"/>
    <w:rsid w:val="00237742"/>
    <w:rsid w:val="00242C36"/>
    <w:rsid w:val="00244AAB"/>
    <w:rsid w:val="00244B94"/>
    <w:rsid w:val="0024578F"/>
    <w:rsid w:val="00247BB9"/>
    <w:rsid w:val="00247D33"/>
    <w:rsid w:val="0025085B"/>
    <w:rsid w:val="00250B67"/>
    <w:rsid w:val="00251BF9"/>
    <w:rsid w:val="00251C41"/>
    <w:rsid w:val="00253F1A"/>
    <w:rsid w:val="00255A75"/>
    <w:rsid w:val="0026237F"/>
    <w:rsid w:val="00262C0B"/>
    <w:rsid w:val="00264221"/>
    <w:rsid w:val="00264E2F"/>
    <w:rsid w:val="0026641C"/>
    <w:rsid w:val="00266D56"/>
    <w:rsid w:val="002677E7"/>
    <w:rsid w:val="00270458"/>
    <w:rsid w:val="002706A1"/>
    <w:rsid w:val="00270A6A"/>
    <w:rsid w:val="00270E32"/>
    <w:rsid w:val="00272CF9"/>
    <w:rsid w:val="00273B25"/>
    <w:rsid w:val="00274665"/>
    <w:rsid w:val="0028078D"/>
    <w:rsid w:val="002810E1"/>
    <w:rsid w:val="00282263"/>
    <w:rsid w:val="00282D23"/>
    <w:rsid w:val="00283CB9"/>
    <w:rsid w:val="00286995"/>
    <w:rsid w:val="00291E92"/>
    <w:rsid w:val="00292A33"/>
    <w:rsid w:val="00294495"/>
    <w:rsid w:val="002965F6"/>
    <w:rsid w:val="00296AA4"/>
    <w:rsid w:val="00296B11"/>
    <w:rsid w:val="002A2154"/>
    <w:rsid w:val="002A59E5"/>
    <w:rsid w:val="002A6632"/>
    <w:rsid w:val="002A6A19"/>
    <w:rsid w:val="002A77D8"/>
    <w:rsid w:val="002A7D53"/>
    <w:rsid w:val="002B0A85"/>
    <w:rsid w:val="002B0E96"/>
    <w:rsid w:val="002B1B55"/>
    <w:rsid w:val="002B4810"/>
    <w:rsid w:val="002B5AB2"/>
    <w:rsid w:val="002B6AD7"/>
    <w:rsid w:val="002B7844"/>
    <w:rsid w:val="002C051F"/>
    <w:rsid w:val="002C1CB2"/>
    <w:rsid w:val="002C2093"/>
    <w:rsid w:val="002C2D22"/>
    <w:rsid w:val="002C30BA"/>
    <w:rsid w:val="002C3563"/>
    <w:rsid w:val="002C4017"/>
    <w:rsid w:val="002C5C4D"/>
    <w:rsid w:val="002C6527"/>
    <w:rsid w:val="002C65F9"/>
    <w:rsid w:val="002D10C7"/>
    <w:rsid w:val="002D1F69"/>
    <w:rsid w:val="002D3441"/>
    <w:rsid w:val="002D5B98"/>
    <w:rsid w:val="002D6FB4"/>
    <w:rsid w:val="002E1C8A"/>
    <w:rsid w:val="002E2076"/>
    <w:rsid w:val="002E3409"/>
    <w:rsid w:val="002E4377"/>
    <w:rsid w:val="002E600A"/>
    <w:rsid w:val="002E669B"/>
    <w:rsid w:val="002E76AF"/>
    <w:rsid w:val="002F0E02"/>
    <w:rsid w:val="002F0E17"/>
    <w:rsid w:val="002F0FBB"/>
    <w:rsid w:val="002F28FD"/>
    <w:rsid w:val="002F4305"/>
    <w:rsid w:val="002F6439"/>
    <w:rsid w:val="002F6CEC"/>
    <w:rsid w:val="002F7682"/>
    <w:rsid w:val="00302B35"/>
    <w:rsid w:val="003044BB"/>
    <w:rsid w:val="00305CEA"/>
    <w:rsid w:val="00307160"/>
    <w:rsid w:val="0030733F"/>
    <w:rsid w:val="00307C38"/>
    <w:rsid w:val="0031182A"/>
    <w:rsid w:val="003135A8"/>
    <w:rsid w:val="003141C7"/>
    <w:rsid w:val="00314474"/>
    <w:rsid w:val="00314C76"/>
    <w:rsid w:val="0032025F"/>
    <w:rsid w:val="00320F01"/>
    <w:rsid w:val="00324055"/>
    <w:rsid w:val="00325D76"/>
    <w:rsid w:val="00326EEC"/>
    <w:rsid w:val="00332E3F"/>
    <w:rsid w:val="00333AC3"/>
    <w:rsid w:val="003351B8"/>
    <w:rsid w:val="00335508"/>
    <w:rsid w:val="0033784B"/>
    <w:rsid w:val="00337AAE"/>
    <w:rsid w:val="003425B6"/>
    <w:rsid w:val="00343BA7"/>
    <w:rsid w:val="00347059"/>
    <w:rsid w:val="003507AE"/>
    <w:rsid w:val="00351D53"/>
    <w:rsid w:val="00352DA5"/>
    <w:rsid w:val="00353776"/>
    <w:rsid w:val="00357DD2"/>
    <w:rsid w:val="003617FD"/>
    <w:rsid w:val="0036307D"/>
    <w:rsid w:val="00364CDC"/>
    <w:rsid w:val="00365860"/>
    <w:rsid w:val="00365E36"/>
    <w:rsid w:val="00377A83"/>
    <w:rsid w:val="00377CE8"/>
    <w:rsid w:val="00381DF2"/>
    <w:rsid w:val="003841F1"/>
    <w:rsid w:val="00384E20"/>
    <w:rsid w:val="0038504D"/>
    <w:rsid w:val="00385735"/>
    <w:rsid w:val="0038649F"/>
    <w:rsid w:val="00392B8A"/>
    <w:rsid w:val="00393248"/>
    <w:rsid w:val="0039383D"/>
    <w:rsid w:val="00394ACC"/>
    <w:rsid w:val="0039669C"/>
    <w:rsid w:val="003A0BC6"/>
    <w:rsid w:val="003A1AF8"/>
    <w:rsid w:val="003A3CF3"/>
    <w:rsid w:val="003A4A78"/>
    <w:rsid w:val="003A5008"/>
    <w:rsid w:val="003A55F7"/>
    <w:rsid w:val="003A5CB0"/>
    <w:rsid w:val="003A6C2D"/>
    <w:rsid w:val="003B19EF"/>
    <w:rsid w:val="003B1DBD"/>
    <w:rsid w:val="003B2A63"/>
    <w:rsid w:val="003B4995"/>
    <w:rsid w:val="003B4B93"/>
    <w:rsid w:val="003B642F"/>
    <w:rsid w:val="003B69FE"/>
    <w:rsid w:val="003B6EAD"/>
    <w:rsid w:val="003C4421"/>
    <w:rsid w:val="003C4EE8"/>
    <w:rsid w:val="003C5171"/>
    <w:rsid w:val="003C643B"/>
    <w:rsid w:val="003C6FB3"/>
    <w:rsid w:val="003D08AA"/>
    <w:rsid w:val="003D08E5"/>
    <w:rsid w:val="003D16A6"/>
    <w:rsid w:val="003D17C3"/>
    <w:rsid w:val="003D20C0"/>
    <w:rsid w:val="003D519C"/>
    <w:rsid w:val="003D6CA2"/>
    <w:rsid w:val="003D7151"/>
    <w:rsid w:val="003D7FB4"/>
    <w:rsid w:val="003E0382"/>
    <w:rsid w:val="003E17DC"/>
    <w:rsid w:val="003E3266"/>
    <w:rsid w:val="003E3F4C"/>
    <w:rsid w:val="003E47AD"/>
    <w:rsid w:val="003E63D3"/>
    <w:rsid w:val="003E7A0E"/>
    <w:rsid w:val="003F32B9"/>
    <w:rsid w:val="003F4A46"/>
    <w:rsid w:val="003F6369"/>
    <w:rsid w:val="003F726F"/>
    <w:rsid w:val="003F7715"/>
    <w:rsid w:val="00401BE8"/>
    <w:rsid w:val="00401CF4"/>
    <w:rsid w:val="00403EA9"/>
    <w:rsid w:val="004049C6"/>
    <w:rsid w:val="0040641C"/>
    <w:rsid w:val="0040671E"/>
    <w:rsid w:val="0040798B"/>
    <w:rsid w:val="00410CD8"/>
    <w:rsid w:val="00412F0C"/>
    <w:rsid w:val="00413F83"/>
    <w:rsid w:val="00414329"/>
    <w:rsid w:val="00416BCE"/>
    <w:rsid w:val="004208A4"/>
    <w:rsid w:val="00424CA0"/>
    <w:rsid w:val="00430F6B"/>
    <w:rsid w:val="004313BE"/>
    <w:rsid w:val="00431E97"/>
    <w:rsid w:val="00432E27"/>
    <w:rsid w:val="00434F84"/>
    <w:rsid w:val="00437A54"/>
    <w:rsid w:val="004405C8"/>
    <w:rsid w:val="00441080"/>
    <w:rsid w:val="00447354"/>
    <w:rsid w:val="0044745E"/>
    <w:rsid w:val="00447757"/>
    <w:rsid w:val="0044785B"/>
    <w:rsid w:val="004525D5"/>
    <w:rsid w:val="004544F1"/>
    <w:rsid w:val="004565FD"/>
    <w:rsid w:val="00456C0B"/>
    <w:rsid w:val="00457097"/>
    <w:rsid w:val="00460A96"/>
    <w:rsid w:val="00464AA3"/>
    <w:rsid w:val="00470508"/>
    <w:rsid w:val="00470B99"/>
    <w:rsid w:val="00471C19"/>
    <w:rsid w:val="0047228D"/>
    <w:rsid w:val="0047231D"/>
    <w:rsid w:val="00473483"/>
    <w:rsid w:val="00475465"/>
    <w:rsid w:val="004756A6"/>
    <w:rsid w:val="004804B2"/>
    <w:rsid w:val="00480DAB"/>
    <w:rsid w:val="00481BE0"/>
    <w:rsid w:val="004850E3"/>
    <w:rsid w:val="0048741E"/>
    <w:rsid w:val="00487964"/>
    <w:rsid w:val="00487C1A"/>
    <w:rsid w:val="0049085A"/>
    <w:rsid w:val="004911D9"/>
    <w:rsid w:val="00491DF0"/>
    <w:rsid w:val="00493F9A"/>
    <w:rsid w:val="00496A96"/>
    <w:rsid w:val="00497803"/>
    <w:rsid w:val="004A4A27"/>
    <w:rsid w:val="004A592E"/>
    <w:rsid w:val="004A61AF"/>
    <w:rsid w:val="004B0D49"/>
    <w:rsid w:val="004B2C64"/>
    <w:rsid w:val="004B301D"/>
    <w:rsid w:val="004B3623"/>
    <w:rsid w:val="004B4716"/>
    <w:rsid w:val="004B4FA6"/>
    <w:rsid w:val="004B540E"/>
    <w:rsid w:val="004B73AB"/>
    <w:rsid w:val="004C1859"/>
    <w:rsid w:val="004C1E71"/>
    <w:rsid w:val="004C2098"/>
    <w:rsid w:val="004C2884"/>
    <w:rsid w:val="004C38FB"/>
    <w:rsid w:val="004C55AA"/>
    <w:rsid w:val="004C5D85"/>
    <w:rsid w:val="004D0355"/>
    <w:rsid w:val="004D0EA2"/>
    <w:rsid w:val="004D3F6D"/>
    <w:rsid w:val="004D4CD4"/>
    <w:rsid w:val="004D5ACD"/>
    <w:rsid w:val="004D5FE9"/>
    <w:rsid w:val="004E017C"/>
    <w:rsid w:val="004E13D0"/>
    <w:rsid w:val="004F1B47"/>
    <w:rsid w:val="004F5439"/>
    <w:rsid w:val="004F5BD8"/>
    <w:rsid w:val="004F63CB"/>
    <w:rsid w:val="004F7125"/>
    <w:rsid w:val="00502078"/>
    <w:rsid w:val="005035AA"/>
    <w:rsid w:val="00504A6A"/>
    <w:rsid w:val="005101E4"/>
    <w:rsid w:val="005105A4"/>
    <w:rsid w:val="005119D4"/>
    <w:rsid w:val="005125F9"/>
    <w:rsid w:val="00514C74"/>
    <w:rsid w:val="00520AC9"/>
    <w:rsid w:val="00520C68"/>
    <w:rsid w:val="005214D8"/>
    <w:rsid w:val="005216E0"/>
    <w:rsid w:val="00522680"/>
    <w:rsid w:val="00525A45"/>
    <w:rsid w:val="00530433"/>
    <w:rsid w:val="00530884"/>
    <w:rsid w:val="00532A5E"/>
    <w:rsid w:val="00532A90"/>
    <w:rsid w:val="00534D16"/>
    <w:rsid w:val="00536317"/>
    <w:rsid w:val="00537DD0"/>
    <w:rsid w:val="00542D44"/>
    <w:rsid w:val="00542E7F"/>
    <w:rsid w:val="005457A7"/>
    <w:rsid w:val="005457E1"/>
    <w:rsid w:val="005465B5"/>
    <w:rsid w:val="005500D5"/>
    <w:rsid w:val="00553AB2"/>
    <w:rsid w:val="005542E8"/>
    <w:rsid w:val="00555C5A"/>
    <w:rsid w:val="00556889"/>
    <w:rsid w:val="00557C93"/>
    <w:rsid w:val="005602C2"/>
    <w:rsid w:val="00560555"/>
    <w:rsid w:val="00560DB2"/>
    <w:rsid w:val="00561956"/>
    <w:rsid w:val="0056563B"/>
    <w:rsid w:val="00566A90"/>
    <w:rsid w:val="0056702C"/>
    <w:rsid w:val="00570A36"/>
    <w:rsid w:val="00571827"/>
    <w:rsid w:val="0057339F"/>
    <w:rsid w:val="00575067"/>
    <w:rsid w:val="00575BC4"/>
    <w:rsid w:val="0057732C"/>
    <w:rsid w:val="0058004F"/>
    <w:rsid w:val="00582907"/>
    <w:rsid w:val="00583768"/>
    <w:rsid w:val="00583885"/>
    <w:rsid w:val="005841B6"/>
    <w:rsid w:val="00585034"/>
    <w:rsid w:val="00586EE9"/>
    <w:rsid w:val="005911BA"/>
    <w:rsid w:val="00591671"/>
    <w:rsid w:val="00592EF8"/>
    <w:rsid w:val="005937C6"/>
    <w:rsid w:val="005953D1"/>
    <w:rsid w:val="0059587B"/>
    <w:rsid w:val="005966E8"/>
    <w:rsid w:val="005A04F5"/>
    <w:rsid w:val="005A0672"/>
    <w:rsid w:val="005A11DF"/>
    <w:rsid w:val="005A2607"/>
    <w:rsid w:val="005A2BB3"/>
    <w:rsid w:val="005A2D7A"/>
    <w:rsid w:val="005A447C"/>
    <w:rsid w:val="005A4649"/>
    <w:rsid w:val="005A480F"/>
    <w:rsid w:val="005A4A84"/>
    <w:rsid w:val="005A5ED2"/>
    <w:rsid w:val="005B149E"/>
    <w:rsid w:val="005B3BCE"/>
    <w:rsid w:val="005B726C"/>
    <w:rsid w:val="005C0244"/>
    <w:rsid w:val="005C14FC"/>
    <w:rsid w:val="005C1542"/>
    <w:rsid w:val="005C21A8"/>
    <w:rsid w:val="005C24C9"/>
    <w:rsid w:val="005C2F37"/>
    <w:rsid w:val="005C3120"/>
    <w:rsid w:val="005C4FF6"/>
    <w:rsid w:val="005C6667"/>
    <w:rsid w:val="005D09D1"/>
    <w:rsid w:val="005D389A"/>
    <w:rsid w:val="005D5790"/>
    <w:rsid w:val="005D5D73"/>
    <w:rsid w:val="005D7462"/>
    <w:rsid w:val="005D7824"/>
    <w:rsid w:val="005E18AA"/>
    <w:rsid w:val="005E2630"/>
    <w:rsid w:val="005E5277"/>
    <w:rsid w:val="005E5539"/>
    <w:rsid w:val="005F0905"/>
    <w:rsid w:val="005F481B"/>
    <w:rsid w:val="005F5066"/>
    <w:rsid w:val="005F53EC"/>
    <w:rsid w:val="005F586A"/>
    <w:rsid w:val="005F73CD"/>
    <w:rsid w:val="006000AA"/>
    <w:rsid w:val="00601112"/>
    <w:rsid w:val="006011D9"/>
    <w:rsid w:val="00601FD7"/>
    <w:rsid w:val="0060266F"/>
    <w:rsid w:val="00602AD5"/>
    <w:rsid w:val="00603550"/>
    <w:rsid w:val="006047C8"/>
    <w:rsid w:val="00604FD5"/>
    <w:rsid w:val="006102BA"/>
    <w:rsid w:val="00611B10"/>
    <w:rsid w:val="00613BA2"/>
    <w:rsid w:val="00614E4B"/>
    <w:rsid w:val="006150A9"/>
    <w:rsid w:val="00615548"/>
    <w:rsid w:val="00615B1A"/>
    <w:rsid w:val="0061609E"/>
    <w:rsid w:val="006230BA"/>
    <w:rsid w:val="00623EA6"/>
    <w:rsid w:val="00625DB3"/>
    <w:rsid w:val="006264FD"/>
    <w:rsid w:val="006265AF"/>
    <w:rsid w:val="0063092E"/>
    <w:rsid w:val="006319A8"/>
    <w:rsid w:val="00632B48"/>
    <w:rsid w:val="00634567"/>
    <w:rsid w:val="00634EC3"/>
    <w:rsid w:val="0063634A"/>
    <w:rsid w:val="00637544"/>
    <w:rsid w:val="006420F3"/>
    <w:rsid w:val="0064661A"/>
    <w:rsid w:val="00647052"/>
    <w:rsid w:val="006474EE"/>
    <w:rsid w:val="00647C6D"/>
    <w:rsid w:val="00651727"/>
    <w:rsid w:val="00653237"/>
    <w:rsid w:val="00654010"/>
    <w:rsid w:val="00655D56"/>
    <w:rsid w:val="006602E7"/>
    <w:rsid w:val="00661E9E"/>
    <w:rsid w:val="00662D96"/>
    <w:rsid w:val="0067103D"/>
    <w:rsid w:val="00675476"/>
    <w:rsid w:val="0068148A"/>
    <w:rsid w:val="00686BEF"/>
    <w:rsid w:val="00686C01"/>
    <w:rsid w:val="00690387"/>
    <w:rsid w:val="00690E20"/>
    <w:rsid w:val="00693B4A"/>
    <w:rsid w:val="00695ECC"/>
    <w:rsid w:val="00695F7D"/>
    <w:rsid w:val="006A21B1"/>
    <w:rsid w:val="006A2DC0"/>
    <w:rsid w:val="006A5A78"/>
    <w:rsid w:val="006A7D90"/>
    <w:rsid w:val="006B15A8"/>
    <w:rsid w:val="006B2961"/>
    <w:rsid w:val="006B329B"/>
    <w:rsid w:val="006B5441"/>
    <w:rsid w:val="006B74FF"/>
    <w:rsid w:val="006B7B58"/>
    <w:rsid w:val="006C03CE"/>
    <w:rsid w:val="006C240B"/>
    <w:rsid w:val="006C383D"/>
    <w:rsid w:val="006C4293"/>
    <w:rsid w:val="006C56A9"/>
    <w:rsid w:val="006C730B"/>
    <w:rsid w:val="006C7B18"/>
    <w:rsid w:val="006D3CAE"/>
    <w:rsid w:val="006D58D6"/>
    <w:rsid w:val="006D6EAA"/>
    <w:rsid w:val="006D7C7C"/>
    <w:rsid w:val="006E2E6D"/>
    <w:rsid w:val="006E3152"/>
    <w:rsid w:val="006E38C7"/>
    <w:rsid w:val="006F05C2"/>
    <w:rsid w:val="006F2DAA"/>
    <w:rsid w:val="006F2FE5"/>
    <w:rsid w:val="006F36FE"/>
    <w:rsid w:val="006F49F6"/>
    <w:rsid w:val="006F4D57"/>
    <w:rsid w:val="006F52F1"/>
    <w:rsid w:val="006F5337"/>
    <w:rsid w:val="006F6321"/>
    <w:rsid w:val="006F7AB8"/>
    <w:rsid w:val="0070015F"/>
    <w:rsid w:val="00701F5A"/>
    <w:rsid w:val="00704901"/>
    <w:rsid w:val="00706A85"/>
    <w:rsid w:val="00706FC5"/>
    <w:rsid w:val="00714EB2"/>
    <w:rsid w:val="00716E66"/>
    <w:rsid w:val="007175FE"/>
    <w:rsid w:val="00717889"/>
    <w:rsid w:val="00720642"/>
    <w:rsid w:val="00721D1B"/>
    <w:rsid w:val="00722F91"/>
    <w:rsid w:val="00723302"/>
    <w:rsid w:val="0072338A"/>
    <w:rsid w:val="007233BE"/>
    <w:rsid w:val="00723905"/>
    <w:rsid w:val="00724CED"/>
    <w:rsid w:val="00726883"/>
    <w:rsid w:val="00727281"/>
    <w:rsid w:val="007308F0"/>
    <w:rsid w:val="00732EAA"/>
    <w:rsid w:val="0073310E"/>
    <w:rsid w:val="00733BD4"/>
    <w:rsid w:val="007349B8"/>
    <w:rsid w:val="007372FF"/>
    <w:rsid w:val="0074116E"/>
    <w:rsid w:val="0074234B"/>
    <w:rsid w:val="0074556C"/>
    <w:rsid w:val="00745B57"/>
    <w:rsid w:val="0074602E"/>
    <w:rsid w:val="00746D9D"/>
    <w:rsid w:val="0075279F"/>
    <w:rsid w:val="00761132"/>
    <w:rsid w:val="007627F3"/>
    <w:rsid w:val="00762859"/>
    <w:rsid w:val="0076476F"/>
    <w:rsid w:val="00767241"/>
    <w:rsid w:val="00767CF4"/>
    <w:rsid w:val="00771F09"/>
    <w:rsid w:val="007720D9"/>
    <w:rsid w:val="00772A47"/>
    <w:rsid w:val="00773E8C"/>
    <w:rsid w:val="00774E0A"/>
    <w:rsid w:val="00776993"/>
    <w:rsid w:val="007778BE"/>
    <w:rsid w:val="007800A0"/>
    <w:rsid w:val="007813FC"/>
    <w:rsid w:val="00783975"/>
    <w:rsid w:val="00785B06"/>
    <w:rsid w:val="007863CF"/>
    <w:rsid w:val="00790C13"/>
    <w:rsid w:val="007911DA"/>
    <w:rsid w:val="00792928"/>
    <w:rsid w:val="0079326B"/>
    <w:rsid w:val="00793D3E"/>
    <w:rsid w:val="007947D9"/>
    <w:rsid w:val="00795D0D"/>
    <w:rsid w:val="007972AA"/>
    <w:rsid w:val="007A09D4"/>
    <w:rsid w:val="007A22B5"/>
    <w:rsid w:val="007A3D24"/>
    <w:rsid w:val="007A7030"/>
    <w:rsid w:val="007A71A0"/>
    <w:rsid w:val="007B187C"/>
    <w:rsid w:val="007B1A79"/>
    <w:rsid w:val="007B2CD8"/>
    <w:rsid w:val="007B36F7"/>
    <w:rsid w:val="007B41CE"/>
    <w:rsid w:val="007B43E9"/>
    <w:rsid w:val="007B4CCE"/>
    <w:rsid w:val="007B5D39"/>
    <w:rsid w:val="007C01F3"/>
    <w:rsid w:val="007C132B"/>
    <w:rsid w:val="007C2985"/>
    <w:rsid w:val="007C29C1"/>
    <w:rsid w:val="007C345C"/>
    <w:rsid w:val="007C399E"/>
    <w:rsid w:val="007C4CEC"/>
    <w:rsid w:val="007C5062"/>
    <w:rsid w:val="007C514A"/>
    <w:rsid w:val="007C558F"/>
    <w:rsid w:val="007C677D"/>
    <w:rsid w:val="007D0B1F"/>
    <w:rsid w:val="007D25B5"/>
    <w:rsid w:val="007D2C67"/>
    <w:rsid w:val="007D3920"/>
    <w:rsid w:val="007D3C37"/>
    <w:rsid w:val="007D464D"/>
    <w:rsid w:val="007E0E3E"/>
    <w:rsid w:val="007E380E"/>
    <w:rsid w:val="007E5635"/>
    <w:rsid w:val="007F02B3"/>
    <w:rsid w:val="007F1BE4"/>
    <w:rsid w:val="007F3F98"/>
    <w:rsid w:val="007F5D97"/>
    <w:rsid w:val="007F5E6D"/>
    <w:rsid w:val="007F7F69"/>
    <w:rsid w:val="008004CD"/>
    <w:rsid w:val="00801313"/>
    <w:rsid w:val="00801471"/>
    <w:rsid w:val="008021DB"/>
    <w:rsid w:val="0080435C"/>
    <w:rsid w:val="00804A0D"/>
    <w:rsid w:val="00804BD7"/>
    <w:rsid w:val="00804D5E"/>
    <w:rsid w:val="00805512"/>
    <w:rsid w:val="00806691"/>
    <w:rsid w:val="008115BC"/>
    <w:rsid w:val="00812FA8"/>
    <w:rsid w:val="00814701"/>
    <w:rsid w:val="00814E1E"/>
    <w:rsid w:val="00815068"/>
    <w:rsid w:val="00815F42"/>
    <w:rsid w:val="00823D04"/>
    <w:rsid w:val="00824D51"/>
    <w:rsid w:val="00827D88"/>
    <w:rsid w:val="00830034"/>
    <w:rsid w:val="00830F69"/>
    <w:rsid w:val="00832108"/>
    <w:rsid w:val="00833E06"/>
    <w:rsid w:val="00834C44"/>
    <w:rsid w:val="00835074"/>
    <w:rsid w:val="00835641"/>
    <w:rsid w:val="00835A29"/>
    <w:rsid w:val="00836861"/>
    <w:rsid w:val="0083724E"/>
    <w:rsid w:val="0084187B"/>
    <w:rsid w:val="00841AD3"/>
    <w:rsid w:val="00841DC2"/>
    <w:rsid w:val="008424E8"/>
    <w:rsid w:val="00842BF1"/>
    <w:rsid w:val="0084416A"/>
    <w:rsid w:val="008469D5"/>
    <w:rsid w:val="008472AE"/>
    <w:rsid w:val="008505A1"/>
    <w:rsid w:val="008523BB"/>
    <w:rsid w:val="008552B4"/>
    <w:rsid w:val="00862617"/>
    <w:rsid w:val="00865756"/>
    <w:rsid w:val="008659B5"/>
    <w:rsid w:val="008661CC"/>
    <w:rsid w:val="0087174D"/>
    <w:rsid w:val="008722AB"/>
    <w:rsid w:val="00872731"/>
    <w:rsid w:val="00874149"/>
    <w:rsid w:val="0087606D"/>
    <w:rsid w:val="00876619"/>
    <w:rsid w:val="00877FB6"/>
    <w:rsid w:val="0088098E"/>
    <w:rsid w:val="008811DC"/>
    <w:rsid w:val="00881DAD"/>
    <w:rsid w:val="00881EA8"/>
    <w:rsid w:val="008821CE"/>
    <w:rsid w:val="008840D1"/>
    <w:rsid w:val="0088475C"/>
    <w:rsid w:val="00884F26"/>
    <w:rsid w:val="008855FD"/>
    <w:rsid w:val="00886625"/>
    <w:rsid w:val="00887A5F"/>
    <w:rsid w:val="00893952"/>
    <w:rsid w:val="00894BFD"/>
    <w:rsid w:val="00895099"/>
    <w:rsid w:val="008964F2"/>
    <w:rsid w:val="00897054"/>
    <w:rsid w:val="008A0BE7"/>
    <w:rsid w:val="008A16B2"/>
    <w:rsid w:val="008A4A25"/>
    <w:rsid w:val="008A5134"/>
    <w:rsid w:val="008B1240"/>
    <w:rsid w:val="008B5956"/>
    <w:rsid w:val="008B604C"/>
    <w:rsid w:val="008B7E67"/>
    <w:rsid w:val="008C2670"/>
    <w:rsid w:val="008C3B07"/>
    <w:rsid w:val="008C5AB7"/>
    <w:rsid w:val="008C7435"/>
    <w:rsid w:val="008D016C"/>
    <w:rsid w:val="008D0C5C"/>
    <w:rsid w:val="008D1410"/>
    <w:rsid w:val="008D1E4D"/>
    <w:rsid w:val="008D2F68"/>
    <w:rsid w:val="008D4AF1"/>
    <w:rsid w:val="008D5A37"/>
    <w:rsid w:val="008D7A56"/>
    <w:rsid w:val="008E44B5"/>
    <w:rsid w:val="008E6E9A"/>
    <w:rsid w:val="008E7E3C"/>
    <w:rsid w:val="008F2783"/>
    <w:rsid w:val="008F303C"/>
    <w:rsid w:val="008F3E58"/>
    <w:rsid w:val="008F7740"/>
    <w:rsid w:val="008F7AF4"/>
    <w:rsid w:val="009030CB"/>
    <w:rsid w:val="00904831"/>
    <w:rsid w:val="00905594"/>
    <w:rsid w:val="00905F9C"/>
    <w:rsid w:val="0090732E"/>
    <w:rsid w:val="00907850"/>
    <w:rsid w:val="009132F6"/>
    <w:rsid w:val="009145E2"/>
    <w:rsid w:val="00914F1A"/>
    <w:rsid w:val="00917373"/>
    <w:rsid w:val="00920722"/>
    <w:rsid w:val="00921164"/>
    <w:rsid w:val="00922C60"/>
    <w:rsid w:val="00922C8E"/>
    <w:rsid w:val="00922DD2"/>
    <w:rsid w:val="009262FF"/>
    <w:rsid w:val="009275F3"/>
    <w:rsid w:val="009279C8"/>
    <w:rsid w:val="00927B39"/>
    <w:rsid w:val="00930BA0"/>
    <w:rsid w:val="00930F1C"/>
    <w:rsid w:val="00930F93"/>
    <w:rsid w:val="00932D8C"/>
    <w:rsid w:val="00933608"/>
    <w:rsid w:val="009358B4"/>
    <w:rsid w:val="00935E50"/>
    <w:rsid w:val="009360B7"/>
    <w:rsid w:val="00936508"/>
    <w:rsid w:val="009367A2"/>
    <w:rsid w:val="00940145"/>
    <w:rsid w:val="00941A31"/>
    <w:rsid w:val="0094369B"/>
    <w:rsid w:val="00944152"/>
    <w:rsid w:val="0094449E"/>
    <w:rsid w:val="00944609"/>
    <w:rsid w:val="00944FEA"/>
    <w:rsid w:val="00945345"/>
    <w:rsid w:val="00950BBE"/>
    <w:rsid w:val="00951BC6"/>
    <w:rsid w:val="00951E66"/>
    <w:rsid w:val="0095266D"/>
    <w:rsid w:val="009530D6"/>
    <w:rsid w:val="00954E74"/>
    <w:rsid w:val="00956000"/>
    <w:rsid w:val="00956129"/>
    <w:rsid w:val="0095677D"/>
    <w:rsid w:val="00956990"/>
    <w:rsid w:val="00956DB6"/>
    <w:rsid w:val="00962F7C"/>
    <w:rsid w:val="00964D03"/>
    <w:rsid w:val="00964F30"/>
    <w:rsid w:val="009650D4"/>
    <w:rsid w:val="00966A5C"/>
    <w:rsid w:val="0096772C"/>
    <w:rsid w:val="00972DEE"/>
    <w:rsid w:val="009735DA"/>
    <w:rsid w:val="0097528D"/>
    <w:rsid w:val="00975E93"/>
    <w:rsid w:val="00975ECF"/>
    <w:rsid w:val="00977862"/>
    <w:rsid w:val="0098337A"/>
    <w:rsid w:val="009836CA"/>
    <w:rsid w:val="0098374E"/>
    <w:rsid w:val="00985846"/>
    <w:rsid w:val="00987E10"/>
    <w:rsid w:val="00992861"/>
    <w:rsid w:val="00994E11"/>
    <w:rsid w:val="00996EEA"/>
    <w:rsid w:val="00997580"/>
    <w:rsid w:val="009979BA"/>
    <w:rsid w:val="009A0643"/>
    <w:rsid w:val="009A19CA"/>
    <w:rsid w:val="009A1D50"/>
    <w:rsid w:val="009A317A"/>
    <w:rsid w:val="009A3D15"/>
    <w:rsid w:val="009A68B6"/>
    <w:rsid w:val="009A6A5E"/>
    <w:rsid w:val="009A76AC"/>
    <w:rsid w:val="009B1FAF"/>
    <w:rsid w:val="009B2C5D"/>
    <w:rsid w:val="009C0068"/>
    <w:rsid w:val="009C1673"/>
    <w:rsid w:val="009C1E88"/>
    <w:rsid w:val="009C1F5C"/>
    <w:rsid w:val="009C2505"/>
    <w:rsid w:val="009C3D7C"/>
    <w:rsid w:val="009C48E3"/>
    <w:rsid w:val="009D1C51"/>
    <w:rsid w:val="009D1D7D"/>
    <w:rsid w:val="009D2719"/>
    <w:rsid w:val="009D2B72"/>
    <w:rsid w:val="009D3BF5"/>
    <w:rsid w:val="009D573D"/>
    <w:rsid w:val="009E0332"/>
    <w:rsid w:val="009E1427"/>
    <w:rsid w:val="009E30B4"/>
    <w:rsid w:val="009E5238"/>
    <w:rsid w:val="009F342E"/>
    <w:rsid w:val="009F3B34"/>
    <w:rsid w:val="00A0100D"/>
    <w:rsid w:val="00A02644"/>
    <w:rsid w:val="00A02B01"/>
    <w:rsid w:val="00A0313D"/>
    <w:rsid w:val="00A07EA2"/>
    <w:rsid w:val="00A10583"/>
    <w:rsid w:val="00A112B6"/>
    <w:rsid w:val="00A11A44"/>
    <w:rsid w:val="00A1213F"/>
    <w:rsid w:val="00A124E3"/>
    <w:rsid w:val="00A13596"/>
    <w:rsid w:val="00A13E68"/>
    <w:rsid w:val="00A16C01"/>
    <w:rsid w:val="00A22C86"/>
    <w:rsid w:val="00A2416E"/>
    <w:rsid w:val="00A304DB"/>
    <w:rsid w:val="00A308C0"/>
    <w:rsid w:val="00A3147E"/>
    <w:rsid w:val="00A326B0"/>
    <w:rsid w:val="00A334F4"/>
    <w:rsid w:val="00A34799"/>
    <w:rsid w:val="00A35255"/>
    <w:rsid w:val="00A37945"/>
    <w:rsid w:val="00A37AFF"/>
    <w:rsid w:val="00A37CDD"/>
    <w:rsid w:val="00A40BDC"/>
    <w:rsid w:val="00A41CA8"/>
    <w:rsid w:val="00A43595"/>
    <w:rsid w:val="00A44440"/>
    <w:rsid w:val="00A5018C"/>
    <w:rsid w:val="00A50961"/>
    <w:rsid w:val="00A5131C"/>
    <w:rsid w:val="00A515AB"/>
    <w:rsid w:val="00A539C9"/>
    <w:rsid w:val="00A547B0"/>
    <w:rsid w:val="00A54F67"/>
    <w:rsid w:val="00A5732E"/>
    <w:rsid w:val="00A602F9"/>
    <w:rsid w:val="00A61631"/>
    <w:rsid w:val="00A616A3"/>
    <w:rsid w:val="00A632DD"/>
    <w:rsid w:val="00A633DD"/>
    <w:rsid w:val="00A644F5"/>
    <w:rsid w:val="00A70342"/>
    <w:rsid w:val="00A71F0D"/>
    <w:rsid w:val="00A743D9"/>
    <w:rsid w:val="00A750C8"/>
    <w:rsid w:val="00A7520A"/>
    <w:rsid w:val="00A75E46"/>
    <w:rsid w:val="00A7776C"/>
    <w:rsid w:val="00A80F32"/>
    <w:rsid w:val="00A8215B"/>
    <w:rsid w:val="00A840AE"/>
    <w:rsid w:val="00A843E5"/>
    <w:rsid w:val="00A8710A"/>
    <w:rsid w:val="00A87A39"/>
    <w:rsid w:val="00A90AFA"/>
    <w:rsid w:val="00A910BF"/>
    <w:rsid w:val="00A939A6"/>
    <w:rsid w:val="00A95450"/>
    <w:rsid w:val="00AA0540"/>
    <w:rsid w:val="00AA2180"/>
    <w:rsid w:val="00AA31C5"/>
    <w:rsid w:val="00AA60C1"/>
    <w:rsid w:val="00AB2438"/>
    <w:rsid w:val="00AB3838"/>
    <w:rsid w:val="00AC1090"/>
    <w:rsid w:val="00AC11B1"/>
    <w:rsid w:val="00AC16C7"/>
    <w:rsid w:val="00AC6F36"/>
    <w:rsid w:val="00AD0F72"/>
    <w:rsid w:val="00AD10F8"/>
    <w:rsid w:val="00AD1B06"/>
    <w:rsid w:val="00AD28A3"/>
    <w:rsid w:val="00AD29EB"/>
    <w:rsid w:val="00AD2DC9"/>
    <w:rsid w:val="00AD4175"/>
    <w:rsid w:val="00AD4848"/>
    <w:rsid w:val="00AD64DB"/>
    <w:rsid w:val="00AD79F2"/>
    <w:rsid w:val="00AD7CE4"/>
    <w:rsid w:val="00AE00DF"/>
    <w:rsid w:val="00AE117B"/>
    <w:rsid w:val="00AE1874"/>
    <w:rsid w:val="00AE301E"/>
    <w:rsid w:val="00AE3F78"/>
    <w:rsid w:val="00AE4CC2"/>
    <w:rsid w:val="00AE61FB"/>
    <w:rsid w:val="00AE628A"/>
    <w:rsid w:val="00AE6929"/>
    <w:rsid w:val="00AF171E"/>
    <w:rsid w:val="00AF2B07"/>
    <w:rsid w:val="00AF7658"/>
    <w:rsid w:val="00AF7F41"/>
    <w:rsid w:val="00B01586"/>
    <w:rsid w:val="00B03420"/>
    <w:rsid w:val="00B03E3E"/>
    <w:rsid w:val="00B048CB"/>
    <w:rsid w:val="00B06110"/>
    <w:rsid w:val="00B0638C"/>
    <w:rsid w:val="00B10711"/>
    <w:rsid w:val="00B1171F"/>
    <w:rsid w:val="00B17D45"/>
    <w:rsid w:val="00B17FE8"/>
    <w:rsid w:val="00B207F1"/>
    <w:rsid w:val="00B21A86"/>
    <w:rsid w:val="00B22338"/>
    <w:rsid w:val="00B24BD4"/>
    <w:rsid w:val="00B25EFF"/>
    <w:rsid w:val="00B33F21"/>
    <w:rsid w:val="00B34B5D"/>
    <w:rsid w:val="00B34C03"/>
    <w:rsid w:val="00B35B3A"/>
    <w:rsid w:val="00B36491"/>
    <w:rsid w:val="00B41A0A"/>
    <w:rsid w:val="00B43188"/>
    <w:rsid w:val="00B43E05"/>
    <w:rsid w:val="00B45172"/>
    <w:rsid w:val="00B475F5"/>
    <w:rsid w:val="00B47808"/>
    <w:rsid w:val="00B47812"/>
    <w:rsid w:val="00B53483"/>
    <w:rsid w:val="00B54130"/>
    <w:rsid w:val="00B56C70"/>
    <w:rsid w:val="00B61C31"/>
    <w:rsid w:val="00B6319E"/>
    <w:rsid w:val="00B64AF2"/>
    <w:rsid w:val="00B65D45"/>
    <w:rsid w:val="00B66F91"/>
    <w:rsid w:val="00B6739A"/>
    <w:rsid w:val="00B67B0D"/>
    <w:rsid w:val="00B72F1B"/>
    <w:rsid w:val="00B75375"/>
    <w:rsid w:val="00B75490"/>
    <w:rsid w:val="00B7583E"/>
    <w:rsid w:val="00B762B2"/>
    <w:rsid w:val="00B76929"/>
    <w:rsid w:val="00B77B88"/>
    <w:rsid w:val="00B833B0"/>
    <w:rsid w:val="00B835BE"/>
    <w:rsid w:val="00B836FA"/>
    <w:rsid w:val="00B87FA8"/>
    <w:rsid w:val="00B90CC6"/>
    <w:rsid w:val="00B91697"/>
    <w:rsid w:val="00B924E4"/>
    <w:rsid w:val="00B946E5"/>
    <w:rsid w:val="00B97E53"/>
    <w:rsid w:val="00BA11CC"/>
    <w:rsid w:val="00BA2905"/>
    <w:rsid w:val="00BA2B5B"/>
    <w:rsid w:val="00BA508B"/>
    <w:rsid w:val="00BA62B5"/>
    <w:rsid w:val="00BA6453"/>
    <w:rsid w:val="00BB0AC5"/>
    <w:rsid w:val="00BB0C66"/>
    <w:rsid w:val="00BB73B6"/>
    <w:rsid w:val="00BC151D"/>
    <w:rsid w:val="00BC19C1"/>
    <w:rsid w:val="00BC1E3D"/>
    <w:rsid w:val="00BC4ADD"/>
    <w:rsid w:val="00BC4EB8"/>
    <w:rsid w:val="00BC4F02"/>
    <w:rsid w:val="00BC7A95"/>
    <w:rsid w:val="00BD10B4"/>
    <w:rsid w:val="00BD3059"/>
    <w:rsid w:val="00BD5B72"/>
    <w:rsid w:val="00BE070D"/>
    <w:rsid w:val="00BE29BB"/>
    <w:rsid w:val="00BE2A3F"/>
    <w:rsid w:val="00BE348A"/>
    <w:rsid w:val="00BE3FC5"/>
    <w:rsid w:val="00BE4846"/>
    <w:rsid w:val="00BE64FE"/>
    <w:rsid w:val="00BE6751"/>
    <w:rsid w:val="00BE6C99"/>
    <w:rsid w:val="00BE6D93"/>
    <w:rsid w:val="00BF13CB"/>
    <w:rsid w:val="00BF17AB"/>
    <w:rsid w:val="00BF1CE0"/>
    <w:rsid w:val="00BF27C9"/>
    <w:rsid w:val="00BF28A8"/>
    <w:rsid w:val="00BF326B"/>
    <w:rsid w:val="00BF51B2"/>
    <w:rsid w:val="00BF51FF"/>
    <w:rsid w:val="00BF5275"/>
    <w:rsid w:val="00BF59FD"/>
    <w:rsid w:val="00BF71E4"/>
    <w:rsid w:val="00BF7BE3"/>
    <w:rsid w:val="00C0032C"/>
    <w:rsid w:val="00C049C7"/>
    <w:rsid w:val="00C060A0"/>
    <w:rsid w:val="00C07BE2"/>
    <w:rsid w:val="00C11734"/>
    <w:rsid w:val="00C125BE"/>
    <w:rsid w:val="00C13190"/>
    <w:rsid w:val="00C14CD7"/>
    <w:rsid w:val="00C17559"/>
    <w:rsid w:val="00C17959"/>
    <w:rsid w:val="00C17EB0"/>
    <w:rsid w:val="00C21B6B"/>
    <w:rsid w:val="00C2281D"/>
    <w:rsid w:val="00C23A69"/>
    <w:rsid w:val="00C24388"/>
    <w:rsid w:val="00C2609F"/>
    <w:rsid w:val="00C261DB"/>
    <w:rsid w:val="00C272CA"/>
    <w:rsid w:val="00C27827"/>
    <w:rsid w:val="00C32B8B"/>
    <w:rsid w:val="00C34B9C"/>
    <w:rsid w:val="00C34C23"/>
    <w:rsid w:val="00C35D87"/>
    <w:rsid w:val="00C441A2"/>
    <w:rsid w:val="00C45B92"/>
    <w:rsid w:val="00C51CF9"/>
    <w:rsid w:val="00C54D23"/>
    <w:rsid w:val="00C55C58"/>
    <w:rsid w:val="00C56731"/>
    <w:rsid w:val="00C57230"/>
    <w:rsid w:val="00C624F4"/>
    <w:rsid w:val="00C62631"/>
    <w:rsid w:val="00C642A6"/>
    <w:rsid w:val="00C653F6"/>
    <w:rsid w:val="00C6767B"/>
    <w:rsid w:val="00C701EE"/>
    <w:rsid w:val="00C70A4E"/>
    <w:rsid w:val="00C70D56"/>
    <w:rsid w:val="00C70DA2"/>
    <w:rsid w:val="00C71333"/>
    <w:rsid w:val="00C714D1"/>
    <w:rsid w:val="00C720C2"/>
    <w:rsid w:val="00C75555"/>
    <w:rsid w:val="00C76B58"/>
    <w:rsid w:val="00C77022"/>
    <w:rsid w:val="00C82513"/>
    <w:rsid w:val="00C84615"/>
    <w:rsid w:val="00C859A5"/>
    <w:rsid w:val="00C85E2B"/>
    <w:rsid w:val="00C8699E"/>
    <w:rsid w:val="00C86F49"/>
    <w:rsid w:val="00C87049"/>
    <w:rsid w:val="00C87365"/>
    <w:rsid w:val="00C87A8B"/>
    <w:rsid w:val="00C90225"/>
    <w:rsid w:val="00C91C6E"/>
    <w:rsid w:val="00C930EC"/>
    <w:rsid w:val="00C93390"/>
    <w:rsid w:val="00C93D78"/>
    <w:rsid w:val="00C94BAE"/>
    <w:rsid w:val="00C9544E"/>
    <w:rsid w:val="00C9597C"/>
    <w:rsid w:val="00CA0FEA"/>
    <w:rsid w:val="00CA2659"/>
    <w:rsid w:val="00CA26B5"/>
    <w:rsid w:val="00CA3675"/>
    <w:rsid w:val="00CA3A6F"/>
    <w:rsid w:val="00CA43A4"/>
    <w:rsid w:val="00CA7B4F"/>
    <w:rsid w:val="00CA7DE3"/>
    <w:rsid w:val="00CB0832"/>
    <w:rsid w:val="00CB4820"/>
    <w:rsid w:val="00CB6550"/>
    <w:rsid w:val="00CB678D"/>
    <w:rsid w:val="00CB7109"/>
    <w:rsid w:val="00CB7206"/>
    <w:rsid w:val="00CB7813"/>
    <w:rsid w:val="00CC0018"/>
    <w:rsid w:val="00CC2DE2"/>
    <w:rsid w:val="00CC34C0"/>
    <w:rsid w:val="00CC3EF6"/>
    <w:rsid w:val="00CC411A"/>
    <w:rsid w:val="00CC4974"/>
    <w:rsid w:val="00CC5F1B"/>
    <w:rsid w:val="00CD072C"/>
    <w:rsid w:val="00CD0CCE"/>
    <w:rsid w:val="00CD124D"/>
    <w:rsid w:val="00CD2A77"/>
    <w:rsid w:val="00CD2DF4"/>
    <w:rsid w:val="00CD3C65"/>
    <w:rsid w:val="00CD4572"/>
    <w:rsid w:val="00CD464D"/>
    <w:rsid w:val="00CD51DF"/>
    <w:rsid w:val="00CD6633"/>
    <w:rsid w:val="00CD7401"/>
    <w:rsid w:val="00CD7E73"/>
    <w:rsid w:val="00CE39E2"/>
    <w:rsid w:val="00CE4D3A"/>
    <w:rsid w:val="00CE7678"/>
    <w:rsid w:val="00CF008F"/>
    <w:rsid w:val="00CF0C48"/>
    <w:rsid w:val="00CF0ECD"/>
    <w:rsid w:val="00CF1974"/>
    <w:rsid w:val="00CF4A5E"/>
    <w:rsid w:val="00D0027E"/>
    <w:rsid w:val="00D0158A"/>
    <w:rsid w:val="00D0215D"/>
    <w:rsid w:val="00D02736"/>
    <w:rsid w:val="00D05035"/>
    <w:rsid w:val="00D066D8"/>
    <w:rsid w:val="00D06ED7"/>
    <w:rsid w:val="00D13484"/>
    <w:rsid w:val="00D149D4"/>
    <w:rsid w:val="00D15098"/>
    <w:rsid w:val="00D1775C"/>
    <w:rsid w:val="00D2043C"/>
    <w:rsid w:val="00D207ED"/>
    <w:rsid w:val="00D23A75"/>
    <w:rsid w:val="00D24D67"/>
    <w:rsid w:val="00D25179"/>
    <w:rsid w:val="00D261C3"/>
    <w:rsid w:val="00D26C41"/>
    <w:rsid w:val="00D275F4"/>
    <w:rsid w:val="00D320D6"/>
    <w:rsid w:val="00D329F7"/>
    <w:rsid w:val="00D356B9"/>
    <w:rsid w:val="00D3639F"/>
    <w:rsid w:val="00D40243"/>
    <w:rsid w:val="00D405AC"/>
    <w:rsid w:val="00D41412"/>
    <w:rsid w:val="00D444E0"/>
    <w:rsid w:val="00D45639"/>
    <w:rsid w:val="00D4579A"/>
    <w:rsid w:val="00D45963"/>
    <w:rsid w:val="00D477D1"/>
    <w:rsid w:val="00D5091E"/>
    <w:rsid w:val="00D51119"/>
    <w:rsid w:val="00D51A00"/>
    <w:rsid w:val="00D525BD"/>
    <w:rsid w:val="00D5302C"/>
    <w:rsid w:val="00D53805"/>
    <w:rsid w:val="00D54FAC"/>
    <w:rsid w:val="00D564BD"/>
    <w:rsid w:val="00D567B6"/>
    <w:rsid w:val="00D571F6"/>
    <w:rsid w:val="00D6240A"/>
    <w:rsid w:val="00D626F1"/>
    <w:rsid w:val="00D63652"/>
    <w:rsid w:val="00D644F3"/>
    <w:rsid w:val="00D657C4"/>
    <w:rsid w:val="00D66957"/>
    <w:rsid w:val="00D71ABC"/>
    <w:rsid w:val="00D71F27"/>
    <w:rsid w:val="00D75C91"/>
    <w:rsid w:val="00D76086"/>
    <w:rsid w:val="00D766C2"/>
    <w:rsid w:val="00D7755C"/>
    <w:rsid w:val="00D80D62"/>
    <w:rsid w:val="00D80F1C"/>
    <w:rsid w:val="00D840C3"/>
    <w:rsid w:val="00D863D3"/>
    <w:rsid w:val="00D90311"/>
    <w:rsid w:val="00D93A70"/>
    <w:rsid w:val="00D96183"/>
    <w:rsid w:val="00D96B5A"/>
    <w:rsid w:val="00D96F63"/>
    <w:rsid w:val="00D97B49"/>
    <w:rsid w:val="00D97E4A"/>
    <w:rsid w:val="00DA6C03"/>
    <w:rsid w:val="00DA7FCC"/>
    <w:rsid w:val="00DB128F"/>
    <w:rsid w:val="00DB20C3"/>
    <w:rsid w:val="00DB303E"/>
    <w:rsid w:val="00DB39CA"/>
    <w:rsid w:val="00DB44C8"/>
    <w:rsid w:val="00DB4E25"/>
    <w:rsid w:val="00DC081C"/>
    <w:rsid w:val="00DC1CFE"/>
    <w:rsid w:val="00DC219E"/>
    <w:rsid w:val="00DC2B68"/>
    <w:rsid w:val="00DC2CB8"/>
    <w:rsid w:val="00DC3BBC"/>
    <w:rsid w:val="00DC4011"/>
    <w:rsid w:val="00DD056F"/>
    <w:rsid w:val="00DD0908"/>
    <w:rsid w:val="00DD1BDD"/>
    <w:rsid w:val="00DD1E1F"/>
    <w:rsid w:val="00DD2B50"/>
    <w:rsid w:val="00DD2B5D"/>
    <w:rsid w:val="00DD3076"/>
    <w:rsid w:val="00DD364A"/>
    <w:rsid w:val="00DD439B"/>
    <w:rsid w:val="00DD481F"/>
    <w:rsid w:val="00DD56F2"/>
    <w:rsid w:val="00DD6BAA"/>
    <w:rsid w:val="00DE1A4E"/>
    <w:rsid w:val="00DE31DE"/>
    <w:rsid w:val="00DE571E"/>
    <w:rsid w:val="00DE5987"/>
    <w:rsid w:val="00DE7CEE"/>
    <w:rsid w:val="00DF074E"/>
    <w:rsid w:val="00DF2B46"/>
    <w:rsid w:val="00DF37D8"/>
    <w:rsid w:val="00DF3D56"/>
    <w:rsid w:val="00DF491C"/>
    <w:rsid w:val="00DF495D"/>
    <w:rsid w:val="00DF644E"/>
    <w:rsid w:val="00E06623"/>
    <w:rsid w:val="00E066B1"/>
    <w:rsid w:val="00E06E9D"/>
    <w:rsid w:val="00E07F03"/>
    <w:rsid w:val="00E07FD2"/>
    <w:rsid w:val="00E133F8"/>
    <w:rsid w:val="00E1474E"/>
    <w:rsid w:val="00E1764E"/>
    <w:rsid w:val="00E2059B"/>
    <w:rsid w:val="00E209A5"/>
    <w:rsid w:val="00E22E65"/>
    <w:rsid w:val="00E22EF8"/>
    <w:rsid w:val="00E2551A"/>
    <w:rsid w:val="00E2796C"/>
    <w:rsid w:val="00E27FE9"/>
    <w:rsid w:val="00E31FC0"/>
    <w:rsid w:val="00E32273"/>
    <w:rsid w:val="00E33039"/>
    <w:rsid w:val="00E330A5"/>
    <w:rsid w:val="00E357AC"/>
    <w:rsid w:val="00E3628A"/>
    <w:rsid w:val="00E36EEC"/>
    <w:rsid w:val="00E40F86"/>
    <w:rsid w:val="00E43879"/>
    <w:rsid w:val="00E44248"/>
    <w:rsid w:val="00E46CCD"/>
    <w:rsid w:val="00E548A3"/>
    <w:rsid w:val="00E561AC"/>
    <w:rsid w:val="00E5693B"/>
    <w:rsid w:val="00E57DCB"/>
    <w:rsid w:val="00E61E4C"/>
    <w:rsid w:val="00E67A7D"/>
    <w:rsid w:val="00E70EB7"/>
    <w:rsid w:val="00E71BA4"/>
    <w:rsid w:val="00E72680"/>
    <w:rsid w:val="00E73A34"/>
    <w:rsid w:val="00E75305"/>
    <w:rsid w:val="00E76F0E"/>
    <w:rsid w:val="00E77E37"/>
    <w:rsid w:val="00E826A2"/>
    <w:rsid w:val="00E82B8B"/>
    <w:rsid w:val="00E82EDC"/>
    <w:rsid w:val="00E8416F"/>
    <w:rsid w:val="00E844FF"/>
    <w:rsid w:val="00E8462A"/>
    <w:rsid w:val="00E84B06"/>
    <w:rsid w:val="00E86BB3"/>
    <w:rsid w:val="00E878F8"/>
    <w:rsid w:val="00E87D00"/>
    <w:rsid w:val="00E92997"/>
    <w:rsid w:val="00E92D7C"/>
    <w:rsid w:val="00E934E1"/>
    <w:rsid w:val="00E93B63"/>
    <w:rsid w:val="00E9534E"/>
    <w:rsid w:val="00EA0225"/>
    <w:rsid w:val="00EA0815"/>
    <w:rsid w:val="00EA0F20"/>
    <w:rsid w:val="00EA30C5"/>
    <w:rsid w:val="00EA50AF"/>
    <w:rsid w:val="00EA5B59"/>
    <w:rsid w:val="00EA76B5"/>
    <w:rsid w:val="00EB02FA"/>
    <w:rsid w:val="00EB1CAE"/>
    <w:rsid w:val="00EB49EA"/>
    <w:rsid w:val="00EB5B64"/>
    <w:rsid w:val="00EB68D5"/>
    <w:rsid w:val="00EB7DD4"/>
    <w:rsid w:val="00EC00BC"/>
    <w:rsid w:val="00EC0DBD"/>
    <w:rsid w:val="00EC119F"/>
    <w:rsid w:val="00EC58C5"/>
    <w:rsid w:val="00EC66E8"/>
    <w:rsid w:val="00EC6B1D"/>
    <w:rsid w:val="00EC6F2C"/>
    <w:rsid w:val="00ED0159"/>
    <w:rsid w:val="00ED0969"/>
    <w:rsid w:val="00ED4521"/>
    <w:rsid w:val="00ED4A32"/>
    <w:rsid w:val="00ED5E0D"/>
    <w:rsid w:val="00ED65D0"/>
    <w:rsid w:val="00EE4556"/>
    <w:rsid w:val="00EE6185"/>
    <w:rsid w:val="00EE64EC"/>
    <w:rsid w:val="00EE72D0"/>
    <w:rsid w:val="00EE731E"/>
    <w:rsid w:val="00EF1812"/>
    <w:rsid w:val="00EF206A"/>
    <w:rsid w:val="00EF4640"/>
    <w:rsid w:val="00EF564C"/>
    <w:rsid w:val="00EF5812"/>
    <w:rsid w:val="00EF71AC"/>
    <w:rsid w:val="00EF7317"/>
    <w:rsid w:val="00F0157E"/>
    <w:rsid w:val="00F0232C"/>
    <w:rsid w:val="00F03620"/>
    <w:rsid w:val="00F0462E"/>
    <w:rsid w:val="00F0482E"/>
    <w:rsid w:val="00F04924"/>
    <w:rsid w:val="00F04BDE"/>
    <w:rsid w:val="00F07939"/>
    <w:rsid w:val="00F11CA4"/>
    <w:rsid w:val="00F130B8"/>
    <w:rsid w:val="00F13CDE"/>
    <w:rsid w:val="00F1546E"/>
    <w:rsid w:val="00F16642"/>
    <w:rsid w:val="00F172F9"/>
    <w:rsid w:val="00F17ECF"/>
    <w:rsid w:val="00F223A5"/>
    <w:rsid w:val="00F229D3"/>
    <w:rsid w:val="00F25D8F"/>
    <w:rsid w:val="00F26BDC"/>
    <w:rsid w:val="00F3099B"/>
    <w:rsid w:val="00F37769"/>
    <w:rsid w:val="00F40843"/>
    <w:rsid w:val="00F42234"/>
    <w:rsid w:val="00F43D76"/>
    <w:rsid w:val="00F43DEC"/>
    <w:rsid w:val="00F43EA8"/>
    <w:rsid w:val="00F45897"/>
    <w:rsid w:val="00F47278"/>
    <w:rsid w:val="00F508DF"/>
    <w:rsid w:val="00F54F34"/>
    <w:rsid w:val="00F5523E"/>
    <w:rsid w:val="00F57454"/>
    <w:rsid w:val="00F61362"/>
    <w:rsid w:val="00F616A7"/>
    <w:rsid w:val="00F62444"/>
    <w:rsid w:val="00F62F3D"/>
    <w:rsid w:val="00F64824"/>
    <w:rsid w:val="00F6531E"/>
    <w:rsid w:val="00F667C0"/>
    <w:rsid w:val="00F66A7D"/>
    <w:rsid w:val="00F6773A"/>
    <w:rsid w:val="00F67E95"/>
    <w:rsid w:val="00F73828"/>
    <w:rsid w:val="00F74DAA"/>
    <w:rsid w:val="00F76BBE"/>
    <w:rsid w:val="00F80633"/>
    <w:rsid w:val="00F811B8"/>
    <w:rsid w:val="00F82ADB"/>
    <w:rsid w:val="00F864FF"/>
    <w:rsid w:val="00F87ABB"/>
    <w:rsid w:val="00F87AC5"/>
    <w:rsid w:val="00F90839"/>
    <w:rsid w:val="00F9110A"/>
    <w:rsid w:val="00F91676"/>
    <w:rsid w:val="00F92675"/>
    <w:rsid w:val="00F97097"/>
    <w:rsid w:val="00F9714B"/>
    <w:rsid w:val="00F97890"/>
    <w:rsid w:val="00FA26B6"/>
    <w:rsid w:val="00FA3534"/>
    <w:rsid w:val="00FA4621"/>
    <w:rsid w:val="00FA48EF"/>
    <w:rsid w:val="00FA4A50"/>
    <w:rsid w:val="00FA4B80"/>
    <w:rsid w:val="00FB2F1F"/>
    <w:rsid w:val="00FB2F7A"/>
    <w:rsid w:val="00FB2FFC"/>
    <w:rsid w:val="00FB3EEC"/>
    <w:rsid w:val="00FB6E03"/>
    <w:rsid w:val="00FC25F0"/>
    <w:rsid w:val="00FC3380"/>
    <w:rsid w:val="00FC3F18"/>
    <w:rsid w:val="00FC4A99"/>
    <w:rsid w:val="00FC5AE4"/>
    <w:rsid w:val="00FC61FE"/>
    <w:rsid w:val="00FC6AE0"/>
    <w:rsid w:val="00FD0EB3"/>
    <w:rsid w:val="00FD322D"/>
    <w:rsid w:val="00FD3534"/>
    <w:rsid w:val="00FD6727"/>
    <w:rsid w:val="00FE0ACE"/>
    <w:rsid w:val="00FE3A1B"/>
    <w:rsid w:val="00FE4EF8"/>
    <w:rsid w:val="00FE512A"/>
    <w:rsid w:val="00FE5EC0"/>
    <w:rsid w:val="00FE7712"/>
    <w:rsid w:val="00FE7AEA"/>
    <w:rsid w:val="00FF10D4"/>
    <w:rsid w:val="00FF18C8"/>
    <w:rsid w:val="00FF429E"/>
    <w:rsid w:val="00FF5205"/>
    <w:rsid w:val="00FF63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BD"/>
    <w:rPr>
      <w:sz w:val="24"/>
      <w:szCs w:val="24"/>
    </w:rPr>
  </w:style>
  <w:style w:type="paragraph" w:styleId="Heading4">
    <w:name w:val="heading 4"/>
    <w:basedOn w:val="Normal"/>
    <w:next w:val="Normal"/>
    <w:link w:val="Heading4Char"/>
    <w:qFormat/>
    <w:rsid w:val="00A41CA8"/>
    <w:pPr>
      <w:keepNext/>
      <w:outlineLvl w:val="3"/>
    </w:pPr>
    <w:rPr>
      <w:rFonts w:ascii="Palatino" w:hAnsi="Palatino"/>
      <w:b/>
      <w:sz w:val="26"/>
      <w:szCs w:val="20"/>
    </w:rPr>
  </w:style>
  <w:style w:type="paragraph" w:styleId="Heading6">
    <w:name w:val="heading 6"/>
    <w:basedOn w:val="Normal"/>
    <w:next w:val="Normal"/>
    <w:link w:val="Heading6Char"/>
    <w:semiHidden/>
    <w:unhideWhenUsed/>
    <w:qFormat/>
    <w:rsid w:val="00A41CA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41CA8"/>
    <w:pPr>
      <w:keepNext/>
      <w:outlineLvl w:val="6"/>
    </w:pPr>
    <w:rPr>
      <w:rFonts w:ascii="Palatino" w:hAnsi="Palatino"/>
      <w:b/>
      <w:szCs w:val="20"/>
    </w:rPr>
  </w:style>
  <w:style w:type="paragraph" w:styleId="Heading9">
    <w:name w:val="heading 9"/>
    <w:basedOn w:val="Normal"/>
    <w:next w:val="Normal"/>
    <w:link w:val="Heading9Char"/>
    <w:semiHidden/>
    <w:unhideWhenUsed/>
    <w:qFormat/>
    <w:rsid w:val="00733BD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052"/>
    <w:pPr>
      <w:tabs>
        <w:tab w:val="center" w:pos="4320"/>
        <w:tab w:val="right" w:pos="9360"/>
      </w:tabs>
    </w:pPr>
    <w:rPr>
      <w:b/>
    </w:r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customStyle="1" w:styleId="Heading4Char">
    <w:name w:val="Heading 4 Char"/>
    <w:link w:val="Heading4"/>
    <w:rsid w:val="00A41CA8"/>
    <w:rPr>
      <w:rFonts w:ascii="Palatino" w:hAnsi="Palatino"/>
      <w:b/>
      <w:sz w:val="26"/>
    </w:rPr>
  </w:style>
  <w:style w:type="character" w:customStyle="1" w:styleId="Heading7Char">
    <w:name w:val="Heading 7 Char"/>
    <w:link w:val="Heading7"/>
    <w:rsid w:val="00A41CA8"/>
    <w:rPr>
      <w:rFonts w:ascii="Palatino" w:hAnsi="Palatino"/>
      <w:b/>
      <w:sz w:val="24"/>
    </w:rPr>
  </w:style>
  <w:style w:type="paragraph" w:styleId="BlockText">
    <w:name w:val="Block Text"/>
    <w:basedOn w:val="Normal"/>
    <w:rsid w:val="00A41CA8"/>
    <w:pPr>
      <w:overflowPunct w:val="0"/>
      <w:autoSpaceDE w:val="0"/>
      <w:autoSpaceDN w:val="0"/>
      <w:adjustRightInd w:val="0"/>
      <w:ind w:left="720" w:right="720"/>
      <w:jc w:val="both"/>
      <w:textAlignment w:val="baseline"/>
    </w:pPr>
    <w:rPr>
      <w:rFonts w:ascii="Palatino" w:hAnsi="Palatino"/>
      <w:szCs w:val="20"/>
    </w:rPr>
  </w:style>
  <w:style w:type="paragraph" w:styleId="FootnoteText">
    <w:name w:val="footnote text"/>
    <w:basedOn w:val="Normal"/>
    <w:link w:val="FootnoteTextChar"/>
    <w:rsid w:val="00A41CA8"/>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A41CA8"/>
  </w:style>
  <w:style w:type="character" w:styleId="FootnoteReference">
    <w:name w:val="footnote reference"/>
    <w:rsid w:val="00A41CA8"/>
    <w:rPr>
      <w:vertAlign w:val="superscript"/>
    </w:rPr>
  </w:style>
  <w:style w:type="character" w:styleId="Hyperlink">
    <w:name w:val="Hyperlink"/>
    <w:rsid w:val="00A41CA8"/>
    <w:rPr>
      <w:color w:val="0000FF"/>
      <w:u w:val="single"/>
    </w:rPr>
  </w:style>
  <w:style w:type="paragraph" w:styleId="BodyText">
    <w:name w:val="Body Text"/>
    <w:basedOn w:val="Normal"/>
    <w:link w:val="BodyTextChar"/>
    <w:rsid w:val="00A41CA8"/>
    <w:pPr>
      <w:overflowPunct w:val="0"/>
      <w:autoSpaceDE w:val="0"/>
      <w:autoSpaceDN w:val="0"/>
      <w:adjustRightInd w:val="0"/>
      <w:textAlignment w:val="baseline"/>
    </w:pPr>
    <w:rPr>
      <w:szCs w:val="20"/>
    </w:rPr>
  </w:style>
  <w:style w:type="character" w:customStyle="1" w:styleId="BodyTextChar">
    <w:name w:val="Body Text Char"/>
    <w:link w:val="BodyText"/>
    <w:rsid w:val="00A41CA8"/>
    <w:rPr>
      <w:sz w:val="24"/>
    </w:rPr>
  </w:style>
  <w:style w:type="paragraph" w:customStyle="1" w:styleId="xl41">
    <w:name w:val="xl41"/>
    <w:basedOn w:val="Normal"/>
    <w:rsid w:val="00A41CA8"/>
    <w:pPr>
      <w:overflowPunct w:val="0"/>
      <w:autoSpaceDE w:val="0"/>
      <w:autoSpaceDN w:val="0"/>
      <w:adjustRightInd w:val="0"/>
      <w:spacing w:before="100" w:after="100"/>
      <w:textAlignment w:val="baseline"/>
    </w:pPr>
    <w:rPr>
      <w:rFonts w:ascii="Arial Unicode MS" w:eastAsia="Arial Unicode MS"/>
      <w:szCs w:val="20"/>
    </w:rPr>
  </w:style>
  <w:style w:type="paragraph" w:styleId="ListParagraph">
    <w:name w:val="List Paragraph"/>
    <w:basedOn w:val="Normal"/>
    <w:uiPriority w:val="34"/>
    <w:qFormat/>
    <w:rsid w:val="00A41CA8"/>
    <w:pPr>
      <w:ind w:left="720"/>
    </w:pPr>
    <w:rPr>
      <w:sz w:val="20"/>
      <w:szCs w:val="20"/>
    </w:rPr>
  </w:style>
  <w:style w:type="character" w:customStyle="1" w:styleId="Heading6Char">
    <w:name w:val="Heading 6 Char"/>
    <w:link w:val="Heading6"/>
    <w:semiHidden/>
    <w:rsid w:val="00A41CA8"/>
    <w:rPr>
      <w:rFonts w:ascii="Calibri" w:eastAsia="Times New Roman" w:hAnsi="Calibri" w:cs="Times New Roman"/>
      <w:b/>
      <w:bCs/>
      <w:sz w:val="22"/>
      <w:szCs w:val="22"/>
    </w:rPr>
  </w:style>
  <w:style w:type="character" w:customStyle="1" w:styleId="FooterChar">
    <w:name w:val="Footer Char"/>
    <w:link w:val="Footer"/>
    <w:uiPriority w:val="99"/>
    <w:rsid w:val="00C049C7"/>
    <w:rPr>
      <w:sz w:val="24"/>
      <w:szCs w:val="24"/>
    </w:rPr>
  </w:style>
  <w:style w:type="paragraph" w:styleId="BalloonText">
    <w:name w:val="Balloon Text"/>
    <w:basedOn w:val="Normal"/>
    <w:link w:val="BalloonTextChar"/>
    <w:rsid w:val="00964F30"/>
    <w:rPr>
      <w:rFonts w:ascii="Tahoma" w:hAnsi="Tahoma" w:cs="Tahoma"/>
      <w:sz w:val="16"/>
      <w:szCs w:val="16"/>
    </w:rPr>
  </w:style>
  <w:style w:type="character" w:customStyle="1" w:styleId="BalloonTextChar">
    <w:name w:val="Balloon Text Char"/>
    <w:link w:val="BalloonText"/>
    <w:rsid w:val="00964F30"/>
    <w:rPr>
      <w:rFonts w:ascii="Tahoma" w:hAnsi="Tahoma" w:cs="Tahoma"/>
      <w:sz w:val="16"/>
      <w:szCs w:val="16"/>
    </w:rPr>
  </w:style>
  <w:style w:type="character" w:styleId="CommentReference">
    <w:name w:val="annotation reference"/>
    <w:rsid w:val="00091984"/>
    <w:rPr>
      <w:sz w:val="16"/>
      <w:szCs w:val="16"/>
    </w:rPr>
  </w:style>
  <w:style w:type="paragraph" w:styleId="CommentText">
    <w:name w:val="annotation text"/>
    <w:basedOn w:val="Normal"/>
    <w:link w:val="CommentTextChar"/>
    <w:rsid w:val="00091984"/>
    <w:rPr>
      <w:sz w:val="20"/>
      <w:szCs w:val="20"/>
    </w:rPr>
  </w:style>
  <w:style w:type="character" w:customStyle="1" w:styleId="CommentTextChar">
    <w:name w:val="Comment Text Char"/>
    <w:basedOn w:val="DefaultParagraphFont"/>
    <w:link w:val="CommentText"/>
    <w:rsid w:val="00091984"/>
  </w:style>
  <w:style w:type="paragraph" w:styleId="CommentSubject">
    <w:name w:val="annotation subject"/>
    <w:basedOn w:val="CommentText"/>
    <w:next w:val="CommentText"/>
    <w:link w:val="CommentSubjectChar"/>
    <w:rsid w:val="00091984"/>
    <w:rPr>
      <w:b/>
      <w:bCs/>
    </w:rPr>
  </w:style>
  <w:style w:type="character" w:customStyle="1" w:styleId="CommentSubjectChar">
    <w:name w:val="Comment Subject Char"/>
    <w:link w:val="CommentSubject"/>
    <w:rsid w:val="00091984"/>
    <w:rPr>
      <w:b/>
      <w:bCs/>
    </w:rPr>
  </w:style>
  <w:style w:type="character" w:customStyle="1" w:styleId="Heading9Char">
    <w:name w:val="Heading 9 Char"/>
    <w:link w:val="Heading9"/>
    <w:semiHidden/>
    <w:rsid w:val="00733BD4"/>
    <w:rPr>
      <w:rFonts w:ascii="Cambria" w:eastAsia="Times New Roman" w:hAnsi="Cambria" w:cs="Times New Roman"/>
      <w:sz w:val="22"/>
      <w:szCs w:val="22"/>
    </w:rPr>
  </w:style>
  <w:style w:type="paragraph" w:styleId="Revision">
    <w:name w:val="Revision"/>
    <w:hidden/>
    <w:uiPriority w:val="99"/>
    <w:semiHidden/>
    <w:rsid w:val="00F87A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DBD"/>
    <w:rPr>
      <w:sz w:val="24"/>
      <w:szCs w:val="24"/>
    </w:rPr>
  </w:style>
  <w:style w:type="paragraph" w:styleId="Heading4">
    <w:name w:val="heading 4"/>
    <w:basedOn w:val="Normal"/>
    <w:next w:val="Normal"/>
    <w:link w:val="Heading4Char"/>
    <w:qFormat/>
    <w:rsid w:val="00A41CA8"/>
    <w:pPr>
      <w:keepNext/>
      <w:outlineLvl w:val="3"/>
    </w:pPr>
    <w:rPr>
      <w:rFonts w:ascii="Palatino" w:hAnsi="Palatino"/>
      <w:b/>
      <w:sz w:val="26"/>
      <w:szCs w:val="20"/>
    </w:rPr>
  </w:style>
  <w:style w:type="paragraph" w:styleId="Heading6">
    <w:name w:val="heading 6"/>
    <w:basedOn w:val="Normal"/>
    <w:next w:val="Normal"/>
    <w:link w:val="Heading6Char"/>
    <w:semiHidden/>
    <w:unhideWhenUsed/>
    <w:qFormat/>
    <w:rsid w:val="00A41CA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41CA8"/>
    <w:pPr>
      <w:keepNext/>
      <w:outlineLvl w:val="6"/>
    </w:pPr>
    <w:rPr>
      <w:rFonts w:ascii="Palatino" w:hAnsi="Palatino"/>
      <w:b/>
      <w:szCs w:val="20"/>
    </w:rPr>
  </w:style>
  <w:style w:type="paragraph" w:styleId="Heading9">
    <w:name w:val="heading 9"/>
    <w:basedOn w:val="Normal"/>
    <w:next w:val="Normal"/>
    <w:link w:val="Heading9Char"/>
    <w:semiHidden/>
    <w:unhideWhenUsed/>
    <w:qFormat/>
    <w:rsid w:val="00733BD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052"/>
    <w:pPr>
      <w:tabs>
        <w:tab w:val="center" w:pos="4320"/>
        <w:tab w:val="right" w:pos="9360"/>
      </w:tabs>
    </w:pPr>
    <w:rPr>
      <w:b/>
    </w:r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customStyle="1" w:styleId="Heading4Char">
    <w:name w:val="Heading 4 Char"/>
    <w:link w:val="Heading4"/>
    <w:rsid w:val="00A41CA8"/>
    <w:rPr>
      <w:rFonts w:ascii="Palatino" w:hAnsi="Palatino"/>
      <w:b/>
      <w:sz w:val="26"/>
    </w:rPr>
  </w:style>
  <w:style w:type="character" w:customStyle="1" w:styleId="Heading7Char">
    <w:name w:val="Heading 7 Char"/>
    <w:link w:val="Heading7"/>
    <w:rsid w:val="00A41CA8"/>
    <w:rPr>
      <w:rFonts w:ascii="Palatino" w:hAnsi="Palatino"/>
      <w:b/>
      <w:sz w:val="24"/>
    </w:rPr>
  </w:style>
  <w:style w:type="paragraph" w:styleId="BlockText">
    <w:name w:val="Block Text"/>
    <w:basedOn w:val="Normal"/>
    <w:rsid w:val="00A41CA8"/>
    <w:pPr>
      <w:overflowPunct w:val="0"/>
      <w:autoSpaceDE w:val="0"/>
      <w:autoSpaceDN w:val="0"/>
      <w:adjustRightInd w:val="0"/>
      <w:ind w:left="720" w:right="720"/>
      <w:jc w:val="both"/>
      <w:textAlignment w:val="baseline"/>
    </w:pPr>
    <w:rPr>
      <w:rFonts w:ascii="Palatino" w:hAnsi="Palatino"/>
      <w:szCs w:val="20"/>
    </w:rPr>
  </w:style>
  <w:style w:type="paragraph" w:styleId="FootnoteText">
    <w:name w:val="footnote text"/>
    <w:basedOn w:val="Normal"/>
    <w:link w:val="FootnoteTextChar"/>
    <w:rsid w:val="00A41CA8"/>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A41CA8"/>
  </w:style>
  <w:style w:type="character" w:styleId="FootnoteReference">
    <w:name w:val="footnote reference"/>
    <w:rsid w:val="00A41CA8"/>
    <w:rPr>
      <w:vertAlign w:val="superscript"/>
    </w:rPr>
  </w:style>
  <w:style w:type="character" w:styleId="Hyperlink">
    <w:name w:val="Hyperlink"/>
    <w:rsid w:val="00A41CA8"/>
    <w:rPr>
      <w:color w:val="0000FF"/>
      <w:u w:val="single"/>
    </w:rPr>
  </w:style>
  <w:style w:type="paragraph" w:styleId="BodyText">
    <w:name w:val="Body Text"/>
    <w:basedOn w:val="Normal"/>
    <w:link w:val="BodyTextChar"/>
    <w:rsid w:val="00A41CA8"/>
    <w:pPr>
      <w:overflowPunct w:val="0"/>
      <w:autoSpaceDE w:val="0"/>
      <w:autoSpaceDN w:val="0"/>
      <w:adjustRightInd w:val="0"/>
      <w:textAlignment w:val="baseline"/>
    </w:pPr>
    <w:rPr>
      <w:szCs w:val="20"/>
    </w:rPr>
  </w:style>
  <w:style w:type="character" w:customStyle="1" w:styleId="BodyTextChar">
    <w:name w:val="Body Text Char"/>
    <w:link w:val="BodyText"/>
    <w:rsid w:val="00A41CA8"/>
    <w:rPr>
      <w:sz w:val="24"/>
    </w:rPr>
  </w:style>
  <w:style w:type="paragraph" w:customStyle="1" w:styleId="xl41">
    <w:name w:val="xl41"/>
    <w:basedOn w:val="Normal"/>
    <w:rsid w:val="00A41CA8"/>
    <w:pPr>
      <w:overflowPunct w:val="0"/>
      <w:autoSpaceDE w:val="0"/>
      <w:autoSpaceDN w:val="0"/>
      <w:adjustRightInd w:val="0"/>
      <w:spacing w:before="100" w:after="100"/>
      <w:textAlignment w:val="baseline"/>
    </w:pPr>
    <w:rPr>
      <w:rFonts w:ascii="Arial Unicode MS" w:eastAsia="Arial Unicode MS"/>
      <w:szCs w:val="20"/>
    </w:rPr>
  </w:style>
  <w:style w:type="paragraph" w:styleId="ListParagraph">
    <w:name w:val="List Paragraph"/>
    <w:basedOn w:val="Normal"/>
    <w:uiPriority w:val="34"/>
    <w:qFormat/>
    <w:rsid w:val="00A41CA8"/>
    <w:pPr>
      <w:ind w:left="720"/>
    </w:pPr>
    <w:rPr>
      <w:sz w:val="20"/>
      <w:szCs w:val="20"/>
    </w:rPr>
  </w:style>
  <w:style w:type="character" w:customStyle="1" w:styleId="Heading6Char">
    <w:name w:val="Heading 6 Char"/>
    <w:link w:val="Heading6"/>
    <w:semiHidden/>
    <w:rsid w:val="00A41CA8"/>
    <w:rPr>
      <w:rFonts w:ascii="Calibri" w:eastAsia="Times New Roman" w:hAnsi="Calibri" w:cs="Times New Roman"/>
      <w:b/>
      <w:bCs/>
      <w:sz w:val="22"/>
      <w:szCs w:val="22"/>
    </w:rPr>
  </w:style>
  <w:style w:type="character" w:customStyle="1" w:styleId="FooterChar">
    <w:name w:val="Footer Char"/>
    <w:link w:val="Footer"/>
    <w:uiPriority w:val="99"/>
    <w:rsid w:val="00C049C7"/>
    <w:rPr>
      <w:sz w:val="24"/>
      <w:szCs w:val="24"/>
    </w:rPr>
  </w:style>
  <w:style w:type="paragraph" w:styleId="BalloonText">
    <w:name w:val="Balloon Text"/>
    <w:basedOn w:val="Normal"/>
    <w:link w:val="BalloonTextChar"/>
    <w:rsid w:val="00964F30"/>
    <w:rPr>
      <w:rFonts w:ascii="Tahoma" w:hAnsi="Tahoma" w:cs="Tahoma"/>
      <w:sz w:val="16"/>
      <w:szCs w:val="16"/>
    </w:rPr>
  </w:style>
  <w:style w:type="character" w:customStyle="1" w:styleId="BalloonTextChar">
    <w:name w:val="Balloon Text Char"/>
    <w:link w:val="BalloonText"/>
    <w:rsid w:val="00964F30"/>
    <w:rPr>
      <w:rFonts w:ascii="Tahoma" w:hAnsi="Tahoma" w:cs="Tahoma"/>
      <w:sz w:val="16"/>
      <w:szCs w:val="16"/>
    </w:rPr>
  </w:style>
  <w:style w:type="character" w:styleId="CommentReference">
    <w:name w:val="annotation reference"/>
    <w:rsid w:val="00091984"/>
    <w:rPr>
      <w:sz w:val="16"/>
      <w:szCs w:val="16"/>
    </w:rPr>
  </w:style>
  <w:style w:type="paragraph" w:styleId="CommentText">
    <w:name w:val="annotation text"/>
    <w:basedOn w:val="Normal"/>
    <w:link w:val="CommentTextChar"/>
    <w:rsid w:val="00091984"/>
    <w:rPr>
      <w:sz w:val="20"/>
      <w:szCs w:val="20"/>
    </w:rPr>
  </w:style>
  <w:style w:type="character" w:customStyle="1" w:styleId="CommentTextChar">
    <w:name w:val="Comment Text Char"/>
    <w:basedOn w:val="DefaultParagraphFont"/>
    <w:link w:val="CommentText"/>
    <w:rsid w:val="00091984"/>
  </w:style>
  <w:style w:type="paragraph" w:styleId="CommentSubject">
    <w:name w:val="annotation subject"/>
    <w:basedOn w:val="CommentText"/>
    <w:next w:val="CommentText"/>
    <w:link w:val="CommentSubjectChar"/>
    <w:rsid w:val="00091984"/>
    <w:rPr>
      <w:b/>
      <w:bCs/>
    </w:rPr>
  </w:style>
  <w:style w:type="character" w:customStyle="1" w:styleId="CommentSubjectChar">
    <w:name w:val="Comment Subject Char"/>
    <w:link w:val="CommentSubject"/>
    <w:rsid w:val="00091984"/>
    <w:rPr>
      <w:b/>
      <w:bCs/>
    </w:rPr>
  </w:style>
  <w:style w:type="character" w:customStyle="1" w:styleId="Heading9Char">
    <w:name w:val="Heading 9 Char"/>
    <w:link w:val="Heading9"/>
    <w:semiHidden/>
    <w:rsid w:val="00733BD4"/>
    <w:rPr>
      <w:rFonts w:ascii="Cambria" w:eastAsia="Times New Roman" w:hAnsi="Cambria" w:cs="Times New Roman"/>
      <w:sz w:val="22"/>
      <w:szCs w:val="22"/>
    </w:rPr>
  </w:style>
  <w:style w:type="paragraph" w:styleId="Revision">
    <w:name w:val="Revision"/>
    <w:hidden/>
    <w:uiPriority w:val="99"/>
    <w:semiHidden/>
    <w:rsid w:val="00F87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6765">
      <w:bodyDiv w:val="1"/>
      <w:marLeft w:val="0"/>
      <w:marRight w:val="0"/>
      <w:marTop w:val="0"/>
      <w:marBottom w:val="0"/>
      <w:divBdr>
        <w:top w:val="none" w:sz="0" w:space="0" w:color="auto"/>
        <w:left w:val="none" w:sz="0" w:space="0" w:color="auto"/>
        <w:bottom w:val="none" w:sz="0" w:space="0" w:color="auto"/>
        <w:right w:val="none" w:sz="0" w:space="0" w:color="auto"/>
      </w:divBdr>
    </w:div>
    <w:div w:id="422802872">
      <w:bodyDiv w:val="1"/>
      <w:marLeft w:val="0"/>
      <w:marRight w:val="0"/>
      <w:marTop w:val="0"/>
      <w:marBottom w:val="0"/>
      <w:divBdr>
        <w:top w:val="none" w:sz="0" w:space="0" w:color="auto"/>
        <w:left w:val="none" w:sz="0" w:space="0" w:color="auto"/>
        <w:bottom w:val="none" w:sz="0" w:space="0" w:color="auto"/>
        <w:right w:val="none" w:sz="0" w:space="0" w:color="auto"/>
      </w:divBdr>
    </w:div>
    <w:div w:id="581918402">
      <w:bodyDiv w:val="1"/>
      <w:marLeft w:val="0"/>
      <w:marRight w:val="0"/>
      <w:marTop w:val="0"/>
      <w:marBottom w:val="0"/>
      <w:divBdr>
        <w:top w:val="none" w:sz="0" w:space="0" w:color="auto"/>
        <w:left w:val="none" w:sz="0" w:space="0" w:color="auto"/>
        <w:bottom w:val="none" w:sz="0" w:space="0" w:color="auto"/>
        <w:right w:val="none" w:sz="0" w:space="0" w:color="auto"/>
      </w:divBdr>
    </w:div>
    <w:div w:id="648292890">
      <w:bodyDiv w:val="1"/>
      <w:marLeft w:val="0"/>
      <w:marRight w:val="0"/>
      <w:marTop w:val="0"/>
      <w:marBottom w:val="0"/>
      <w:divBdr>
        <w:top w:val="none" w:sz="0" w:space="0" w:color="auto"/>
        <w:left w:val="none" w:sz="0" w:space="0" w:color="auto"/>
        <w:bottom w:val="none" w:sz="0" w:space="0" w:color="auto"/>
        <w:right w:val="none" w:sz="0" w:space="0" w:color="auto"/>
      </w:divBdr>
    </w:div>
    <w:div w:id="1020200030">
      <w:bodyDiv w:val="1"/>
      <w:marLeft w:val="0"/>
      <w:marRight w:val="0"/>
      <w:marTop w:val="0"/>
      <w:marBottom w:val="0"/>
      <w:divBdr>
        <w:top w:val="none" w:sz="0" w:space="0" w:color="auto"/>
        <w:left w:val="none" w:sz="0" w:space="0" w:color="auto"/>
        <w:bottom w:val="none" w:sz="0" w:space="0" w:color="auto"/>
        <w:right w:val="none" w:sz="0" w:space="0" w:color="auto"/>
      </w:divBdr>
    </w:div>
    <w:div w:id="1268584040">
      <w:bodyDiv w:val="1"/>
      <w:marLeft w:val="0"/>
      <w:marRight w:val="0"/>
      <w:marTop w:val="0"/>
      <w:marBottom w:val="0"/>
      <w:divBdr>
        <w:top w:val="none" w:sz="0" w:space="0" w:color="auto"/>
        <w:left w:val="none" w:sz="0" w:space="0" w:color="auto"/>
        <w:bottom w:val="none" w:sz="0" w:space="0" w:color="auto"/>
        <w:right w:val="none" w:sz="0" w:space="0" w:color="auto"/>
      </w:divBdr>
    </w:div>
    <w:div w:id="1679044514">
      <w:bodyDiv w:val="1"/>
      <w:marLeft w:val="0"/>
      <w:marRight w:val="0"/>
      <w:marTop w:val="0"/>
      <w:marBottom w:val="0"/>
      <w:divBdr>
        <w:top w:val="none" w:sz="0" w:space="0" w:color="auto"/>
        <w:left w:val="none" w:sz="0" w:space="0" w:color="auto"/>
        <w:bottom w:val="none" w:sz="0" w:space="0" w:color="auto"/>
        <w:right w:val="none" w:sz="0" w:space="0" w:color="auto"/>
      </w:divBdr>
    </w:div>
    <w:div w:id="2117023508">
      <w:bodyDiv w:val="1"/>
      <w:marLeft w:val="0"/>
      <w:marRight w:val="0"/>
      <w:marTop w:val="0"/>
      <w:marBottom w:val="0"/>
      <w:divBdr>
        <w:top w:val="none" w:sz="0" w:space="0" w:color="auto"/>
        <w:left w:val="none" w:sz="0" w:space="0" w:color="auto"/>
        <w:bottom w:val="none" w:sz="0" w:space="0" w:color="auto"/>
        <w:right w:val="none" w:sz="0" w:space="0" w:color="auto"/>
      </w:divBdr>
    </w:div>
    <w:div w:id="21316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puc.ca.gov/"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C923-DCBF-4E7A-8976-3DE4D1F7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10987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
  <cp:lastModifiedBy/>
  <cp:revision>1</cp:revision>
  <cp:lastPrinted>2013-10-30T00:04:00Z</cp:lastPrinted>
  <dcterms:created xsi:type="dcterms:W3CDTF">2016-09-08T20:26:00Z</dcterms:created>
  <dcterms:modified xsi:type="dcterms:W3CDTF">2016-09-09T20:56:00Z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oFAAspTNh41gn7B+JUSYoZxAN62HLDsd/UBREbHPGWLJDBT7MKxsZEErE4gpjS2dDmTqWL51Ac1JBE/J
7xUQt0w+w4w0ctFd+jBeYJwm3Zwz41fQkjY9WS4fBYVO1AH3DuErMrWUCCTmnQi7NXtWRt5fofVP
WDLKBVaDWjVt9dexq+R43M12BFyoszQRj2pXrutNudbAPX9GHIbRq+r/oK4DKotpRjp+NsiZ2PAC
0L7CbcwnX90Ryc8bo</vt:lpwstr>
  </property>
  <property fmtid="{D5CDD505-2E9C-101B-9397-08002B2CF9AE}" pid="3" name="MAIL_MSG_ID2">
    <vt:lpwstr>zwLtDEEil6kEkfFwTB68uLvVuNnTWcCzMdnztJ3xIdHSOOBcOD51pioG8er
X9wc0f+SfzCqVgiPO/XIAtHjczgDf7uuaEe8k906pHx/1TR3</vt:lpwstr>
  </property>
  <property fmtid="{D5CDD505-2E9C-101B-9397-08002B2CF9AE}" pid="4" name="RESPONSE_SENDER_NAME">
    <vt:lpwstr>sAAA2RgG6J6jCJ3BcNIWY6vE0pXcjMKUdcHSEhSazEzpPGc=</vt:lpwstr>
  </property>
  <property fmtid="{D5CDD505-2E9C-101B-9397-08002B2CF9AE}" pid="5" name="EMAIL_OWNER_ADDRESS">
    <vt:lpwstr>ABAAv4tRYjpfjUstag4/l/ZXmJIEKfs4l21u/+tUXJYz5ZDdtbqu7ZQMtm3eWe1kj1TM</vt:lpwstr>
  </property>
</Properties>
</file>