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E3659" w14:textId="77777777" w:rsidR="00846D53" w:rsidRPr="00B8240F" w:rsidRDefault="00846D53" w:rsidP="00846D53">
      <w:pPr>
        <w:pStyle w:val="Title"/>
        <w:tabs>
          <w:tab w:val="right" w:pos="10080"/>
        </w:tabs>
        <w:rPr>
          <w:rFonts w:ascii="Palatino Linotype" w:hAnsi="Palatino Linotype"/>
          <w:color w:val="000000" w:themeColor="text1"/>
        </w:rPr>
      </w:pPr>
    </w:p>
    <w:p w14:paraId="1D77F13D" w14:textId="77777777" w:rsidR="00846D53" w:rsidRPr="00B8240F" w:rsidRDefault="00E532A0" w:rsidP="00846D53">
      <w:pPr>
        <w:pStyle w:val="Title"/>
        <w:tabs>
          <w:tab w:val="right" w:pos="10080"/>
        </w:tabs>
        <w:rPr>
          <w:rFonts w:ascii="Palatino Linotype" w:hAnsi="Palatino Linotype"/>
          <w:color w:val="000000" w:themeColor="text1"/>
        </w:rPr>
      </w:pPr>
      <w:r w:rsidRPr="00B8240F">
        <w:rPr>
          <w:rFonts w:ascii="Palatino Linotype" w:hAnsi="Palatino Linotype"/>
          <w:color w:val="000000" w:themeColor="text1"/>
        </w:rPr>
        <w:t>PUBLIC UTILITIES COMMISSION OF THE STATE OF CALIFORNIA</w:t>
      </w:r>
    </w:p>
    <w:p w14:paraId="1D6E8336" w14:textId="77777777" w:rsidR="00846D53" w:rsidRPr="00B8240F" w:rsidRDefault="00846D53" w:rsidP="00846D53">
      <w:pPr>
        <w:tabs>
          <w:tab w:val="right" w:pos="10080"/>
        </w:tabs>
        <w:rPr>
          <w:rFonts w:ascii="Palatino Linotype" w:hAnsi="Palatino Linotype"/>
          <w:color w:val="000000" w:themeColor="text1"/>
        </w:rPr>
      </w:pPr>
    </w:p>
    <w:tbl>
      <w:tblPr>
        <w:tblW w:w="0" w:type="auto"/>
        <w:tblLayout w:type="fixed"/>
        <w:tblLook w:val="0000" w:firstRow="0" w:lastRow="0" w:firstColumn="0" w:lastColumn="0" w:noHBand="0" w:noVBand="0"/>
      </w:tblPr>
      <w:tblGrid>
        <w:gridCol w:w="6408"/>
        <w:gridCol w:w="3168"/>
      </w:tblGrid>
      <w:tr w:rsidR="00846D53" w:rsidRPr="00725836" w14:paraId="7FED5D82" w14:textId="77777777">
        <w:tc>
          <w:tcPr>
            <w:tcW w:w="6408" w:type="dxa"/>
          </w:tcPr>
          <w:p w14:paraId="33AC5E1F" w14:textId="77777777" w:rsidR="00846D53" w:rsidRPr="00B8240F" w:rsidRDefault="00E532A0" w:rsidP="003C722F">
            <w:pPr>
              <w:rPr>
                <w:rFonts w:ascii="Palatino Linotype" w:hAnsi="Palatino Linotype"/>
                <w:b/>
                <w:color w:val="000000" w:themeColor="text1"/>
              </w:rPr>
            </w:pPr>
            <w:r w:rsidRPr="00B8240F">
              <w:rPr>
                <w:rFonts w:ascii="Palatino Linotype" w:hAnsi="Palatino Linotype"/>
                <w:b/>
                <w:color w:val="000000" w:themeColor="text1"/>
              </w:rPr>
              <w:t>Communications Division</w:t>
            </w:r>
          </w:p>
        </w:tc>
        <w:tc>
          <w:tcPr>
            <w:tcW w:w="3168" w:type="dxa"/>
          </w:tcPr>
          <w:p w14:paraId="76A3AB3E" w14:textId="11DA29E2" w:rsidR="00846D53" w:rsidRPr="00B8240F" w:rsidRDefault="00E532A0" w:rsidP="00F2039F">
            <w:pPr>
              <w:pStyle w:val="xl24"/>
              <w:spacing w:before="0" w:beforeAutospacing="0" w:after="0" w:afterAutospacing="0"/>
              <w:rPr>
                <w:rFonts w:ascii="Palatino Linotype" w:eastAsia="Times New Roman" w:hAnsi="Palatino Linotype" w:cs="Times New Roman"/>
                <w:bCs w:val="0"/>
                <w:color w:val="000000" w:themeColor="text1"/>
                <w:szCs w:val="20"/>
              </w:rPr>
            </w:pPr>
            <w:r w:rsidRPr="00B8240F">
              <w:rPr>
                <w:rFonts w:ascii="Palatino Linotype" w:eastAsia="Times New Roman" w:hAnsi="Palatino Linotype" w:cs="Times New Roman"/>
                <w:bCs w:val="0"/>
                <w:color w:val="000000" w:themeColor="text1"/>
                <w:szCs w:val="20"/>
              </w:rPr>
              <w:t>RESOLUTION T-1</w:t>
            </w:r>
            <w:r w:rsidR="00E363E4">
              <w:rPr>
                <w:rFonts w:ascii="Palatino Linotype" w:eastAsia="Times New Roman" w:hAnsi="Palatino Linotype" w:cs="Times New Roman"/>
                <w:bCs w:val="0"/>
                <w:color w:val="000000" w:themeColor="text1"/>
                <w:szCs w:val="20"/>
              </w:rPr>
              <w:t>7</w:t>
            </w:r>
            <w:r w:rsidR="00FF2BDF">
              <w:rPr>
                <w:rFonts w:ascii="Palatino Linotype" w:eastAsia="Times New Roman" w:hAnsi="Palatino Linotype" w:cs="Times New Roman"/>
                <w:bCs w:val="0"/>
                <w:color w:val="000000" w:themeColor="text1"/>
                <w:szCs w:val="20"/>
              </w:rPr>
              <w:t>5</w:t>
            </w:r>
            <w:r w:rsidR="00F2039F">
              <w:rPr>
                <w:rFonts w:ascii="Palatino Linotype" w:eastAsia="Times New Roman" w:hAnsi="Palatino Linotype" w:cs="Times New Roman"/>
                <w:bCs w:val="0"/>
                <w:color w:val="000000" w:themeColor="text1"/>
                <w:szCs w:val="20"/>
              </w:rPr>
              <w:t>3</w:t>
            </w:r>
            <w:r w:rsidR="001D2C87">
              <w:rPr>
                <w:rFonts w:ascii="Palatino Linotype" w:eastAsia="Times New Roman" w:hAnsi="Palatino Linotype" w:cs="Times New Roman"/>
                <w:bCs w:val="0"/>
                <w:color w:val="000000" w:themeColor="text1"/>
                <w:szCs w:val="20"/>
              </w:rPr>
              <w:t>8</w:t>
            </w:r>
          </w:p>
        </w:tc>
      </w:tr>
      <w:tr w:rsidR="00846D53" w:rsidRPr="00725836" w14:paraId="13236B0E" w14:textId="77777777">
        <w:tc>
          <w:tcPr>
            <w:tcW w:w="6408" w:type="dxa"/>
          </w:tcPr>
          <w:p w14:paraId="50294B52" w14:textId="77777777" w:rsidR="00846D53" w:rsidRPr="005F4DF0" w:rsidRDefault="00CD56D6" w:rsidP="003C722F">
            <w:pPr>
              <w:rPr>
                <w:rFonts w:ascii="Palatino Linotype" w:hAnsi="Palatino Linotype"/>
                <w:b/>
                <w:i/>
                <w:color w:val="000000" w:themeColor="text1"/>
              </w:rPr>
            </w:pPr>
            <w:r w:rsidRPr="00CD56D6">
              <w:rPr>
                <w:rFonts w:ascii="Palatino Linotype" w:hAnsi="Palatino Linotype"/>
                <w:b/>
                <w:color w:val="000000" w:themeColor="text1"/>
              </w:rPr>
              <w:t>Broadband, Video and Market Branch</w:t>
            </w:r>
          </w:p>
        </w:tc>
        <w:tc>
          <w:tcPr>
            <w:tcW w:w="3168" w:type="dxa"/>
          </w:tcPr>
          <w:p w14:paraId="5B3B75CF" w14:textId="46B99457" w:rsidR="00846D53" w:rsidRPr="00B8240F" w:rsidRDefault="001D2C87" w:rsidP="003C722F">
            <w:pPr>
              <w:jc w:val="right"/>
              <w:rPr>
                <w:rFonts w:ascii="Palatino Linotype" w:hAnsi="Palatino Linotype"/>
                <w:b/>
                <w:color w:val="000000" w:themeColor="text1"/>
              </w:rPr>
            </w:pPr>
            <w:r>
              <w:rPr>
                <w:rFonts w:ascii="Palatino Linotype" w:hAnsi="Palatino Linotype"/>
                <w:b/>
                <w:color w:val="000000" w:themeColor="text1"/>
              </w:rPr>
              <w:t>November</w:t>
            </w:r>
            <w:r w:rsidR="000F62AF">
              <w:rPr>
                <w:rFonts w:ascii="Palatino Linotype" w:hAnsi="Palatino Linotype"/>
                <w:b/>
                <w:color w:val="000000" w:themeColor="text1"/>
              </w:rPr>
              <w:t xml:space="preserve"> 10</w:t>
            </w:r>
            <w:r w:rsidR="00E532A0" w:rsidRPr="00B8240F">
              <w:rPr>
                <w:rFonts w:ascii="Palatino Linotype" w:hAnsi="Palatino Linotype"/>
                <w:b/>
                <w:color w:val="000000" w:themeColor="text1"/>
              </w:rPr>
              <w:t>, 2016</w:t>
            </w:r>
          </w:p>
        </w:tc>
      </w:tr>
    </w:tbl>
    <w:p w14:paraId="50CEBE4B" w14:textId="77777777" w:rsidR="00846D53" w:rsidRPr="00B8240F" w:rsidRDefault="00E532A0" w:rsidP="00846D53">
      <w:pPr>
        <w:tabs>
          <w:tab w:val="right" w:pos="9360"/>
        </w:tabs>
        <w:rPr>
          <w:rFonts w:ascii="Palatino Linotype" w:hAnsi="Palatino Linotype"/>
          <w:b/>
          <w:color w:val="000000" w:themeColor="text1"/>
        </w:rPr>
      </w:pPr>
      <w:r w:rsidRPr="00B8240F">
        <w:rPr>
          <w:rFonts w:ascii="Palatino Linotype" w:hAnsi="Palatino Linotype"/>
          <w:b/>
          <w:color w:val="000000" w:themeColor="text1"/>
        </w:rPr>
        <w:tab/>
      </w:r>
      <w:r w:rsidRPr="00B8240F">
        <w:rPr>
          <w:rFonts w:ascii="Palatino Linotype" w:hAnsi="Palatino Linotype"/>
          <w:b/>
          <w:color w:val="000000" w:themeColor="text1"/>
        </w:rPr>
        <w:tab/>
      </w:r>
      <w:r w:rsidRPr="00B8240F">
        <w:rPr>
          <w:rFonts w:ascii="Palatino Linotype" w:hAnsi="Palatino Linotype"/>
          <w:b/>
          <w:color w:val="000000" w:themeColor="text1"/>
        </w:rPr>
        <w:tab/>
        <w:t xml:space="preserve">        </w:t>
      </w:r>
      <w:r w:rsidRPr="00B8240F">
        <w:rPr>
          <w:rFonts w:ascii="Palatino Linotype" w:hAnsi="Palatino Linotype"/>
          <w:color w:val="000000" w:themeColor="text1"/>
        </w:rPr>
        <w:tab/>
      </w:r>
      <w:r w:rsidRPr="00B8240F">
        <w:rPr>
          <w:rFonts w:ascii="Palatino Linotype" w:hAnsi="Palatino Linotype"/>
          <w:color w:val="000000" w:themeColor="text1"/>
        </w:rPr>
        <w:tab/>
      </w:r>
    </w:p>
    <w:p w14:paraId="266724A8" w14:textId="77777777" w:rsidR="00846D53" w:rsidRPr="00B8240F" w:rsidRDefault="00846D53" w:rsidP="00846D53">
      <w:pPr>
        <w:tabs>
          <w:tab w:val="right" w:pos="10080"/>
        </w:tabs>
        <w:rPr>
          <w:rFonts w:ascii="Palatino Linotype" w:hAnsi="Palatino Linotype"/>
          <w:color w:val="000000" w:themeColor="text1"/>
        </w:rPr>
      </w:pPr>
    </w:p>
    <w:p w14:paraId="5DF5F99A" w14:textId="77777777" w:rsidR="00846D53" w:rsidRPr="00B8240F" w:rsidRDefault="00E532A0" w:rsidP="00846D53">
      <w:pPr>
        <w:tabs>
          <w:tab w:val="right" w:pos="10080"/>
        </w:tabs>
        <w:jc w:val="center"/>
        <w:rPr>
          <w:rFonts w:ascii="Palatino Linotype" w:hAnsi="Palatino Linotype"/>
          <w:b/>
          <w:color w:val="000000" w:themeColor="text1"/>
          <w:u w:val="single"/>
        </w:rPr>
      </w:pPr>
      <w:r w:rsidRPr="00B8240F">
        <w:rPr>
          <w:rFonts w:ascii="Palatino Linotype" w:hAnsi="Palatino Linotype"/>
          <w:b/>
          <w:color w:val="000000" w:themeColor="text1"/>
          <w:u w:val="single"/>
        </w:rPr>
        <w:t>R</w:t>
      </w:r>
      <w:r w:rsidRPr="00B8240F">
        <w:rPr>
          <w:rFonts w:ascii="Palatino Linotype" w:hAnsi="Palatino Linotype"/>
          <w:b/>
          <w:color w:val="000000" w:themeColor="text1"/>
        </w:rPr>
        <w:t xml:space="preserve"> </w:t>
      </w:r>
      <w:r w:rsidRPr="00B8240F">
        <w:rPr>
          <w:rFonts w:ascii="Palatino Linotype" w:hAnsi="Palatino Linotype"/>
          <w:b/>
          <w:color w:val="000000" w:themeColor="text1"/>
          <w:u w:val="single"/>
        </w:rPr>
        <w:t>E</w:t>
      </w:r>
      <w:r w:rsidRPr="00B8240F">
        <w:rPr>
          <w:rFonts w:ascii="Palatino Linotype" w:hAnsi="Palatino Linotype"/>
          <w:b/>
          <w:color w:val="000000" w:themeColor="text1"/>
        </w:rPr>
        <w:t xml:space="preserve"> </w:t>
      </w:r>
      <w:r w:rsidRPr="00B8240F">
        <w:rPr>
          <w:rFonts w:ascii="Palatino Linotype" w:hAnsi="Palatino Linotype"/>
          <w:b/>
          <w:color w:val="000000" w:themeColor="text1"/>
          <w:u w:val="single"/>
        </w:rPr>
        <w:t>S</w:t>
      </w:r>
      <w:r w:rsidRPr="00B8240F">
        <w:rPr>
          <w:rFonts w:ascii="Palatino Linotype" w:hAnsi="Palatino Linotype"/>
          <w:b/>
          <w:color w:val="000000" w:themeColor="text1"/>
        </w:rPr>
        <w:t xml:space="preserve"> </w:t>
      </w:r>
      <w:r w:rsidRPr="00B8240F">
        <w:rPr>
          <w:rFonts w:ascii="Palatino Linotype" w:hAnsi="Palatino Linotype"/>
          <w:b/>
          <w:color w:val="000000" w:themeColor="text1"/>
          <w:u w:val="single"/>
        </w:rPr>
        <w:t>O</w:t>
      </w:r>
      <w:r w:rsidRPr="00B8240F">
        <w:rPr>
          <w:rFonts w:ascii="Palatino Linotype" w:hAnsi="Palatino Linotype"/>
          <w:b/>
          <w:color w:val="000000" w:themeColor="text1"/>
        </w:rPr>
        <w:t xml:space="preserve"> </w:t>
      </w:r>
      <w:r w:rsidRPr="00B8240F">
        <w:rPr>
          <w:rFonts w:ascii="Palatino Linotype" w:hAnsi="Palatino Linotype"/>
          <w:b/>
          <w:color w:val="000000" w:themeColor="text1"/>
          <w:u w:val="single"/>
        </w:rPr>
        <w:t>L</w:t>
      </w:r>
      <w:r w:rsidRPr="00B8240F">
        <w:rPr>
          <w:rFonts w:ascii="Palatino Linotype" w:hAnsi="Palatino Linotype"/>
          <w:b/>
          <w:color w:val="000000" w:themeColor="text1"/>
        </w:rPr>
        <w:t xml:space="preserve"> </w:t>
      </w:r>
      <w:r w:rsidRPr="00B8240F">
        <w:rPr>
          <w:rFonts w:ascii="Palatino Linotype" w:hAnsi="Palatino Linotype"/>
          <w:b/>
          <w:color w:val="000000" w:themeColor="text1"/>
          <w:u w:val="single"/>
        </w:rPr>
        <w:t>U</w:t>
      </w:r>
      <w:r w:rsidRPr="00B8240F">
        <w:rPr>
          <w:rFonts w:ascii="Palatino Linotype" w:hAnsi="Palatino Linotype"/>
          <w:b/>
          <w:color w:val="000000" w:themeColor="text1"/>
        </w:rPr>
        <w:t xml:space="preserve"> </w:t>
      </w:r>
      <w:r w:rsidRPr="00B8240F">
        <w:rPr>
          <w:rFonts w:ascii="Palatino Linotype" w:hAnsi="Palatino Linotype"/>
          <w:b/>
          <w:color w:val="000000" w:themeColor="text1"/>
          <w:u w:val="single"/>
        </w:rPr>
        <w:t>T</w:t>
      </w:r>
      <w:r w:rsidRPr="00B8240F">
        <w:rPr>
          <w:rFonts w:ascii="Palatino Linotype" w:hAnsi="Palatino Linotype"/>
          <w:b/>
          <w:color w:val="000000" w:themeColor="text1"/>
        </w:rPr>
        <w:t xml:space="preserve"> </w:t>
      </w:r>
      <w:r w:rsidRPr="00B8240F">
        <w:rPr>
          <w:rFonts w:ascii="Palatino Linotype" w:hAnsi="Palatino Linotype"/>
          <w:b/>
          <w:color w:val="000000" w:themeColor="text1"/>
          <w:u w:val="single"/>
        </w:rPr>
        <w:t>I</w:t>
      </w:r>
      <w:r w:rsidRPr="00B8240F">
        <w:rPr>
          <w:rFonts w:ascii="Palatino Linotype" w:hAnsi="Palatino Linotype"/>
          <w:b/>
          <w:color w:val="000000" w:themeColor="text1"/>
        </w:rPr>
        <w:t xml:space="preserve"> </w:t>
      </w:r>
      <w:r w:rsidRPr="00B8240F">
        <w:rPr>
          <w:rFonts w:ascii="Palatino Linotype" w:hAnsi="Palatino Linotype"/>
          <w:b/>
          <w:color w:val="000000" w:themeColor="text1"/>
          <w:u w:val="single"/>
        </w:rPr>
        <w:t>O</w:t>
      </w:r>
      <w:r w:rsidRPr="00B8240F">
        <w:rPr>
          <w:rFonts w:ascii="Palatino Linotype" w:hAnsi="Palatino Linotype"/>
          <w:b/>
          <w:color w:val="000000" w:themeColor="text1"/>
        </w:rPr>
        <w:t xml:space="preserve"> </w:t>
      </w:r>
      <w:r w:rsidRPr="00B8240F">
        <w:rPr>
          <w:rFonts w:ascii="Palatino Linotype" w:hAnsi="Palatino Linotype"/>
          <w:b/>
          <w:color w:val="000000" w:themeColor="text1"/>
          <w:u w:val="single"/>
        </w:rPr>
        <w:t>N</w:t>
      </w:r>
    </w:p>
    <w:p w14:paraId="4075681B" w14:textId="77777777" w:rsidR="00846D53" w:rsidRPr="000571D5" w:rsidRDefault="00846D53" w:rsidP="00846D53">
      <w:pPr>
        <w:tabs>
          <w:tab w:val="right" w:pos="10080"/>
        </w:tabs>
        <w:jc w:val="center"/>
        <w:rPr>
          <w:rFonts w:ascii="Palatino Linotype" w:hAnsi="Palatino Linotype"/>
          <w:b/>
          <w:color w:val="000000" w:themeColor="text1"/>
        </w:rPr>
      </w:pPr>
    </w:p>
    <w:p w14:paraId="7327A182" w14:textId="77777777" w:rsidR="00846D53" w:rsidRPr="000571D5" w:rsidRDefault="00846D53" w:rsidP="00846D53">
      <w:pPr>
        <w:tabs>
          <w:tab w:val="right" w:pos="10080"/>
        </w:tabs>
        <w:rPr>
          <w:rFonts w:ascii="Palatino Linotype" w:hAnsi="Palatino Linotype"/>
          <w:color w:val="000000" w:themeColor="text1"/>
        </w:rPr>
      </w:pPr>
    </w:p>
    <w:p w14:paraId="526BDFED" w14:textId="694CC812" w:rsidR="00846D53" w:rsidRPr="000571D5" w:rsidRDefault="00E363E4" w:rsidP="00846D53">
      <w:pPr>
        <w:tabs>
          <w:tab w:val="right" w:pos="10080"/>
        </w:tabs>
        <w:rPr>
          <w:rFonts w:ascii="Palatino Linotype" w:hAnsi="Palatino Linotype"/>
          <w:b/>
          <w:color w:val="000000" w:themeColor="text1"/>
          <w:u w:val="single"/>
        </w:rPr>
      </w:pPr>
      <w:r>
        <w:rPr>
          <w:rFonts w:ascii="Palatino Linotype" w:hAnsi="Palatino Linotype"/>
          <w:b/>
          <w:color w:val="000000" w:themeColor="text1"/>
        </w:rPr>
        <w:t>RESOLUTION T-</w:t>
      </w:r>
      <w:r w:rsidR="001D2C87">
        <w:rPr>
          <w:rFonts w:ascii="Palatino Linotype" w:hAnsi="Palatino Linotype"/>
          <w:b/>
          <w:color w:val="000000" w:themeColor="text1"/>
        </w:rPr>
        <w:t>17538</w:t>
      </w:r>
      <w:r w:rsidR="00E532A0" w:rsidRPr="000571D5">
        <w:rPr>
          <w:rFonts w:ascii="Palatino Linotype" w:hAnsi="Palatino Linotype"/>
          <w:b/>
          <w:color w:val="000000" w:themeColor="text1"/>
        </w:rPr>
        <w:t>:  Approval of funding for the</w:t>
      </w:r>
      <w:r w:rsidR="00ED2B76">
        <w:rPr>
          <w:rFonts w:ascii="Palatino Linotype" w:hAnsi="Palatino Linotype"/>
          <w:b/>
          <w:color w:val="000000" w:themeColor="text1"/>
        </w:rPr>
        <w:t xml:space="preserve"> Rural and Regional</w:t>
      </w:r>
      <w:r w:rsidR="00E532A0" w:rsidRPr="000571D5">
        <w:rPr>
          <w:rFonts w:ascii="Palatino Linotype" w:hAnsi="Palatino Linotype"/>
          <w:b/>
          <w:color w:val="000000" w:themeColor="text1"/>
        </w:rPr>
        <w:t xml:space="preserve"> </w:t>
      </w:r>
      <w:r w:rsidR="00ED2B76">
        <w:rPr>
          <w:rFonts w:ascii="Palatino Linotype" w:hAnsi="Palatino Linotype"/>
          <w:b/>
          <w:color w:val="000000" w:themeColor="text1"/>
        </w:rPr>
        <w:t>Consortia</w:t>
      </w:r>
      <w:r w:rsidR="00E532A0" w:rsidRPr="000571D5">
        <w:rPr>
          <w:rFonts w:ascii="Palatino Linotype" w:hAnsi="Palatino Linotype"/>
          <w:b/>
          <w:color w:val="000000" w:themeColor="text1"/>
        </w:rPr>
        <w:t xml:space="preserve"> grant applications of the </w:t>
      </w:r>
      <w:r w:rsidR="001D2C87">
        <w:rPr>
          <w:rFonts w:ascii="Palatino Linotype" w:hAnsi="Palatino Linotype"/>
          <w:b/>
          <w:color w:val="000000" w:themeColor="text1"/>
        </w:rPr>
        <w:t>Gold Country Broadband Consortium</w:t>
      </w:r>
      <w:r w:rsidR="00ED2B76">
        <w:rPr>
          <w:rFonts w:ascii="Palatino Linotype" w:hAnsi="Palatino Linotype"/>
          <w:b/>
          <w:color w:val="000000" w:themeColor="text1"/>
        </w:rPr>
        <w:t xml:space="preserve">, </w:t>
      </w:r>
      <w:r w:rsidR="00A570A6">
        <w:rPr>
          <w:rFonts w:ascii="Palatino Linotype" w:hAnsi="Palatino Linotype"/>
          <w:b/>
          <w:color w:val="000000" w:themeColor="text1"/>
        </w:rPr>
        <w:t xml:space="preserve">the </w:t>
      </w:r>
      <w:r w:rsidR="001D2C87">
        <w:rPr>
          <w:rFonts w:ascii="Palatino Linotype" w:hAnsi="Palatino Linotype"/>
          <w:b/>
          <w:color w:val="000000" w:themeColor="text1"/>
        </w:rPr>
        <w:t>Inland Empire Regional Broadband Consortium</w:t>
      </w:r>
      <w:r w:rsidR="006D7DC0">
        <w:rPr>
          <w:rFonts w:ascii="Palatino Linotype" w:hAnsi="Palatino Linotype"/>
          <w:b/>
          <w:color w:val="000000" w:themeColor="text1"/>
        </w:rPr>
        <w:t xml:space="preserve">, and the </w:t>
      </w:r>
      <w:r w:rsidR="001D2C87">
        <w:rPr>
          <w:rFonts w:ascii="Palatino Linotype" w:hAnsi="Palatino Linotype"/>
          <w:b/>
          <w:color w:val="000000" w:themeColor="text1"/>
        </w:rPr>
        <w:t xml:space="preserve">Connected </w:t>
      </w:r>
      <w:r w:rsidR="001151CD">
        <w:rPr>
          <w:rFonts w:ascii="Palatino Linotype" w:hAnsi="Palatino Linotype"/>
          <w:b/>
          <w:color w:val="000000" w:themeColor="text1"/>
        </w:rPr>
        <w:t>Capital</w:t>
      </w:r>
      <w:r w:rsidR="001D2C87">
        <w:rPr>
          <w:rFonts w:ascii="Palatino Linotype" w:hAnsi="Palatino Linotype"/>
          <w:b/>
          <w:color w:val="000000" w:themeColor="text1"/>
        </w:rPr>
        <w:t xml:space="preserve"> Area Broadband Consortium</w:t>
      </w:r>
      <w:r w:rsidR="002026B0">
        <w:rPr>
          <w:rFonts w:ascii="Palatino Linotype" w:hAnsi="Palatino Linotype"/>
          <w:b/>
          <w:color w:val="000000" w:themeColor="text1"/>
        </w:rPr>
        <w:t xml:space="preserve"> </w:t>
      </w:r>
      <w:r w:rsidR="00E532A0" w:rsidRPr="000571D5">
        <w:rPr>
          <w:rFonts w:ascii="Palatino Linotype" w:hAnsi="Palatino Linotype"/>
          <w:b/>
          <w:color w:val="000000" w:themeColor="text1"/>
        </w:rPr>
        <w:t xml:space="preserve">in the amount of </w:t>
      </w:r>
      <w:r w:rsidR="00E532A0" w:rsidRPr="00570302">
        <w:rPr>
          <w:rFonts w:ascii="Palatino Linotype" w:hAnsi="Palatino Linotype"/>
          <w:b/>
          <w:color w:val="000000" w:themeColor="text1"/>
        </w:rPr>
        <w:t>$</w:t>
      </w:r>
      <w:r w:rsidR="001A5235">
        <w:rPr>
          <w:rFonts w:ascii="Palatino Linotype" w:hAnsi="Palatino Linotype"/>
          <w:b/>
          <w:color w:val="000000" w:themeColor="text1"/>
        </w:rPr>
        <w:t>898,750</w:t>
      </w:r>
      <w:r w:rsidR="00E532A0" w:rsidRPr="00A570A6">
        <w:rPr>
          <w:rFonts w:ascii="Palatino Linotype" w:hAnsi="Palatino Linotype"/>
          <w:b/>
          <w:color w:val="000000" w:themeColor="text1"/>
        </w:rPr>
        <w:t xml:space="preserve">.  </w:t>
      </w:r>
      <w:r w:rsidR="002026B0">
        <w:rPr>
          <w:rFonts w:ascii="Palatino Linotype" w:hAnsi="Palatino Linotype"/>
          <w:b/>
          <w:color w:val="000000" w:themeColor="text1"/>
        </w:rPr>
        <w:t xml:space="preserve"> </w:t>
      </w:r>
      <w:r w:rsidR="007878AD">
        <w:rPr>
          <w:rFonts w:ascii="Palatino Linotype" w:hAnsi="Palatino Linotype"/>
          <w:b/>
          <w:color w:val="000000" w:themeColor="text1"/>
        </w:rPr>
        <w:t xml:space="preserve"> </w:t>
      </w:r>
    </w:p>
    <w:p w14:paraId="0F7A6FED" w14:textId="77777777" w:rsidR="00846D53" w:rsidRPr="000571D5" w:rsidRDefault="00E532A0" w:rsidP="00846D53">
      <w:pPr>
        <w:tabs>
          <w:tab w:val="right" w:pos="9360"/>
        </w:tabs>
        <w:rPr>
          <w:rFonts w:ascii="Palatino Linotype" w:hAnsi="Palatino Linotype"/>
          <w:b/>
          <w:color w:val="000000" w:themeColor="text1"/>
        </w:rPr>
      </w:pPr>
      <w:r w:rsidRPr="000571D5">
        <w:rPr>
          <w:rFonts w:ascii="Palatino Linotype" w:hAnsi="Palatino Linotype"/>
          <w:b/>
          <w:color w:val="000000" w:themeColor="text1"/>
          <w:u w:val="single"/>
        </w:rPr>
        <w:tab/>
      </w:r>
    </w:p>
    <w:p w14:paraId="67248EFE" w14:textId="77777777" w:rsidR="00846D53" w:rsidRPr="000571D5" w:rsidRDefault="00846D53" w:rsidP="00846D53">
      <w:pPr>
        <w:tabs>
          <w:tab w:val="right" w:pos="10080"/>
        </w:tabs>
        <w:rPr>
          <w:rFonts w:ascii="Palatino Linotype" w:hAnsi="Palatino Linotype"/>
          <w:color w:val="000000" w:themeColor="text1"/>
        </w:rPr>
      </w:pPr>
    </w:p>
    <w:p w14:paraId="008E9373" w14:textId="77777777" w:rsidR="00846D53" w:rsidRPr="000571D5" w:rsidRDefault="00E532A0" w:rsidP="00846D53">
      <w:pPr>
        <w:tabs>
          <w:tab w:val="right" w:pos="10080"/>
        </w:tabs>
        <w:rPr>
          <w:rFonts w:ascii="Palatino Linotype" w:hAnsi="Palatino Linotype"/>
          <w:b/>
          <w:color w:val="000000" w:themeColor="text1"/>
        </w:rPr>
      </w:pPr>
      <w:r w:rsidRPr="000571D5">
        <w:rPr>
          <w:rFonts w:ascii="Palatino Linotype" w:hAnsi="Palatino Linotype"/>
          <w:b/>
          <w:color w:val="000000" w:themeColor="text1"/>
        </w:rPr>
        <w:t>I.     SUMMARY</w:t>
      </w:r>
    </w:p>
    <w:p w14:paraId="78BB48D6" w14:textId="77777777" w:rsidR="00846D53" w:rsidRPr="000571D5" w:rsidRDefault="00846D53" w:rsidP="00846D53">
      <w:pPr>
        <w:tabs>
          <w:tab w:val="right" w:pos="10080"/>
        </w:tabs>
        <w:rPr>
          <w:rFonts w:ascii="Palatino Linotype" w:hAnsi="Palatino Linotype"/>
          <w:color w:val="000000" w:themeColor="text1"/>
          <w:u w:val="single"/>
        </w:rPr>
      </w:pPr>
    </w:p>
    <w:p w14:paraId="43E64470" w14:textId="03C2FBB6" w:rsidR="00834A88" w:rsidRDefault="00E532A0" w:rsidP="005B6135">
      <w:pPr>
        <w:rPr>
          <w:rFonts w:ascii="Palatino Linotype" w:hAnsi="Palatino Linotype"/>
          <w:b/>
          <w:color w:val="000000" w:themeColor="text1"/>
        </w:rPr>
      </w:pPr>
      <w:r w:rsidRPr="000571D5">
        <w:rPr>
          <w:rFonts w:ascii="Palatino Linotype" w:hAnsi="Palatino Linotype"/>
          <w:color w:val="000000" w:themeColor="text1"/>
        </w:rPr>
        <w:t xml:space="preserve">This Resolution approves grant funding in the amount of </w:t>
      </w:r>
      <w:r w:rsidR="001A5235">
        <w:rPr>
          <w:rFonts w:ascii="Palatino Linotype" w:hAnsi="Palatino Linotype"/>
          <w:color w:val="000000" w:themeColor="text1"/>
        </w:rPr>
        <w:t>$898,750</w:t>
      </w:r>
      <w:r w:rsidRPr="000571D5">
        <w:rPr>
          <w:rFonts w:ascii="Palatino Linotype" w:hAnsi="Palatino Linotype"/>
          <w:color w:val="000000" w:themeColor="text1"/>
        </w:rPr>
        <w:t xml:space="preserve"> from the California Advanced Services Fund (CASF) </w:t>
      </w:r>
      <w:r w:rsidR="00ED2B76">
        <w:rPr>
          <w:rFonts w:ascii="Palatino Linotype" w:hAnsi="Palatino Linotype"/>
          <w:color w:val="000000" w:themeColor="text1"/>
        </w:rPr>
        <w:t>Rural and Regional Urban Consortia Account (</w:t>
      </w:r>
      <w:r w:rsidR="0095172B">
        <w:rPr>
          <w:rFonts w:ascii="Palatino Linotype" w:hAnsi="Palatino Linotype"/>
          <w:color w:val="000000" w:themeColor="text1"/>
        </w:rPr>
        <w:t>Consortia Account</w:t>
      </w:r>
      <w:r w:rsidRPr="000571D5">
        <w:rPr>
          <w:rFonts w:ascii="Palatino Linotype" w:hAnsi="Palatino Linotype"/>
          <w:color w:val="000000" w:themeColor="text1"/>
        </w:rPr>
        <w:t xml:space="preserve">) </w:t>
      </w:r>
      <w:r w:rsidR="00596C71">
        <w:rPr>
          <w:rFonts w:ascii="Palatino Linotype" w:hAnsi="Palatino Linotype"/>
          <w:color w:val="000000" w:themeColor="text1"/>
        </w:rPr>
        <w:t>for</w:t>
      </w:r>
      <w:r w:rsidRPr="000571D5">
        <w:rPr>
          <w:rFonts w:ascii="Palatino Linotype" w:hAnsi="Palatino Linotype"/>
          <w:color w:val="000000" w:themeColor="text1"/>
        </w:rPr>
        <w:t xml:space="preserve"> th</w:t>
      </w:r>
      <w:r w:rsidR="00ED2B76">
        <w:rPr>
          <w:rFonts w:ascii="Palatino Linotype" w:hAnsi="Palatino Linotype"/>
          <w:color w:val="000000" w:themeColor="text1"/>
        </w:rPr>
        <w:t xml:space="preserve">e </w:t>
      </w:r>
      <w:r w:rsidRPr="000571D5">
        <w:rPr>
          <w:rFonts w:ascii="Palatino Linotype" w:hAnsi="Palatino Linotype"/>
          <w:color w:val="000000" w:themeColor="text1"/>
        </w:rPr>
        <w:t xml:space="preserve">grant applications </w:t>
      </w:r>
      <w:r w:rsidR="00596C71">
        <w:rPr>
          <w:rFonts w:ascii="Palatino Linotype" w:hAnsi="Palatino Linotype"/>
          <w:color w:val="000000" w:themeColor="text1"/>
        </w:rPr>
        <w:t>of</w:t>
      </w:r>
      <w:r w:rsidR="00596C71" w:rsidRPr="000571D5">
        <w:rPr>
          <w:rFonts w:ascii="Palatino Linotype" w:hAnsi="Palatino Linotype"/>
          <w:color w:val="000000" w:themeColor="text1"/>
        </w:rPr>
        <w:t xml:space="preserve"> </w:t>
      </w:r>
      <w:r w:rsidRPr="000571D5">
        <w:rPr>
          <w:rFonts w:ascii="Palatino Linotype" w:hAnsi="Palatino Linotype"/>
          <w:color w:val="000000" w:themeColor="text1"/>
        </w:rPr>
        <w:t xml:space="preserve">the </w:t>
      </w:r>
      <w:r w:rsidR="001D2C87">
        <w:rPr>
          <w:rFonts w:ascii="Palatino Linotype" w:hAnsi="Palatino Linotype"/>
          <w:color w:val="000000" w:themeColor="text1"/>
        </w:rPr>
        <w:t>Gold Country Broadband Consortium</w:t>
      </w:r>
      <w:r w:rsidR="00F41158">
        <w:rPr>
          <w:rFonts w:ascii="Palatino Linotype" w:hAnsi="Palatino Linotype"/>
          <w:color w:val="000000" w:themeColor="text1"/>
        </w:rPr>
        <w:t xml:space="preserve"> (</w:t>
      </w:r>
      <w:r w:rsidR="001D2C87">
        <w:rPr>
          <w:rFonts w:ascii="Palatino Linotype" w:hAnsi="Palatino Linotype"/>
          <w:color w:val="000000" w:themeColor="text1"/>
        </w:rPr>
        <w:t>GCBC</w:t>
      </w:r>
      <w:r w:rsidR="00053191">
        <w:rPr>
          <w:rFonts w:ascii="Palatino Linotype" w:hAnsi="Palatino Linotype"/>
          <w:color w:val="000000" w:themeColor="text1"/>
        </w:rPr>
        <w:t xml:space="preserve">), </w:t>
      </w:r>
      <w:r w:rsidR="00EC392E">
        <w:rPr>
          <w:rFonts w:ascii="Palatino Linotype" w:hAnsi="Palatino Linotype"/>
          <w:color w:val="000000" w:themeColor="text1"/>
        </w:rPr>
        <w:t xml:space="preserve">the </w:t>
      </w:r>
      <w:r w:rsidR="001D2C87">
        <w:rPr>
          <w:rFonts w:ascii="Palatino Linotype" w:hAnsi="Palatino Linotype"/>
          <w:color w:val="000000" w:themeColor="text1"/>
        </w:rPr>
        <w:t>Inland Empire Regional Broadband Consortium</w:t>
      </w:r>
      <w:r w:rsidR="00ED2B76">
        <w:rPr>
          <w:rFonts w:ascii="Palatino Linotype" w:hAnsi="Palatino Linotype"/>
          <w:color w:val="000000" w:themeColor="text1"/>
        </w:rPr>
        <w:t xml:space="preserve"> </w:t>
      </w:r>
      <w:r w:rsidRPr="000571D5">
        <w:rPr>
          <w:rFonts w:ascii="Palatino Linotype" w:hAnsi="Palatino Linotype"/>
          <w:color w:val="000000" w:themeColor="text1"/>
        </w:rPr>
        <w:t>(</w:t>
      </w:r>
      <w:r w:rsidR="001D2C87">
        <w:rPr>
          <w:rFonts w:ascii="Palatino Linotype" w:hAnsi="Palatino Linotype"/>
          <w:color w:val="000000" w:themeColor="text1"/>
        </w:rPr>
        <w:t>IERBC</w:t>
      </w:r>
      <w:r w:rsidR="00ED2B76">
        <w:rPr>
          <w:rFonts w:ascii="Palatino Linotype" w:hAnsi="Palatino Linotype"/>
          <w:color w:val="000000" w:themeColor="text1"/>
        </w:rPr>
        <w:t>)</w:t>
      </w:r>
      <w:r w:rsidRPr="000571D5">
        <w:rPr>
          <w:rFonts w:ascii="Palatino Linotype" w:hAnsi="Palatino Linotype"/>
          <w:color w:val="000000" w:themeColor="text1"/>
        </w:rPr>
        <w:t>,</w:t>
      </w:r>
      <w:r w:rsidR="00915C71">
        <w:rPr>
          <w:rFonts w:ascii="Palatino Linotype" w:hAnsi="Palatino Linotype"/>
          <w:color w:val="000000" w:themeColor="text1"/>
        </w:rPr>
        <w:t xml:space="preserve"> and </w:t>
      </w:r>
      <w:r w:rsidR="00EC392E">
        <w:rPr>
          <w:rFonts w:ascii="Palatino Linotype" w:hAnsi="Palatino Linotype"/>
          <w:color w:val="000000" w:themeColor="text1"/>
        </w:rPr>
        <w:t xml:space="preserve">the </w:t>
      </w:r>
      <w:r w:rsidR="001D2C87">
        <w:rPr>
          <w:rFonts w:ascii="Palatino Linotype" w:hAnsi="Palatino Linotype"/>
          <w:color w:val="000000" w:themeColor="text1"/>
        </w:rPr>
        <w:t xml:space="preserve">Connected </w:t>
      </w:r>
      <w:r w:rsidR="001151CD">
        <w:rPr>
          <w:rFonts w:ascii="Palatino Linotype" w:hAnsi="Palatino Linotype"/>
          <w:color w:val="000000" w:themeColor="text1"/>
        </w:rPr>
        <w:t>Capital</w:t>
      </w:r>
      <w:r w:rsidR="001D2C87">
        <w:rPr>
          <w:rFonts w:ascii="Palatino Linotype" w:hAnsi="Palatino Linotype"/>
          <w:color w:val="000000" w:themeColor="text1"/>
        </w:rPr>
        <w:t xml:space="preserve"> Area</w:t>
      </w:r>
      <w:r w:rsidR="00915C71">
        <w:rPr>
          <w:rFonts w:ascii="Palatino Linotype" w:hAnsi="Palatino Linotype"/>
          <w:color w:val="000000" w:themeColor="text1"/>
        </w:rPr>
        <w:t xml:space="preserve"> Broadband Consortium (</w:t>
      </w:r>
      <w:r w:rsidR="001D2C87">
        <w:rPr>
          <w:rFonts w:ascii="Palatino Linotype" w:hAnsi="Palatino Linotype"/>
          <w:color w:val="000000" w:themeColor="text1"/>
        </w:rPr>
        <w:t>CCABC</w:t>
      </w:r>
      <w:r w:rsidR="00915C71">
        <w:rPr>
          <w:rFonts w:ascii="Palatino Linotype" w:hAnsi="Palatino Linotype"/>
          <w:color w:val="000000" w:themeColor="text1"/>
        </w:rPr>
        <w:t>)</w:t>
      </w:r>
      <w:r w:rsidR="00AC74FF">
        <w:rPr>
          <w:rFonts w:ascii="Palatino Linotype" w:hAnsi="Palatino Linotype"/>
          <w:color w:val="000000" w:themeColor="text1"/>
        </w:rPr>
        <w:t xml:space="preserve">.  </w:t>
      </w:r>
      <w:r w:rsidR="00AC74FF" w:rsidRPr="00C52270">
        <w:rPr>
          <w:rFonts w:ascii="Palatino Linotype" w:hAnsi="Palatino Linotype"/>
          <w:color w:val="000000" w:themeColor="text1"/>
        </w:rPr>
        <w:t xml:space="preserve">These </w:t>
      </w:r>
      <w:r w:rsidR="00834A88" w:rsidRPr="00C52270">
        <w:rPr>
          <w:rFonts w:ascii="Palatino Linotype" w:hAnsi="Palatino Linotype"/>
          <w:color w:val="000000" w:themeColor="text1"/>
        </w:rPr>
        <w:t>three</w:t>
      </w:r>
      <w:r w:rsidR="00AC74FF">
        <w:rPr>
          <w:rFonts w:ascii="Palatino Linotype" w:hAnsi="Palatino Linotype"/>
          <w:color w:val="000000" w:themeColor="text1"/>
        </w:rPr>
        <w:t xml:space="preserve"> </w:t>
      </w:r>
      <w:r w:rsidRPr="000571D5">
        <w:rPr>
          <w:rFonts w:ascii="Palatino Linotype" w:hAnsi="Palatino Linotype"/>
          <w:color w:val="000000" w:themeColor="text1"/>
        </w:rPr>
        <w:t xml:space="preserve">projects </w:t>
      </w:r>
      <w:r w:rsidR="00444C84" w:rsidRPr="000571D5">
        <w:rPr>
          <w:rFonts w:ascii="Palatino Linotype" w:hAnsi="Palatino Linotype"/>
          <w:color w:val="000000" w:themeColor="text1"/>
        </w:rPr>
        <w:t>will</w:t>
      </w:r>
      <w:r w:rsidR="00B21635">
        <w:rPr>
          <w:rFonts w:ascii="Palatino Linotype" w:hAnsi="Palatino Linotype"/>
          <w:color w:val="000000" w:themeColor="text1"/>
        </w:rPr>
        <w:t xml:space="preserve"> </w:t>
      </w:r>
      <w:proofErr w:type="gramStart"/>
      <w:r w:rsidR="00B21635">
        <w:rPr>
          <w:rFonts w:ascii="Palatino Linotype" w:hAnsi="Palatino Linotype"/>
          <w:color w:val="000000" w:themeColor="text1"/>
        </w:rPr>
        <w:t>further</w:t>
      </w:r>
      <w:proofErr w:type="gramEnd"/>
      <w:r w:rsidR="00B21635">
        <w:rPr>
          <w:rFonts w:ascii="Palatino Linotype" w:hAnsi="Palatino Linotype"/>
          <w:color w:val="000000" w:themeColor="text1"/>
        </w:rPr>
        <w:t xml:space="preserve"> broadband deployment, access and/or adoption in their regions</w:t>
      </w:r>
      <w:r w:rsidR="00451B78" w:rsidRPr="00087895">
        <w:rPr>
          <w:rFonts w:ascii="Palatino Linotype" w:hAnsi="Palatino Linotype"/>
          <w:color w:val="000000" w:themeColor="text1"/>
        </w:rPr>
        <w:t>.</w:t>
      </w:r>
    </w:p>
    <w:p w14:paraId="73DC4417" w14:textId="77777777" w:rsidR="00834A88" w:rsidRDefault="00834A88" w:rsidP="005B6135">
      <w:pPr>
        <w:rPr>
          <w:rFonts w:ascii="Palatino Linotype" w:hAnsi="Palatino Linotype"/>
          <w:b/>
          <w:color w:val="000000" w:themeColor="text1"/>
        </w:rPr>
      </w:pPr>
    </w:p>
    <w:p w14:paraId="642D2A87" w14:textId="1521B417" w:rsidR="005B6135" w:rsidRPr="00086D23" w:rsidRDefault="00930D78" w:rsidP="005B6135">
      <w:pPr>
        <w:rPr>
          <w:rFonts w:ascii="Palatino Linotype" w:hAnsi="Palatino Linotype"/>
          <w:color w:val="000000" w:themeColor="text1"/>
        </w:rPr>
      </w:pPr>
      <w:r>
        <w:rPr>
          <w:rFonts w:ascii="Palatino Linotype" w:hAnsi="Palatino Linotype"/>
          <w:color w:val="000000" w:themeColor="text1"/>
        </w:rPr>
        <w:t xml:space="preserve">By furthering broadband deployment, access and adoption, these projects are expected to enhance public safety in </w:t>
      </w:r>
      <w:r w:rsidR="001D2C87">
        <w:rPr>
          <w:rFonts w:ascii="Palatino Linotype" w:hAnsi="Palatino Linotype"/>
          <w:color w:val="000000" w:themeColor="text1"/>
        </w:rPr>
        <w:t>Gold Country</w:t>
      </w:r>
      <w:r w:rsidR="00E739AB" w:rsidRPr="00C52270">
        <w:rPr>
          <w:rFonts w:ascii="Palatino Linotype" w:hAnsi="Palatino Linotype"/>
          <w:color w:val="000000" w:themeColor="text1"/>
        </w:rPr>
        <w:t xml:space="preserve">, </w:t>
      </w:r>
      <w:r w:rsidR="001D2C87">
        <w:rPr>
          <w:rFonts w:ascii="Palatino Linotype" w:hAnsi="Palatino Linotype"/>
          <w:color w:val="000000" w:themeColor="text1"/>
        </w:rPr>
        <w:t>Inland Empire</w:t>
      </w:r>
      <w:r w:rsidR="00E739AB" w:rsidRPr="00C52270">
        <w:rPr>
          <w:rFonts w:ascii="Palatino Linotype" w:hAnsi="Palatino Linotype"/>
          <w:color w:val="000000" w:themeColor="text1"/>
        </w:rPr>
        <w:t>,</w:t>
      </w:r>
      <w:r w:rsidR="00915C71" w:rsidRPr="00C52270">
        <w:rPr>
          <w:rFonts w:ascii="Palatino Linotype" w:hAnsi="Palatino Linotype"/>
          <w:color w:val="000000" w:themeColor="text1"/>
        </w:rPr>
        <w:t xml:space="preserve"> and </w:t>
      </w:r>
      <w:r w:rsidR="00EC392E" w:rsidRPr="00C52270">
        <w:rPr>
          <w:rFonts w:ascii="Palatino Linotype" w:hAnsi="Palatino Linotype"/>
          <w:color w:val="000000" w:themeColor="text1"/>
        </w:rPr>
        <w:t xml:space="preserve">the </w:t>
      </w:r>
      <w:r w:rsidR="001151CD">
        <w:rPr>
          <w:rFonts w:ascii="Palatino Linotype" w:hAnsi="Palatino Linotype"/>
          <w:color w:val="000000" w:themeColor="text1"/>
        </w:rPr>
        <w:t>Capital</w:t>
      </w:r>
      <w:r w:rsidR="001D2C87">
        <w:rPr>
          <w:rFonts w:ascii="Palatino Linotype" w:hAnsi="Palatino Linotype"/>
          <w:color w:val="000000" w:themeColor="text1"/>
        </w:rPr>
        <w:t xml:space="preserve"> Area</w:t>
      </w:r>
      <w:r w:rsidRPr="00551535">
        <w:rPr>
          <w:rFonts w:ascii="Palatino Linotype" w:hAnsi="Palatino Linotype"/>
          <w:color w:val="000000" w:themeColor="text1"/>
        </w:rPr>
        <w:t xml:space="preserve"> in the event of </w:t>
      </w:r>
      <w:r w:rsidR="00834A88" w:rsidRPr="00551535">
        <w:rPr>
          <w:rFonts w:ascii="Palatino Linotype" w:hAnsi="Palatino Linotype"/>
          <w:color w:val="000000" w:themeColor="text1"/>
        </w:rPr>
        <w:t>fire, flooding, and earthquakes.</w:t>
      </w:r>
      <w:r w:rsidR="00834A88" w:rsidRPr="001C265B">
        <w:rPr>
          <w:rFonts w:ascii="Palatino Linotype" w:hAnsi="Palatino Linotype"/>
          <w:color w:val="000000" w:themeColor="text1"/>
        </w:rPr>
        <w:t xml:space="preserve"> </w:t>
      </w:r>
    </w:p>
    <w:p w14:paraId="33C566C5" w14:textId="77777777" w:rsidR="00392F9A" w:rsidRDefault="00392F9A" w:rsidP="00846D53">
      <w:pPr>
        <w:tabs>
          <w:tab w:val="right" w:pos="10080"/>
        </w:tabs>
        <w:rPr>
          <w:rFonts w:ascii="Palatino Linotype" w:hAnsi="Palatino Linotype"/>
          <w:b/>
          <w:color w:val="000000" w:themeColor="text1"/>
          <w:u w:val="single"/>
        </w:rPr>
      </w:pPr>
    </w:p>
    <w:p w14:paraId="3704525B" w14:textId="77777777" w:rsidR="00846D53" w:rsidRPr="000571D5" w:rsidRDefault="00E532A0" w:rsidP="00846D53">
      <w:pPr>
        <w:tabs>
          <w:tab w:val="right" w:pos="10080"/>
        </w:tabs>
        <w:rPr>
          <w:rFonts w:ascii="Palatino Linotype" w:hAnsi="Palatino Linotype"/>
          <w:b/>
          <w:color w:val="000000" w:themeColor="text1"/>
        </w:rPr>
      </w:pPr>
      <w:r w:rsidRPr="000571D5">
        <w:rPr>
          <w:rFonts w:ascii="Palatino Linotype" w:hAnsi="Palatino Linotype"/>
          <w:b/>
          <w:color w:val="000000" w:themeColor="text1"/>
        </w:rPr>
        <w:t>II.     BACKGROUND</w:t>
      </w:r>
    </w:p>
    <w:p w14:paraId="3BD84F24" w14:textId="77777777" w:rsidR="003B11FD" w:rsidRPr="001377AE" w:rsidRDefault="003B11FD" w:rsidP="001377AE">
      <w:pPr>
        <w:pStyle w:val="Default"/>
        <w:rPr>
          <w:rFonts w:ascii="Palatino Linotype" w:hAnsi="Palatino Linotype"/>
          <w:color w:val="000000" w:themeColor="text1"/>
        </w:rPr>
      </w:pPr>
    </w:p>
    <w:p w14:paraId="7460E8FF" w14:textId="77777777" w:rsidR="001B6793" w:rsidRDefault="0002477B" w:rsidP="00241E4C">
      <w:pPr>
        <w:rPr>
          <w:rFonts w:ascii="Palatino Linotype" w:hAnsi="Palatino Linotype"/>
          <w:color w:val="000000" w:themeColor="text1"/>
        </w:rPr>
      </w:pPr>
      <w:r w:rsidRPr="001C265B">
        <w:rPr>
          <w:rFonts w:ascii="Palatino Linotype" w:hAnsi="Palatino Linotype"/>
          <w:color w:val="000000" w:themeColor="text1"/>
        </w:rPr>
        <w:t xml:space="preserve">On September 2, 2015, the Governor signed </w:t>
      </w:r>
      <w:r w:rsidR="00677329">
        <w:rPr>
          <w:rFonts w:ascii="Palatino Linotype" w:hAnsi="Palatino Linotype"/>
          <w:color w:val="000000" w:themeColor="text1"/>
        </w:rPr>
        <w:t>A</w:t>
      </w:r>
      <w:r w:rsidR="00BF3F8E">
        <w:rPr>
          <w:rFonts w:ascii="Palatino Linotype" w:hAnsi="Palatino Linotype"/>
          <w:color w:val="000000" w:themeColor="text1"/>
        </w:rPr>
        <w:t xml:space="preserve">ssembly </w:t>
      </w:r>
      <w:r w:rsidR="00677329">
        <w:rPr>
          <w:rFonts w:ascii="Palatino Linotype" w:hAnsi="Palatino Linotype"/>
          <w:color w:val="000000" w:themeColor="text1"/>
        </w:rPr>
        <w:t>B</w:t>
      </w:r>
      <w:r w:rsidR="00BF3F8E">
        <w:rPr>
          <w:rFonts w:ascii="Palatino Linotype" w:hAnsi="Palatino Linotype"/>
          <w:color w:val="000000" w:themeColor="text1"/>
        </w:rPr>
        <w:t>ill (AB)</w:t>
      </w:r>
      <w:r w:rsidR="00677329">
        <w:rPr>
          <w:rFonts w:ascii="Palatino Linotype" w:hAnsi="Palatino Linotype"/>
          <w:color w:val="000000" w:themeColor="text1"/>
        </w:rPr>
        <w:t xml:space="preserve"> 1262 (Wood, Chapter 242, Statues of 2015)</w:t>
      </w:r>
      <w:r w:rsidRPr="001C265B">
        <w:rPr>
          <w:rFonts w:ascii="Palatino Linotype" w:hAnsi="Palatino Linotype"/>
          <w:color w:val="000000" w:themeColor="text1"/>
        </w:rPr>
        <w:t xml:space="preserve"> that reallocated $5 </w:t>
      </w:r>
      <w:r w:rsidR="004307A9">
        <w:rPr>
          <w:rFonts w:ascii="Palatino Linotype" w:hAnsi="Palatino Linotype"/>
          <w:color w:val="000000" w:themeColor="text1"/>
        </w:rPr>
        <w:t>m</w:t>
      </w:r>
      <w:r w:rsidRPr="001C265B">
        <w:rPr>
          <w:rFonts w:ascii="Palatino Linotype" w:hAnsi="Palatino Linotype"/>
          <w:color w:val="000000" w:themeColor="text1"/>
        </w:rPr>
        <w:t xml:space="preserve">illion from the CASF Broadband Infrastructure Revolving Loan Account to the CASF Consortia Account, thus making </w:t>
      </w:r>
      <w:r w:rsidR="00BF3F8E">
        <w:rPr>
          <w:rFonts w:ascii="Palatino Linotype" w:hAnsi="Palatino Linotype"/>
          <w:color w:val="000000" w:themeColor="text1"/>
        </w:rPr>
        <w:t>additional</w:t>
      </w:r>
      <w:r w:rsidRPr="001C265B">
        <w:rPr>
          <w:rFonts w:ascii="Palatino Linotype" w:hAnsi="Palatino Linotype"/>
          <w:color w:val="000000" w:themeColor="text1"/>
        </w:rPr>
        <w:t xml:space="preserve"> funds available for consortia activities. </w:t>
      </w:r>
      <w:r w:rsidR="00FE6903" w:rsidRPr="001C265B">
        <w:rPr>
          <w:rFonts w:ascii="Palatino Linotype" w:hAnsi="Palatino Linotype"/>
          <w:color w:val="000000" w:themeColor="text1"/>
        </w:rPr>
        <w:t xml:space="preserve"> Prospective applicants were in</w:t>
      </w:r>
      <w:r w:rsidR="0095172B" w:rsidRPr="001C265B">
        <w:rPr>
          <w:rFonts w:ascii="Palatino Linotype" w:hAnsi="Palatino Linotype"/>
          <w:color w:val="000000" w:themeColor="text1"/>
        </w:rPr>
        <w:t>vited to submit new proposals</w:t>
      </w:r>
      <w:r w:rsidR="00FE6903" w:rsidRPr="001C265B">
        <w:rPr>
          <w:rFonts w:ascii="Palatino Linotype" w:hAnsi="Palatino Linotype"/>
          <w:color w:val="000000" w:themeColor="text1"/>
        </w:rPr>
        <w:t xml:space="preserve"> on January 29, 2016.</w:t>
      </w:r>
      <w:r w:rsidR="00791314">
        <w:rPr>
          <w:rFonts w:ascii="Palatino Linotype" w:hAnsi="Palatino Linotype"/>
          <w:color w:val="000000" w:themeColor="text1"/>
        </w:rPr>
        <w:t xml:space="preserve"> </w:t>
      </w:r>
      <w:r w:rsidR="00FE6903" w:rsidRPr="001C265B">
        <w:rPr>
          <w:rFonts w:ascii="Palatino Linotype" w:hAnsi="Palatino Linotype"/>
          <w:color w:val="000000" w:themeColor="text1"/>
        </w:rPr>
        <w:t xml:space="preserve"> </w:t>
      </w:r>
      <w:r w:rsidRPr="001C265B">
        <w:rPr>
          <w:rFonts w:ascii="Palatino Linotype" w:hAnsi="Palatino Linotype"/>
          <w:color w:val="000000" w:themeColor="text1"/>
        </w:rPr>
        <w:t xml:space="preserve">The recent application process is consistent with </w:t>
      </w:r>
      <w:r w:rsidR="00941623" w:rsidRPr="001C265B">
        <w:rPr>
          <w:rFonts w:ascii="Palatino Linotype" w:hAnsi="Palatino Linotype"/>
          <w:color w:val="000000" w:themeColor="text1"/>
        </w:rPr>
        <w:t xml:space="preserve">Decision </w:t>
      </w:r>
      <w:r w:rsidRPr="001C265B">
        <w:rPr>
          <w:rFonts w:ascii="Palatino Linotype" w:hAnsi="Palatino Linotype"/>
          <w:color w:val="000000" w:themeColor="text1"/>
        </w:rPr>
        <w:t>(</w:t>
      </w:r>
      <w:hyperlink r:id="rId9" w:tgtFrame="_blank" w:tooltip="D.)11-06-038" w:history="1">
        <w:r w:rsidRPr="001C265B">
          <w:rPr>
            <w:rFonts w:ascii="Palatino Linotype" w:hAnsi="Palatino Linotype"/>
            <w:color w:val="000000" w:themeColor="text1"/>
          </w:rPr>
          <w:t>D.)</w:t>
        </w:r>
        <w:r w:rsidR="00776D66" w:rsidRPr="001C265B">
          <w:rPr>
            <w:rFonts w:ascii="Palatino Linotype" w:hAnsi="Palatino Linotype"/>
            <w:color w:val="000000" w:themeColor="text1"/>
          </w:rPr>
          <w:t xml:space="preserve"> </w:t>
        </w:r>
        <w:r w:rsidRPr="001C265B">
          <w:rPr>
            <w:rFonts w:ascii="Palatino Linotype" w:hAnsi="Palatino Linotype"/>
            <w:color w:val="000000" w:themeColor="text1"/>
          </w:rPr>
          <w:t>11-06-038</w:t>
        </w:r>
      </w:hyperlink>
      <w:r w:rsidR="00776D66" w:rsidRPr="001C265B">
        <w:rPr>
          <w:rFonts w:ascii="Palatino Linotype" w:hAnsi="Palatino Linotype"/>
          <w:color w:val="000000" w:themeColor="text1"/>
        </w:rPr>
        <w:t>, with the addition of a performance review for applicants with prior Consortia grant experience</w:t>
      </w:r>
      <w:r w:rsidRPr="001C265B">
        <w:rPr>
          <w:rFonts w:ascii="Palatino Linotype" w:hAnsi="Palatino Linotype"/>
          <w:color w:val="000000" w:themeColor="text1"/>
        </w:rPr>
        <w:t xml:space="preserve">. </w:t>
      </w:r>
      <w:r w:rsidR="00776D66" w:rsidRPr="001C265B">
        <w:rPr>
          <w:rFonts w:ascii="Palatino Linotype" w:hAnsi="Palatino Linotype"/>
          <w:color w:val="000000" w:themeColor="text1"/>
        </w:rPr>
        <w:t xml:space="preserve">  </w:t>
      </w:r>
    </w:p>
    <w:p w14:paraId="44D7856F" w14:textId="77777777" w:rsidR="00915C71" w:rsidRPr="001C265B" w:rsidRDefault="00915C71" w:rsidP="00241E4C">
      <w:pPr>
        <w:rPr>
          <w:rFonts w:ascii="Palatino Linotype" w:hAnsi="Palatino Linotype"/>
          <w:color w:val="000000" w:themeColor="text1"/>
        </w:rPr>
      </w:pPr>
    </w:p>
    <w:p w14:paraId="1B26C479" w14:textId="77777777" w:rsidR="006B231F" w:rsidRPr="000571D5" w:rsidRDefault="006B231F" w:rsidP="00846D53">
      <w:pPr>
        <w:pStyle w:val="Default"/>
        <w:rPr>
          <w:rFonts w:ascii="Palatino Linotype" w:hAnsi="Palatino Linotype"/>
          <w:color w:val="000000" w:themeColor="text1"/>
        </w:rPr>
      </w:pPr>
      <w:bookmarkStart w:id="0" w:name="_GoBack"/>
      <w:bookmarkEnd w:id="0"/>
    </w:p>
    <w:p w14:paraId="394C24EF" w14:textId="77777777" w:rsidR="00370BD8" w:rsidRPr="000571D5" w:rsidRDefault="00E532A0" w:rsidP="007765CB">
      <w:pPr>
        <w:tabs>
          <w:tab w:val="right" w:pos="10080"/>
        </w:tabs>
        <w:rPr>
          <w:rFonts w:ascii="Palatino Linotype" w:hAnsi="Palatino Linotype"/>
          <w:b/>
          <w:color w:val="000000" w:themeColor="text1"/>
        </w:rPr>
      </w:pPr>
      <w:bookmarkStart w:id="1" w:name="_Toc444857025"/>
      <w:r w:rsidRPr="000571D5">
        <w:rPr>
          <w:rFonts w:ascii="Palatino Linotype" w:hAnsi="Palatino Linotype"/>
          <w:b/>
          <w:color w:val="000000" w:themeColor="text1"/>
        </w:rPr>
        <w:lastRenderedPageBreak/>
        <w:t xml:space="preserve">III.     </w:t>
      </w:r>
      <w:r w:rsidR="00F81E4A">
        <w:rPr>
          <w:rFonts w:ascii="Palatino Linotype" w:hAnsi="Palatino Linotype"/>
          <w:b/>
          <w:color w:val="000000" w:themeColor="text1"/>
        </w:rPr>
        <w:t xml:space="preserve">APPLICANT REQUEST </w:t>
      </w:r>
      <w:bookmarkEnd w:id="1"/>
    </w:p>
    <w:p w14:paraId="3931A989" w14:textId="77777777" w:rsidR="006B231F" w:rsidRPr="000571D5" w:rsidRDefault="006B231F" w:rsidP="00846D53">
      <w:pPr>
        <w:pStyle w:val="Default"/>
        <w:rPr>
          <w:rFonts w:ascii="Palatino Linotype" w:hAnsi="Palatino Linotype"/>
          <w:color w:val="000000" w:themeColor="text1"/>
        </w:rPr>
      </w:pPr>
    </w:p>
    <w:p w14:paraId="4141B5E6" w14:textId="77777777" w:rsidR="00F81E4A" w:rsidRDefault="0095172B" w:rsidP="00846D53">
      <w:pPr>
        <w:pStyle w:val="Default"/>
        <w:rPr>
          <w:rFonts w:ascii="Palatino Linotype" w:hAnsi="Palatino Linotype"/>
          <w:color w:val="000000" w:themeColor="text1"/>
        </w:rPr>
      </w:pPr>
      <w:r>
        <w:rPr>
          <w:rFonts w:ascii="Palatino Linotype" w:hAnsi="Palatino Linotype"/>
          <w:color w:val="000000" w:themeColor="text1"/>
        </w:rPr>
        <w:t>On January 29, 2016</w:t>
      </w:r>
      <w:r w:rsidR="00E532A0" w:rsidRPr="000571D5">
        <w:rPr>
          <w:rFonts w:ascii="Palatino Linotype" w:hAnsi="Palatino Linotype"/>
          <w:color w:val="000000" w:themeColor="text1"/>
        </w:rPr>
        <w:t xml:space="preserve">, </w:t>
      </w:r>
      <w:r w:rsidR="005D361C">
        <w:rPr>
          <w:rFonts w:ascii="Palatino Linotype" w:hAnsi="Palatino Linotype"/>
          <w:color w:val="000000" w:themeColor="text1"/>
        </w:rPr>
        <w:t>GCBC</w:t>
      </w:r>
      <w:r w:rsidR="00F81E4A" w:rsidRPr="000571D5">
        <w:rPr>
          <w:rFonts w:ascii="Palatino Linotype" w:hAnsi="Palatino Linotype"/>
          <w:color w:val="000000" w:themeColor="text1"/>
        </w:rPr>
        <w:t>,</w:t>
      </w:r>
      <w:r w:rsidR="00915C71">
        <w:rPr>
          <w:rFonts w:ascii="Palatino Linotype" w:hAnsi="Palatino Linotype"/>
          <w:color w:val="000000" w:themeColor="text1"/>
        </w:rPr>
        <w:t xml:space="preserve"> </w:t>
      </w:r>
      <w:r w:rsidR="005D361C">
        <w:rPr>
          <w:rFonts w:ascii="Palatino Linotype" w:hAnsi="Palatino Linotype"/>
          <w:color w:val="000000" w:themeColor="text1"/>
        </w:rPr>
        <w:t>IERBC</w:t>
      </w:r>
      <w:r w:rsidR="00915C71">
        <w:rPr>
          <w:rFonts w:ascii="Palatino Linotype" w:hAnsi="Palatino Linotype"/>
          <w:color w:val="000000" w:themeColor="text1"/>
        </w:rPr>
        <w:t xml:space="preserve">, </w:t>
      </w:r>
      <w:r w:rsidR="00F81E4A">
        <w:rPr>
          <w:rFonts w:ascii="Palatino Linotype" w:hAnsi="Palatino Linotype"/>
          <w:color w:val="000000" w:themeColor="text1"/>
        </w:rPr>
        <w:t xml:space="preserve">and </w:t>
      </w:r>
      <w:r w:rsidR="005D361C">
        <w:rPr>
          <w:rFonts w:ascii="Palatino Linotype" w:hAnsi="Palatino Linotype"/>
          <w:color w:val="000000" w:themeColor="text1"/>
        </w:rPr>
        <w:t>CCABC</w:t>
      </w:r>
      <w:r w:rsidR="00F81E4A">
        <w:rPr>
          <w:rFonts w:ascii="Palatino Linotype" w:hAnsi="Palatino Linotype"/>
          <w:color w:val="000000" w:themeColor="text1"/>
        </w:rPr>
        <w:t xml:space="preserve"> </w:t>
      </w:r>
      <w:r w:rsidR="00E532A0" w:rsidRPr="000571D5">
        <w:rPr>
          <w:rFonts w:ascii="Palatino Linotype" w:hAnsi="Palatino Linotype"/>
          <w:color w:val="000000" w:themeColor="text1"/>
        </w:rPr>
        <w:t xml:space="preserve">submitted </w:t>
      </w:r>
      <w:r w:rsidR="00785152">
        <w:rPr>
          <w:rFonts w:ascii="Palatino Linotype" w:hAnsi="Palatino Linotype"/>
          <w:color w:val="000000" w:themeColor="text1"/>
        </w:rPr>
        <w:t xml:space="preserve">grant </w:t>
      </w:r>
      <w:r w:rsidR="00F81E4A">
        <w:rPr>
          <w:rFonts w:ascii="Palatino Linotype" w:hAnsi="Palatino Linotype"/>
          <w:color w:val="000000" w:themeColor="text1"/>
        </w:rPr>
        <w:t xml:space="preserve">applications </w:t>
      </w:r>
      <w:r w:rsidR="00E532A0" w:rsidRPr="000571D5">
        <w:rPr>
          <w:rFonts w:ascii="Palatino Linotype" w:hAnsi="Palatino Linotype"/>
          <w:color w:val="000000" w:themeColor="text1"/>
        </w:rPr>
        <w:t xml:space="preserve">for CASF </w:t>
      </w:r>
      <w:r>
        <w:rPr>
          <w:rFonts w:ascii="Palatino Linotype" w:hAnsi="Palatino Linotype"/>
          <w:color w:val="000000" w:themeColor="text1"/>
        </w:rPr>
        <w:t xml:space="preserve">Consortia </w:t>
      </w:r>
      <w:r w:rsidR="00E532A0" w:rsidRPr="000571D5">
        <w:rPr>
          <w:rFonts w:ascii="Palatino Linotype" w:hAnsi="Palatino Linotype"/>
          <w:color w:val="000000" w:themeColor="text1"/>
        </w:rPr>
        <w:t>funding.</w:t>
      </w:r>
      <w:r w:rsidR="00834A88">
        <w:rPr>
          <w:rStyle w:val="FootnoteReference"/>
          <w:rFonts w:ascii="Palatino Linotype" w:hAnsi="Palatino Linotype"/>
          <w:color w:val="000000" w:themeColor="text1"/>
        </w:rPr>
        <w:footnoteReference w:id="1"/>
      </w:r>
      <w:r w:rsidR="00E532A0" w:rsidRPr="000571D5">
        <w:rPr>
          <w:rFonts w:ascii="Palatino Linotype" w:hAnsi="Palatino Linotype"/>
          <w:color w:val="000000" w:themeColor="text1"/>
        </w:rPr>
        <w:t xml:space="preserve">  </w:t>
      </w:r>
    </w:p>
    <w:p w14:paraId="10EC1D30" w14:textId="77777777" w:rsidR="00F81E4A" w:rsidRDefault="00F81E4A" w:rsidP="00846D53">
      <w:pPr>
        <w:pStyle w:val="Default"/>
        <w:rPr>
          <w:rFonts w:ascii="Palatino Linotype" w:hAnsi="Palatino Linotype"/>
          <w:color w:val="000000" w:themeColor="text1"/>
        </w:rPr>
      </w:pPr>
    </w:p>
    <w:p w14:paraId="4D286BBD" w14:textId="77777777" w:rsidR="0063775D" w:rsidRDefault="00F81E4A" w:rsidP="00846D53">
      <w:pPr>
        <w:pStyle w:val="Default"/>
        <w:rPr>
          <w:rFonts w:ascii="Palatino Linotype" w:hAnsi="Palatino Linotype"/>
          <w:color w:val="000000" w:themeColor="text1"/>
        </w:rPr>
      </w:pPr>
      <w:r w:rsidRPr="000571D5">
        <w:rPr>
          <w:rFonts w:ascii="Palatino Linotype" w:hAnsi="Palatino Linotype"/>
          <w:i/>
          <w:color w:val="000000" w:themeColor="text1"/>
        </w:rPr>
        <w:t>Applicants:</w:t>
      </w:r>
      <w:r w:rsidRPr="000571D5">
        <w:rPr>
          <w:rFonts w:ascii="Palatino Linotype" w:hAnsi="Palatino Linotype"/>
          <w:color w:val="000000" w:themeColor="text1"/>
        </w:rPr>
        <w:t xml:space="preserve">  </w:t>
      </w:r>
    </w:p>
    <w:p w14:paraId="22BA1F6F" w14:textId="77777777" w:rsidR="00915C71" w:rsidRDefault="00915C71" w:rsidP="00846D53">
      <w:pPr>
        <w:pStyle w:val="Default"/>
        <w:rPr>
          <w:rFonts w:ascii="Palatino Linotype" w:hAnsi="Palatino Linotype"/>
          <w:color w:val="000000" w:themeColor="text1"/>
        </w:rPr>
      </w:pPr>
    </w:p>
    <w:p w14:paraId="59549CC5" w14:textId="0DE82309" w:rsidR="00BE3C11" w:rsidRPr="008E2FB1" w:rsidRDefault="005D361C" w:rsidP="003163E5">
      <w:pPr>
        <w:pStyle w:val="Default"/>
        <w:rPr>
          <w:rFonts w:ascii="Palatino Linotype" w:hAnsi="Palatino Linotype"/>
          <w:color w:val="000000" w:themeColor="text1"/>
        </w:rPr>
      </w:pPr>
      <w:r w:rsidRPr="008E2FB1">
        <w:rPr>
          <w:rFonts w:ascii="Palatino Linotype" w:hAnsi="Palatino Linotype"/>
          <w:b/>
          <w:color w:val="000000" w:themeColor="text1"/>
        </w:rPr>
        <w:t>GCBC</w:t>
      </w:r>
      <w:r w:rsidR="0063775D" w:rsidRPr="008E2FB1">
        <w:rPr>
          <w:rFonts w:ascii="Palatino Linotype" w:hAnsi="Palatino Linotype"/>
          <w:color w:val="000000" w:themeColor="text1"/>
        </w:rPr>
        <w:t xml:space="preserve"> represents </w:t>
      </w:r>
      <w:r w:rsidRPr="008E2FB1">
        <w:rPr>
          <w:rFonts w:ascii="Palatino Linotype" w:hAnsi="Palatino Linotype"/>
          <w:color w:val="000000" w:themeColor="text1"/>
        </w:rPr>
        <w:t>Sierra, Nevada, Placer, El Dorado, as well as a part of Alpine counties</w:t>
      </w:r>
      <w:r w:rsidR="0063775D" w:rsidRPr="008E2FB1">
        <w:rPr>
          <w:rFonts w:ascii="Palatino Linotype" w:hAnsi="Palatino Linotype"/>
          <w:color w:val="000000" w:themeColor="text1"/>
        </w:rPr>
        <w:t>.</w:t>
      </w:r>
      <w:r w:rsidR="00241E4C" w:rsidRPr="008E2FB1">
        <w:rPr>
          <w:rFonts w:ascii="Palatino Linotype" w:hAnsi="Palatino Linotype"/>
          <w:color w:val="000000" w:themeColor="text1"/>
        </w:rPr>
        <w:t xml:space="preserve">  </w:t>
      </w:r>
      <w:r w:rsidR="004C115D" w:rsidRPr="008E2FB1">
        <w:rPr>
          <w:rFonts w:ascii="Palatino Linotype" w:hAnsi="Palatino Linotype"/>
          <w:color w:val="000000" w:themeColor="text1"/>
        </w:rPr>
        <w:t>GCBC</w:t>
      </w:r>
      <w:r w:rsidR="003C4573" w:rsidRPr="008E2FB1">
        <w:rPr>
          <w:rFonts w:ascii="Palatino Linotype" w:hAnsi="Palatino Linotype"/>
          <w:color w:val="000000" w:themeColor="text1"/>
        </w:rPr>
        <w:t xml:space="preserve"> </w:t>
      </w:r>
      <w:r w:rsidR="00241E4C" w:rsidRPr="008E2FB1">
        <w:rPr>
          <w:rFonts w:ascii="Palatino Linotype" w:hAnsi="Palatino Linotype"/>
          <w:color w:val="000000" w:themeColor="text1"/>
        </w:rPr>
        <w:t xml:space="preserve">was approved </w:t>
      </w:r>
      <w:r w:rsidR="00086D23" w:rsidRPr="008E2FB1">
        <w:rPr>
          <w:rFonts w:ascii="Palatino Linotype" w:hAnsi="Palatino Linotype"/>
          <w:color w:val="000000" w:themeColor="text1"/>
        </w:rPr>
        <w:t>fo</w:t>
      </w:r>
      <w:r w:rsidR="009D6973" w:rsidRPr="008E2FB1">
        <w:rPr>
          <w:rFonts w:ascii="Palatino Linotype" w:hAnsi="Palatino Linotype"/>
          <w:color w:val="000000" w:themeColor="text1"/>
        </w:rPr>
        <w:t>r a $450,000 Consortia Account g</w:t>
      </w:r>
      <w:r w:rsidR="00CE0CCC" w:rsidRPr="008E2FB1">
        <w:rPr>
          <w:rFonts w:ascii="Palatino Linotype" w:hAnsi="Palatino Linotype"/>
          <w:color w:val="000000" w:themeColor="text1"/>
        </w:rPr>
        <w:t>rant in February 2012</w:t>
      </w:r>
      <w:r w:rsidR="003163E5" w:rsidRPr="008E2FB1">
        <w:rPr>
          <w:rFonts w:ascii="Palatino Linotype" w:hAnsi="Palatino Linotype"/>
          <w:color w:val="000000" w:themeColor="text1"/>
        </w:rPr>
        <w:t xml:space="preserve"> </w:t>
      </w:r>
      <w:r w:rsidR="009D6973" w:rsidRPr="008E2FB1">
        <w:rPr>
          <w:rFonts w:ascii="Palatino Linotype" w:hAnsi="Palatino Linotype"/>
          <w:color w:val="000000" w:themeColor="text1"/>
        </w:rPr>
        <w:t xml:space="preserve">(Resolution </w:t>
      </w:r>
      <w:r w:rsidR="00CE0CCC" w:rsidRPr="008E2FB1">
        <w:rPr>
          <w:rFonts w:ascii="Palatino Linotype" w:hAnsi="Palatino Linotype" w:cs="Times New Roman"/>
          <w:bCs/>
          <w:szCs w:val="20"/>
        </w:rPr>
        <w:t>T- 17355</w:t>
      </w:r>
      <w:r w:rsidR="009D6973" w:rsidRPr="008E2FB1">
        <w:rPr>
          <w:rFonts w:ascii="Palatino Linotype" w:hAnsi="Palatino Linotype" w:cs="Times New Roman"/>
          <w:bCs/>
          <w:szCs w:val="20"/>
        </w:rPr>
        <w:t>)</w:t>
      </w:r>
      <w:r w:rsidR="003F1483" w:rsidRPr="008E2FB1">
        <w:rPr>
          <w:rFonts w:ascii="Palatino Linotype" w:hAnsi="Palatino Linotype"/>
          <w:color w:val="000000" w:themeColor="text1"/>
        </w:rPr>
        <w:t xml:space="preserve">.  </w:t>
      </w:r>
      <w:r w:rsidR="001E5DB0" w:rsidRPr="008E2FB1">
        <w:rPr>
          <w:rFonts w:ascii="Palatino Linotype" w:hAnsi="Palatino Linotype"/>
          <w:color w:val="000000" w:themeColor="text1"/>
        </w:rPr>
        <w:t>The fourth year extension of the program</w:t>
      </w:r>
      <w:r w:rsidR="00CE0CCC" w:rsidRPr="008E2FB1">
        <w:rPr>
          <w:rFonts w:ascii="Palatino Linotype" w:hAnsi="Palatino Linotype"/>
          <w:color w:val="000000" w:themeColor="text1"/>
        </w:rPr>
        <w:t xml:space="preserve"> ended in February 2016</w:t>
      </w:r>
      <w:r w:rsidR="00B50924" w:rsidRPr="008E2FB1">
        <w:rPr>
          <w:rFonts w:ascii="Palatino Linotype" w:hAnsi="Palatino Linotype"/>
          <w:color w:val="000000" w:themeColor="text1"/>
        </w:rPr>
        <w:t>.</w:t>
      </w:r>
      <w:r w:rsidR="00BE3C11" w:rsidRPr="008E2FB1">
        <w:rPr>
          <w:rFonts w:ascii="Palatino Linotype" w:hAnsi="Palatino Linotype"/>
          <w:color w:val="000000" w:themeColor="text1"/>
        </w:rPr>
        <w:t xml:space="preserve">  GCBC</w:t>
      </w:r>
      <w:r w:rsidR="003F1483" w:rsidRPr="008E2FB1">
        <w:rPr>
          <w:rFonts w:ascii="Palatino Linotype" w:hAnsi="Palatino Linotype"/>
          <w:color w:val="000000" w:themeColor="text1"/>
        </w:rPr>
        <w:t xml:space="preserve">’s </w:t>
      </w:r>
      <w:r w:rsidR="003163E5" w:rsidRPr="008E2FB1">
        <w:rPr>
          <w:rFonts w:ascii="Palatino Linotype" w:hAnsi="Palatino Linotype"/>
          <w:color w:val="000000" w:themeColor="text1"/>
        </w:rPr>
        <w:t xml:space="preserve">prior </w:t>
      </w:r>
      <w:r w:rsidR="004307A9" w:rsidRPr="008E2FB1">
        <w:rPr>
          <w:rFonts w:ascii="Palatino Linotype" w:hAnsi="Palatino Linotype"/>
          <w:color w:val="000000" w:themeColor="text1"/>
        </w:rPr>
        <w:t>c</w:t>
      </w:r>
      <w:r w:rsidR="003F1483" w:rsidRPr="008E2FB1">
        <w:rPr>
          <w:rFonts w:ascii="Palatino Linotype" w:hAnsi="Palatino Linotype"/>
          <w:color w:val="000000" w:themeColor="text1"/>
        </w:rPr>
        <w:t>onsortia grant</w:t>
      </w:r>
      <w:r w:rsidR="00036483">
        <w:rPr>
          <w:rFonts w:ascii="Palatino Linotype" w:hAnsi="Palatino Linotype"/>
          <w:color w:val="000000" w:themeColor="text1"/>
        </w:rPr>
        <w:t>-</w:t>
      </w:r>
      <w:r w:rsidR="003C4573" w:rsidRPr="008E2FB1">
        <w:rPr>
          <w:rFonts w:ascii="Palatino Linotype" w:hAnsi="Palatino Linotype"/>
          <w:color w:val="000000" w:themeColor="text1"/>
        </w:rPr>
        <w:t>funded</w:t>
      </w:r>
      <w:r w:rsidR="00CE0CCC" w:rsidRPr="008E2FB1">
        <w:rPr>
          <w:rFonts w:ascii="Palatino Linotype" w:hAnsi="Palatino Linotype"/>
          <w:color w:val="000000" w:themeColor="text1"/>
        </w:rPr>
        <w:t xml:space="preserve"> activities includ</w:t>
      </w:r>
      <w:r w:rsidR="00927009" w:rsidRPr="008E2FB1">
        <w:rPr>
          <w:rFonts w:ascii="Palatino Linotype" w:hAnsi="Palatino Linotype"/>
          <w:color w:val="000000" w:themeColor="text1"/>
        </w:rPr>
        <w:t>ed</w:t>
      </w:r>
      <w:r w:rsidR="00CE0CCC" w:rsidRPr="008E2FB1">
        <w:rPr>
          <w:rFonts w:ascii="Palatino Linotype" w:hAnsi="Palatino Linotype"/>
          <w:color w:val="000000" w:themeColor="text1"/>
        </w:rPr>
        <w:t>:</w:t>
      </w:r>
      <w:r w:rsidR="00D22409" w:rsidRPr="008E2FB1">
        <w:rPr>
          <w:rFonts w:ascii="Palatino Linotype" w:hAnsi="Palatino Linotype"/>
          <w:color w:val="000000" w:themeColor="text1"/>
        </w:rPr>
        <w:t xml:space="preserve"> </w:t>
      </w:r>
      <w:r w:rsidR="00695B96" w:rsidRPr="008E2FB1">
        <w:rPr>
          <w:rFonts w:ascii="Palatino Linotype" w:hAnsi="Palatino Linotype"/>
          <w:color w:val="000000" w:themeColor="text1"/>
        </w:rPr>
        <w:t>supporting and assisting in developing infrastructure projects with internet service providers, working to obtain source funding for internet service providers that will subsidize project construction, and facilitating broadband service adoption in the region’s communities.</w:t>
      </w:r>
      <w:r w:rsidR="000F62AF" w:rsidRPr="008E2FB1">
        <w:rPr>
          <w:rStyle w:val="FootnoteReference"/>
          <w:rFonts w:ascii="Palatino Linotype" w:hAnsi="Palatino Linotype"/>
          <w:color w:val="000000" w:themeColor="text1"/>
        </w:rPr>
        <w:footnoteReference w:id="2"/>
      </w:r>
      <w:r w:rsidR="00695B96" w:rsidRPr="008E2FB1">
        <w:rPr>
          <w:rFonts w:ascii="Palatino Linotype" w:hAnsi="Palatino Linotype"/>
          <w:color w:val="000000" w:themeColor="text1"/>
        </w:rPr>
        <w:t xml:space="preserve"> </w:t>
      </w:r>
    </w:p>
    <w:p w14:paraId="1E0F1B4B" w14:textId="77777777" w:rsidR="00F81E4A" w:rsidRPr="008E2FB1" w:rsidRDefault="00F81E4A" w:rsidP="00846D53">
      <w:pPr>
        <w:pStyle w:val="Default"/>
        <w:rPr>
          <w:rFonts w:ascii="Palatino Linotype" w:hAnsi="Palatino Linotype"/>
          <w:color w:val="000000" w:themeColor="text1"/>
        </w:rPr>
      </w:pPr>
    </w:p>
    <w:p w14:paraId="4496CB09" w14:textId="18FF9784" w:rsidR="00502309" w:rsidRPr="008E2FB1" w:rsidRDefault="005D361C" w:rsidP="004B65BD">
      <w:pPr>
        <w:rPr>
          <w:rFonts w:ascii="Palatino Linotype" w:hAnsi="Palatino Linotype" w:cs="Garamond"/>
          <w:color w:val="000000" w:themeColor="text1"/>
        </w:rPr>
      </w:pPr>
      <w:r w:rsidRPr="008E2FB1">
        <w:rPr>
          <w:rFonts w:ascii="Palatino Linotype" w:hAnsi="Palatino Linotype" w:cs="Garamond"/>
          <w:b/>
          <w:color w:val="000000" w:themeColor="text1"/>
        </w:rPr>
        <w:t>IERBC</w:t>
      </w:r>
      <w:r w:rsidR="004B65BD" w:rsidRPr="008E2FB1">
        <w:rPr>
          <w:rFonts w:ascii="Palatino Linotype" w:hAnsi="Palatino Linotype" w:cs="Garamond"/>
          <w:color w:val="000000" w:themeColor="text1"/>
        </w:rPr>
        <w:t xml:space="preserve"> was create</w:t>
      </w:r>
      <w:r w:rsidR="00695B96" w:rsidRPr="008E2FB1">
        <w:rPr>
          <w:rFonts w:ascii="Palatino Linotype" w:hAnsi="Palatino Linotype" w:cs="Garamond"/>
          <w:color w:val="000000" w:themeColor="text1"/>
        </w:rPr>
        <w:t xml:space="preserve">d </w:t>
      </w:r>
      <w:r w:rsidR="004B65BD" w:rsidRPr="008E2FB1">
        <w:rPr>
          <w:rFonts w:ascii="Palatino Linotype" w:hAnsi="Palatino Linotype" w:cs="Garamond"/>
          <w:color w:val="000000" w:themeColor="text1"/>
        </w:rPr>
        <w:t xml:space="preserve">as a </w:t>
      </w:r>
      <w:r w:rsidR="00695B96" w:rsidRPr="008E2FB1">
        <w:rPr>
          <w:rFonts w:ascii="Palatino Linotype" w:hAnsi="Palatino Linotype" w:cs="Garamond"/>
          <w:color w:val="000000" w:themeColor="text1"/>
        </w:rPr>
        <w:t xml:space="preserve">collaborative </w:t>
      </w:r>
      <w:r w:rsidR="004B65BD" w:rsidRPr="008E2FB1">
        <w:rPr>
          <w:rFonts w:ascii="Palatino Linotype" w:hAnsi="Palatino Linotype" w:cs="Garamond"/>
          <w:color w:val="000000" w:themeColor="text1"/>
        </w:rPr>
        <w:t>regional network</w:t>
      </w:r>
      <w:r w:rsidR="00502309" w:rsidRPr="008E2FB1">
        <w:rPr>
          <w:rFonts w:ascii="Palatino Linotype" w:hAnsi="Palatino Linotype" w:cs="Garamond"/>
          <w:color w:val="000000" w:themeColor="text1"/>
        </w:rPr>
        <w:t xml:space="preserve"> in the</w:t>
      </w:r>
      <w:r w:rsidR="004B65BD" w:rsidRPr="008E2FB1">
        <w:rPr>
          <w:rFonts w:ascii="Palatino Linotype" w:hAnsi="Palatino Linotype" w:cs="Garamond"/>
          <w:color w:val="000000" w:themeColor="text1"/>
        </w:rPr>
        <w:t xml:space="preserve"> counties </w:t>
      </w:r>
      <w:r w:rsidR="00502309" w:rsidRPr="008E2FB1">
        <w:rPr>
          <w:rFonts w:ascii="Palatino Linotype" w:hAnsi="Palatino Linotype" w:cs="Garamond"/>
          <w:color w:val="000000" w:themeColor="text1"/>
        </w:rPr>
        <w:t>of Riverside and San Bernardino.</w:t>
      </w:r>
      <w:r w:rsidR="004B65BD" w:rsidRPr="008E2FB1">
        <w:rPr>
          <w:rFonts w:ascii="Palatino Linotype" w:hAnsi="Palatino Linotype" w:cs="Garamond"/>
          <w:color w:val="000000" w:themeColor="text1"/>
        </w:rPr>
        <w:t xml:space="preserve">  In </w:t>
      </w:r>
      <w:r w:rsidR="00502309" w:rsidRPr="008E2FB1">
        <w:rPr>
          <w:rFonts w:ascii="Palatino Linotype" w:hAnsi="Palatino Linotype" w:cs="Garamond"/>
          <w:color w:val="000000" w:themeColor="text1"/>
        </w:rPr>
        <w:t>February 2012</w:t>
      </w:r>
      <w:r w:rsidR="004B65BD" w:rsidRPr="008E2FB1">
        <w:rPr>
          <w:rFonts w:ascii="Palatino Linotype" w:hAnsi="Palatino Linotype" w:cs="Garamond"/>
          <w:color w:val="000000" w:themeColor="text1"/>
        </w:rPr>
        <w:t xml:space="preserve">, </w:t>
      </w:r>
      <w:r w:rsidRPr="008E2FB1">
        <w:rPr>
          <w:rFonts w:ascii="Palatino Linotype" w:hAnsi="Palatino Linotype" w:cs="Garamond"/>
          <w:color w:val="000000" w:themeColor="text1"/>
        </w:rPr>
        <w:t>IERBC</w:t>
      </w:r>
      <w:r w:rsidR="004B65BD" w:rsidRPr="008E2FB1">
        <w:rPr>
          <w:rFonts w:ascii="Palatino Linotype" w:hAnsi="Palatino Linotype" w:cs="Garamond"/>
          <w:color w:val="000000" w:themeColor="text1"/>
        </w:rPr>
        <w:t xml:space="preserve"> received </w:t>
      </w:r>
      <w:r w:rsidR="008E2FB1" w:rsidRPr="008E2FB1">
        <w:rPr>
          <w:rFonts w:ascii="Palatino Linotype" w:hAnsi="Palatino Linotype" w:cs="Garamond"/>
          <w:color w:val="000000" w:themeColor="text1"/>
        </w:rPr>
        <w:t>a $450,000</w:t>
      </w:r>
      <w:r w:rsidR="004B65BD" w:rsidRPr="008E2FB1">
        <w:rPr>
          <w:rFonts w:ascii="Palatino Linotype" w:hAnsi="Palatino Linotype" w:cs="Garamond"/>
          <w:color w:val="000000" w:themeColor="text1"/>
        </w:rPr>
        <w:t xml:space="preserve"> three-year grant from the </w:t>
      </w:r>
      <w:r w:rsidR="008E2FB1" w:rsidRPr="008E2FB1">
        <w:rPr>
          <w:rFonts w:ascii="Palatino Linotype" w:hAnsi="Palatino Linotype"/>
          <w:color w:val="000000" w:themeColor="text1"/>
        </w:rPr>
        <w:t>Consortia Account</w:t>
      </w:r>
      <w:r w:rsidR="004B65BD" w:rsidRPr="008E2FB1">
        <w:rPr>
          <w:rFonts w:ascii="Palatino Linotype" w:hAnsi="Palatino Linotype" w:cs="Garamond"/>
          <w:color w:val="000000" w:themeColor="text1"/>
        </w:rPr>
        <w:t xml:space="preserve"> </w:t>
      </w:r>
      <w:r w:rsidR="00F92110" w:rsidRPr="008E2FB1">
        <w:rPr>
          <w:rFonts w:ascii="Palatino Linotype" w:hAnsi="Palatino Linotype" w:cs="Garamond"/>
          <w:color w:val="000000" w:themeColor="text1"/>
        </w:rPr>
        <w:t xml:space="preserve">for </w:t>
      </w:r>
      <w:r w:rsidR="007835FE" w:rsidRPr="008E2FB1">
        <w:rPr>
          <w:rFonts w:ascii="Palatino Linotype" w:hAnsi="Palatino Linotype" w:cs="Garamond"/>
          <w:color w:val="000000" w:themeColor="text1"/>
        </w:rPr>
        <w:t>activities including</w:t>
      </w:r>
      <w:r w:rsidR="00502309" w:rsidRPr="008E2FB1">
        <w:rPr>
          <w:rFonts w:ascii="Palatino Linotype" w:hAnsi="Palatino Linotype" w:cs="Garamond"/>
          <w:color w:val="000000" w:themeColor="text1"/>
        </w:rPr>
        <w:t xml:space="preserve"> developing a broadband infrastructure and access plan th</w:t>
      </w:r>
      <w:r w:rsidR="00BC65F5" w:rsidRPr="008E2FB1">
        <w:rPr>
          <w:rFonts w:ascii="Palatino Linotype" w:hAnsi="Palatino Linotype" w:cs="Garamond"/>
          <w:color w:val="000000" w:themeColor="text1"/>
        </w:rPr>
        <w:t>a</w:t>
      </w:r>
      <w:r w:rsidR="008E2FB1" w:rsidRPr="008E2FB1">
        <w:rPr>
          <w:rFonts w:ascii="Palatino Linotype" w:hAnsi="Palatino Linotype" w:cs="Garamond"/>
          <w:color w:val="000000" w:themeColor="text1"/>
        </w:rPr>
        <w:t>t prioritized needs, identified</w:t>
      </w:r>
      <w:r w:rsidR="00502309" w:rsidRPr="008E2FB1">
        <w:rPr>
          <w:rFonts w:ascii="Palatino Linotype" w:hAnsi="Palatino Linotype" w:cs="Garamond"/>
          <w:color w:val="000000" w:themeColor="text1"/>
        </w:rPr>
        <w:t xml:space="preserve"> viable </w:t>
      </w:r>
      <w:r w:rsidR="008E2FB1" w:rsidRPr="008E2FB1">
        <w:rPr>
          <w:rFonts w:ascii="Palatino Linotype" w:hAnsi="Palatino Linotype" w:cs="Garamond"/>
          <w:color w:val="000000" w:themeColor="text1"/>
        </w:rPr>
        <w:t>projects, obtained</w:t>
      </w:r>
      <w:r w:rsidR="00BC65F5" w:rsidRPr="008E2FB1">
        <w:rPr>
          <w:rFonts w:ascii="Palatino Linotype" w:hAnsi="Palatino Linotype" w:cs="Garamond"/>
          <w:color w:val="000000" w:themeColor="text1"/>
        </w:rPr>
        <w:t xml:space="preserve"> investment and</w:t>
      </w:r>
      <w:r w:rsidR="008E2FB1" w:rsidRPr="008E2FB1">
        <w:rPr>
          <w:rFonts w:ascii="Palatino Linotype" w:hAnsi="Palatino Linotype" w:cs="Garamond"/>
          <w:color w:val="000000" w:themeColor="text1"/>
        </w:rPr>
        <w:t xml:space="preserve"> grant funding, and established</w:t>
      </w:r>
      <w:r w:rsidR="00BC65F5" w:rsidRPr="008E2FB1">
        <w:rPr>
          <w:rFonts w:ascii="Palatino Linotype" w:hAnsi="Palatino Linotype" w:cs="Garamond"/>
          <w:color w:val="000000" w:themeColor="text1"/>
        </w:rPr>
        <w:t xml:space="preserve"> community support through outreach and education.</w:t>
      </w:r>
      <w:r w:rsidR="00502309" w:rsidRPr="008E2FB1">
        <w:rPr>
          <w:rFonts w:ascii="Palatino Linotype" w:hAnsi="Palatino Linotype" w:cs="Garamond"/>
          <w:color w:val="000000" w:themeColor="text1"/>
        </w:rPr>
        <w:t xml:space="preserve"> </w:t>
      </w:r>
      <w:r w:rsidR="001A5235" w:rsidRPr="008E2FB1">
        <w:rPr>
          <w:rFonts w:ascii="Palatino Linotype" w:hAnsi="Palatino Linotype" w:cs="Garamond"/>
          <w:color w:val="000000" w:themeColor="text1"/>
        </w:rPr>
        <w:t xml:space="preserve"> </w:t>
      </w:r>
      <w:r w:rsidR="008E2FB1" w:rsidRPr="008E2FB1">
        <w:rPr>
          <w:rFonts w:ascii="Palatino Linotype" w:hAnsi="Palatino Linotype" w:cs="Garamond"/>
          <w:color w:val="000000" w:themeColor="text1"/>
        </w:rPr>
        <w:t>IERBC</w:t>
      </w:r>
      <w:r w:rsidR="00BC65F5" w:rsidRPr="008E2FB1">
        <w:rPr>
          <w:rFonts w:ascii="Palatino Linotype" w:hAnsi="Palatino Linotype" w:cs="Garamond"/>
          <w:color w:val="000000" w:themeColor="text1"/>
        </w:rPr>
        <w:t xml:space="preserve"> was granted a one-year time extension</w:t>
      </w:r>
      <w:r w:rsidR="008E2FB1" w:rsidRPr="008E2FB1">
        <w:rPr>
          <w:rFonts w:ascii="Palatino Linotype" w:hAnsi="Palatino Linotype" w:cs="Garamond"/>
          <w:color w:val="000000" w:themeColor="text1"/>
        </w:rPr>
        <w:t>,</w:t>
      </w:r>
      <w:r w:rsidR="00BC65F5" w:rsidRPr="008E2FB1">
        <w:rPr>
          <w:rFonts w:ascii="Palatino Linotype" w:hAnsi="Palatino Linotype" w:cs="Garamond"/>
          <w:color w:val="000000" w:themeColor="text1"/>
        </w:rPr>
        <w:t xml:space="preserve"> </w:t>
      </w:r>
      <w:r w:rsidR="008E2FB1" w:rsidRPr="008E2FB1">
        <w:rPr>
          <w:rFonts w:ascii="Palatino Linotype" w:hAnsi="Palatino Linotype" w:cs="Garamond"/>
          <w:color w:val="000000" w:themeColor="text1"/>
        </w:rPr>
        <w:t>which</w:t>
      </w:r>
      <w:r w:rsidR="00BC65F5" w:rsidRPr="008E2FB1">
        <w:rPr>
          <w:rFonts w:ascii="Palatino Linotype" w:hAnsi="Palatino Linotype" w:cs="Garamond"/>
          <w:color w:val="000000" w:themeColor="text1"/>
        </w:rPr>
        <w:t xml:space="preserve"> ended in February 2016.</w:t>
      </w:r>
      <w:r w:rsidR="000F62AF" w:rsidRPr="008E2FB1">
        <w:rPr>
          <w:rStyle w:val="FootnoteReference"/>
          <w:rFonts w:ascii="Palatino Linotype" w:hAnsi="Palatino Linotype" w:cs="Garamond"/>
          <w:color w:val="000000" w:themeColor="text1"/>
        </w:rPr>
        <w:footnoteReference w:id="3"/>
      </w:r>
    </w:p>
    <w:p w14:paraId="67F7FA59" w14:textId="77777777" w:rsidR="00F92110" w:rsidRPr="008E2FB1" w:rsidRDefault="00F92110" w:rsidP="004B65BD">
      <w:pPr>
        <w:rPr>
          <w:rFonts w:ascii="Palatino Linotype" w:hAnsi="Palatino Linotype"/>
        </w:rPr>
      </w:pPr>
    </w:p>
    <w:p w14:paraId="1665D0D6" w14:textId="30D676A8" w:rsidR="00915C71" w:rsidRPr="008E2FB1" w:rsidRDefault="005D361C" w:rsidP="00C5082A">
      <w:pPr>
        <w:pStyle w:val="Default"/>
        <w:rPr>
          <w:rFonts w:ascii="Palatino Linotype" w:hAnsi="Palatino Linotype"/>
          <w:color w:val="000000" w:themeColor="text1"/>
        </w:rPr>
      </w:pPr>
      <w:r w:rsidRPr="008E2FB1">
        <w:rPr>
          <w:rFonts w:ascii="Palatino Linotype" w:hAnsi="Palatino Linotype"/>
          <w:b/>
          <w:color w:val="000000" w:themeColor="text1"/>
        </w:rPr>
        <w:t>CCABC</w:t>
      </w:r>
      <w:r w:rsidR="00915C71" w:rsidRPr="008E2FB1">
        <w:rPr>
          <w:rFonts w:ascii="Palatino Linotype" w:hAnsi="Palatino Linotype"/>
          <w:color w:val="000000" w:themeColor="text1"/>
        </w:rPr>
        <w:t xml:space="preserve"> </w:t>
      </w:r>
      <w:r w:rsidR="006C1F1E" w:rsidRPr="008E2FB1">
        <w:rPr>
          <w:rFonts w:ascii="Palatino Linotype" w:hAnsi="Palatino Linotype"/>
          <w:color w:val="000000" w:themeColor="text1"/>
        </w:rPr>
        <w:t xml:space="preserve">serves the four-county Capital Area including Sacramento, Sutter, </w:t>
      </w:r>
      <w:proofErr w:type="gramStart"/>
      <w:r w:rsidR="006C1F1E" w:rsidRPr="008E2FB1">
        <w:rPr>
          <w:rFonts w:ascii="Palatino Linotype" w:hAnsi="Palatino Linotype"/>
          <w:color w:val="000000" w:themeColor="text1"/>
        </w:rPr>
        <w:t>Yolo</w:t>
      </w:r>
      <w:proofErr w:type="gramEnd"/>
      <w:r w:rsidR="006C1F1E" w:rsidRPr="008E2FB1">
        <w:rPr>
          <w:rFonts w:ascii="Palatino Linotype" w:hAnsi="Palatino Linotype"/>
          <w:color w:val="000000" w:themeColor="text1"/>
        </w:rPr>
        <w:t xml:space="preserve"> and Yuba counties.  In February 2012, CCABC received a $448,301 three-year grant from the Consortia account</w:t>
      </w:r>
      <w:r w:rsidR="006C1F1E" w:rsidRPr="008E2FB1">
        <w:rPr>
          <w:rStyle w:val="FootnoteReference"/>
          <w:rFonts w:ascii="Palatino Linotype" w:hAnsi="Palatino Linotype"/>
          <w:color w:val="000000" w:themeColor="text1"/>
        </w:rPr>
        <w:footnoteReference w:id="4"/>
      </w:r>
      <w:r w:rsidR="006C1F1E" w:rsidRPr="008E2FB1">
        <w:rPr>
          <w:rFonts w:ascii="Palatino Linotype" w:hAnsi="Palatino Linotype"/>
          <w:color w:val="000000" w:themeColor="text1"/>
        </w:rPr>
        <w:t xml:space="preserve"> to create a strategic plan for broadband infrastructure priority investm</w:t>
      </w:r>
      <w:r w:rsidR="00C5082A">
        <w:rPr>
          <w:rFonts w:ascii="Palatino Linotype" w:hAnsi="Palatino Linotype"/>
          <w:color w:val="000000" w:themeColor="text1"/>
        </w:rPr>
        <w:t>ents aimed at increasing access, and to</w:t>
      </w:r>
      <w:r w:rsidR="006C1F1E" w:rsidRPr="008E2FB1">
        <w:rPr>
          <w:rFonts w:ascii="Palatino Linotype" w:hAnsi="Palatino Linotype"/>
          <w:color w:val="000000" w:themeColor="text1"/>
        </w:rPr>
        <w:t xml:space="preserve"> increase utilization and adopt</w:t>
      </w:r>
      <w:r w:rsidR="00C5082A">
        <w:rPr>
          <w:rFonts w:ascii="Palatino Linotype" w:hAnsi="Palatino Linotype"/>
          <w:color w:val="000000" w:themeColor="text1"/>
        </w:rPr>
        <w:t>ion of broadband with non-users.  CCABC also used the funding to</w:t>
      </w:r>
      <w:r w:rsidR="006C1F1E" w:rsidRPr="008E2FB1">
        <w:rPr>
          <w:rFonts w:ascii="Palatino Linotype" w:hAnsi="Palatino Linotype"/>
          <w:color w:val="000000" w:themeColor="text1"/>
        </w:rPr>
        <w:t xml:space="preserve"> meet with state agencies to increase awareness and understanding among policy makers of the importance of broadband access for econo</w:t>
      </w:r>
      <w:r w:rsidR="00C5082A">
        <w:rPr>
          <w:rFonts w:ascii="Palatino Linotype" w:hAnsi="Palatino Linotype"/>
          <w:color w:val="000000" w:themeColor="text1"/>
        </w:rPr>
        <w:t>mic development for the regions</w:t>
      </w:r>
      <w:r w:rsidR="006C1F1E" w:rsidRPr="008E2FB1">
        <w:rPr>
          <w:rFonts w:ascii="Palatino Linotype" w:hAnsi="Palatino Linotype"/>
          <w:color w:val="000000" w:themeColor="text1"/>
        </w:rPr>
        <w:t xml:space="preserve"> and </w:t>
      </w:r>
      <w:r w:rsidR="00C5082A">
        <w:rPr>
          <w:rFonts w:ascii="Palatino Linotype" w:hAnsi="Palatino Linotype"/>
          <w:color w:val="000000" w:themeColor="text1"/>
        </w:rPr>
        <w:t xml:space="preserve">to </w:t>
      </w:r>
      <w:r w:rsidR="006C1F1E" w:rsidRPr="008E2FB1">
        <w:rPr>
          <w:rFonts w:ascii="Palatino Linotype" w:hAnsi="Palatino Linotype"/>
          <w:color w:val="000000" w:themeColor="text1"/>
        </w:rPr>
        <w:t>establish partnership of organi</w:t>
      </w:r>
      <w:r w:rsidR="00C5082A">
        <w:rPr>
          <w:rFonts w:ascii="Palatino Linotype" w:hAnsi="Palatino Linotype"/>
          <w:color w:val="000000" w:themeColor="text1"/>
        </w:rPr>
        <w:t xml:space="preserve">zations committed to the region.  They worked </w:t>
      </w:r>
      <w:r w:rsidR="006C1F1E" w:rsidRPr="008E2FB1">
        <w:rPr>
          <w:rFonts w:ascii="Palatino Linotype" w:hAnsi="Palatino Linotype"/>
          <w:color w:val="000000" w:themeColor="text1"/>
        </w:rPr>
        <w:t>to share kno</w:t>
      </w:r>
      <w:r w:rsidR="00C5082A">
        <w:rPr>
          <w:rFonts w:ascii="Palatino Linotype" w:hAnsi="Palatino Linotype"/>
          <w:color w:val="000000" w:themeColor="text1"/>
        </w:rPr>
        <w:t xml:space="preserve">wledge and leverage strengths.  </w:t>
      </w:r>
      <w:r w:rsidR="006C1F1E" w:rsidRPr="008E2FB1">
        <w:rPr>
          <w:rFonts w:ascii="Palatino Linotype" w:hAnsi="Palatino Linotype"/>
          <w:color w:val="000000" w:themeColor="text1"/>
        </w:rPr>
        <w:t>The 2012 grant ended in March 2015.</w:t>
      </w:r>
      <w:r w:rsidR="006C1F1E" w:rsidRPr="008E2FB1">
        <w:rPr>
          <w:rStyle w:val="FootnoteReference"/>
          <w:rFonts w:ascii="Palatino Linotype" w:hAnsi="Palatino Linotype"/>
        </w:rPr>
        <w:footnoteReference w:id="5"/>
      </w:r>
    </w:p>
    <w:p w14:paraId="5B094C73" w14:textId="77777777" w:rsidR="00AC2CBC" w:rsidRDefault="00AC2CBC" w:rsidP="006C1F1E">
      <w:pPr>
        <w:rPr>
          <w:rFonts w:ascii="Palatino Linotype" w:hAnsi="Palatino Linotype"/>
          <w:color w:val="000000" w:themeColor="text1"/>
        </w:rPr>
      </w:pPr>
    </w:p>
    <w:p w14:paraId="4336FDF8" w14:textId="77777777" w:rsidR="00F81E4A" w:rsidRDefault="00F81E4A" w:rsidP="00846D53">
      <w:pPr>
        <w:pStyle w:val="Default"/>
        <w:rPr>
          <w:rFonts w:ascii="Palatino Linotype" w:hAnsi="Palatino Linotype"/>
          <w:color w:val="000000" w:themeColor="text1"/>
          <w:highlight w:val="yellow"/>
        </w:rPr>
      </w:pPr>
    </w:p>
    <w:p w14:paraId="51871190" w14:textId="77777777" w:rsidR="000348F5" w:rsidRDefault="000348F5" w:rsidP="00846D53">
      <w:pPr>
        <w:pStyle w:val="Default"/>
        <w:rPr>
          <w:rFonts w:ascii="Palatino Linotype" w:hAnsi="Palatino Linotype"/>
          <w:color w:val="000000" w:themeColor="text1"/>
        </w:rPr>
      </w:pPr>
    </w:p>
    <w:p w14:paraId="2FB9FB52" w14:textId="77777777" w:rsidR="001377AE" w:rsidRDefault="00F81E4A" w:rsidP="00846D53">
      <w:pPr>
        <w:pStyle w:val="Default"/>
        <w:rPr>
          <w:rFonts w:ascii="Palatino Linotype" w:hAnsi="Palatino Linotype"/>
          <w:color w:val="000000" w:themeColor="text1"/>
        </w:rPr>
      </w:pPr>
      <w:r w:rsidRPr="000571D5">
        <w:rPr>
          <w:rFonts w:ascii="Palatino Linotype" w:hAnsi="Palatino Linotype"/>
          <w:i/>
          <w:color w:val="000000" w:themeColor="text1"/>
        </w:rPr>
        <w:lastRenderedPageBreak/>
        <w:t>Pro</w:t>
      </w:r>
      <w:r w:rsidR="00540A7C">
        <w:rPr>
          <w:rFonts w:ascii="Palatino Linotype" w:hAnsi="Palatino Linotype"/>
          <w:i/>
          <w:color w:val="000000" w:themeColor="text1"/>
        </w:rPr>
        <w:t>posal</w:t>
      </w:r>
      <w:r w:rsidRPr="000571D5">
        <w:rPr>
          <w:rFonts w:ascii="Palatino Linotype" w:hAnsi="Palatino Linotype"/>
          <w:i/>
          <w:color w:val="000000" w:themeColor="text1"/>
        </w:rPr>
        <w:t>s</w:t>
      </w:r>
    </w:p>
    <w:p w14:paraId="0CEB45AB" w14:textId="77777777" w:rsidR="00540A7C" w:rsidRDefault="00F81E4A" w:rsidP="00846D53">
      <w:pPr>
        <w:pStyle w:val="Default"/>
        <w:rPr>
          <w:rFonts w:ascii="Palatino Linotype" w:hAnsi="Palatino Linotype"/>
          <w:color w:val="000000" w:themeColor="text1"/>
        </w:rPr>
      </w:pPr>
      <w:r w:rsidRPr="000571D5">
        <w:rPr>
          <w:rFonts w:ascii="Palatino Linotype" w:hAnsi="Palatino Linotype"/>
          <w:color w:val="000000" w:themeColor="text1"/>
        </w:rPr>
        <w:t xml:space="preserve">  </w:t>
      </w:r>
    </w:p>
    <w:p w14:paraId="38DC7289" w14:textId="2493F1C6" w:rsidR="00885A6E" w:rsidRDefault="005D361C" w:rsidP="009D7526">
      <w:pPr>
        <w:pStyle w:val="Default"/>
        <w:rPr>
          <w:rFonts w:ascii="Palatino Linotype" w:hAnsi="Palatino Linotype" w:cs="Palatino Linotype"/>
          <w:color w:val="000000" w:themeColor="text1"/>
        </w:rPr>
      </w:pPr>
      <w:r>
        <w:rPr>
          <w:rFonts w:ascii="Palatino Linotype" w:hAnsi="Palatino Linotype" w:cs="Palatino Linotype"/>
          <w:b/>
          <w:color w:val="000000" w:themeColor="text1"/>
        </w:rPr>
        <w:t>GCBC</w:t>
      </w:r>
      <w:r w:rsidR="0059608D" w:rsidRPr="0002726E">
        <w:rPr>
          <w:rFonts w:ascii="Palatino Linotype" w:hAnsi="Palatino Linotype" w:cs="Palatino Linotype"/>
          <w:color w:val="000000" w:themeColor="text1"/>
        </w:rPr>
        <w:t xml:space="preserve"> </w:t>
      </w:r>
      <w:r w:rsidR="00A16569" w:rsidRPr="0002726E">
        <w:rPr>
          <w:rFonts w:ascii="Palatino Linotype" w:hAnsi="Palatino Linotype" w:cs="Palatino Linotype"/>
          <w:color w:val="000000" w:themeColor="text1"/>
        </w:rPr>
        <w:t>requests</w:t>
      </w:r>
      <w:r w:rsidR="00540A7C" w:rsidRPr="0002726E">
        <w:rPr>
          <w:rFonts w:ascii="Palatino Linotype" w:hAnsi="Palatino Linotype" w:cs="Palatino Linotype"/>
          <w:color w:val="000000" w:themeColor="text1"/>
        </w:rPr>
        <w:t xml:space="preserve"> </w:t>
      </w:r>
      <w:r w:rsidR="006C20E8">
        <w:rPr>
          <w:rFonts w:ascii="Palatino Linotype" w:hAnsi="Palatino Linotype" w:cs="Palatino Linotype"/>
          <w:color w:val="000000" w:themeColor="text1"/>
        </w:rPr>
        <w:t>$</w:t>
      </w:r>
      <w:r w:rsidR="00A471BA">
        <w:rPr>
          <w:rFonts w:ascii="Palatino Linotype" w:hAnsi="Palatino Linotype" w:cs="Palatino Linotype"/>
          <w:color w:val="000000" w:themeColor="text1"/>
        </w:rPr>
        <w:t>300,000</w:t>
      </w:r>
      <w:r w:rsidR="00A16569" w:rsidRPr="0002726E">
        <w:rPr>
          <w:rFonts w:ascii="Palatino Linotype" w:hAnsi="Palatino Linotype" w:cs="Palatino Linotype"/>
          <w:color w:val="000000" w:themeColor="text1"/>
        </w:rPr>
        <w:t xml:space="preserve"> for </w:t>
      </w:r>
      <w:r w:rsidR="00A56A81">
        <w:rPr>
          <w:rFonts w:ascii="Palatino Linotype" w:hAnsi="Palatino Linotype" w:cs="Palatino Linotype"/>
          <w:color w:val="000000" w:themeColor="text1"/>
        </w:rPr>
        <w:t>a two</w:t>
      </w:r>
      <w:r w:rsidR="00540A7C" w:rsidRPr="0002726E">
        <w:rPr>
          <w:rFonts w:ascii="Palatino Linotype" w:hAnsi="Palatino Linotype" w:cs="Palatino Linotype"/>
          <w:color w:val="000000" w:themeColor="text1"/>
        </w:rPr>
        <w:t>-year program</w:t>
      </w:r>
      <w:r w:rsidR="001B56FF">
        <w:rPr>
          <w:rStyle w:val="FootnoteReference"/>
          <w:rFonts w:ascii="Palatino Linotype" w:hAnsi="Palatino Linotype" w:cs="Palatino Linotype"/>
          <w:color w:val="000000" w:themeColor="text1"/>
        </w:rPr>
        <w:footnoteReference w:id="6"/>
      </w:r>
      <w:r w:rsidR="001B56FF">
        <w:rPr>
          <w:rFonts w:ascii="Palatino Linotype" w:hAnsi="Palatino Linotype" w:cs="Palatino Linotype"/>
          <w:color w:val="000000" w:themeColor="text1"/>
        </w:rPr>
        <w:t xml:space="preserve"> </w:t>
      </w:r>
      <w:r w:rsidR="003163E5">
        <w:rPr>
          <w:rFonts w:ascii="Palatino Linotype" w:hAnsi="Palatino Linotype" w:cs="Palatino Linotype"/>
          <w:color w:val="000000" w:themeColor="text1"/>
        </w:rPr>
        <w:t xml:space="preserve">in order to </w:t>
      </w:r>
      <w:r w:rsidR="003163E5" w:rsidRPr="00546D3F">
        <w:rPr>
          <w:rFonts w:ascii="Palatino Linotype" w:hAnsi="Palatino Linotype"/>
          <w:color w:val="000000" w:themeColor="text1"/>
        </w:rPr>
        <w:t>pursue grant-related activities</w:t>
      </w:r>
      <w:r w:rsidR="003C5230">
        <w:rPr>
          <w:rFonts w:ascii="Palatino Linotype" w:hAnsi="Palatino Linotype"/>
          <w:color w:val="000000" w:themeColor="text1"/>
        </w:rPr>
        <w:t>.</w:t>
      </w:r>
      <w:r w:rsidR="001A5235">
        <w:rPr>
          <w:rFonts w:ascii="Palatino Linotype" w:hAnsi="Palatino Linotype"/>
          <w:color w:val="000000" w:themeColor="text1"/>
        </w:rPr>
        <w:t xml:space="preserve"> </w:t>
      </w:r>
      <w:r w:rsidR="0094232C">
        <w:rPr>
          <w:rFonts w:ascii="Palatino Linotype" w:hAnsi="Palatino Linotype"/>
          <w:color w:val="000000" w:themeColor="text1"/>
        </w:rPr>
        <w:t xml:space="preserve"> </w:t>
      </w:r>
      <w:r w:rsidR="00D9420D">
        <w:rPr>
          <w:rFonts w:ascii="Palatino Linotype" w:hAnsi="Palatino Linotype"/>
          <w:color w:val="000000" w:themeColor="text1"/>
        </w:rPr>
        <w:t>Specifically, GCBC proposes to focus on exploring new unserved and underserved opportunities.</w:t>
      </w:r>
      <w:r w:rsidR="001A5235">
        <w:rPr>
          <w:rFonts w:ascii="Palatino Linotype" w:hAnsi="Palatino Linotype"/>
          <w:color w:val="000000" w:themeColor="text1"/>
        </w:rPr>
        <w:t xml:space="preserve"> </w:t>
      </w:r>
      <w:r w:rsidR="00D9420D">
        <w:rPr>
          <w:rFonts w:ascii="Palatino Linotype" w:hAnsi="Palatino Linotype"/>
          <w:color w:val="000000" w:themeColor="text1"/>
        </w:rPr>
        <w:t xml:space="preserve"> GCBC wishes to continue their mapping project and help promote the availability of new services</w:t>
      </w:r>
      <w:r w:rsidR="00FA3D8C">
        <w:rPr>
          <w:rFonts w:ascii="Palatino Linotype" w:hAnsi="Palatino Linotype" w:cs="Palatino Linotype"/>
          <w:color w:val="000000" w:themeColor="text1"/>
        </w:rPr>
        <w:t xml:space="preserve"> </w:t>
      </w:r>
      <w:r w:rsidR="00D9420D">
        <w:rPr>
          <w:rFonts w:ascii="Palatino Linotype" w:hAnsi="Palatino Linotype" w:cs="Palatino Linotype"/>
          <w:color w:val="000000" w:themeColor="text1"/>
        </w:rPr>
        <w:t>and new planned projects.</w:t>
      </w:r>
      <w:r w:rsidR="001A5235">
        <w:rPr>
          <w:rFonts w:ascii="Palatino Linotype" w:hAnsi="Palatino Linotype" w:cs="Palatino Linotype"/>
          <w:color w:val="000000" w:themeColor="text1"/>
        </w:rPr>
        <w:t xml:space="preserve"> </w:t>
      </w:r>
      <w:r w:rsidR="00D9420D">
        <w:rPr>
          <w:rFonts w:ascii="Palatino Linotype" w:hAnsi="Palatino Linotype" w:cs="Palatino Linotype"/>
          <w:color w:val="000000" w:themeColor="text1"/>
        </w:rPr>
        <w:t xml:space="preserve"> </w:t>
      </w:r>
      <w:r w:rsidR="00D24420">
        <w:rPr>
          <w:rFonts w:ascii="Palatino Linotype" w:hAnsi="Palatino Linotype" w:cs="Palatino Linotype"/>
          <w:color w:val="000000" w:themeColor="text1"/>
        </w:rPr>
        <w:t xml:space="preserve">In addition, GCBC </w:t>
      </w:r>
      <w:r w:rsidR="000F62AF">
        <w:rPr>
          <w:rFonts w:ascii="Palatino Linotype" w:hAnsi="Palatino Linotype" w:cs="Palatino Linotype"/>
          <w:color w:val="000000" w:themeColor="text1"/>
        </w:rPr>
        <w:t xml:space="preserve">proposes to </w:t>
      </w:r>
      <w:r w:rsidR="00D24420">
        <w:rPr>
          <w:rFonts w:ascii="Palatino Linotype" w:hAnsi="Palatino Linotype" w:cs="Palatino Linotype"/>
          <w:color w:val="000000" w:themeColor="text1"/>
        </w:rPr>
        <w:t xml:space="preserve">continue its effort to increase the region’s adoption rates by concentrating on identifying opportunities for middle and last mile internet service providers to leverage CASF funding to extend Broadband Internet services to mostly rural and remote region residents. </w:t>
      </w:r>
    </w:p>
    <w:p w14:paraId="7C22BB32" w14:textId="77777777" w:rsidR="00546D3F" w:rsidRDefault="00546D3F" w:rsidP="009A36A4">
      <w:pPr>
        <w:autoSpaceDE w:val="0"/>
        <w:autoSpaceDN w:val="0"/>
        <w:adjustRightInd w:val="0"/>
        <w:rPr>
          <w:rFonts w:ascii="Palatino Linotype" w:hAnsi="Palatino Linotype" w:cs="Palatino Linotype"/>
          <w:color w:val="000000" w:themeColor="text1"/>
        </w:rPr>
      </w:pPr>
    </w:p>
    <w:p w14:paraId="5B746DAA" w14:textId="5C6957C7" w:rsidR="001F50BD" w:rsidRDefault="005D361C" w:rsidP="00E739AB">
      <w:pPr>
        <w:rPr>
          <w:rFonts w:ascii="Palatino Linotype" w:hAnsi="Palatino Linotype" w:cs="Palatino Linotype"/>
          <w:color w:val="000000" w:themeColor="text1"/>
        </w:rPr>
      </w:pPr>
      <w:r>
        <w:rPr>
          <w:rFonts w:ascii="Palatino Linotype" w:hAnsi="Palatino Linotype" w:cs="Palatino Linotype"/>
          <w:b/>
          <w:color w:val="000000" w:themeColor="text1"/>
        </w:rPr>
        <w:t>IERBC</w:t>
      </w:r>
      <w:r w:rsidR="00E739AB" w:rsidRPr="00E739AB">
        <w:rPr>
          <w:rFonts w:ascii="Palatino Linotype" w:hAnsi="Palatino Linotype" w:cs="Palatino Linotype"/>
          <w:color w:val="000000" w:themeColor="text1"/>
        </w:rPr>
        <w:t xml:space="preserve"> request</w:t>
      </w:r>
      <w:r w:rsidR="00737B7D">
        <w:rPr>
          <w:rFonts w:ascii="Palatino Linotype" w:hAnsi="Palatino Linotype" w:cs="Palatino Linotype"/>
          <w:color w:val="000000" w:themeColor="text1"/>
        </w:rPr>
        <w:t>s $</w:t>
      </w:r>
      <w:r w:rsidR="001F50BD">
        <w:rPr>
          <w:rFonts w:ascii="Palatino Linotype" w:hAnsi="Palatino Linotype" w:cs="Palatino Linotype"/>
          <w:color w:val="000000" w:themeColor="text1"/>
        </w:rPr>
        <w:t xml:space="preserve">300,000 </w:t>
      </w:r>
      <w:r w:rsidR="00737B7D">
        <w:rPr>
          <w:rFonts w:ascii="Palatino Linotype" w:hAnsi="Palatino Linotype" w:cs="Palatino Linotype"/>
          <w:color w:val="000000" w:themeColor="text1"/>
        </w:rPr>
        <w:t>for a two-year program</w:t>
      </w:r>
      <w:r w:rsidR="001B56FF">
        <w:rPr>
          <w:rStyle w:val="FootnoteReference"/>
          <w:rFonts w:ascii="Palatino Linotype" w:hAnsi="Palatino Linotype" w:cs="Palatino Linotype"/>
          <w:color w:val="000000" w:themeColor="text1"/>
        </w:rPr>
        <w:footnoteReference w:id="7"/>
      </w:r>
      <w:r w:rsidR="00737B7D">
        <w:rPr>
          <w:rFonts w:ascii="Palatino Linotype" w:hAnsi="Palatino Linotype" w:cs="Palatino Linotype"/>
          <w:color w:val="000000" w:themeColor="text1"/>
        </w:rPr>
        <w:t xml:space="preserve"> </w:t>
      </w:r>
      <w:r w:rsidR="00CC69B7">
        <w:rPr>
          <w:rFonts w:ascii="Palatino Linotype" w:hAnsi="Palatino Linotype" w:cs="Palatino Linotype"/>
          <w:color w:val="000000" w:themeColor="text1"/>
        </w:rPr>
        <w:t>for activities</w:t>
      </w:r>
      <w:r w:rsidR="005B0D72">
        <w:rPr>
          <w:rFonts w:ascii="Palatino Linotype" w:hAnsi="Palatino Linotype" w:cs="Palatino Linotype"/>
          <w:color w:val="000000" w:themeColor="text1"/>
        </w:rPr>
        <w:t xml:space="preserve"> focused</w:t>
      </w:r>
      <w:r w:rsidR="00762224">
        <w:rPr>
          <w:rFonts w:ascii="Palatino Linotype" w:hAnsi="Palatino Linotype" w:cs="Palatino Linotype"/>
          <w:color w:val="000000" w:themeColor="text1"/>
        </w:rPr>
        <w:t xml:space="preserve"> on </w:t>
      </w:r>
      <w:r w:rsidR="006419F1">
        <w:rPr>
          <w:rFonts w:ascii="Palatino Linotype" w:hAnsi="Palatino Linotype" w:cs="Palatino Linotype"/>
          <w:color w:val="000000" w:themeColor="text1"/>
        </w:rPr>
        <w:t xml:space="preserve">infrastructure access and setting priorities for the region. </w:t>
      </w:r>
      <w:r w:rsidR="001A5235">
        <w:rPr>
          <w:rFonts w:ascii="Palatino Linotype" w:hAnsi="Palatino Linotype" w:cs="Palatino Linotype"/>
          <w:color w:val="000000" w:themeColor="text1"/>
        </w:rPr>
        <w:t xml:space="preserve"> </w:t>
      </w:r>
      <w:r w:rsidR="006419F1">
        <w:rPr>
          <w:rFonts w:ascii="Palatino Linotype" w:hAnsi="Palatino Linotype" w:cs="Palatino Linotype"/>
          <w:color w:val="000000" w:themeColor="text1"/>
        </w:rPr>
        <w:t>IERBC proposes to implement their Broadband Plan by addressing technology and engineering issues related to broadband deployment, adoption, and providing outreach in Riverside and San Bernardino Counties.</w:t>
      </w:r>
      <w:r w:rsidR="001A5235">
        <w:rPr>
          <w:rFonts w:ascii="Palatino Linotype" w:hAnsi="Palatino Linotype" w:cs="Palatino Linotype"/>
          <w:color w:val="000000" w:themeColor="text1"/>
        </w:rPr>
        <w:t xml:space="preserve"> </w:t>
      </w:r>
      <w:r w:rsidR="006419F1">
        <w:rPr>
          <w:rFonts w:ascii="Palatino Linotype" w:hAnsi="Palatino Linotype" w:cs="Palatino Linotype"/>
          <w:color w:val="000000" w:themeColor="text1"/>
        </w:rPr>
        <w:t xml:space="preserve"> IERBC </w:t>
      </w:r>
      <w:r w:rsidR="000F62AF">
        <w:rPr>
          <w:rFonts w:ascii="Palatino Linotype" w:hAnsi="Palatino Linotype" w:cs="Palatino Linotype"/>
          <w:color w:val="000000" w:themeColor="text1"/>
        </w:rPr>
        <w:t xml:space="preserve">proposes to </w:t>
      </w:r>
      <w:r w:rsidR="006419F1">
        <w:rPr>
          <w:rFonts w:ascii="Palatino Linotype" w:hAnsi="Palatino Linotype" w:cs="Palatino Linotype"/>
          <w:color w:val="000000" w:themeColor="text1"/>
        </w:rPr>
        <w:t xml:space="preserve">collaborate with the Inland Empire Economic Partnership to develop and implement “Smart Region and Community” policies and programs in the Inland Empire. </w:t>
      </w:r>
    </w:p>
    <w:p w14:paraId="1CA00061" w14:textId="77777777" w:rsidR="005473F1" w:rsidRDefault="005473F1" w:rsidP="00E739AB">
      <w:pPr>
        <w:rPr>
          <w:rFonts w:ascii="Palatino Linotype" w:hAnsi="Palatino Linotype" w:cs="Palatino Linotype"/>
          <w:color w:val="000000" w:themeColor="text1"/>
        </w:rPr>
      </w:pPr>
    </w:p>
    <w:p w14:paraId="413B591D" w14:textId="2FFC7F45" w:rsidR="00A74C67" w:rsidRPr="00D9420D" w:rsidRDefault="005D361C" w:rsidP="006C1F1E">
      <w:pPr>
        <w:rPr>
          <w:rFonts w:ascii="Palatino Linotype" w:hAnsi="Palatino Linotype"/>
          <w:strike/>
        </w:rPr>
      </w:pPr>
      <w:r>
        <w:rPr>
          <w:rFonts w:ascii="Palatino Linotype" w:hAnsi="Palatino Linotype"/>
          <w:b/>
        </w:rPr>
        <w:t>CCABC</w:t>
      </w:r>
      <w:r w:rsidR="005473F1" w:rsidRPr="005473F1">
        <w:rPr>
          <w:rFonts w:ascii="Palatino Linotype" w:hAnsi="Palatino Linotype"/>
          <w:b/>
        </w:rPr>
        <w:t xml:space="preserve"> </w:t>
      </w:r>
      <w:r w:rsidR="006C1F1E">
        <w:rPr>
          <w:rFonts w:ascii="Palatino Linotype" w:hAnsi="Palatino Linotype" w:cs="Palatino Linotype"/>
          <w:color w:val="000000" w:themeColor="text1"/>
        </w:rPr>
        <w:t>requests $298,750</w:t>
      </w:r>
      <w:r w:rsidR="006C1F1E">
        <w:rPr>
          <w:rStyle w:val="FootnoteReference"/>
          <w:rFonts w:ascii="Palatino Linotype" w:hAnsi="Palatino Linotype" w:cs="Palatino Linotype"/>
          <w:color w:val="000000" w:themeColor="text1"/>
        </w:rPr>
        <w:footnoteReference w:id="8"/>
      </w:r>
      <w:r w:rsidR="006C1F1E">
        <w:rPr>
          <w:rFonts w:ascii="Palatino Linotype" w:hAnsi="Palatino Linotype" w:cs="Palatino Linotype"/>
          <w:color w:val="000000" w:themeColor="text1"/>
        </w:rPr>
        <w:t xml:space="preserve"> for a two-year program to continue its long-term vision towards Complete Digital Inclusion.</w:t>
      </w:r>
      <w:r w:rsidR="006C1F1E">
        <w:rPr>
          <w:rStyle w:val="FootnoteReference"/>
          <w:rFonts w:ascii="Palatino Linotype" w:hAnsi="Palatino Linotype" w:cs="Palatino Linotype"/>
          <w:color w:val="000000" w:themeColor="text1"/>
        </w:rPr>
        <w:footnoteReference w:id="9"/>
      </w:r>
      <w:r w:rsidR="006C1F1E">
        <w:rPr>
          <w:rFonts w:ascii="Palatino Linotype" w:hAnsi="Palatino Linotype" w:cs="Palatino Linotype"/>
          <w:color w:val="000000" w:themeColor="text1"/>
        </w:rPr>
        <w:t xml:space="preserve">  CCABC proposes to continue its efforts in assisting with implementation of broadband infrastructure plans for priority investment;</w:t>
      </w:r>
      <w:r w:rsidR="006C1F1E">
        <w:rPr>
          <w:rStyle w:val="FootnoteReference"/>
          <w:rFonts w:ascii="Palatino Linotype" w:hAnsi="Palatino Linotype" w:cs="Palatino Linotype"/>
          <w:color w:val="000000" w:themeColor="text1"/>
        </w:rPr>
        <w:footnoteReference w:id="10"/>
      </w:r>
      <w:r w:rsidR="006C1F1E">
        <w:rPr>
          <w:rFonts w:ascii="Palatino Linotype" w:hAnsi="Palatino Linotype" w:cs="Palatino Linotype"/>
          <w:color w:val="000000" w:themeColor="text1"/>
        </w:rPr>
        <w:t xml:space="preserve"> promoting broadband deployment and availability;</w:t>
      </w:r>
      <w:r w:rsidR="006C1F1E">
        <w:rPr>
          <w:rStyle w:val="FootnoteReference"/>
          <w:rFonts w:ascii="Palatino Linotype" w:hAnsi="Palatino Linotype" w:cs="Palatino Linotype"/>
          <w:color w:val="000000" w:themeColor="text1"/>
        </w:rPr>
        <w:footnoteReference w:id="11"/>
      </w:r>
      <w:r w:rsidR="006C1F1E">
        <w:rPr>
          <w:rFonts w:ascii="Palatino Linotype" w:hAnsi="Palatino Linotype" w:cs="Palatino Linotype"/>
          <w:color w:val="000000" w:themeColor="text1"/>
        </w:rPr>
        <w:t xml:space="preserve"> promoting access and adoption by convening service providers, local governments and community-based organizations to identify service options in the areas and collaborate on community education and outreach; and increasing the rate of broadband adoption by working</w:t>
      </w:r>
      <w:r w:rsidR="00A53443">
        <w:rPr>
          <w:rFonts w:ascii="Palatino Linotype" w:hAnsi="Palatino Linotype" w:cs="Palatino Linotype"/>
          <w:color w:val="000000" w:themeColor="text1"/>
        </w:rPr>
        <w:t xml:space="preserve"> </w:t>
      </w:r>
      <w:r w:rsidR="006C1F1E">
        <w:rPr>
          <w:rFonts w:ascii="Palatino Linotype" w:hAnsi="Palatino Linotype" w:cs="Palatino Linotype"/>
          <w:color w:val="000000" w:themeColor="text1"/>
        </w:rPr>
        <w:lastRenderedPageBreak/>
        <w:t xml:space="preserve">with anchor institutions to become community broadband access points and working with service providers to provide low-cost Internet services for residents.    </w:t>
      </w:r>
    </w:p>
    <w:p w14:paraId="64942005" w14:textId="77777777" w:rsidR="00AC2CBC" w:rsidRPr="0002726E" w:rsidRDefault="00AC2CBC" w:rsidP="00846D53">
      <w:pPr>
        <w:pStyle w:val="Default"/>
        <w:rPr>
          <w:rFonts w:ascii="Palatino Linotype" w:hAnsi="Palatino Linotype" w:cs="Palatino Linotype"/>
          <w:color w:val="000000" w:themeColor="text1"/>
        </w:rPr>
      </w:pPr>
    </w:p>
    <w:p w14:paraId="219D5A07" w14:textId="77777777" w:rsidR="00F81E4A" w:rsidRDefault="00394577" w:rsidP="007765CB">
      <w:pPr>
        <w:tabs>
          <w:tab w:val="right" w:pos="10080"/>
        </w:tabs>
        <w:rPr>
          <w:rFonts w:ascii="Palatino Linotype" w:hAnsi="Palatino Linotype"/>
          <w:b/>
          <w:color w:val="000000" w:themeColor="text1"/>
        </w:rPr>
      </w:pPr>
      <w:r w:rsidRPr="00394577">
        <w:rPr>
          <w:rFonts w:ascii="Palatino Linotype" w:hAnsi="Palatino Linotype"/>
          <w:b/>
          <w:color w:val="000000" w:themeColor="text1"/>
        </w:rPr>
        <w:t>IV</w:t>
      </w:r>
      <w:r>
        <w:rPr>
          <w:rFonts w:ascii="Palatino Linotype" w:hAnsi="Palatino Linotype"/>
          <w:b/>
          <w:color w:val="000000" w:themeColor="text1"/>
        </w:rPr>
        <w:t xml:space="preserve">.    </w:t>
      </w:r>
      <w:r w:rsidR="007765CB">
        <w:rPr>
          <w:rFonts w:ascii="Palatino Linotype" w:hAnsi="Palatino Linotype"/>
          <w:b/>
          <w:color w:val="000000" w:themeColor="text1"/>
        </w:rPr>
        <w:t xml:space="preserve">  </w:t>
      </w:r>
      <w:r w:rsidR="00F81E4A">
        <w:rPr>
          <w:rFonts w:ascii="Palatino Linotype" w:hAnsi="Palatino Linotype"/>
          <w:b/>
          <w:color w:val="000000" w:themeColor="text1"/>
        </w:rPr>
        <w:t>NOTICES</w:t>
      </w:r>
    </w:p>
    <w:p w14:paraId="2C937BD6" w14:textId="77777777" w:rsidR="00F60C3E" w:rsidRDefault="00F60C3E" w:rsidP="007765CB">
      <w:pPr>
        <w:tabs>
          <w:tab w:val="right" w:pos="10080"/>
        </w:tabs>
        <w:rPr>
          <w:rFonts w:ascii="Palatino Linotype" w:hAnsi="Palatino Linotype"/>
          <w:b/>
          <w:color w:val="000000" w:themeColor="text1"/>
        </w:rPr>
      </w:pPr>
    </w:p>
    <w:p w14:paraId="31028A8C" w14:textId="77777777" w:rsidR="00F81E4A" w:rsidRDefault="00F81E4A" w:rsidP="00F81E4A">
      <w:pPr>
        <w:pStyle w:val="Default"/>
        <w:rPr>
          <w:rFonts w:ascii="Palatino Linotype" w:hAnsi="Palatino Linotype" w:cs="Palatino Linotype"/>
          <w:color w:val="000000" w:themeColor="text1"/>
        </w:rPr>
      </w:pPr>
      <w:r w:rsidRPr="00B8240F">
        <w:rPr>
          <w:rFonts w:ascii="Palatino Linotype" w:hAnsi="Palatino Linotype" w:cs="Palatino Linotype"/>
          <w:color w:val="000000" w:themeColor="text1"/>
        </w:rPr>
        <w:t xml:space="preserve">On </w:t>
      </w:r>
      <w:r w:rsidR="00EC146E">
        <w:rPr>
          <w:rFonts w:ascii="Palatino Linotype" w:hAnsi="Palatino Linotype" w:cs="Palatino Linotype"/>
          <w:color w:val="000000" w:themeColor="text1"/>
        </w:rPr>
        <w:t>February 18</w:t>
      </w:r>
      <w:r w:rsidRPr="00B8240F">
        <w:rPr>
          <w:rFonts w:ascii="Palatino Linotype" w:hAnsi="Palatino Linotype" w:cs="Palatino Linotype"/>
          <w:color w:val="000000" w:themeColor="text1"/>
        </w:rPr>
        <w:t>, 201</w:t>
      </w:r>
      <w:r>
        <w:rPr>
          <w:rFonts w:ascii="Palatino Linotype" w:hAnsi="Palatino Linotype" w:cs="Palatino Linotype"/>
          <w:color w:val="000000" w:themeColor="text1"/>
        </w:rPr>
        <w:t>6, CD posted a list of applications received</w:t>
      </w:r>
      <w:r w:rsidRPr="00B8240F">
        <w:rPr>
          <w:rFonts w:ascii="Palatino Linotype" w:hAnsi="Palatino Linotype" w:cs="Palatino Linotype"/>
          <w:color w:val="000000" w:themeColor="text1"/>
        </w:rPr>
        <w:t xml:space="preserve"> on the Commission’s CASF </w:t>
      </w:r>
      <w:r>
        <w:rPr>
          <w:rFonts w:ascii="Palatino Linotype" w:hAnsi="Palatino Linotype" w:cs="Palatino Linotype"/>
          <w:color w:val="000000" w:themeColor="text1"/>
        </w:rPr>
        <w:t>Consortia</w:t>
      </w:r>
      <w:r w:rsidRPr="00B8240F">
        <w:rPr>
          <w:rFonts w:ascii="Palatino Linotype" w:hAnsi="Palatino Linotype" w:cs="Palatino Linotype"/>
          <w:color w:val="000000" w:themeColor="text1"/>
        </w:rPr>
        <w:t xml:space="preserve"> </w:t>
      </w:r>
      <w:r>
        <w:rPr>
          <w:rFonts w:ascii="Palatino Linotype" w:hAnsi="Palatino Linotype" w:cs="Palatino Linotype"/>
          <w:color w:val="000000" w:themeColor="text1"/>
        </w:rPr>
        <w:t>A</w:t>
      </w:r>
      <w:r w:rsidRPr="00B8240F">
        <w:rPr>
          <w:rFonts w:ascii="Palatino Linotype" w:hAnsi="Palatino Linotype" w:cs="Palatino Linotype"/>
          <w:color w:val="000000" w:themeColor="text1"/>
        </w:rPr>
        <w:t>ccount webpage,</w:t>
      </w:r>
      <w:r w:rsidRPr="00B8240F">
        <w:rPr>
          <w:rStyle w:val="FootnoteReference"/>
          <w:rFonts w:ascii="Palatino Linotype" w:hAnsi="Palatino Linotype" w:cs="Palatino Linotype"/>
          <w:color w:val="000000" w:themeColor="text1"/>
        </w:rPr>
        <w:footnoteReference w:id="12"/>
      </w:r>
      <w:r w:rsidRPr="00B8240F">
        <w:rPr>
          <w:rFonts w:ascii="Palatino Linotype" w:hAnsi="Palatino Linotype" w:cs="Palatino Linotype"/>
          <w:color w:val="000000" w:themeColor="text1"/>
        </w:rPr>
        <w:t xml:space="preserve"> and sent </w:t>
      </w:r>
      <w:r w:rsidR="00625BCC">
        <w:rPr>
          <w:rFonts w:ascii="Palatino Linotype" w:hAnsi="Palatino Linotype" w:cs="Palatino Linotype"/>
          <w:color w:val="000000" w:themeColor="text1"/>
        </w:rPr>
        <w:t xml:space="preserve">email </w:t>
      </w:r>
      <w:r w:rsidRPr="00B8240F">
        <w:rPr>
          <w:rFonts w:ascii="Palatino Linotype" w:hAnsi="Palatino Linotype" w:cs="Palatino Linotype"/>
          <w:color w:val="000000" w:themeColor="text1"/>
        </w:rPr>
        <w:t xml:space="preserve">notices regarding the proposed projects to its </w:t>
      </w:r>
      <w:r w:rsidR="00625BCC">
        <w:rPr>
          <w:rFonts w:ascii="Palatino Linotype" w:hAnsi="Palatino Linotype" w:cs="Palatino Linotype"/>
          <w:color w:val="000000" w:themeColor="text1"/>
        </w:rPr>
        <w:t xml:space="preserve">CASF </w:t>
      </w:r>
      <w:r w:rsidR="00DB78D2">
        <w:rPr>
          <w:rFonts w:ascii="Palatino Linotype" w:hAnsi="Palatino Linotype" w:cs="Palatino Linotype"/>
          <w:color w:val="000000" w:themeColor="text1"/>
        </w:rPr>
        <w:t>Distribution L</w:t>
      </w:r>
      <w:r w:rsidRPr="00B8240F">
        <w:rPr>
          <w:rFonts w:ascii="Palatino Linotype" w:hAnsi="Palatino Linotype" w:cs="Palatino Linotype"/>
          <w:color w:val="000000" w:themeColor="text1"/>
        </w:rPr>
        <w:t xml:space="preserve">ist.  </w:t>
      </w:r>
    </w:p>
    <w:p w14:paraId="4989F37A" w14:textId="77777777" w:rsidR="00F60C3E" w:rsidRDefault="00F60C3E" w:rsidP="00F81E4A">
      <w:pPr>
        <w:pStyle w:val="Default"/>
        <w:rPr>
          <w:rFonts w:ascii="Palatino Linotype" w:hAnsi="Palatino Linotype" w:cs="Palatino Linotype"/>
          <w:color w:val="000000" w:themeColor="text1"/>
        </w:rPr>
      </w:pPr>
    </w:p>
    <w:p w14:paraId="4C4E6843" w14:textId="77777777" w:rsidR="001E222C" w:rsidRPr="007765CB" w:rsidRDefault="001E222C" w:rsidP="00012014">
      <w:pPr>
        <w:pStyle w:val="Default"/>
        <w:rPr>
          <w:rFonts w:ascii="Palatino Linotype" w:hAnsi="Palatino Linotype" w:cs="Palatino Linotype"/>
          <w:b/>
          <w:color w:val="000000" w:themeColor="text1"/>
        </w:rPr>
      </w:pPr>
      <w:r w:rsidRPr="007765CB">
        <w:rPr>
          <w:rFonts w:ascii="Palatino Linotype" w:hAnsi="Palatino Linotype" w:cs="Palatino Linotype"/>
          <w:b/>
          <w:color w:val="000000" w:themeColor="text1"/>
        </w:rPr>
        <w:t>V.</w:t>
      </w:r>
      <w:r w:rsidR="007765CB">
        <w:rPr>
          <w:rFonts w:ascii="Palatino Linotype" w:hAnsi="Palatino Linotype" w:cs="Palatino Linotype"/>
          <w:b/>
          <w:color w:val="000000" w:themeColor="text1"/>
        </w:rPr>
        <w:tab/>
      </w:r>
      <w:r w:rsidRPr="007765CB">
        <w:rPr>
          <w:rFonts w:ascii="Palatino Linotype" w:hAnsi="Palatino Linotype" w:cs="Palatino Linotype"/>
          <w:b/>
          <w:color w:val="000000" w:themeColor="text1"/>
        </w:rPr>
        <w:t>PROJECT REVIEW</w:t>
      </w:r>
    </w:p>
    <w:p w14:paraId="77029D1E" w14:textId="77777777" w:rsidR="001E222C" w:rsidRDefault="001E222C" w:rsidP="001E222C">
      <w:pPr>
        <w:pStyle w:val="NormalWeb"/>
        <w:numPr>
          <w:ilvl w:val="0"/>
          <w:numId w:val="4"/>
        </w:numPr>
        <w:rPr>
          <w:rFonts w:ascii="Palatino Linotype" w:hAnsi="Palatino Linotype"/>
          <w:color w:val="000000" w:themeColor="text1"/>
          <w:u w:val="single"/>
        </w:rPr>
      </w:pPr>
      <w:r w:rsidRPr="00B8240F">
        <w:rPr>
          <w:rFonts w:ascii="Palatino Linotype" w:hAnsi="Palatino Linotype"/>
          <w:color w:val="000000" w:themeColor="text1"/>
          <w:u w:val="single"/>
        </w:rPr>
        <w:t>Project Eligibility</w:t>
      </w:r>
    </w:p>
    <w:p w14:paraId="3A526C61" w14:textId="77777777" w:rsidR="00F529F8" w:rsidRPr="001340E1" w:rsidRDefault="005D361C" w:rsidP="00F529F8">
      <w:pPr>
        <w:pStyle w:val="NormalWeb"/>
        <w:rPr>
          <w:rFonts w:ascii="Palatino Linotype" w:hAnsi="Palatino Linotype"/>
          <w:color w:val="000000" w:themeColor="text1"/>
        </w:rPr>
      </w:pPr>
      <w:r>
        <w:rPr>
          <w:rFonts w:ascii="Palatino Linotype" w:hAnsi="Palatino Linotype"/>
          <w:color w:val="000000" w:themeColor="text1"/>
        </w:rPr>
        <w:t>GCBC</w:t>
      </w:r>
      <w:r w:rsidR="00F529F8" w:rsidRPr="001340E1">
        <w:rPr>
          <w:rFonts w:ascii="Palatino Linotype" w:hAnsi="Palatino Linotype"/>
          <w:color w:val="000000" w:themeColor="text1"/>
        </w:rPr>
        <w:t xml:space="preserve">, </w:t>
      </w:r>
      <w:r>
        <w:rPr>
          <w:rFonts w:ascii="Palatino Linotype" w:hAnsi="Palatino Linotype"/>
          <w:color w:val="000000" w:themeColor="text1"/>
        </w:rPr>
        <w:t>IERBC</w:t>
      </w:r>
      <w:r w:rsidR="002F2D1A" w:rsidRPr="00817004">
        <w:rPr>
          <w:rFonts w:ascii="Palatino Linotype" w:hAnsi="Palatino Linotype"/>
          <w:color w:val="000000" w:themeColor="text1"/>
        </w:rPr>
        <w:t>,</w:t>
      </w:r>
      <w:r w:rsidR="00E3003E" w:rsidRPr="00817004">
        <w:rPr>
          <w:rFonts w:ascii="Palatino Linotype" w:hAnsi="Palatino Linotype"/>
          <w:color w:val="000000" w:themeColor="text1"/>
        </w:rPr>
        <w:t xml:space="preserve"> and </w:t>
      </w:r>
      <w:r>
        <w:rPr>
          <w:rFonts w:ascii="Palatino Linotype" w:hAnsi="Palatino Linotype"/>
          <w:color w:val="000000" w:themeColor="text1"/>
        </w:rPr>
        <w:t>CCABC</w:t>
      </w:r>
      <w:r w:rsidR="00F529F8" w:rsidRPr="001340E1">
        <w:rPr>
          <w:rFonts w:ascii="Palatino Linotype" w:hAnsi="Palatino Linotype"/>
          <w:color w:val="000000" w:themeColor="text1"/>
        </w:rPr>
        <w:t xml:space="preserve"> applications are eligible because they meet the minimum criteria established by D.11-06-038</w:t>
      </w:r>
      <w:r w:rsidR="001340E1" w:rsidRPr="001340E1">
        <w:rPr>
          <w:rFonts w:ascii="Palatino Linotype" w:hAnsi="Palatino Linotype"/>
          <w:color w:val="000000" w:themeColor="text1"/>
        </w:rPr>
        <w:t xml:space="preserve"> and </w:t>
      </w:r>
      <w:r w:rsidR="00674CE0">
        <w:rPr>
          <w:rFonts w:ascii="Palatino Linotype" w:hAnsi="Palatino Linotype"/>
          <w:color w:val="000000" w:themeColor="text1"/>
        </w:rPr>
        <w:t xml:space="preserve">CD’s review of how efficiently and cost-effectively previously </w:t>
      </w:r>
      <w:r w:rsidR="003D49C8">
        <w:rPr>
          <w:rFonts w:ascii="Palatino Linotype" w:hAnsi="Palatino Linotype"/>
          <w:color w:val="000000" w:themeColor="text1"/>
        </w:rPr>
        <w:t xml:space="preserve">granted Consortia funds were spent as a basis for awarding any new and/or additional funding.  </w:t>
      </w:r>
      <w:r w:rsidR="00DB78D2">
        <w:rPr>
          <w:rFonts w:ascii="Palatino Linotype" w:hAnsi="Palatino Linotype"/>
          <w:color w:val="000000" w:themeColor="text1"/>
        </w:rPr>
        <w:t xml:space="preserve"> </w:t>
      </w:r>
    </w:p>
    <w:p w14:paraId="07148F0C" w14:textId="77777777" w:rsidR="001E222C" w:rsidRDefault="001E222C" w:rsidP="001E222C">
      <w:pPr>
        <w:pStyle w:val="ListParagraph"/>
        <w:numPr>
          <w:ilvl w:val="0"/>
          <w:numId w:val="4"/>
        </w:numPr>
        <w:rPr>
          <w:rFonts w:ascii="Palatino Linotype" w:hAnsi="Palatino Linotype"/>
          <w:color w:val="000000" w:themeColor="text1"/>
          <w:u w:val="single"/>
        </w:rPr>
      </w:pPr>
      <w:r w:rsidRPr="00B8240F">
        <w:rPr>
          <w:rFonts w:ascii="Palatino Linotype" w:hAnsi="Palatino Linotype"/>
          <w:color w:val="000000" w:themeColor="text1"/>
          <w:u w:val="single"/>
        </w:rPr>
        <w:t>Project Criteria Evaluation</w:t>
      </w:r>
    </w:p>
    <w:p w14:paraId="3AC06F9D" w14:textId="77777777" w:rsidR="009A3EC9" w:rsidRDefault="009A3EC9" w:rsidP="007765CB">
      <w:pPr>
        <w:rPr>
          <w:rFonts w:ascii="Palatino Linotype" w:hAnsi="Palatino Linotype"/>
          <w:color w:val="000000" w:themeColor="text1"/>
          <w:u w:val="single"/>
        </w:rPr>
      </w:pPr>
    </w:p>
    <w:p w14:paraId="0386B2FB" w14:textId="3BA8DDCF" w:rsidR="001377AE" w:rsidRDefault="003C2687" w:rsidP="009A3EC9">
      <w:pPr>
        <w:ind w:right="-14"/>
        <w:rPr>
          <w:rFonts w:ascii="Palatino Linotype" w:hAnsi="Palatino Linotype"/>
        </w:rPr>
      </w:pPr>
      <w:r>
        <w:rPr>
          <w:rFonts w:ascii="Palatino Linotype" w:hAnsi="Palatino Linotype"/>
        </w:rPr>
        <w:t xml:space="preserve">Proposals from previously funded Regional Consortia were considered in the context of past performance in implementing their Action Plan and Work Plan.  Additionally, </w:t>
      </w:r>
      <w:r w:rsidR="009A3EC9" w:rsidRPr="007E0F84">
        <w:rPr>
          <w:rFonts w:ascii="Palatino Linotype" w:hAnsi="Palatino Linotype"/>
        </w:rPr>
        <w:t xml:space="preserve">CD evaluated </w:t>
      </w:r>
      <w:r w:rsidR="00941623">
        <w:rPr>
          <w:rFonts w:ascii="Palatino Linotype" w:hAnsi="Palatino Linotype"/>
        </w:rPr>
        <w:t>all proposals</w:t>
      </w:r>
      <w:r w:rsidR="009A3EC9" w:rsidRPr="007E0F84">
        <w:rPr>
          <w:rFonts w:ascii="Palatino Linotype" w:hAnsi="Palatino Linotype"/>
        </w:rPr>
        <w:t xml:space="preserve"> with respect to the</w:t>
      </w:r>
      <w:r w:rsidR="009A3EC9">
        <w:rPr>
          <w:rFonts w:ascii="Palatino Linotype" w:hAnsi="Palatino Linotype"/>
        </w:rPr>
        <w:t xml:space="preserve"> criteria defined in D.11-06-038</w:t>
      </w:r>
      <w:r w:rsidR="009A3EC9" w:rsidRPr="007E0F84">
        <w:rPr>
          <w:rFonts w:ascii="Palatino Linotype" w:hAnsi="Palatino Linotype"/>
        </w:rPr>
        <w:t xml:space="preserve">, </w:t>
      </w:r>
      <w:r w:rsidR="009A3EC9">
        <w:rPr>
          <w:rFonts w:ascii="Palatino Linotype" w:hAnsi="Palatino Linotype"/>
        </w:rPr>
        <w:t>Attachment G</w:t>
      </w:r>
      <w:r w:rsidR="009A3EC9" w:rsidRPr="007E0F84">
        <w:rPr>
          <w:rFonts w:ascii="Palatino Linotype" w:hAnsi="Palatino Linotype"/>
        </w:rPr>
        <w:t xml:space="preserve">, </w:t>
      </w:r>
      <w:proofErr w:type="gramStart"/>
      <w:r w:rsidR="009A3EC9">
        <w:rPr>
          <w:rFonts w:ascii="Palatino Linotype" w:hAnsi="Palatino Linotype"/>
        </w:rPr>
        <w:t>Scoring</w:t>
      </w:r>
      <w:proofErr w:type="gramEnd"/>
      <w:r w:rsidR="009A3EC9">
        <w:rPr>
          <w:rFonts w:ascii="Palatino Linotype" w:hAnsi="Palatino Linotype"/>
        </w:rPr>
        <w:t xml:space="preserve"> Criteria</w:t>
      </w:r>
      <w:r w:rsidR="009A3EC9" w:rsidRPr="007E0F84">
        <w:rPr>
          <w:rFonts w:ascii="Palatino Linotype" w:hAnsi="Palatino Linotype"/>
        </w:rPr>
        <w:t xml:space="preserve">.  </w:t>
      </w:r>
      <w:r w:rsidR="009A3EC9">
        <w:rPr>
          <w:rFonts w:ascii="Palatino Linotype" w:hAnsi="Palatino Linotype"/>
        </w:rPr>
        <w:t>The criteria include</w:t>
      </w:r>
      <w:r w:rsidR="005C18DA">
        <w:rPr>
          <w:rFonts w:ascii="Palatino Linotype" w:hAnsi="Palatino Linotype"/>
        </w:rPr>
        <w:t>s</w:t>
      </w:r>
      <w:r w:rsidR="009A3EC9">
        <w:rPr>
          <w:rFonts w:ascii="Palatino Linotype" w:hAnsi="Palatino Linotype"/>
        </w:rPr>
        <w:t>: (1</w:t>
      </w:r>
      <w:r w:rsidR="009A3EC9" w:rsidRPr="007E0F84">
        <w:rPr>
          <w:rFonts w:ascii="Palatino Linotype" w:hAnsi="Palatino Linotype"/>
        </w:rPr>
        <w:t>)</w:t>
      </w:r>
      <w:r w:rsidRPr="003C2687">
        <w:rPr>
          <w:rFonts w:ascii="Palatino Linotype" w:hAnsi="Palatino Linotype"/>
        </w:rPr>
        <w:t xml:space="preserve"> </w:t>
      </w:r>
      <w:r>
        <w:rPr>
          <w:rFonts w:ascii="Palatino Linotype" w:hAnsi="Palatino Linotype"/>
        </w:rPr>
        <w:t>Work Plan,</w:t>
      </w:r>
      <w:r w:rsidR="009A3EC9">
        <w:rPr>
          <w:rFonts w:ascii="Palatino Linotype" w:hAnsi="Palatino Linotype"/>
        </w:rPr>
        <w:t xml:space="preserve"> (2) </w:t>
      </w:r>
      <w:r>
        <w:rPr>
          <w:rFonts w:ascii="Palatino Linotype" w:hAnsi="Palatino Linotype"/>
        </w:rPr>
        <w:t xml:space="preserve">Action Plan, </w:t>
      </w:r>
      <w:r w:rsidR="009A3EC9">
        <w:rPr>
          <w:rFonts w:ascii="Palatino Linotype" w:hAnsi="Palatino Linotype"/>
        </w:rPr>
        <w:t xml:space="preserve">(3) </w:t>
      </w:r>
      <w:r>
        <w:rPr>
          <w:rFonts w:ascii="Palatino Linotype" w:hAnsi="Palatino Linotype"/>
        </w:rPr>
        <w:t>Budget</w:t>
      </w:r>
      <w:r w:rsidR="009A3EC9">
        <w:rPr>
          <w:rFonts w:ascii="Palatino Linotype" w:hAnsi="Palatino Linotype"/>
        </w:rPr>
        <w:t xml:space="preserve">, (4) </w:t>
      </w:r>
      <w:r>
        <w:rPr>
          <w:rFonts w:ascii="Palatino Linotype" w:hAnsi="Palatino Linotype"/>
        </w:rPr>
        <w:t xml:space="preserve">Regional Consortium’s/Members Experience, </w:t>
      </w:r>
      <w:r w:rsidR="00CC5683">
        <w:rPr>
          <w:rFonts w:ascii="Palatino Linotype" w:hAnsi="Palatino Linotype"/>
        </w:rPr>
        <w:t xml:space="preserve">and </w:t>
      </w:r>
      <w:r w:rsidR="009A3EC9">
        <w:rPr>
          <w:rFonts w:ascii="Palatino Linotype" w:hAnsi="Palatino Linotype"/>
        </w:rPr>
        <w:t xml:space="preserve">(5) </w:t>
      </w:r>
      <w:r>
        <w:rPr>
          <w:rFonts w:ascii="Palatino Linotype" w:hAnsi="Palatino Linotype"/>
        </w:rPr>
        <w:t>Regional Consortium Representation and Endorsements</w:t>
      </w:r>
      <w:r w:rsidR="009A3EC9" w:rsidRPr="007E0F84">
        <w:rPr>
          <w:rFonts w:ascii="Palatino Linotype" w:hAnsi="Palatino Linotype"/>
        </w:rPr>
        <w:t xml:space="preserve">.  </w:t>
      </w:r>
      <w:r w:rsidR="009A3EC9">
        <w:rPr>
          <w:rFonts w:ascii="Palatino Linotype" w:hAnsi="Palatino Linotype"/>
        </w:rPr>
        <w:t xml:space="preserve">CD’s evaluation of </w:t>
      </w:r>
      <w:r w:rsidR="00DB78D2">
        <w:rPr>
          <w:rFonts w:ascii="Palatino Linotype" w:hAnsi="Palatino Linotype"/>
        </w:rPr>
        <w:t xml:space="preserve">these </w:t>
      </w:r>
      <w:r w:rsidR="00DB78D2" w:rsidRPr="00C52270">
        <w:rPr>
          <w:rFonts w:ascii="Palatino Linotype" w:hAnsi="Palatino Linotype"/>
        </w:rPr>
        <w:t>three</w:t>
      </w:r>
      <w:r w:rsidR="00CC5683" w:rsidRPr="00C52270">
        <w:rPr>
          <w:rFonts w:ascii="Palatino Linotype" w:hAnsi="Palatino Linotype"/>
        </w:rPr>
        <w:t xml:space="preserve"> p</w:t>
      </w:r>
      <w:r w:rsidR="00CC5683">
        <w:rPr>
          <w:rFonts w:ascii="Palatino Linotype" w:hAnsi="Palatino Linotype"/>
        </w:rPr>
        <w:t>rojects</w:t>
      </w:r>
      <w:r w:rsidR="009A3EC9">
        <w:rPr>
          <w:rFonts w:ascii="Palatino Linotype" w:hAnsi="Palatino Linotype"/>
        </w:rPr>
        <w:t xml:space="preserve"> is summarized below.</w:t>
      </w:r>
    </w:p>
    <w:p w14:paraId="618CEB99" w14:textId="77777777" w:rsidR="001377AE" w:rsidRPr="002717B0" w:rsidRDefault="001377AE" w:rsidP="001377AE">
      <w:pPr>
        <w:pStyle w:val="NormalWeb"/>
        <w:rPr>
          <w:rFonts w:ascii="Palatino Linotype" w:hAnsi="Palatino Linotype"/>
          <w:i/>
        </w:rPr>
      </w:pPr>
      <w:r>
        <w:rPr>
          <w:rFonts w:ascii="Palatino Linotype" w:hAnsi="Palatino Linotype"/>
          <w:i/>
        </w:rPr>
        <w:t>Past Performance</w:t>
      </w:r>
    </w:p>
    <w:p w14:paraId="7637310F" w14:textId="77777777" w:rsidR="001377AE" w:rsidRDefault="005D361C" w:rsidP="001377AE">
      <w:pPr>
        <w:pStyle w:val="NormalWeb"/>
        <w:rPr>
          <w:rFonts w:ascii="Palatino Linotype" w:hAnsi="Palatino Linotype"/>
          <w:b/>
        </w:rPr>
      </w:pPr>
      <w:r>
        <w:rPr>
          <w:rFonts w:ascii="Palatino Linotype" w:hAnsi="Palatino Linotype"/>
          <w:b/>
        </w:rPr>
        <w:t>GCBC</w:t>
      </w:r>
    </w:p>
    <w:p w14:paraId="3E61FC8B" w14:textId="62AD5DF6" w:rsidR="001377AE" w:rsidRDefault="00B76794" w:rsidP="001377AE">
      <w:pPr>
        <w:autoSpaceDE w:val="0"/>
        <w:autoSpaceDN w:val="0"/>
        <w:adjustRightInd w:val="0"/>
        <w:rPr>
          <w:rFonts w:ascii="Palatino Linotype" w:hAnsi="Palatino Linotype"/>
          <w:color w:val="000000" w:themeColor="text1"/>
        </w:rPr>
      </w:pPr>
      <w:r>
        <w:rPr>
          <w:rFonts w:ascii="Palatino Linotype" w:hAnsi="Palatino Linotype"/>
          <w:color w:val="000000" w:themeColor="text1"/>
        </w:rPr>
        <w:t xml:space="preserve">GCBC’s accomplishments in the last </w:t>
      </w:r>
      <w:r w:rsidR="00FD56DC">
        <w:rPr>
          <w:rFonts w:ascii="Palatino Linotype" w:hAnsi="Palatino Linotype"/>
          <w:color w:val="000000" w:themeColor="text1"/>
        </w:rPr>
        <w:t>four</w:t>
      </w:r>
      <w:r>
        <w:rPr>
          <w:rFonts w:ascii="Palatino Linotype" w:hAnsi="Palatino Linotype"/>
          <w:color w:val="000000" w:themeColor="text1"/>
        </w:rPr>
        <w:t xml:space="preserve"> years have included: </w:t>
      </w:r>
      <w:r w:rsidR="00315E98">
        <w:rPr>
          <w:rFonts w:ascii="Palatino Linotype" w:hAnsi="Palatino Linotype"/>
          <w:color w:val="000000" w:themeColor="text1"/>
        </w:rPr>
        <w:t xml:space="preserve">assisting </w:t>
      </w:r>
      <w:r w:rsidR="00FD56DC">
        <w:rPr>
          <w:rFonts w:ascii="Palatino Linotype" w:hAnsi="Palatino Linotype"/>
          <w:color w:val="000000" w:themeColor="text1"/>
        </w:rPr>
        <w:t>internet service providers (</w:t>
      </w:r>
      <w:r w:rsidR="00315E98">
        <w:rPr>
          <w:rFonts w:ascii="Palatino Linotype" w:hAnsi="Palatino Linotype"/>
          <w:color w:val="000000" w:themeColor="text1"/>
        </w:rPr>
        <w:t>ISPs</w:t>
      </w:r>
      <w:r w:rsidR="00FD56DC">
        <w:rPr>
          <w:rFonts w:ascii="Palatino Linotype" w:hAnsi="Palatino Linotype"/>
          <w:color w:val="000000" w:themeColor="text1"/>
        </w:rPr>
        <w:t>)</w:t>
      </w:r>
      <w:r w:rsidR="00315E98">
        <w:rPr>
          <w:rFonts w:ascii="Palatino Linotype" w:hAnsi="Palatino Linotype"/>
          <w:color w:val="000000" w:themeColor="text1"/>
        </w:rPr>
        <w:t xml:space="preserve"> with development and funding applications, providing project management sup</w:t>
      </w:r>
      <w:r w:rsidR="00657F8A">
        <w:rPr>
          <w:rFonts w:ascii="Palatino Linotype" w:hAnsi="Palatino Linotype"/>
          <w:color w:val="000000" w:themeColor="text1"/>
        </w:rPr>
        <w:t>port f</w:t>
      </w:r>
      <w:r w:rsidR="001B56FF">
        <w:rPr>
          <w:rFonts w:ascii="Palatino Linotype" w:hAnsi="Palatino Linotype"/>
          <w:color w:val="000000" w:themeColor="text1"/>
        </w:rPr>
        <w:t>or</w:t>
      </w:r>
      <w:r w:rsidR="00657F8A">
        <w:rPr>
          <w:rFonts w:ascii="Palatino Linotype" w:hAnsi="Palatino Linotype"/>
          <w:color w:val="000000" w:themeColor="text1"/>
        </w:rPr>
        <w:t xml:space="preserve"> </w:t>
      </w:r>
      <w:r w:rsidR="00315E98">
        <w:rPr>
          <w:rFonts w:ascii="Palatino Linotype" w:hAnsi="Palatino Linotype"/>
          <w:color w:val="000000" w:themeColor="text1"/>
        </w:rPr>
        <w:t xml:space="preserve">ongoing CPUC mapping updates, and </w:t>
      </w:r>
      <w:r w:rsidR="00762224">
        <w:rPr>
          <w:rFonts w:ascii="Palatino Linotype" w:hAnsi="Palatino Linotype"/>
          <w:color w:val="000000" w:themeColor="text1"/>
        </w:rPr>
        <w:t>aligning</w:t>
      </w:r>
      <w:r w:rsidR="00657F8A">
        <w:rPr>
          <w:rFonts w:ascii="Palatino Linotype" w:hAnsi="Palatino Linotype"/>
          <w:color w:val="000000" w:themeColor="text1"/>
        </w:rPr>
        <w:t xml:space="preserve"> its priorities with economically disadvantaged communities needing to promote business and job growth.</w:t>
      </w:r>
      <w:r w:rsidR="00194BC8">
        <w:rPr>
          <w:rFonts w:ascii="Palatino Linotype" w:hAnsi="Palatino Linotype"/>
          <w:color w:val="000000" w:themeColor="text1"/>
        </w:rPr>
        <w:t xml:space="preserve"> </w:t>
      </w:r>
      <w:r w:rsidR="00657F8A">
        <w:rPr>
          <w:rFonts w:ascii="Palatino Linotype" w:hAnsi="Palatino Linotype"/>
          <w:color w:val="000000" w:themeColor="text1"/>
        </w:rPr>
        <w:t xml:space="preserve"> In addition, GCBC has assisted with </w:t>
      </w:r>
      <w:r w:rsidR="00FD56DC">
        <w:rPr>
          <w:rFonts w:ascii="Palatino Linotype" w:hAnsi="Palatino Linotype"/>
          <w:color w:val="000000" w:themeColor="text1"/>
        </w:rPr>
        <w:t>two</w:t>
      </w:r>
      <w:r w:rsidR="00657F8A">
        <w:rPr>
          <w:rFonts w:ascii="Palatino Linotype" w:hAnsi="Palatino Linotype"/>
          <w:color w:val="000000" w:themeColor="text1"/>
        </w:rPr>
        <w:t xml:space="preserve"> grant proposals from Cal.Net</w:t>
      </w:r>
      <w:r w:rsidR="00F91F42">
        <w:rPr>
          <w:rFonts w:ascii="Palatino Linotype" w:hAnsi="Palatino Linotype"/>
          <w:color w:val="000000" w:themeColor="text1"/>
        </w:rPr>
        <w:t>.</w:t>
      </w:r>
      <w:r w:rsidR="00046208" w:rsidRPr="00B8240F">
        <w:rPr>
          <w:rStyle w:val="FootnoteReference"/>
          <w:rFonts w:ascii="Palatino Linotype" w:hAnsi="Palatino Linotype" w:cs="Palatino Linotype"/>
          <w:color w:val="000000" w:themeColor="text1"/>
        </w:rPr>
        <w:footnoteReference w:id="13"/>
      </w:r>
    </w:p>
    <w:p w14:paraId="50223025" w14:textId="77777777" w:rsidR="00903CC0" w:rsidRDefault="00903CC0" w:rsidP="001377AE">
      <w:pPr>
        <w:autoSpaceDE w:val="0"/>
        <w:autoSpaceDN w:val="0"/>
        <w:adjustRightInd w:val="0"/>
        <w:rPr>
          <w:rFonts w:ascii="Palatino Linotype" w:hAnsi="Palatino Linotype"/>
          <w:color w:val="000000" w:themeColor="text1"/>
        </w:rPr>
      </w:pPr>
    </w:p>
    <w:p w14:paraId="643D5136" w14:textId="2B32CEDD" w:rsidR="001B56FF" w:rsidRDefault="001B56FF" w:rsidP="00090906">
      <w:pPr>
        <w:autoSpaceDE w:val="0"/>
        <w:autoSpaceDN w:val="0"/>
        <w:adjustRightInd w:val="0"/>
        <w:rPr>
          <w:rFonts w:ascii="Palatino Linotype" w:hAnsi="Palatino Linotype"/>
          <w:b/>
          <w:color w:val="000000" w:themeColor="text1"/>
        </w:rPr>
      </w:pPr>
    </w:p>
    <w:p w14:paraId="4A9DD881" w14:textId="77777777" w:rsidR="00F14516" w:rsidRDefault="005D361C" w:rsidP="00090906">
      <w:pPr>
        <w:autoSpaceDE w:val="0"/>
        <w:autoSpaceDN w:val="0"/>
        <w:adjustRightInd w:val="0"/>
        <w:rPr>
          <w:rFonts w:ascii="Palatino Linotype" w:hAnsi="Palatino Linotype"/>
          <w:color w:val="000000" w:themeColor="text1"/>
        </w:rPr>
      </w:pPr>
      <w:r>
        <w:rPr>
          <w:rFonts w:ascii="Palatino Linotype" w:hAnsi="Palatino Linotype"/>
          <w:b/>
          <w:color w:val="000000" w:themeColor="text1"/>
        </w:rPr>
        <w:lastRenderedPageBreak/>
        <w:t>IERBC</w:t>
      </w:r>
      <w:r w:rsidR="00903CC0">
        <w:rPr>
          <w:rFonts w:ascii="Palatino Linotype" w:hAnsi="Palatino Linotype"/>
          <w:color w:val="000000" w:themeColor="text1"/>
        </w:rPr>
        <w:t xml:space="preserve"> </w:t>
      </w:r>
    </w:p>
    <w:p w14:paraId="24879745" w14:textId="77777777" w:rsidR="00AC2CBC" w:rsidRDefault="00AC2CBC" w:rsidP="00090906">
      <w:pPr>
        <w:autoSpaceDE w:val="0"/>
        <w:autoSpaceDN w:val="0"/>
        <w:adjustRightInd w:val="0"/>
        <w:rPr>
          <w:rFonts w:ascii="Palatino Linotype" w:hAnsi="Palatino Linotype"/>
          <w:color w:val="000000" w:themeColor="text1"/>
        </w:rPr>
      </w:pPr>
    </w:p>
    <w:p w14:paraId="00C2F3B5" w14:textId="53D83547" w:rsidR="00F91F42" w:rsidRDefault="005D361C" w:rsidP="00090906">
      <w:pPr>
        <w:autoSpaceDE w:val="0"/>
        <w:autoSpaceDN w:val="0"/>
        <w:adjustRightInd w:val="0"/>
        <w:rPr>
          <w:rFonts w:ascii="Palatino Linotype" w:hAnsi="Palatino Linotype"/>
          <w:color w:val="000000" w:themeColor="text1"/>
        </w:rPr>
      </w:pPr>
      <w:r>
        <w:rPr>
          <w:rFonts w:ascii="Palatino Linotype" w:hAnsi="Palatino Linotype"/>
          <w:color w:val="000000" w:themeColor="text1"/>
        </w:rPr>
        <w:t>IERBC</w:t>
      </w:r>
      <w:r w:rsidR="00F91F42">
        <w:rPr>
          <w:rFonts w:ascii="Palatino Linotype" w:hAnsi="Palatino Linotype"/>
          <w:color w:val="000000" w:themeColor="text1"/>
        </w:rPr>
        <w:t xml:space="preserve"> has successfully initiated and performed outreach about the </w:t>
      </w:r>
      <w:r w:rsidR="002F4FC7">
        <w:rPr>
          <w:rFonts w:ascii="Palatino Linotype" w:hAnsi="Palatino Linotype"/>
          <w:color w:val="000000" w:themeColor="text1"/>
        </w:rPr>
        <w:t>d</w:t>
      </w:r>
      <w:r w:rsidR="00F91F42">
        <w:rPr>
          <w:rFonts w:ascii="Palatino Linotype" w:hAnsi="Palatino Linotype"/>
          <w:color w:val="000000" w:themeColor="text1"/>
        </w:rPr>
        <w:t xml:space="preserve">igital </w:t>
      </w:r>
      <w:r w:rsidR="002F4FC7">
        <w:rPr>
          <w:rFonts w:ascii="Palatino Linotype" w:hAnsi="Palatino Linotype"/>
          <w:color w:val="000000" w:themeColor="text1"/>
        </w:rPr>
        <w:t>d</w:t>
      </w:r>
      <w:r w:rsidR="00F91F42">
        <w:rPr>
          <w:rFonts w:ascii="Palatino Linotype" w:hAnsi="Palatino Linotype"/>
          <w:color w:val="000000" w:themeColor="text1"/>
        </w:rPr>
        <w:t>ivide and the need for more broadband in their region.</w:t>
      </w:r>
      <w:r w:rsidR="00194BC8">
        <w:rPr>
          <w:rFonts w:ascii="Palatino Linotype" w:hAnsi="Palatino Linotype"/>
          <w:color w:val="000000" w:themeColor="text1"/>
        </w:rPr>
        <w:t xml:space="preserve"> </w:t>
      </w:r>
      <w:r w:rsidR="00F91F42">
        <w:rPr>
          <w:rFonts w:ascii="Palatino Linotype" w:hAnsi="Palatino Linotype"/>
          <w:color w:val="000000" w:themeColor="text1"/>
        </w:rPr>
        <w:t xml:space="preserve"> IERB has </w:t>
      </w:r>
      <w:r w:rsidR="00036483">
        <w:rPr>
          <w:rFonts w:ascii="Palatino Linotype" w:hAnsi="Palatino Linotype"/>
          <w:color w:val="000000" w:themeColor="text1"/>
        </w:rPr>
        <w:t>supported</w:t>
      </w:r>
      <w:r w:rsidR="00F91F42">
        <w:rPr>
          <w:rFonts w:ascii="Palatino Linotype" w:hAnsi="Palatino Linotype"/>
          <w:color w:val="000000" w:themeColor="text1"/>
        </w:rPr>
        <w:t xml:space="preserve"> numerous CASF </w:t>
      </w:r>
      <w:r w:rsidR="002F4FC7">
        <w:rPr>
          <w:rFonts w:ascii="Palatino Linotype" w:hAnsi="Palatino Linotype"/>
          <w:color w:val="000000" w:themeColor="text1"/>
        </w:rPr>
        <w:t>g</w:t>
      </w:r>
      <w:r w:rsidR="00F91F42">
        <w:rPr>
          <w:rFonts w:ascii="Palatino Linotype" w:hAnsi="Palatino Linotype"/>
          <w:color w:val="000000" w:themeColor="text1"/>
        </w:rPr>
        <w:t xml:space="preserve">rant </w:t>
      </w:r>
      <w:r w:rsidR="002F4FC7">
        <w:rPr>
          <w:rFonts w:ascii="Palatino Linotype" w:hAnsi="Palatino Linotype"/>
          <w:color w:val="000000" w:themeColor="text1"/>
        </w:rPr>
        <w:t>a</w:t>
      </w:r>
      <w:r w:rsidR="00F91F42">
        <w:rPr>
          <w:rFonts w:ascii="Palatino Linotype" w:hAnsi="Palatino Linotype"/>
          <w:color w:val="000000" w:themeColor="text1"/>
        </w:rPr>
        <w:t xml:space="preserve">pplications, including </w:t>
      </w:r>
      <w:r w:rsidR="002F4FC7">
        <w:rPr>
          <w:rFonts w:ascii="Palatino Linotype" w:hAnsi="Palatino Linotype"/>
          <w:color w:val="000000" w:themeColor="text1"/>
        </w:rPr>
        <w:t xml:space="preserve">four </w:t>
      </w:r>
      <w:r w:rsidR="00F91F42">
        <w:rPr>
          <w:rFonts w:ascii="Palatino Linotype" w:hAnsi="Palatino Linotype"/>
          <w:color w:val="000000" w:themeColor="text1"/>
        </w:rPr>
        <w:t>approved projects that will serve approximately 9,000 residents</w:t>
      </w:r>
      <w:r w:rsidR="00DA44FA" w:rsidRPr="00B8240F">
        <w:rPr>
          <w:rStyle w:val="FootnoteReference"/>
          <w:rFonts w:ascii="Palatino Linotype" w:hAnsi="Palatino Linotype" w:cs="Palatino Linotype"/>
          <w:color w:val="000000" w:themeColor="text1"/>
        </w:rPr>
        <w:footnoteReference w:id="14"/>
      </w:r>
      <w:r w:rsidR="00F91F42">
        <w:rPr>
          <w:rFonts w:ascii="Palatino Linotype" w:hAnsi="Palatino Linotype"/>
          <w:color w:val="000000" w:themeColor="text1"/>
        </w:rPr>
        <w:t>, as well as 24 CASF Public Housing Broadband Infrastructure Grants that will serve over 1,000 residents in the region.</w:t>
      </w:r>
      <w:r w:rsidR="00194BC8">
        <w:rPr>
          <w:rFonts w:ascii="Palatino Linotype" w:hAnsi="Palatino Linotype"/>
          <w:color w:val="000000" w:themeColor="text1"/>
        </w:rPr>
        <w:t xml:space="preserve"> </w:t>
      </w:r>
      <w:r w:rsidR="00F91F42">
        <w:rPr>
          <w:rFonts w:ascii="Palatino Linotype" w:hAnsi="Palatino Linotype"/>
          <w:color w:val="000000" w:themeColor="text1"/>
        </w:rPr>
        <w:t xml:space="preserve"> IERBC has also established a </w:t>
      </w:r>
      <w:r w:rsidR="004C225E">
        <w:rPr>
          <w:rFonts w:ascii="Palatino Linotype" w:hAnsi="Palatino Linotype"/>
          <w:color w:val="000000" w:themeColor="text1"/>
        </w:rPr>
        <w:t>“Priority List of Actions</w:t>
      </w:r>
      <w:r w:rsidR="00236D4A">
        <w:rPr>
          <w:rFonts w:ascii="Palatino Linotype" w:hAnsi="Palatino Linotype"/>
          <w:color w:val="000000" w:themeColor="text1"/>
        </w:rPr>
        <w:t>”</w:t>
      </w:r>
      <w:r w:rsidR="00665BA2">
        <w:rPr>
          <w:rFonts w:ascii="Palatino Linotype" w:hAnsi="Palatino Linotype"/>
          <w:color w:val="000000" w:themeColor="text1"/>
        </w:rPr>
        <w:t xml:space="preserve"> for Broadband advocacy efforts related to education, job growth, healthcare and community-based organizations. The plan also</w:t>
      </w:r>
      <w:r w:rsidR="00236D4A">
        <w:rPr>
          <w:rFonts w:ascii="Palatino Linotype" w:hAnsi="Palatino Linotype"/>
          <w:color w:val="000000" w:themeColor="text1"/>
        </w:rPr>
        <w:t xml:space="preserve"> addresses policies that need to be implemented so that broadband will be addressed in all projects whether public or private in </w:t>
      </w:r>
      <w:r w:rsidR="00F91F42">
        <w:rPr>
          <w:rFonts w:ascii="Palatino Linotype" w:hAnsi="Palatino Linotype"/>
          <w:color w:val="000000" w:themeColor="text1"/>
        </w:rPr>
        <w:t xml:space="preserve">San Bernardino and Riverside counties. </w:t>
      </w:r>
    </w:p>
    <w:p w14:paraId="520C1EB9" w14:textId="77777777" w:rsidR="00A952AD" w:rsidRPr="00A952AD" w:rsidRDefault="00A952AD" w:rsidP="00090906">
      <w:pPr>
        <w:autoSpaceDE w:val="0"/>
        <w:autoSpaceDN w:val="0"/>
        <w:adjustRightInd w:val="0"/>
        <w:rPr>
          <w:rFonts w:ascii="Palatino Linotype" w:hAnsi="Palatino Linotype"/>
          <w:color w:val="000000" w:themeColor="text1"/>
        </w:rPr>
      </w:pPr>
    </w:p>
    <w:p w14:paraId="36039359" w14:textId="77777777" w:rsidR="00F14516" w:rsidRDefault="005D361C" w:rsidP="00090906">
      <w:pPr>
        <w:pStyle w:val="NormalWeb"/>
        <w:spacing w:before="0" w:after="0"/>
        <w:rPr>
          <w:rFonts w:ascii="Palatino Linotype" w:hAnsi="Palatino Linotype"/>
          <w:b/>
        </w:rPr>
      </w:pPr>
      <w:r>
        <w:rPr>
          <w:rFonts w:ascii="Palatino Linotype" w:hAnsi="Palatino Linotype"/>
          <w:b/>
        </w:rPr>
        <w:t>CCABC</w:t>
      </w:r>
    </w:p>
    <w:p w14:paraId="4238911A" w14:textId="77777777" w:rsidR="006C1F1E" w:rsidRDefault="006C1F1E" w:rsidP="00090906">
      <w:pPr>
        <w:pStyle w:val="NormalWeb"/>
        <w:spacing w:before="0" w:after="0"/>
        <w:rPr>
          <w:rFonts w:ascii="Palatino Linotype" w:hAnsi="Palatino Linotype"/>
          <w:b/>
        </w:rPr>
      </w:pPr>
    </w:p>
    <w:p w14:paraId="5D6B3947" w14:textId="06EC08D9" w:rsidR="00F14516" w:rsidRDefault="006C1F1E" w:rsidP="001B56FF">
      <w:pPr>
        <w:rPr>
          <w:rFonts w:ascii="Palatino Linotype" w:hAnsi="Palatino Linotype"/>
          <w:color w:val="000000" w:themeColor="text1"/>
        </w:rPr>
      </w:pPr>
      <w:r>
        <w:rPr>
          <w:rFonts w:ascii="Palatino Linotype" w:hAnsi="Palatino Linotype"/>
          <w:color w:val="000000" w:themeColor="text1"/>
        </w:rPr>
        <w:t xml:space="preserve">CCABC’s accomplishments from 2012-2015 included, but not limited to, </w:t>
      </w:r>
      <w:r w:rsidRPr="00F53014">
        <w:rPr>
          <w:rFonts w:ascii="Palatino Linotype" w:hAnsi="Palatino Linotype"/>
          <w:color w:val="000000" w:themeColor="text1"/>
        </w:rPr>
        <w:t>compiling  an inventory of adoption and digital literacy assets in the region and developing a prioritized list of infrastructure development opportunities; creating the Wireless Broadband and You</w:t>
      </w:r>
      <w:r>
        <w:rPr>
          <w:rStyle w:val="FootnoteReference"/>
          <w:rFonts w:ascii="Palatino Linotype" w:hAnsi="Palatino Linotype"/>
          <w:color w:val="000000" w:themeColor="text1"/>
        </w:rPr>
        <w:footnoteReference w:id="15"/>
      </w:r>
      <w:r>
        <w:rPr>
          <w:rFonts w:ascii="Palatino Linotype" w:hAnsi="Palatino Linotype"/>
          <w:color w:val="000000" w:themeColor="text1"/>
        </w:rPr>
        <w:t xml:space="preserve"> </w:t>
      </w:r>
      <w:r w:rsidRPr="00F53014">
        <w:rPr>
          <w:rFonts w:ascii="Palatino Linotype" w:hAnsi="Palatino Linotype"/>
          <w:color w:val="000000" w:themeColor="text1"/>
        </w:rPr>
        <w:t>and a first-ever tri-fold broadband multi-lingual resource document</w:t>
      </w:r>
      <w:r>
        <w:rPr>
          <w:rStyle w:val="FootnoteReference"/>
          <w:rFonts w:ascii="Palatino Linotype" w:hAnsi="Palatino Linotype"/>
          <w:color w:val="000000" w:themeColor="text1"/>
        </w:rPr>
        <w:footnoteReference w:id="16"/>
      </w:r>
      <w:r w:rsidRPr="00F53014">
        <w:rPr>
          <w:rFonts w:ascii="Palatino Linotype" w:hAnsi="Palatino Linotype"/>
          <w:color w:val="000000" w:themeColor="text1"/>
        </w:rPr>
        <w:t xml:space="preserve"> for education and outreach in Yuba, Sutter, and Sacramento counties; issuing a research report, Broadband as a Green Strategy:  </w:t>
      </w:r>
      <w:r w:rsidRPr="00F53014">
        <w:rPr>
          <w:rFonts w:ascii="Palatino Linotype" w:eastAsia="SimSun" w:hAnsi="Palatino Linotype"/>
          <w:color w:val="000000" w:themeColor="text1"/>
        </w:rPr>
        <w:t>Understanding how the Internet can shrink our Carbon Footprint</w:t>
      </w:r>
      <w:r>
        <w:rPr>
          <w:rFonts w:ascii="Palatino Linotype" w:hAnsi="Palatino Linotype"/>
          <w:color w:val="000000" w:themeColor="text1"/>
        </w:rPr>
        <w:t>;</w:t>
      </w:r>
      <w:r>
        <w:rPr>
          <w:rStyle w:val="FootnoteReference"/>
          <w:rFonts w:ascii="Palatino Linotype" w:hAnsi="Palatino Linotype"/>
          <w:color w:val="000000" w:themeColor="text1"/>
        </w:rPr>
        <w:footnoteReference w:id="17"/>
      </w:r>
      <w:r>
        <w:rPr>
          <w:rFonts w:ascii="Palatino Linotype" w:hAnsi="Palatino Linotype"/>
          <w:color w:val="000000" w:themeColor="text1"/>
        </w:rPr>
        <w:t xml:space="preserve"> assisting in the planning and facilitation of the Yolo Broadband Strategic Plan;</w:t>
      </w:r>
      <w:r>
        <w:rPr>
          <w:rStyle w:val="FootnoteReference"/>
          <w:rFonts w:ascii="Palatino Linotype" w:hAnsi="Palatino Linotype"/>
          <w:color w:val="000000" w:themeColor="text1"/>
        </w:rPr>
        <w:footnoteReference w:id="18"/>
      </w:r>
      <w:r>
        <w:rPr>
          <w:rFonts w:ascii="Palatino Linotype" w:hAnsi="Palatino Linotype"/>
          <w:color w:val="000000" w:themeColor="text1"/>
        </w:rPr>
        <w:t xml:space="preserve"> </w:t>
      </w:r>
      <w:r w:rsidRPr="00F53014">
        <w:rPr>
          <w:rFonts w:ascii="Palatino Linotype" w:eastAsia="SimSun" w:hAnsi="Palatino Linotype"/>
          <w:color w:val="000000" w:themeColor="text1"/>
        </w:rPr>
        <w:t>hosting a two-day Local Government Officials Roundtable</w:t>
      </w:r>
      <w:r>
        <w:rPr>
          <w:rFonts w:ascii="Palatino Linotype" w:eastAsia="SimSun" w:hAnsi="Palatino Linotype"/>
          <w:color w:val="000000" w:themeColor="text1"/>
        </w:rPr>
        <w:t>;</w:t>
      </w:r>
      <w:r w:rsidRPr="00F53014">
        <w:rPr>
          <w:rStyle w:val="FootnoteReference"/>
          <w:rFonts w:ascii="Palatino Linotype" w:eastAsia="SimSun" w:hAnsi="Palatino Linotype"/>
          <w:color w:val="000000" w:themeColor="text1"/>
        </w:rPr>
        <w:footnoteReference w:id="19"/>
      </w:r>
      <w:r w:rsidRPr="00F53014">
        <w:rPr>
          <w:rFonts w:ascii="Palatino Linotype" w:eastAsia="SimSun" w:hAnsi="Palatino Linotype"/>
          <w:color w:val="000000" w:themeColor="text1"/>
        </w:rPr>
        <w:t xml:space="preserve"> and produ</w:t>
      </w:r>
      <w:r>
        <w:rPr>
          <w:rFonts w:ascii="Palatino Linotype" w:eastAsia="SimSun" w:hAnsi="Palatino Linotype"/>
          <w:color w:val="000000" w:themeColor="text1"/>
        </w:rPr>
        <w:t>cing</w:t>
      </w:r>
      <w:r w:rsidRPr="00F53014">
        <w:rPr>
          <w:rFonts w:ascii="Palatino Linotype" w:eastAsia="SimSun" w:hAnsi="Palatino Linotype"/>
          <w:color w:val="000000" w:themeColor="text1"/>
        </w:rPr>
        <w:t xml:space="preserve"> a widely distributed newsletter called e-Connect engaging more than 1,000 key</w:t>
      </w:r>
      <w:r w:rsidRPr="00F53014">
        <w:rPr>
          <w:rFonts w:ascii="Palatino Linotype" w:hAnsi="Palatino Linotype"/>
          <w:color w:val="000000" w:themeColor="text1"/>
        </w:rPr>
        <w:t xml:space="preserve"> </w:t>
      </w:r>
      <w:r w:rsidRPr="00F53014">
        <w:rPr>
          <w:rFonts w:ascii="Palatino Linotype" w:eastAsia="SimSun" w:hAnsi="Palatino Linotype"/>
          <w:color w:val="000000" w:themeColor="text1"/>
        </w:rPr>
        <w:t>stakeholders on issues such as grants for broadband infrastructure and rural county connectivity</w:t>
      </w:r>
      <w:r w:rsidRPr="00F53014">
        <w:rPr>
          <w:rFonts w:ascii="Palatino Linotype" w:hAnsi="Palatino Linotype"/>
          <w:color w:val="000000" w:themeColor="text1"/>
        </w:rPr>
        <w:t>.</w:t>
      </w:r>
    </w:p>
    <w:p w14:paraId="75812F08" w14:textId="77777777" w:rsidR="00F60C3E" w:rsidRDefault="00F60C3E" w:rsidP="001377AE">
      <w:pPr>
        <w:autoSpaceDE w:val="0"/>
        <w:autoSpaceDN w:val="0"/>
        <w:adjustRightInd w:val="0"/>
        <w:rPr>
          <w:rFonts w:ascii="Palatino Linotype" w:hAnsi="Palatino Linotype"/>
          <w:color w:val="000000" w:themeColor="text1"/>
        </w:rPr>
      </w:pPr>
    </w:p>
    <w:p w14:paraId="77F648BA" w14:textId="04AB3650" w:rsidR="001377AE" w:rsidRDefault="001377AE" w:rsidP="001377AE">
      <w:pPr>
        <w:autoSpaceDE w:val="0"/>
        <w:autoSpaceDN w:val="0"/>
        <w:adjustRightInd w:val="0"/>
        <w:rPr>
          <w:rFonts w:ascii="Palatino Linotype" w:hAnsi="Palatino Linotype"/>
          <w:color w:val="000000" w:themeColor="text1"/>
        </w:rPr>
      </w:pPr>
      <w:r>
        <w:rPr>
          <w:rFonts w:ascii="Palatino Linotype" w:hAnsi="Palatino Linotype"/>
          <w:color w:val="000000" w:themeColor="text1"/>
        </w:rPr>
        <w:t xml:space="preserve">During the previous grant cycle, the Fiscal Agents </w:t>
      </w:r>
      <w:r w:rsidRPr="00F14516">
        <w:rPr>
          <w:rFonts w:ascii="Palatino Linotype" w:hAnsi="Palatino Linotype"/>
          <w:color w:val="000000" w:themeColor="text1"/>
        </w:rPr>
        <w:t xml:space="preserve">for </w:t>
      </w:r>
      <w:r w:rsidR="00916117" w:rsidRPr="00C52270">
        <w:rPr>
          <w:rFonts w:ascii="Palatino Linotype" w:hAnsi="Palatino Linotype"/>
          <w:color w:val="000000" w:themeColor="text1"/>
        </w:rPr>
        <w:t xml:space="preserve">ESC, </w:t>
      </w:r>
      <w:r w:rsidR="005D361C">
        <w:rPr>
          <w:rFonts w:ascii="Palatino Linotype" w:hAnsi="Palatino Linotype"/>
          <w:color w:val="000000" w:themeColor="text1"/>
        </w:rPr>
        <w:t>IERBC</w:t>
      </w:r>
      <w:r w:rsidR="00916117" w:rsidRPr="00C52270">
        <w:rPr>
          <w:rFonts w:ascii="Palatino Linotype" w:hAnsi="Palatino Linotype"/>
          <w:color w:val="000000" w:themeColor="text1"/>
        </w:rPr>
        <w:t xml:space="preserve">, and </w:t>
      </w:r>
      <w:r w:rsidR="005D361C">
        <w:rPr>
          <w:rFonts w:ascii="Palatino Linotype" w:hAnsi="Palatino Linotype"/>
          <w:color w:val="000000" w:themeColor="text1"/>
        </w:rPr>
        <w:t>CCABC</w:t>
      </w:r>
      <w:r w:rsidR="00CA255B">
        <w:rPr>
          <w:rFonts w:ascii="Palatino Linotype" w:hAnsi="Palatino Linotype"/>
          <w:color w:val="000000" w:themeColor="text1"/>
        </w:rPr>
        <w:t xml:space="preserve"> </w:t>
      </w:r>
      <w:r>
        <w:rPr>
          <w:rFonts w:ascii="Palatino Linotype" w:hAnsi="Palatino Linotype"/>
          <w:color w:val="000000" w:themeColor="text1"/>
        </w:rPr>
        <w:t>filed appropriate documentation with reimbursement requests, and fulfilled other consortium-related responsibilities.</w:t>
      </w:r>
    </w:p>
    <w:p w14:paraId="646B4B26" w14:textId="77777777" w:rsidR="006C2BF0" w:rsidRDefault="006C2BF0" w:rsidP="008D2217">
      <w:pPr>
        <w:pStyle w:val="NormalWeb"/>
        <w:spacing w:before="0"/>
        <w:rPr>
          <w:rFonts w:ascii="Palatino Linotype" w:hAnsi="Palatino Linotype"/>
          <w:i/>
        </w:rPr>
      </w:pPr>
    </w:p>
    <w:p w14:paraId="7DD524E4" w14:textId="77777777" w:rsidR="008D2217" w:rsidRDefault="008D1AE3" w:rsidP="008D2217">
      <w:pPr>
        <w:pStyle w:val="NormalWeb"/>
        <w:spacing w:before="0"/>
        <w:rPr>
          <w:rFonts w:ascii="Palatino Linotype" w:hAnsi="Palatino Linotype"/>
          <w:i/>
        </w:rPr>
      </w:pPr>
      <w:r w:rsidRPr="008B0F39">
        <w:rPr>
          <w:rFonts w:ascii="Palatino Linotype" w:hAnsi="Palatino Linotype"/>
          <w:i/>
        </w:rPr>
        <w:lastRenderedPageBreak/>
        <w:t>Work Plan</w:t>
      </w:r>
    </w:p>
    <w:p w14:paraId="74F54BC4" w14:textId="232CB69D" w:rsidR="00BB3C86" w:rsidRDefault="005D361C" w:rsidP="008D2217">
      <w:pPr>
        <w:pStyle w:val="NormalWeb"/>
        <w:spacing w:before="0"/>
        <w:rPr>
          <w:rFonts w:ascii="Palatino Linotype" w:hAnsi="Palatino Linotype"/>
        </w:rPr>
      </w:pPr>
      <w:r>
        <w:rPr>
          <w:rFonts w:ascii="Palatino Linotype" w:hAnsi="Palatino Linotype"/>
          <w:b/>
        </w:rPr>
        <w:t>GCBC</w:t>
      </w:r>
      <w:r w:rsidR="008D1AE3" w:rsidRPr="00090906">
        <w:rPr>
          <w:rFonts w:ascii="Palatino Linotype" w:hAnsi="Palatino Linotype"/>
        </w:rPr>
        <w:t>’s</w:t>
      </w:r>
      <w:r w:rsidR="008D1AE3" w:rsidRPr="00421080">
        <w:rPr>
          <w:rFonts w:ascii="Palatino Linotype" w:hAnsi="Palatino Linotype"/>
        </w:rPr>
        <w:t xml:space="preserve"> Work Plan contains discrete, clear tasks and deliverables, with acceptable timelines for completion</w:t>
      </w:r>
      <w:r w:rsidR="00FA66D1">
        <w:rPr>
          <w:rFonts w:ascii="Palatino Linotype" w:hAnsi="Palatino Linotype"/>
        </w:rPr>
        <w:t xml:space="preserve"> (see Appendix A)</w:t>
      </w:r>
      <w:r w:rsidR="008D1AE3" w:rsidRPr="00421080">
        <w:rPr>
          <w:rFonts w:ascii="Palatino Linotype" w:hAnsi="Palatino Linotype"/>
        </w:rPr>
        <w:t xml:space="preserve">.  The Work Plan is directly related to the Action Plan and </w:t>
      </w:r>
      <w:r w:rsidR="008D1AE3">
        <w:rPr>
          <w:rFonts w:ascii="Palatino Linotype" w:hAnsi="Palatino Linotype"/>
        </w:rPr>
        <w:t>its</w:t>
      </w:r>
      <w:r w:rsidR="008D1AE3" w:rsidRPr="00421080">
        <w:rPr>
          <w:rFonts w:ascii="Palatino Linotype" w:hAnsi="Palatino Linotype"/>
        </w:rPr>
        <w:t xml:space="preserve"> goals.</w:t>
      </w:r>
      <w:r w:rsidR="00194BC8">
        <w:rPr>
          <w:rFonts w:ascii="Palatino Linotype" w:hAnsi="Palatino Linotype"/>
        </w:rPr>
        <w:t xml:space="preserve"> </w:t>
      </w:r>
      <w:r w:rsidR="00D37EA1">
        <w:rPr>
          <w:rFonts w:ascii="Palatino Linotype" w:hAnsi="Palatino Linotype"/>
        </w:rPr>
        <w:t xml:space="preserve"> For example, </w:t>
      </w:r>
      <w:r>
        <w:rPr>
          <w:rFonts w:ascii="Palatino Linotype" w:hAnsi="Palatino Linotype"/>
        </w:rPr>
        <w:t>GCBC</w:t>
      </w:r>
      <w:r w:rsidR="00094CC6">
        <w:rPr>
          <w:rFonts w:ascii="Palatino Linotype" w:hAnsi="Palatino Linotype"/>
        </w:rPr>
        <w:t xml:space="preserve"> </w:t>
      </w:r>
      <w:r w:rsidR="008D1AE3">
        <w:rPr>
          <w:rFonts w:ascii="Palatino Linotype" w:hAnsi="Palatino Linotype"/>
        </w:rPr>
        <w:t>plans to</w:t>
      </w:r>
      <w:r w:rsidR="00094CC6">
        <w:rPr>
          <w:rFonts w:ascii="Palatino Linotype" w:hAnsi="Palatino Linotype"/>
        </w:rPr>
        <w:t xml:space="preserve"> </w:t>
      </w:r>
      <w:r w:rsidR="00BB3C86">
        <w:rPr>
          <w:rFonts w:ascii="Palatino Linotype" w:hAnsi="Palatino Linotype"/>
        </w:rPr>
        <w:t xml:space="preserve">establish and maintain relations with the Public School District Leadership to help enhance school broadband access that will ensure Common Corte testing requirements. </w:t>
      </w:r>
      <w:r w:rsidR="004A1CB3">
        <w:rPr>
          <w:rFonts w:ascii="Palatino Linotype" w:hAnsi="Palatino Linotype"/>
        </w:rPr>
        <w:t xml:space="preserve"> GCBC will also provide technical assistance to acquire necessary capital for Internet Service Providers. </w:t>
      </w:r>
    </w:p>
    <w:p w14:paraId="016891AC" w14:textId="05666301" w:rsidR="004A1CB3" w:rsidRDefault="005D361C" w:rsidP="00514F61">
      <w:pPr>
        <w:rPr>
          <w:rFonts w:ascii="Palatino Linotype" w:hAnsi="Palatino Linotype"/>
        </w:rPr>
      </w:pPr>
      <w:r>
        <w:rPr>
          <w:b/>
        </w:rPr>
        <w:t>IERBC</w:t>
      </w:r>
      <w:r w:rsidR="00514F61" w:rsidRPr="00090906">
        <w:t>’s</w:t>
      </w:r>
      <w:r w:rsidR="00514F61" w:rsidRPr="008D789D">
        <w:t xml:space="preserve"> </w:t>
      </w:r>
      <w:r w:rsidR="00514F61" w:rsidRPr="00514F61">
        <w:rPr>
          <w:rFonts w:ascii="Palatino Linotype" w:hAnsi="Palatino Linotype"/>
        </w:rPr>
        <w:t xml:space="preserve">Work Plan contains discrete, clear tasks and deliverables, with acceptable timelines for completion (see Appendix </w:t>
      </w:r>
      <w:r w:rsidR="006B3C88">
        <w:rPr>
          <w:rFonts w:ascii="Palatino Linotype" w:hAnsi="Palatino Linotype"/>
        </w:rPr>
        <w:t>B</w:t>
      </w:r>
      <w:r w:rsidR="00514F61" w:rsidRPr="00514F61">
        <w:rPr>
          <w:rFonts w:ascii="Palatino Linotype" w:hAnsi="Palatino Linotype"/>
        </w:rPr>
        <w:t xml:space="preserve">).  Activities itemized in the Work Plan are consistent with the Action Plan. </w:t>
      </w:r>
      <w:r w:rsidR="00194BC8">
        <w:rPr>
          <w:rFonts w:ascii="Palatino Linotype" w:hAnsi="Palatino Linotype"/>
        </w:rPr>
        <w:t xml:space="preserve"> </w:t>
      </w:r>
      <w:r w:rsidR="00C04D2C">
        <w:rPr>
          <w:rFonts w:ascii="Palatino Linotype" w:hAnsi="Palatino Linotype"/>
        </w:rPr>
        <w:t xml:space="preserve">For example, IERBC will partner with the Inland Empire Economic Partnership to implement “Smart Region and Community Policies and Programs” to assist with local businesses. </w:t>
      </w:r>
    </w:p>
    <w:p w14:paraId="23A92384" w14:textId="77777777" w:rsidR="006D7DC0" w:rsidRDefault="006D7DC0" w:rsidP="00514F61"/>
    <w:p w14:paraId="464AC68E" w14:textId="3332F7A1" w:rsidR="006D7DC0" w:rsidRPr="00EB1A68" w:rsidRDefault="005D361C" w:rsidP="00EB1A68">
      <w:pPr>
        <w:pStyle w:val="NormalWeb"/>
        <w:spacing w:before="0"/>
        <w:rPr>
          <w:rFonts w:ascii="Palatino Linotype" w:hAnsi="Palatino Linotype"/>
        </w:rPr>
      </w:pPr>
      <w:r>
        <w:rPr>
          <w:b/>
        </w:rPr>
        <w:t>CCABC</w:t>
      </w:r>
      <w:r w:rsidR="006D7DC0" w:rsidRPr="00090906">
        <w:t>’s</w:t>
      </w:r>
      <w:r w:rsidR="006D7DC0" w:rsidRPr="006D7DC0">
        <w:rPr>
          <w:b/>
        </w:rPr>
        <w:t xml:space="preserve"> </w:t>
      </w:r>
      <w:r w:rsidR="006C1F1E" w:rsidRPr="00090906">
        <w:rPr>
          <w:rFonts w:ascii="Palatino Linotype" w:hAnsi="Palatino Linotype"/>
        </w:rPr>
        <w:t xml:space="preserve">Work Plan contains discrete, clear tasks and deliverables, with acceptable timelines for completion (see Appendix </w:t>
      </w:r>
      <w:r w:rsidR="006C1F1E">
        <w:rPr>
          <w:rFonts w:ascii="Palatino Linotype" w:hAnsi="Palatino Linotype"/>
        </w:rPr>
        <w:t>C</w:t>
      </w:r>
      <w:r w:rsidR="006C1F1E" w:rsidRPr="00090906">
        <w:rPr>
          <w:rFonts w:ascii="Palatino Linotype" w:hAnsi="Palatino Linotype"/>
        </w:rPr>
        <w:t xml:space="preserve">).  </w:t>
      </w:r>
      <w:r w:rsidR="006C1F1E">
        <w:rPr>
          <w:rFonts w:ascii="Palatino Linotype" w:hAnsi="Palatino Linotype"/>
        </w:rPr>
        <w:t xml:space="preserve">Activities itemized in the Work Plan are consistent with the Action Plan.  For example, to increase the rate of broadband adoption, in addition to working with anchor institutions and service providers, CCABC will also work with local agencies to facilitate applications for public housing grants and broadband infrastructure grants.    </w:t>
      </w:r>
    </w:p>
    <w:p w14:paraId="3DB0013A" w14:textId="77777777" w:rsidR="008D1AE3" w:rsidRPr="00985B4A" w:rsidRDefault="008D1AE3" w:rsidP="008D1AE3">
      <w:pPr>
        <w:pStyle w:val="NormalWeb"/>
        <w:rPr>
          <w:rFonts w:ascii="Palatino Linotype" w:hAnsi="Palatino Linotype"/>
          <w:i/>
        </w:rPr>
      </w:pPr>
      <w:r w:rsidRPr="001340E1">
        <w:rPr>
          <w:rFonts w:ascii="Palatino Linotype" w:hAnsi="Palatino Linotype"/>
          <w:i/>
        </w:rPr>
        <w:t>Action Plan</w:t>
      </w:r>
    </w:p>
    <w:p w14:paraId="242BE2BE" w14:textId="43F0D928" w:rsidR="008D1AE3" w:rsidRDefault="005D361C" w:rsidP="008D1AE3">
      <w:pPr>
        <w:pStyle w:val="NormalWeb"/>
        <w:rPr>
          <w:rFonts w:ascii="Palatino Linotype" w:hAnsi="Palatino Linotype"/>
        </w:rPr>
      </w:pPr>
      <w:r>
        <w:rPr>
          <w:rFonts w:ascii="Palatino Linotype" w:hAnsi="Palatino Linotype"/>
          <w:b/>
        </w:rPr>
        <w:t>GCBC</w:t>
      </w:r>
      <w:r w:rsidR="00130E51">
        <w:rPr>
          <w:rFonts w:ascii="Palatino Linotype" w:hAnsi="Palatino Linotype"/>
          <w:b/>
        </w:rPr>
        <w:t xml:space="preserve"> </w:t>
      </w:r>
      <w:r w:rsidR="008D1AE3" w:rsidRPr="00421080">
        <w:rPr>
          <w:rFonts w:ascii="Palatino Linotype" w:hAnsi="Palatino Linotype"/>
        </w:rPr>
        <w:t>provided a clear Action</w:t>
      </w:r>
      <w:r w:rsidR="008D1AE3">
        <w:rPr>
          <w:rFonts w:ascii="Palatino Linotype" w:hAnsi="Palatino Linotype"/>
        </w:rPr>
        <w:t xml:space="preserve"> Plan</w:t>
      </w:r>
      <w:r w:rsidR="008D1AE3" w:rsidRPr="00421080">
        <w:rPr>
          <w:rFonts w:ascii="Palatino Linotype" w:hAnsi="Palatino Linotype"/>
        </w:rPr>
        <w:t xml:space="preserve"> </w:t>
      </w:r>
      <w:r w:rsidR="008D1AE3">
        <w:rPr>
          <w:rFonts w:ascii="Palatino Linotype" w:hAnsi="Palatino Linotype"/>
        </w:rPr>
        <w:t>consistent with program requirements defined in D.11-06-038.</w:t>
      </w:r>
      <w:r w:rsidR="008D1AE3" w:rsidRPr="00421080">
        <w:rPr>
          <w:rFonts w:ascii="Palatino Linotype" w:hAnsi="Palatino Linotype"/>
        </w:rPr>
        <w:t xml:space="preserve"> </w:t>
      </w:r>
      <w:r w:rsidR="008D1AE3">
        <w:rPr>
          <w:rFonts w:ascii="Palatino Linotype" w:hAnsi="Palatino Linotype"/>
        </w:rPr>
        <w:t xml:space="preserve"> </w:t>
      </w:r>
      <w:r>
        <w:rPr>
          <w:rFonts w:ascii="Palatino Linotype" w:hAnsi="Palatino Linotype"/>
        </w:rPr>
        <w:t>GCBC</w:t>
      </w:r>
      <w:r w:rsidR="00D37EA1">
        <w:rPr>
          <w:rFonts w:ascii="Palatino Linotype" w:hAnsi="Palatino Linotype"/>
        </w:rPr>
        <w:t xml:space="preserve"> </w:t>
      </w:r>
      <w:r w:rsidR="008D1AE3">
        <w:rPr>
          <w:rFonts w:ascii="Palatino Linotype" w:hAnsi="Palatino Linotype"/>
        </w:rPr>
        <w:t xml:space="preserve">proposes </w:t>
      </w:r>
      <w:r w:rsidR="001001E6">
        <w:rPr>
          <w:rFonts w:ascii="Palatino Linotype" w:hAnsi="Palatino Linotype"/>
        </w:rPr>
        <w:t>to</w:t>
      </w:r>
      <w:r w:rsidR="007C5B6E">
        <w:rPr>
          <w:rFonts w:ascii="Palatino Linotype" w:hAnsi="Palatino Linotype"/>
        </w:rPr>
        <w:t xml:space="preserve"> provide technical assistance to ISP’s and communities currently developing plans to resolve specific unserved and underserved situations, and continue their mapping project. </w:t>
      </w:r>
      <w:r w:rsidR="00194BC8">
        <w:rPr>
          <w:rFonts w:ascii="Palatino Linotype" w:hAnsi="Palatino Linotype"/>
        </w:rPr>
        <w:t xml:space="preserve"> </w:t>
      </w:r>
      <w:r w:rsidR="004966A3">
        <w:rPr>
          <w:rFonts w:ascii="Palatino Linotype" w:hAnsi="Palatino Linotype"/>
        </w:rPr>
        <w:t>These</w:t>
      </w:r>
      <w:r w:rsidR="008D1AE3">
        <w:rPr>
          <w:rFonts w:ascii="Palatino Linotype" w:hAnsi="Palatino Linotype"/>
        </w:rPr>
        <w:t xml:space="preserve"> are consistent with the “core responsibilities” outlined in D.11-06-038.</w:t>
      </w:r>
    </w:p>
    <w:p w14:paraId="42A6503D" w14:textId="09C7AB6D" w:rsidR="00B15909" w:rsidRDefault="005D361C" w:rsidP="00B15909">
      <w:pPr>
        <w:pStyle w:val="NormalWeb"/>
        <w:rPr>
          <w:rFonts w:ascii="Palatino Linotype" w:hAnsi="Palatino Linotype"/>
        </w:rPr>
      </w:pPr>
      <w:r>
        <w:rPr>
          <w:rFonts w:ascii="Palatino Linotype" w:hAnsi="Palatino Linotype"/>
          <w:b/>
        </w:rPr>
        <w:t>IERBC</w:t>
      </w:r>
      <w:r w:rsidR="004C42FD" w:rsidRPr="004C42FD">
        <w:rPr>
          <w:rFonts w:ascii="Palatino Linotype" w:hAnsi="Palatino Linotype"/>
        </w:rPr>
        <w:t xml:space="preserve"> </w:t>
      </w:r>
      <w:r w:rsidR="007B0EC3" w:rsidRPr="00421080">
        <w:rPr>
          <w:rFonts w:ascii="Palatino Linotype" w:hAnsi="Palatino Linotype"/>
        </w:rPr>
        <w:t>provided a clear Action</w:t>
      </w:r>
      <w:r w:rsidR="007B0EC3">
        <w:rPr>
          <w:rFonts w:ascii="Palatino Linotype" w:hAnsi="Palatino Linotype"/>
        </w:rPr>
        <w:t xml:space="preserve"> Plan</w:t>
      </w:r>
      <w:r w:rsidR="007B0EC3" w:rsidRPr="00421080">
        <w:rPr>
          <w:rFonts w:ascii="Palatino Linotype" w:hAnsi="Palatino Linotype"/>
        </w:rPr>
        <w:t xml:space="preserve"> </w:t>
      </w:r>
      <w:r w:rsidR="007B0EC3">
        <w:rPr>
          <w:rFonts w:ascii="Palatino Linotype" w:hAnsi="Palatino Linotype"/>
        </w:rPr>
        <w:t xml:space="preserve">consistent with program requirements defined in D.11-06-038.  </w:t>
      </w:r>
      <w:r w:rsidR="0089042C">
        <w:rPr>
          <w:rFonts w:ascii="Palatino Linotype" w:hAnsi="Palatino Linotype"/>
        </w:rPr>
        <w:t xml:space="preserve">In its Action Plan, </w:t>
      </w:r>
      <w:r>
        <w:rPr>
          <w:rFonts w:ascii="Palatino Linotype" w:hAnsi="Palatino Linotype"/>
        </w:rPr>
        <w:t>IERBC</w:t>
      </w:r>
      <w:r w:rsidR="00DA09FA">
        <w:rPr>
          <w:rFonts w:ascii="Palatino Linotype" w:hAnsi="Palatino Linotype"/>
        </w:rPr>
        <w:t xml:space="preserve"> proposes</w:t>
      </w:r>
      <w:r w:rsidR="0025388F">
        <w:rPr>
          <w:rFonts w:ascii="Palatino Linotype" w:hAnsi="Palatino Linotype"/>
        </w:rPr>
        <w:t xml:space="preserve"> to</w:t>
      </w:r>
      <w:r w:rsidR="007E7538">
        <w:rPr>
          <w:rFonts w:ascii="Palatino Linotype" w:hAnsi="Palatino Linotype"/>
        </w:rPr>
        <w:t xml:space="preserve"> promote the Inland Empire Broadband Plan, and to continue colla</w:t>
      </w:r>
      <w:r w:rsidR="0023245A">
        <w:rPr>
          <w:rFonts w:ascii="Palatino Linotype" w:hAnsi="Palatino Linotype"/>
        </w:rPr>
        <w:t xml:space="preserve">borating with city managers, engineers and planners </w:t>
      </w:r>
      <w:r w:rsidR="00B15909">
        <w:rPr>
          <w:rFonts w:ascii="Palatino Linotype" w:hAnsi="Palatino Linotype"/>
        </w:rPr>
        <w:t xml:space="preserve">to implement these initiatives. </w:t>
      </w:r>
      <w:r w:rsidR="00194BC8">
        <w:rPr>
          <w:rFonts w:ascii="Palatino Linotype" w:hAnsi="Palatino Linotype"/>
        </w:rPr>
        <w:t xml:space="preserve"> </w:t>
      </w:r>
      <w:r w:rsidR="00B15909">
        <w:rPr>
          <w:rFonts w:ascii="Palatino Linotype" w:hAnsi="Palatino Linotype"/>
        </w:rPr>
        <w:t>These are consistent with the “core responsibilities” outlined in D.11-06-038.</w:t>
      </w:r>
    </w:p>
    <w:p w14:paraId="01611D5D" w14:textId="77777777" w:rsidR="006C1F1E" w:rsidRDefault="005D361C" w:rsidP="006C1F1E">
      <w:pPr>
        <w:pStyle w:val="NormalWeb"/>
        <w:rPr>
          <w:rFonts w:ascii="Palatino Linotype" w:hAnsi="Palatino Linotype"/>
        </w:rPr>
      </w:pPr>
      <w:r>
        <w:rPr>
          <w:b/>
        </w:rPr>
        <w:t>CCABC</w:t>
      </w:r>
      <w:r w:rsidR="006D7DC0">
        <w:t xml:space="preserve"> </w:t>
      </w:r>
      <w:r w:rsidR="006C1F1E" w:rsidRPr="00421080">
        <w:rPr>
          <w:rFonts w:ascii="Palatino Linotype" w:hAnsi="Palatino Linotype"/>
        </w:rPr>
        <w:t>provided a clear Action</w:t>
      </w:r>
      <w:r w:rsidR="006C1F1E">
        <w:rPr>
          <w:rFonts w:ascii="Palatino Linotype" w:hAnsi="Palatino Linotype"/>
        </w:rPr>
        <w:t xml:space="preserve"> Plan</w:t>
      </w:r>
      <w:r w:rsidR="006C1F1E" w:rsidRPr="00421080">
        <w:rPr>
          <w:rFonts w:ascii="Palatino Linotype" w:hAnsi="Palatino Linotype"/>
        </w:rPr>
        <w:t xml:space="preserve"> </w:t>
      </w:r>
      <w:r w:rsidR="006C1F1E">
        <w:rPr>
          <w:rFonts w:ascii="Palatino Linotype" w:hAnsi="Palatino Linotype"/>
        </w:rPr>
        <w:t xml:space="preserve">consistent with program requirements defined in D.11-06-038.  For example, CCABC proposes to increase sustainability of broadband infrastructure and projects by generating a report card (using data collected in the broadband score toolkits) grading each jurisdiction on levels of service for household </w:t>
      </w:r>
      <w:r w:rsidR="006C1F1E">
        <w:rPr>
          <w:rFonts w:ascii="Palatino Linotype" w:hAnsi="Palatino Linotype"/>
        </w:rPr>
        <w:lastRenderedPageBreak/>
        <w:t>and a star rating system for industrial and commercial areas is consistent with the “core responsibilities” outlined in D.11-06-038.</w:t>
      </w:r>
    </w:p>
    <w:p w14:paraId="05B02D2A" w14:textId="77777777" w:rsidR="008D1AE3" w:rsidRDefault="008D1AE3" w:rsidP="006C1F1E">
      <w:pPr>
        <w:rPr>
          <w:rFonts w:ascii="Palatino Linotype" w:hAnsi="Palatino Linotype"/>
          <w:i/>
        </w:rPr>
      </w:pPr>
      <w:r w:rsidRPr="00791314">
        <w:rPr>
          <w:rFonts w:ascii="Palatino Linotype" w:hAnsi="Palatino Linotype"/>
          <w:i/>
        </w:rPr>
        <w:t>Budget</w:t>
      </w:r>
    </w:p>
    <w:p w14:paraId="45529FBF" w14:textId="77777777" w:rsidR="00EB1A68" w:rsidRPr="00791314" w:rsidRDefault="00EB1A68" w:rsidP="006C1F1E">
      <w:pPr>
        <w:rPr>
          <w:rFonts w:ascii="Palatino Linotype" w:hAnsi="Palatino Linotype"/>
          <w:i/>
        </w:rPr>
      </w:pPr>
    </w:p>
    <w:p w14:paraId="52C15676" w14:textId="7B50DEEE" w:rsidR="00AA2964" w:rsidRDefault="005D361C" w:rsidP="00FA727F">
      <w:pPr>
        <w:autoSpaceDE w:val="0"/>
        <w:autoSpaceDN w:val="0"/>
        <w:adjustRightInd w:val="0"/>
        <w:rPr>
          <w:rFonts w:ascii="Palatino Linotype" w:hAnsi="Palatino Linotype"/>
        </w:rPr>
      </w:pPr>
      <w:r>
        <w:rPr>
          <w:rFonts w:ascii="Palatino Linotype" w:hAnsi="Palatino Linotype"/>
          <w:b/>
        </w:rPr>
        <w:t>GCBC</w:t>
      </w:r>
      <w:r w:rsidR="002F4FC7">
        <w:rPr>
          <w:rFonts w:ascii="Palatino Linotype" w:hAnsi="Palatino Linotype"/>
          <w:b/>
        </w:rPr>
        <w:t>’s</w:t>
      </w:r>
      <w:r w:rsidR="001001E6">
        <w:rPr>
          <w:rFonts w:ascii="Palatino Linotype" w:hAnsi="Palatino Linotype"/>
        </w:rPr>
        <w:t xml:space="preserve"> </w:t>
      </w:r>
      <w:r w:rsidR="00114E31">
        <w:rPr>
          <w:rFonts w:ascii="Palatino Linotype" w:hAnsi="Palatino Linotype"/>
        </w:rPr>
        <w:t>budget request of $300,000 covers a two-year period.  CD staff determined that the budget is reasonable for the tasks proposed and should be adopted.</w:t>
      </w:r>
    </w:p>
    <w:p w14:paraId="5E1EC6AA" w14:textId="77777777" w:rsidR="00114E31" w:rsidRDefault="00114E31" w:rsidP="00FA727F">
      <w:pPr>
        <w:autoSpaceDE w:val="0"/>
        <w:autoSpaceDN w:val="0"/>
        <w:adjustRightInd w:val="0"/>
        <w:rPr>
          <w:rFonts w:ascii="Palatino Linotype" w:hAnsi="Palatino Linotype"/>
          <w:color w:val="000000" w:themeColor="text1"/>
        </w:rPr>
      </w:pPr>
    </w:p>
    <w:p w14:paraId="5DB84185" w14:textId="77777777" w:rsidR="008B4653" w:rsidRDefault="005D361C" w:rsidP="00BE4FDA">
      <w:pPr>
        <w:rPr>
          <w:rFonts w:ascii="Palatino Linotype" w:hAnsi="Palatino Linotype"/>
        </w:rPr>
      </w:pPr>
      <w:r>
        <w:rPr>
          <w:rFonts w:ascii="Palatino Linotype" w:hAnsi="Palatino Linotype"/>
          <w:b/>
        </w:rPr>
        <w:t>IERBC</w:t>
      </w:r>
      <w:r w:rsidR="00114E31">
        <w:rPr>
          <w:rFonts w:ascii="Palatino Linotype" w:hAnsi="Palatino Linotype"/>
        </w:rPr>
        <w:t>’s budget request of $300</w:t>
      </w:r>
      <w:r w:rsidR="008B4653">
        <w:rPr>
          <w:rFonts w:ascii="Palatino Linotype" w:hAnsi="Palatino Linotype"/>
        </w:rPr>
        <w:t>,000 covers a two-year period.  CD staff determined that the budget is reasonable for the tasks proposed and should be adopted.</w:t>
      </w:r>
    </w:p>
    <w:p w14:paraId="00B67C63" w14:textId="77777777" w:rsidR="008B4653" w:rsidRDefault="008B4653" w:rsidP="006D7DC0">
      <w:pPr>
        <w:rPr>
          <w:rFonts w:ascii="Palatino Linotype" w:hAnsi="Palatino Linotype"/>
          <w:b/>
        </w:rPr>
      </w:pPr>
    </w:p>
    <w:p w14:paraId="73CE991C" w14:textId="77777777" w:rsidR="006C1F1E" w:rsidRDefault="005D361C" w:rsidP="006C1F1E">
      <w:pPr>
        <w:rPr>
          <w:rFonts w:ascii="Palatino Linotype" w:hAnsi="Palatino Linotype"/>
        </w:rPr>
      </w:pPr>
      <w:r>
        <w:rPr>
          <w:rFonts w:ascii="Palatino Linotype" w:hAnsi="Palatino Linotype"/>
          <w:b/>
        </w:rPr>
        <w:t>CCABC</w:t>
      </w:r>
      <w:r w:rsidR="008B4653">
        <w:rPr>
          <w:rFonts w:ascii="Palatino Linotype" w:hAnsi="Palatino Linotype"/>
        </w:rPr>
        <w:t xml:space="preserve">’s </w:t>
      </w:r>
      <w:r w:rsidR="006C1F1E">
        <w:rPr>
          <w:rFonts w:ascii="Palatino Linotype" w:hAnsi="Palatino Linotype"/>
        </w:rPr>
        <w:t>budget request of $298,750 covers a two-year period.  CD staff determined that the budget is reasonable for the tasks proposed and should be adopted.</w:t>
      </w:r>
    </w:p>
    <w:p w14:paraId="57D4BB63" w14:textId="77777777" w:rsidR="006C1F1E" w:rsidRDefault="006C1F1E" w:rsidP="006C1F1E">
      <w:pPr>
        <w:rPr>
          <w:rFonts w:ascii="Palatino Linotype" w:hAnsi="Palatino Linotype"/>
        </w:rPr>
      </w:pPr>
    </w:p>
    <w:p w14:paraId="17259FDB" w14:textId="77777777" w:rsidR="002E5EED" w:rsidRDefault="008D1AE3" w:rsidP="006C1F1E">
      <w:pPr>
        <w:rPr>
          <w:rFonts w:ascii="Palatino Linotype" w:hAnsi="Palatino Linotype"/>
          <w:i/>
        </w:rPr>
      </w:pPr>
      <w:r w:rsidRPr="001340E1">
        <w:rPr>
          <w:rFonts w:ascii="Palatino Linotype" w:hAnsi="Palatino Linotype"/>
          <w:i/>
        </w:rPr>
        <w:t>Regional Consortium’s/Members Experience</w:t>
      </w:r>
    </w:p>
    <w:p w14:paraId="197254B3" w14:textId="70550E4E" w:rsidR="008D1AE3" w:rsidRDefault="005D361C" w:rsidP="008D1AE3">
      <w:pPr>
        <w:pStyle w:val="NormalWeb"/>
        <w:rPr>
          <w:rFonts w:ascii="Palatino Linotype" w:hAnsi="Palatino Linotype"/>
        </w:rPr>
      </w:pPr>
      <w:r>
        <w:rPr>
          <w:rFonts w:ascii="Palatino Linotype" w:hAnsi="Palatino Linotype"/>
          <w:b/>
        </w:rPr>
        <w:t>GCBC</w:t>
      </w:r>
      <w:r w:rsidR="008D1AE3" w:rsidRPr="00421080">
        <w:rPr>
          <w:rFonts w:ascii="Palatino Linotype" w:hAnsi="Palatino Linotype"/>
        </w:rPr>
        <w:t xml:space="preserve"> and its members have experience with community groups and have </w:t>
      </w:r>
      <w:r w:rsidR="00B84DB8">
        <w:rPr>
          <w:rFonts w:ascii="Palatino Linotype" w:hAnsi="Palatino Linotype"/>
        </w:rPr>
        <w:t>had past success in helping to achieve broadband deployment in the region.</w:t>
      </w:r>
      <w:r w:rsidR="00194BC8">
        <w:rPr>
          <w:rFonts w:ascii="Palatino Linotype" w:hAnsi="Palatino Linotype"/>
        </w:rPr>
        <w:t xml:space="preserve"> </w:t>
      </w:r>
      <w:r w:rsidR="00B84DB8">
        <w:rPr>
          <w:rFonts w:ascii="Palatino Linotype" w:hAnsi="Palatino Linotype"/>
        </w:rPr>
        <w:t xml:space="preserve"> They have also had </w:t>
      </w:r>
      <w:r w:rsidR="00A23CE3">
        <w:rPr>
          <w:rFonts w:ascii="Palatino Linotype" w:hAnsi="Palatino Linotype"/>
        </w:rPr>
        <w:t>success in building regional, collaborative broadband related efforts.</w:t>
      </w:r>
      <w:r w:rsidR="00194BC8">
        <w:rPr>
          <w:rFonts w:ascii="Palatino Linotype" w:hAnsi="Palatino Linotype"/>
        </w:rPr>
        <w:t xml:space="preserve"> </w:t>
      </w:r>
      <w:r w:rsidR="00A23CE3">
        <w:rPr>
          <w:rFonts w:ascii="Palatino Linotype" w:hAnsi="Palatino Linotype"/>
        </w:rPr>
        <w:t xml:space="preserve"> </w:t>
      </w:r>
      <w:r w:rsidR="008D1AE3" w:rsidRPr="003D0980">
        <w:rPr>
          <w:rFonts w:ascii="Palatino Linotype" w:hAnsi="Palatino Linotype"/>
        </w:rPr>
        <w:t>Members have direct experience with managing broadband services at worksites.  Member</w:t>
      </w:r>
      <w:r w:rsidR="003D0980" w:rsidRPr="003D0980">
        <w:rPr>
          <w:rFonts w:ascii="Palatino Linotype" w:hAnsi="Palatino Linotype"/>
        </w:rPr>
        <w:t xml:space="preserve">s have </w:t>
      </w:r>
      <w:r w:rsidR="008D1AE3" w:rsidRPr="003D0980">
        <w:rPr>
          <w:rFonts w:ascii="Palatino Linotype" w:hAnsi="Palatino Linotype"/>
        </w:rPr>
        <w:t>work</w:t>
      </w:r>
      <w:r w:rsidR="003D0980" w:rsidRPr="003D0980">
        <w:rPr>
          <w:rFonts w:ascii="Palatino Linotype" w:hAnsi="Palatino Linotype"/>
        </w:rPr>
        <w:t>ed</w:t>
      </w:r>
      <w:r w:rsidR="008D1AE3" w:rsidRPr="003D0980">
        <w:rPr>
          <w:rFonts w:ascii="Palatino Linotype" w:hAnsi="Palatino Linotype"/>
        </w:rPr>
        <w:t xml:space="preserve"> with</w:t>
      </w:r>
      <w:r w:rsidR="003D0980" w:rsidRPr="003D0980">
        <w:rPr>
          <w:rFonts w:ascii="Palatino Linotype" w:hAnsi="Palatino Linotype"/>
        </w:rPr>
        <w:t xml:space="preserve"> a</w:t>
      </w:r>
      <w:r w:rsidR="00632FC8">
        <w:rPr>
          <w:rFonts w:ascii="Palatino Linotype" w:hAnsi="Palatino Linotype"/>
        </w:rPr>
        <w:t xml:space="preserve"> </w:t>
      </w:r>
      <w:r w:rsidR="008D1AE3" w:rsidRPr="003D0980">
        <w:rPr>
          <w:rFonts w:ascii="Palatino Linotype" w:hAnsi="Palatino Linotype"/>
        </w:rPr>
        <w:t>culturally and li</w:t>
      </w:r>
      <w:r w:rsidR="003D0980" w:rsidRPr="003D0980">
        <w:rPr>
          <w:rFonts w:ascii="Palatino Linotype" w:hAnsi="Palatino Linotype"/>
        </w:rPr>
        <w:t>nguistically diverse community.</w:t>
      </w:r>
      <w:r w:rsidR="008D1AE3" w:rsidRPr="00421080">
        <w:rPr>
          <w:rFonts w:ascii="Palatino Linotype" w:hAnsi="Palatino Linotype"/>
        </w:rPr>
        <w:t xml:space="preserve">  </w:t>
      </w:r>
    </w:p>
    <w:p w14:paraId="52281D16" w14:textId="29B86E63" w:rsidR="00EA396D" w:rsidRDefault="005D361C" w:rsidP="0034683D">
      <w:pPr>
        <w:pStyle w:val="NormalWeb"/>
        <w:rPr>
          <w:rFonts w:ascii="Palatino Linotype" w:hAnsi="Palatino Linotype"/>
        </w:rPr>
      </w:pPr>
      <w:r>
        <w:rPr>
          <w:rFonts w:ascii="Palatino Linotype" w:hAnsi="Palatino Linotype"/>
          <w:b/>
        </w:rPr>
        <w:t>IERBC</w:t>
      </w:r>
      <w:r w:rsidR="002F4FC7">
        <w:rPr>
          <w:rFonts w:ascii="Palatino Linotype" w:hAnsi="Palatino Linotype"/>
          <w:b/>
        </w:rPr>
        <w:t xml:space="preserve">’s </w:t>
      </w:r>
      <w:r w:rsidR="000F2CD2">
        <w:rPr>
          <w:rFonts w:ascii="Palatino Linotype" w:hAnsi="Palatino Linotype"/>
        </w:rPr>
        <w:t xml:space="preserve">members have direct experience with broadband deployment and adoption efforts. </w:t>
      </w:r>
      <w:r w:rsidR="00194BC8">
        <w:rPr>
          <w:rFonts w:ascii="Palatino Linotype" w:hAnsi="Palatino Linotype"/>
        </w:rPr>
        <w:t xml:space="preserve"> </w:t>
      </w:r>
      <w:r w:rsidR="000F2CD2">
        <w:rPr>
          <w:rFonts w:ascii="Palatino Linotype" w:hAnsi="Palatino Linotype"/>
        </w:rPr>
        <w:t xml:space="preserve">They have also had success in building regional, collaborative broadband related efforts. </w:t>
      </w:r>
      <w:r w:rsidR="00194BC8">
        <w:rPr>
          <w:rFonts w:ascii="Palatino Linotype" w:hAnsi="Palatino Linotype"/>
        </w:rPr>
        <w:t xml:space="preserve"> </w:t>
      </w:r>
      <w:r w:rsidR="000F2CD2">
        <w:rPr>
          <w:rFonts w:ascii="Palatino Linotype" w:hAnsi="Palatino Linotype"/>
        </w:rPr>
        <w:t xml:space="preserve">Members have direct experience with managing broadband services at worksites. </w:t>
      </w:r>
      <w:r w:rsidR="00194BC8">
        <w:rPr>
          <w:rFonts w:ascii="Palatino Linotype" w:hAnsi="Palatino Linotype"/>
        </w:rPr>
        <w:t xml:space="preserve"> </w:t>
      </w:r>
      <w:r w:rsidR="000F2CD2">
        <w:rPr>
          <w:rFonts w:ascii="Palatino Linotype" w:hAnsi="Palatino Linotype"/>
        </w:rPr>
        <w:t xml:space="preserve">Members work with culturally and linguistically diverse communities. </w:t>
      </w:r>
    </w:p>
    <w:p w14:paraId="67F0A876" w14:textId="77777777" w:rsidR="006C1F1E" w:rsidRDefault="005D361C" w:rsidP="006C1F1E">
      <w:pPr>
        <w:pStyle w:val="NormalWeb"/>
        <w:spacing w:before="0" w:after="0"/>
        <w:rPr>
          <w:rFonts w:ascii="Palatino Linotype" w:hAnsi="Palatino Linotype"/>
        </w:rPr>
      </w:pPr>
      <w:r w:rsidRPr="006C1F1E">
        <w:rPr>
          <w:rFonts w:ascii="Palatino Linotype" w:hAnsi="Palatino Linotype"/>
          <w:b/>
        </w:rPr>
        <w:t>CCABC</w:t>
      </w:r>
      <w:r w:rsidR="0017532A" w:rsidRPr="006C1F1E">
        <w:rPr>
          <w:rFonts w:ascii="Palatino Linotype" w:hAnsi="Palatino Linotype"/>
        </w:rPr>
        <w:t>’s</w:t>
      </w:r>
      <w:r w:rsidR="006C1F1E">
        <w:rPr>
          <w:rFonts w:ascii="Palatino Linotype" w:hAnsi="Palatino Linotype"/>
        </w:rPr>
        <w:t xml:space="preserve"> membership includes a wide array of organizations,</w:t>
      </w:r>
      <w:r w:rsidR="006C1F1E">
        <w:rPr>
          <w:rStyle w:val="FootnoteReference"/>
          <w:rFonts w:ascii="Palatino Linotype" w:hAnsi="Palatino Linotype"/>
        </w:rPr>
        <w:footnoteReference w:id="20"/>
      </w:r>
      <w:r w:rsidR="006C1F1E">
        <w:rPr>
          <w:rFonts w:ascii="Palatino Linotype" w:hAnsi="Palatino Linotype"/>
        </w:rPr>
        <w:t xml:space="preserve"> which have experience with broadband deployment and adoption efforts.  Member organizations also have experience in serving </w:t>
      </w:r>
      <w:r w:rsidR="006C1F1E" w:rsidRPr="0034683D">
        <w:rPr>
          <w:rFonts w:ascii="Palatino Linotype" w:hAnsi="Palatino Linotype"/>
        </w:rPr>
        <w:t>culturally and linguistically diverse communities</w:t>
      </w:r>
      <w:r w:rsidR="006C1F1E">
        <w:rPr>
          <w:rFonts w:ascii="Palatino Linotype" w:hAnsi="Palatino Linotype"/>
        </w:rPr>
        <w:t xml:space="preserve">. </w:t>
      </w:r>
    </w:p>
    <w:p w14:paraId="167B9E0C" w14:textId="77777777" w:rsidR="006C1F1E" w:rsidRDefault="006C1F1E" w:rsidP="006C1F1E">
      <w:pPr>
        <w:pStyle w:val="NormalWeb"/>
        <w:spacing w:before="0" w:after="0"/>
        <w:rPr>
          <w:rFonts w:ascii="Palatino Linotype" w:hAnsi="Palatino Linotype"/>
        </w:rPr>
      </w:pPr>
    </w:p>
    <w:p w14:paraId="1F6AEA68" w14:textId="77777777" w:rsidR="001E222C" w:rsidRPr="00985B4A" w:rsidRDefault="00CC5683" w:rsidP="006C1F1E">
      <w:pPr>
        <w:pStyle w:val="NormalWeb"/>
        <w:spacing w:before="0" w:after="0"/>
        <w:rPr>
          <w:rFonts w:ascii="Palatino Linotype" w:hAnsi="Palatino Linotype"/>
          <w:i/>
        </w:rPr>
      </w:pPr>
      <w:r w:rsidRPr="001340E1">
        <w:rPr>
          <w:rFonts w:ascii="Palatino Linotype" w:hAnsi="Palatino Linotype"/>
          <w:i/>
        </w:rPr>
        <w:t>Regional Consortium Representation and Endorsements</w:t>
      </w:r>
    </w:p>
    <w:p w14:paraId="63AF6C86" w14:textId="3483221D" w:rsidR="00951862" w:rsidRDefault="005D361C" w:rsidP="00812D28">
      <w:pPr>
        <w:pStyle w:val="NormalWeb"/>
        <w:rPr>
          <w:rFonts w:ascii="Palatino Linotype" w:hAnsi="Palatino Linotype"/>
        </w:rPr>
      </w:pPr>
      <w:r>
        <w:rPr>
          <w:rFonts w:ascii="Palatino Linotype" w:hAnsi="Palatino Linotype"/>
          <w:b/>
        </w:rPr>
        <w:t>GCBC</w:t>
      </w:r>
      <w:r w:rsidR="00066F5A" w:rsidRPr="00421080">
        <w:rPr>
          <w:rFonts w:ascii="Palatino Linotype" w:hAnsi="Palatino Linotype"/>
        </w:rPr>
        <w:t xml:space="preserve"> representation includes local cit</w:t>
      </w:r>
      <w:r w:rsidR="00F52001">
        <w:rPr>
          <w:rFonts w:ascii="Palatino Linotype" w:hAnsi="Palatino Linotype"/>
        </w:rPr>
        <w:t>y</w:t>
      </w:r>
      <w:r w:rsidR="00066F5A" w:rsidRPr="00421080">
        <w:rPr>
          <w:rFonts w:ascii="Palatino Linotype" w:hAnsi="Palatino Linotype"/>
        </w:rPr>
        <w:t xml:space="preserve"> and count</w:t>
      </w:r>
      <w:r w:rsidR="006540CC">
        <w:rPr>
          <w:rFonts w:ascii="Palatino Linotype" w:hAnsi="Palatino Linotype"/>
        </w:rPr>
        <w:t xml:space="preserve">ies who have formed a Joint Powers Agreement Agency to work on issues of regional importance.  </w:t>
      </w:r>
      <w:r w:rsidR="006D7DDD">
        <w:rPr>
          <w:rFonts w:ascii="Palatino Linotype" w:hAnsi="Palatino Linotype"/>
        </w:rPr>
        <w:t xml:space="preserve">Elected officials from Placer, El Dorado, and Nevada counties act as </w:t>
      </w:r>
      <w:r w:rsidR="00C5082A">
        <w:rPr>
          <w:rFonts w:ascii="Palatino Linotype" w:hAnsi="Palatino Linotype"/>
        </w:rPr>
        <w:t xml:space="preserve">the current Consortium oversight committee, which is also the </w:t>
      </w:r>
      <w:proofErr w:type="spellStart"/>
      <w:r w:rsidR="00C5082A">
        <w:rPr>
          <w:rFonts w:ascii="Palatino Linotype" w:hAnsi="Palatino Linotype"/>
        </w:rPr>
        <w:t>SEDCorp</w:t>
      </w:r>
      <w:proofErr w:type="spellEnd"/>
      <w:r w:rsidR="00C5082A">
        <w:rPr>
          <w:rFonts w:ascii="Palatino Linotype" w:hAnsi="Palatino Linotype"/>
        </w:rPr>
        <w:t xml:space="preserve"> Board of Directors</w:t>
      </w:r>
      <w:r w:rsidR="006D7DDD">
        <w:rPr>
          <w:rFonts w:ascii="Palatino Linotype" w:hAnsi="Palatino Linotype"/>
        </w:rPr>
        <w:t>.</w:t>
      </w:r>
      <w:r w:rsidR="00C5082A" w:rsidRPr="00C5082A">
        <w:rPr>
          <w:rStyle w:val="FootnoteReference"/>
          <w:rFonts w:ascii="Palatino Linotype" w:hAnsi="Palatino Linotype"/>
        </w:rPr>
        <w:t xml:space="preserve"> </w:t>
      </w:r>
      <w:r w:rsidR="00C5082A">
        <w:rPr>
          <w:rStyle w:val="FootnoteReference"/>
          <w:rFonts w:ascii="Palatino Linotype" w:hAnsi="Palatino Linotype"/>
        </w:rPr>
        <w:footnoteReference w:id="21"/>
      </w:r>
      <w:r w:rsidR="00C5082A">
        <w:rPr>
          <w:rFonts w:ascii="Palatino Linotype" w:hAnsi="Palatino Linotype"/>
        </w:rPr>
        <w:t xml:space="preserve">  </w:t>
      </w:r>
      <w:r w:rsidR="00922CA4" w:rsidRPr="00DA44FA">
        <w:rPr>
          <w:rFonts w:ascii="Palatino Linotype" w:hAnsi="Palatino Linotype"/>
        </w:rPr>
        <w:t>CD r</w:t>
      </w:r>
      <w:r w:rsidR="00922CA4">
        <w:rPr>
          <w:rFonts w:ascii="Palatino Linotype" w:hAnsi="Palatino Linotype"/>
        </w:rPr>
        <w:t xml:space="preserve">eceived </w:t>
      </w:r>
      <w:r w:rsidR="00695953">
        <w:rPr>
          <w:rFonts w:ascii="Palatino Linotype" w:hAnsi="Palatino Linotype"/>
        </w:rPr>
        <w:t>seven</w:t>
      </w:r>
      <w:r w:rsidR="004A5529">
        <w:rPr>
          <w:rFonts w:ascii="Palatino Linotype" w:hAnsi="Palatino Linotype"/>
        </w:rPr>
        <w:t xml:space="preserve"> </w:t>
      </w:r>
      <w:r w:rsidR="004A5529">
        <w:rPr>
          <w:rFonts w:ascii="Palatino Linotype" w:hAnsi="Palatino Linotype"/>
        </w:rPr>
        <w:lastRenderedPageBreak/>
        <w:t>e</w:t>
      </w:r>
      <w:r w:rsidR="006540CC">
        <w:rPr>
          <w:rFonts w:ascii="Palatino Linotype" w:hAnsi="Palatino Linotype"/>
        </w:rPr>
        <w:t>ndorsements from</w:t>
      </w:r>
      <w:r w:rsidR="004A5529">
        <w:rPr>
          <w:rFonts w:ascii="Palatino Linotype" w:hAnsi="Palatino Linotype"/>
        </w:rPr>
        <w:t xml:space="preserve"> local governments, and</w:t>
      </w:r>
      <w:r w:rsidR="00695953">
        <w:rPr>
          <w:rFonts w:ascii="Palatino Linotype" w:hAnsi="Palatino Linotype"/>
        </w:rPr>
        <w:t xml:space="preserve"> six</w:t>
      </w:r>
      <w:r w:rsidR="004A5529">
        <w:rPr>
          <w:rFonts w:ascii="Palatino Linotype" w:hAnsi="Palatino Linotype"/>
        </w:rPr>
        <w:t xml:space="preserve"> </w:t>
      </w:r>
      <w:r w:rsidR="00922CA4">
        <w:rPr>
          <w:rFonts w:ascii="Palatino Linotype" w:hAnsi="Palatino Linotype"/>
        </w:rPr>
        <w:t xml:space="preserve">endorsements </w:t>
      </w:r>
      <w:r w:rsidR="004A5529">
        <w:rPr>
          <w:rFonts w:ascii="Palatino Linotype" w:hAnsi="Palatino Linotype"/>
        </w:rPr>
        <w:t xml:space="preserve">from </w:t>
      </w:r>
      <w:r w:rsidR="00DB704E">
        <w:rPr>
          <w:rFonts w:ascii="Palatino Linotype" w:hAnsi="Palatino Linotype"/>
        </w:rPr>
        <w:t xml:space="preserve">business representatives, </w:t>
      </w:r>
      <w:r w:rsidR="004A5529">
        <w:rPr>
          <w:rFonts w:ascii="Palatino Linotype" w:hAnsi="Palatino Linotype"/>
        </w:rPr>
        <w:t>a</w:t>
      </w:r>
      <w:r w:rsidR="00DB704E">
        <w:rPr>
          <w:rFonts w:ascii="Palatino Linotype" w:hAnsi="Palatino Linotype"/>
        </w:rPr>
        <w:t xml:space="preserve"> school Dean,</w:t>
      </w:r>
      <w:r w:rsidR="004A5529">
        <w:rPr>
          <w:rFonts w:ascii="Palatino Linotype" w:hAnsi="Palatino Linotype"/>
        </w:rPr>
        <w:t xml:space="preserve"> and </w:t>
      </w:r>
      <w:r w:rsidR="00DB704E">
        <w:rPr>
          <w:rFonts w:ascii="Palatino Linotype" w:hAnsi="Palatino Linotype"/>
        </w:rPr>
        <w:t>an Internet Service Provider</w:t>
      </w:r>
      <w:r w:rsidR="004A5529">
        <w:rPr>
          <w:rFonts w:ascii="Palatino Linotype" w:hAnsi="Palatino Linotype"/>
        </w:rPr>
        <w:t>.</w:t>
      </w:r>
      <w:r w:rsidR="005F7152" w:rsidRPr="00421080">
        <w:rPr>
          <w:rFonts w:ascii="Palatino Linotype" w:hAnsi="Palatino Linotype"/>
        </w:rPr>
        <w:t xml:space="preserve"> </w:t>
      </w:r>
      <w:r w:rsidR="004A5529">
        <w:rPr>
          <w:rFonts w:ascii="Palatino Linotype" w:hAnsi="Palatino Linotype"/>
        </w:rPr>
        <w:t xml:space="preserve"> </w:t>
      </w:r>
    </w:p>
    <w:p w14:paraId="37640526" w14:textId="0E913410" w:rsidR="00993926" w:rsidRDefault="005D361C" w:rsidP="00475D8A">
      <w:pPr>
        <w:rPr>
          <w:rFonts w:ascii="Palatino Linotype" w:hAnsi="Palatino Linotype"/>
        </w:rPr>
      </w:pPr>
      <w:r>
        <w:rPr>
          <w:rFonts w:ascii="Palatino Linotype" w:hAnsi="Palatino Linotype"/>
          <w:b/>
        </w:rPr>
        <w:t>IERBC</w:t>
      </w:r>
      <w:r w:rsidR="00475D8A" w:rsidRPr="00475D8A">
        <w:rPr>
          <w:rFonts w:ascii="Palatino Linotype" w:hAnsi="Palatino Linotype"/>
        </w:rPr>
        <w:t xml:space="preserve"> representation includes city and county agencies, and regional rural and ec</w:t>
      </w:r>
      <w:r w:rsidR="00FA3D8C">
        <w:rPr>
          <w:rFonts w:ascii="Palatino Linotype" w:hAnsi="Palatino Linotype"/>
        </w:rPr>
        <w:t xml:space="preserve">onomic development interests.  </w:t>
      </w:r>
      <w:r w:rsidR="00922CA4">
        <w:rPr>
          <w:rFonts w:ascii="Palatino Linotype" w:hAnsi="Palatino Linotype"/>
        </w:rPr>
        <w:t xml:space="preserve">CD received </w:t>
      </w:r>
      <w:r w:rsidR="008B0D0D">
        <w:rPr>
          <w:rFonts w:ascii="Palatino Linotype" w:hAnsi="Palatino Linotype"/>
        </w:rPr>
        <w:t>twenty</w:t>
      </w:r>
      <w:r w:rsidR="002F4FC7">
        <w:rPr>
          <w:rFonts w:ascii="Palatino Linotype" w:hAnsi="Palatino Linotype"/>
        </w:rPr>
        <w:t>-</w:t>
      </w:r>
      <w:r w:rsidR="008B0D0D">
        <w:rPr>
          <w:rFonts w:ascii="Palatino Linotype" w:hAnsi="Palatino Linotype"/>
        </w:rPr>
        <w:t xml:space="preserve">two </w:t>
      </w:r>
      <w:r w:rsidR="00922CA4">
        <w:rPr>
          <w:rFonts w:ascii="Palatino Linotype" w:hAnsi="Palatino Linotype"/>
        </w:rPr>
        <w:t xml:space="preserve">endorsements from local </w:t>
      </w:r>
      <w:r w:rsidR="00475D8A" w:rsidRPr="00475D8A">
        <w:rPr>
          <w:rFonts w:ascii="Palatino Linotype" w:hAnsi="Palatino Linotype"/>
        </w:rPr>
        <w:t>government</w:t>
      </w:r>
      <w:r w:rsidR="00922CA4">
        <w:rPr>
          <w:rFonts w:ascii="Palatino Linotype" w:hAnsi="Palatino Linotype"/>
        </w:rPr>
        <w:t>s</w:t>
      </w:r>
      <w:r w:rsidR="00475D8A" w:rsidRPr="00475D8A">
        <w:rPr>
          <w:rFonts w:ascii="Palatino Linotype" w:hAnsi="Palatino Linotype"/>
        </w:rPr>
        <w:t xml:space="preserve">, </w:t>
      </w:r>
      <w:r w:rsidR="008B0D0D">
        <w:rPr>
          <w:rFonts w:ascii="Palatino Linotype" w:hAnsi="Palatino Linotype"/>
        </w:rPr>
        <w:t>a tribal entity</w:t>
      </w:r>
      <w:r w:rsidR="00475D8A" w:rsidRPr="00475D8A">
        <w:rPr>
          <w:rFonts w:ascii="Palatino Linotype" w:hAnsi="Palatino Linotype"/>
        </w:rPr>
        <w:t>,</w:t>
      </w:r>
      <w:r w:rsidR="00922CA4">
        <w:rPr>
          <w:rFonts w:ascii="Palatino Linotype" w:hAnsi="Palatino Linotype"/>
        </w:rPr>
        <w:t xml:space="preserve"> an</w:t>
      </w:r>
      <w:r w:rsidR="00475D8A" w:rsidRPr="00475D8A">
        <w:rPr>
          <w:rFonts w:ascii="Palatino Linotype" w:hAnsi="Palatino Linotype"/>
        </w:rPr>
        <w:t xml:space="preserve"> economic</w:t>
      </w:r>
      <w:r w:rsidR="00213C9D">
        <w:rPr>
          <w:rFonts w:ascii="Palatino Linotype" w:hAnsi="Palatino Linotype"/>
        </w:rPr>
        <w:t xml:space="preserve"> development organization, and </w:t>
      </w:r>
      <w:r w:rsidR="00475D8A" w:rsidRPr="00475D8A">
        <w:rPr>
          <w:rFonts w:ascii="Palatino Linotype" w:hAnsi="Palatino Linotype"/>
        </w:rPr>
        <w:t>academic institution</w:t>
      </w:r>
      <w:r w:rsidR="008B0D0D">
        <w:rPr>
          <w:rFonts w:ascii="Palatino Linotype" w:hAnsi="Palatino Linotype"/>
        </w:rPr>
        <w:t>s</w:t>
      </w:r>
      <w:r w:rsidR="00475D8A" w:rsidRPr="00475D8A">
        <w:rPr>
          <w:rFonts w:ascii="Palatino Linotype" w:hAnsi="Palatino Linotype"/>
        </w:rPr>
        <w:t xml:space="preserve">. </w:t>
      </w:r>
    </w:p>
    <w:p w14:paraId="41EDD56A" w14:textId="1DBC07E1" w:rsidR="008D617A" w:rsidRPr="00504DA7" w:rsidRDefault="005D361C" w:rsidP="000348F5">
      <w:pPr>
        <w:pStyle w:val="NormalWeb"/>
        <w:rPr>
          <w:rFonts w:ascii="Palatino Linotype" w:hAnsi="Palatino Linotype"/>
        </w:rPr>
      </w:pPr>
      <w:r>
        <w:rPr>
          <w:rFonts w:ascii="Palatino Linotype" w:hAnsi="Palatino Linotype"/>
          <w:b/>
        </w:rPr>
        <w:t>CCABC</w:t>
      </w:r>
      <w:r w:rsidR="006D7DC0" w:rsidRPr="006D7DC0">
        <w:rPr>
          <w:rFonts w:ascii="Palatino Linotype" w:hAnsi="Palatino Linotype"/>
        </w:rPr>
        <w:t xml:space="preserve"> </w:t>
      </w:r>
      <w:r w:rsidR="006C1F1E" w:rsidRPr="00421080">
        <w:rPr>
          <w:rFonts w:ascii="Palatino Linotype" w:hAnsi="Palatino Linotype"/>
        </w:rPr>
        <w:t xml:space="preserve">representation </w:t>
      </w:r>
      <w:r w:rsidR="006C1F1E" w:rsidRPr="006D7DC0">
        <w:rPr>
          <w:rFonts w:ascii="Palatino Linotype" w:hAnsi="Palatino Linotype"/>
        </w:rPr>
        <w:t xml:space="preserve">includes </w:t>
      </w:r>
      <w:r w:rsidR="006C1F1E" w:rsidRPr="001544EE">
        <w:rPr>
          <w:rFonts w:ascii="Palatino Linotype" w:hAnsi="Palatino Linotype"/>
        </w:rPr>
        <w:t>government entities</w:t>
      </w:r>
      <w:r w:rsidR="006C1F1E" w:rsidRPr="006D7DC0">
        <w:rPr>
          <w:rFonts w:ascii="Palatino Linotype" w:hAnsi="Palatino Linotype"/>
        </w:rPr>
        <w:t>,</w:t>
      </w:r>
      <w:r w:rsidR="006C1F1E">
        <w:rPr>
          <w:rFonts w:ascii="Palatino Linotype" w:hAnsi="Palatino Linotype"/>
        </w:rPr>
        <w:t xml:space="preserve"> </w:t>
      </w:r>
      <w:r w:rsidR="006C1F1E" w:rsidRPr="001544EE">
        <w:rPr>
          <w:rFonts w:ascii="Palatino Linotype" w:hAnsi="Palatino Linotype"/>
        </w:rPr>
        <w:t>congressional representatives</w:t>
      </w:r>
      <w:r w:rsidR="006C1F1E">
        <w:rPr>
          <w:rFonts w:ascii="Palatino Linotype" w:hAnsi="Palatino Linotype"/>
        </w:rPr>
        <w:t>,</w:t>
      </w:r>
      <w:r w:rsidR="006C1F1E" w:rsidRPr="006D7DC0">
        <w:rPr>
          <w:rFonts w:ascii="Palatino Linotype" w:hAnsi="Palatino Linotype"/>
        </w:rPr>
        <w:t xml:space="preserve"> </w:t>
      </w:r>
      <w:r w:rsidR="006C1F1E" w:rsidRPr="001544EE">
        <w:rPr>
          <w:rFonts w:ascii="Palatino Linotype" w:hAnsi="Palatino Linotype"/>
        </w:rPr>
        <w:t>service providers</w:t>
      </w:r>
      <w:r w:rsidR="006C1F1E" w:rsidRPr="006D7DC0">
        <w:rPr>
          <w:rFonts w:ascii="Palatino Linotype" w:hAnsi="Palatino Linotype"/>
        </w:rPr>
        <w:t>,</w:t>
      </w:r>
      <w:r w:rsidR="006C1F1E">
        <w:rPr>
          <w:rFonts w:ascii="Palatino Linotype" w:hAnsi="Palatino Linotype"/>
        </w:rPr>
        <w:t xml:space="preserve"> rural and </w:t>
      </w:r>
      <w:r w:rsidR="006C1F1E" w:rsidRPr="006D7DC0">
        <w:rPr>
          <w:rFonts w:ascii="Palatino Linotype" w:hAnsi="Palatino Linotype"/>
        </w:rPr>
        <w:t>ec</w:t>
      </w:r>
      <w:r w:rsidR="006C1F1E">
        <w:rPr>
          <w:rFonts w:ascii="Palatino Linotype" w:hAnsi="Palatino Linotype"/>
        </w:rPr>
        <w:t>onomic development corporations</w:t>
      </w:r>
      <w:r w:rsidR="006C1F1E" w:rsidRPr="006D7DC0">
        <w:rPr>
          <w:rFonts w:ascii="Palatino Linotype" w:hAnsi="Palatino Linotype"/>
        </w:rPr>
        <w:t xml:space="preserve">, </w:t>
      </w:r>
      <w:r w:rsidR="006C1F1E" w:rsidRPr="001544EE">
        <w:rPr>
          <w:rFonts w:ascii="Palatino Linotype" w:hAnsi="Palatino Linotype"/>
        </w:rPr>
        <w:t>housing and redevelopment</w:t>
      </w:r>
      <w:r w:rsidR="006C1F1E">
        <w:rPr>
          <w:rFonts w:ascii="Palatino Linotype" w:hAnsi="Palatino Linotype"/>
        </w:rPr>
        <w:t xml:space="preserve"> agencies, </w:t>
      </w:r>
      <w:r w:rsidR="006C1F1E" w:rsidRPr="001544EE">
        <w:rPr>
          <w:rFonts w:ascii="Palatino Linotype" w:hAnsi="Palatino Linotype"/>
        </w:rPr>
        <w:t>local educational agencies and institutions of higher ed</w:t>
      </w:r>
      <w:r w:rsidR="006C1F1E" w:rsidRPr="006D7DC0">
        <w:rPr>
          <w:rFonts w:ascii="Palatino Linotype" w:hAnsi="Palatino Linotype"/>
        </w:rPr>
        <w:t xml:space="preserve">ucation, </w:t>
      </w:r>
      <w:r w:rsidR="006C1F1E">
        <w:rPr>
          <w:rFonts w:ascii="Palatino Linotype" w:hAnsi="Palatino Linotype"/>
        </w:rPr>
        <w:t xml:space="preserve">libraries, </w:t>
      </w:r>
      <w:r w:rsidR="006C1F1E" w:rsidRPr="001544EE">
        <w:rPr>
          <w:rFonts w:ascii="Palatino Linotype" w:hAnsi="Palatino Linotype"/>
        </w:rPr>
        <w:t>health organizations</w:t>
      </w:r>
      <w:r w:rsidR="006C1F1E" w:rsidRPr="006D7DC0">
        <w:rPr>
          <w:rFonts w:ascii="Palatino Linotype" w:hAnsi="Palatino Linotype"/>
        </w:rPr>
        <w:t xml:space="preserve">, </w:t>
      </w:r>
      <w:r w:rsidR="006C1F1E" w:rsidRPr="001544EE">
        <w:rPr>
          <w:rFonts w:ascii="Palatino Linotype" w:hAnsi="Palatino Linotype"/>
        </w:rPr>
        <w:t>community-based and nonprofit o</w:t>
      </w:r>
      <w:r w:rsidR="006C1F1E" w:rsidRPr="006D7DC0">
        <w:rPr>
          <w:rFonts w:ascii="Palatino Linotype" w:hAnsi="Palatino Linotype"/>
        </w:rPr>
        <w:t xml:space="preserve">rganizations, and accessibility advocates.  </w:t>
      </w:r>
      <w:r w:rsidR="006C1F1E">
        <w:rPr>
          <w:rFonts w:ascii="Palatino Linotype" w:hAnsi="Palatino Linotype"/>
        </w:rPr>
        <w:t xml:space="preserve">CD received twenty-nine endorsements from Congressmen, City Councilmembers, government entities, economic development corporation, service providers, and public and </w:t>
      </w:r>
      <w:r w:rsidR="006C1F1E" w:rsidRPr="009A2FD3">
        <w:rPr>
          <w:rFonts w:ascii="Palatino Linotype" w:hAnsi="Palatino Linotype"/>
        </w:rPr>
        <w:t>nonprofit o</w:t>
      </w:r>
      <w:r w:rsidR="006C1F1E" w:rsidRPr="006D7DC0">
        <w:rPr>
          <w:rFonts w:ascii="Palatino Linotype" w:hAnsi="Palatino Linotype"/>
        </w:rPr>
        <w:t>rganizations</w:t>
      </w:r>
      <w:r w:rsidR="006C1F1E">
        <w:rPr>
          <w:rFonts w:ascii="Palatino Linotype" w:hAnsi="Palatino Linotype"/>
        </w:rPr>
        <w:t>.</w:t>
      </w:r>
    </w:p>
    <w:p w14:paraId="5C212391" w14:textId="0DC74E70" w:rsidR="00A45304" w:rsidRPr="00B8240F" w:rsidRDefault="00A45304" w:rsidP="00A45304">
      <w:pPr>
        <w:tabs>
          <w:tab w:val="right" w:pos="10080"/>
        </w:tabs>
        <w:rPr>
          <w:rFonts w:ascii="Palatino Linotype" w:hAnsi="Palatino Linotype"/>
          <w:b/>
          <w:color w:val="000000" w:themeColor="text1"/>
        </w:rPr>
      </w:pPr>
      <w:r>
        <w:rPr>
          <w:rFonts w:ascii="Palatino Linotype" w:hAnsi="Palatino Linotype"/>
          <w:b/>
          <w:color w:val="000000" w:themeColor="text1"/>
        </w:rPr>
        <w:t>V</w:t>
      </w:r>
      <w:r w:rsidR="00EB1A68">
        <w:rPr>
          <w:rFonts w:ascii="Palatino Linotype" w:hAnsi="Palatino Linotype"/>
          <w:b/>
          <w:color w:val="000000" w:themeColor="text1"/>
        </w:rPr>
        <w:t>I</w:t>
      </w:r>
      <w:r>
        <w:rPr>
          <w:rFonts w:ascii="Palatino Linotype" w:hAnsi="Palatino Linotype"/>
          <w:b/>
          <w:color w:val="000000" w:themeColor="text1"/>
        </w:rPr>
        <w:t>.     STAFF RECOMMENDATIONS FOR FUNDING</w:t>
      </w:r>
    </w:p>
    <w:p w14:paraId="7E5E4644" w14:textId="77777777" w:rsidR="005220A1" w:rsidRPr="00DF5FBC" w:rsidRDefault="005220A1" w:rsidP="005220A1">
      <w:pPr>
        <w:tabs>
          <w:tab w:val="right" w:pos="10080"/>
        </w:tabs>
        <w:rPr>
          <w:rFonts w:ascii="Palatino Linotype" w:hAnsi="Palatino Linotype"/>
          <w:b/>
          <w:color w:val="000000" w:themeColor="text1"/>
        </w:rPr>
      </w:pPr>
    </w:p>
    <w:p w14:paraId="01BAA1AF" w14:textId="77777777" w:rsidR="005220A1" w:rsidRDefault="00FE426D" w:rsidP="00F0103D">
      <w:pPr>
        <w:autoSpaceDE w:val="0"/>
        <w:autoSpaceDN w:val="0"/>
        <w:adjustRightInd w:val="0"/>
        <w:rPr>
          <w:rFonts w:ascii="Palatino Linotype" w:hAnsi="Palatino Linotype"/>
          <w:color w:val="000000" w:themeColor="text1"/>
        </w:rPr>
      </w:pPr>
      <w:r w:rsidRPr="00CD11FC">
        <w:rPr>
          <w:rFonts w:ascii="Palatino Linotype" w:hAnsi="Palatino Linotype"/>
          <w:color w:val="000000" w:themeColor="text1"/>
        </w:rPr>
        <w:t xml:space="preserve">CD </w:t>
      </w:r>
      <w:r w:rsidR="004E7EBE">
        <w:rPr>
          <w:rFonts w:ascii="Palatino Linotype" w:hAnsi="Palatino Linotype"/>
          <w:color w:val="000000" w:themeColor="text1"/>
        </w:rPr>
        <w:t xml:space="preserve">staff </w:t>
      </w:r>
      <w:r w:rsidRPr="00CD11FC">
        <w:rPr>
          <w:rFonts w:ascii="Palatino Linotype" w:hAnsi="Palatino Linotype"/>
          <w:color w:val="000000" w:themeColor="text1"/>
        </w:rPr>
        <w:t xml:space="preserve">has </w:t>
      </w:r>
      <w:r>
        <w:rPr>
          <w:rFonts w:ascii="Palatino Linotype" w:hAnsi="Palatino Linotype"/>
          <w:color w:val="000000" w:themeColor="text1"/>
        </w:rPr>
        <w:t xml:space="preserve">determined that </w:t>
      </w:r>
      <w:r w:rsidR="005D361C">
        <w:rPr>
          <w:rFonts w:ascii="Palatino Linotype" w:hAnsi="Palatino Linotype"/>
          <w:color w:val="000000" w:themeColor="text1"/>
        </w:rPr>
        <w:t>GCBC</w:t>
      </w:r>
      <w:r w:rsidR="00724FA4" w:rsidRPr="001340E1">
        <w:rPr>
          <w:rFonts w:ascii="Palatino Linotype" w:hAnsi="Palatino Linotype"/>
          <w:color w:val="000000" w:themeColor="text1"/>
        </w:rPr>
        <w:t>,</w:t>
      </w:r>
      <w:r w:rsidR="006E78B3">
        <w:rPr>
          <w:rFonts w:ascii="Palatino Linotype" w:hAnsi="Palatino Linotype"/>
          <w:color w:val="000000" w:themeColor="text1"/>
        </w:rPr>
        <w:t xml:space="preserve"> </w:t>
      </w:r>
      <w:r w:rsidR="005D361C">
        <w:rPr>
          <w:rFonts w:ascii="Palatino Linotype" w:hAnsi="Palatino Linotype"/>
          <w:color w:val="000000" w:themeColor="text1"/>
        </w:rPr>
        <w:t>IERBC</w:t>
      </w:r>
      <w:r w:rsidR="00724FA4" w:rsidRPr="001340E1">
        <w:rPr>
          <w:rFonts w:ascii="Palatino Linotype" w:hAnsi="Palatino Linotype"/>
          <w:color w:val="000000" w:themeColor="text1"/>
        </w:rPr>
        <w:t xml:space="preserve">, and </w:t>
      </w:r>
      <w:r w:rsidR="005D361C">
        <w:rPr>
          <w:rFonts w:ascii="Palatino Linotype" w:hAnsi="Palatino Linotype"/>
          <w:color w:val="000000" w:themeColor="text1"/>
        </w:rPr>
        <w:t>CCABC</w:t>
      </w:r>
      <w:r w:rsidR="00724FA4" w:rsidRPr="001340E1">
        <w:rPr>
          <w:rFonts w:ascii="Palatino Linotype" w:hAnsi="Palatino Linotype"/>
          <w:color w:val="000000" w:themeColor="text1"/>
        </w:rPr>
        <w:t xml:space="preserve"> applications </w:t>
      </w:r>
      <w:r>
        <w:rPr>
          <w:rFonts w:ascii="Palatino Linotype" w:hAnsi="Palatino Linotype"/>
          <w:color w:val="000000" w:themeColor="text1"/>
        </w:rPr>
        <w:t xml:space="preserve">qualify for funding.  </w:t>
      </w:r>
      <w:r w:rsidRPr="00CD11FC">
        <w:rPr>
          <w:rFonts w:ascii="Palatino Linotype" w:hAnsi="Palatino Linotype"/>
          <w:color w:val="000000" w:themeColor="text1"/>
        </w:rPr>
        <w:t>The</w:t>
      </w:r>
      <w:r>
        <w:rPr>
          <w:rFonts w:ascii="Palatino Linotype" w:hAnsi="Palatino Linotype"/>
          <w:color w:val="000000" w:themeColor="text1"/>
        </w:rPr>
        <w:t>y</w:t>
      </w:r>
      <w:r w:rsidRPr="00CD11FC">
        <w:rPr>
          <w:rFonts w:ascii="Palatino Linotype" w:hAnsi="Palatino Linotype"/>
          <w:color w:val="000000" w:themeColor="text1"/>
        </w:rPr>
        <w:t xml:space="preserve"> all</w:t>
      </w:r>
      <w:r>
        <w:rPr>
          <w:rFonts w:ascii="Palatino Linotype" w:hAnsi="Palatino Linotype"/>
          <w:color w:val="000000" w:themeColor="text1"/>
        </w:rPr>
        <w:t xml:space="preserve"> scored at least 70 of 100 points with </w:t>
      </w:r>
      <w:r w:rsidRPr="007E1E95">
        <w:rPr>
          <w:rFonts w:ascii="Palatino Linotype" w:hAnsi="Palatino Linotype"/>
          <w:color w:val="000000" w:themeColor="text1"/>
        </w:rPr>
        <w:t xml:space="preserve">clear and detailed proposals.  </w:t>
      </w:r>
      <w:r w:rsidR="00451B78" w:rsidRPr="00FE426D">
        <w:rPr>
          <w:rFonts w:ascii="Palatino Linotype" w:hAnsi="Palatino Linotype"/>
          <w:color w:val="000000" w:themeColor="text1"/>
        </w:rPr>
        <w:t>CD</w:t>
      </w:r>
      <w:r w:rsidR="004E7EBE">
        <w:rPr>
          <w:rFonts w:ascii="Palatino Linotype" w:hAnsi="Palatino Linotype"/>
          <w:color w:val="000000" w:themeColor="text1"/>
        </w:rPr>
        <w:t xml:space="preserve"> staff’s </w:t>
      </w:r>
      <w:r w:rsidR="00451B78" w:rsidRPr="00FE426D">
        <w:rPr>
          <w:rFonts w:ascii="Palatino Linotype" w:hAnsi="Palatino Linotype"/>
          <w:color w:val="000000" w:themeColor="text1"/>
        </w:rPr>
        <w:t>evaluation of these pro</w:t>
      </w:r>
      <w:r w:rsidR="00FA2F29">
        <w:rPr>
          <w:rFonts w:ascii="Palatino Linotype" w:hAnsi="Palatino Linotype"/>
          <w:color w:val="000000" w:themeColor="text1"/>
        </w:rPr>
        <w:t xml:space="preserve">posals </w:t>
      </w:r>
      <w:r w:rsidR="00451B78" w:rsidRPr="00FE426D">
        <w:rPr>
          <w:rFonts w:ascii="Palatino Linotype" w:hAnsi="Palatino Linotype"/>
          <w:color w:val="000000" w:themeColor="text1"/>
        </w:rPr>
        <w:t>finds that they meet the requirements of D. 11-06-038, and support broadband deployment, access, and adoption</w:t>
      </w:r>
      <w:r w:rsidR="005837E5">
        <w:rPr>
          <w:rFonts w:ascii="Palatino Linotype" w:hAnsi="Palatino Linotype"/>
          <w:color w:val="000000" w:themeColor="text1"/>
        </w:rPr>
        <w:t>.</w:t>
      </w:r>
      <w:r w:rsidR="00451B78" w:rsidRPr="00FE426D">
        <w:rPr>
          <w:rFonts w:ascii="Palatino Linotype" w:hAnsi="Palatino Linotype"/>
          <w:color w:val="000000" w:themeColor="text1"/>
        </w:rPr>
        <w:t xml:space="preserve">  CD</w:t>
      </w:r>
      <w:r w:rsidR="004E7EBE">
        <w:rPr>
          <w:rFonts w:ascii="Palatino Linotype" w:hAnsi="Palatino Linotype"/>
          <w:color w:val="000000" w:themeColor="text1"/>
        </w:rPr>
        <w:t xml:space="preserve"> staff</w:t>
      </w:r>
      <w:r w:rsidR="00451B78" w:rsidRPr="00FE426D">
        <w:rPr>
          <w:rFonts w:ascii="Palatino Linotype" w:hAnsi="Palatino Linotype"/>
          <w:color w:val="000000" w:themeColor="text1"/>
        </w:rPr>
        <w:t xml:space="preserve"> recommends approval of these pro</w:t>
      </w:r>
      <w:r w:rsidR="00FA2F29">
        <w:rPr>
          <w:rFonts w:ascii="Palatino Linotype" w:hAnsi="Palatino Linotype"/>
          <w:color w:val="000000" w:themeColor="text1"/>
        </w:rPr>
        <w:t>posals</w:t>
      </w:r>
      <w:r w:rsidR="00451B78" w:rsidRPr="00FE426D">
        <w:rPr>
          <w:rFonts w:ascii="Palatino Linotype" w:hAnsi="Palatino Linotype"/>
          <w:color w:val="000000" w:themeColor="text1"/>
        </w:rPr>
        <w:t xml:space="preserve">.  </w:t>
      </w:r>
    </w:p>
    <w:p w14:paraId="6FD9572A" w14:textId="77777777" w:rsidR="00B84E47" w:rsidRDefault="00B84E47" w:rsidP="00846D53">
      <w:pPr>
        <w:autoSpaceDE w:val="0"/>
        <w:autoSpaceDN w:val="0"/>
        <w:adjustRightInd w:val="0"/>
        <w:rPr>
          <w:rFonts w:ascii="Palatino Linotype" w:hAnsi="Palatino Linotype"/>
          <w:b/>
          <w:color w:val="000000" w:themeColor="text1"/>
        </w:rPr>
      </w:pPr>
    </w:p>
    <w:p w14:paraId="7FF1E6FC" w14:textId="3218CF51" w:rsidR="00846D53" w:rsidRPr="00B8240F" w:rsidRDefault="00E532A0" w:rsidP="00846D53">
      <w:pPr>
        <w:autoSpaceDE w:val="0"/>
        <w:autoSpaceDN w:val="0"/>
        <w:adjustRightInd w:val="0"/>
        <w:rPr>
          <w:rFonts w:ascii="Palatino Linotype" w:hAnsi="Palatino Linotype"/>
          <w:b/>
          <w:color w:val="000000" w:themeColor="text1"/>
        </w:rPr>
      </w:pPr>
      <w:r w:rsidRPr="00B8240F">
        <w:rPr>
          <w:rFonts w:ascii="Palatino Linotype" w:hAnsi="Palatino Linotype"/>
          <w:b/>
          <w:color w:val="000000" w:themeColor="text1"/>
        </w:rPr>
        <w:t>V</w:t>
      </w:r>
      <w:r w:rsidR="00A45304">
        <w:rPr>
          <w:rFonts w:ascii="Palatino Linotype" w:hAnsi="Palatino Linotype"/>
          <w:b/>
          <w:color w:val="000000" w:themeColor="text1"/>
        </w:rPr>
        <w:t>I</w:t>
      </w:r>
      <w:r w:rsidR="00EB1A68">
        <w:rPr>
          <w:rFonts w:ascii="Palatino Linotype" w:hAnsi="Palatino Linotype"/>
          <w:b/>
          <w:color w:val="000000" w:themeColor="text1"/>
        </w:rPr>
        <w:t>I</w:t>
      </w:r>
      <w:r w:rsidRPr="00B8240F">
        <w:rPr>
          <w:rFonts w:ascii="Palatino Linotype" w:hAnsi="Palatino Linotype"/>
          <w:b/>
          <w:color w:val="000000" w:themeColor="text1"/>
        </w:rPr>
        <w:t>.     COMPLIANCE REQUIREMENTS</w:t>
      </w:r>
    </w:p>
    <w:p w14:paraId="7E3744B5" w14:textId="77777777" w:rsidR="00846D53" w:rsidRPr="00B8240F" w:rsidRDefault="00846D53" w:rsidP="00846D53">
      <w:pPr>
        <w:autoSpaceDE w:val="0"/>
        <w:autoSpaceDN w:val="0"/>
        <w:adjustRightInd w:val="0"/>
        <w:rPr>
          <w:rFonts w:ascii="Palatino Linotype" w:hAnsi="Palatino Linotype"/>
          <w:b/>
          <w:color w:val="000000" w:themeColor="text1"/>
        </w:rPr>
      </w:pPr>
    </w:p>
    <w:p w14:paraId="2953DB00" w14:textId="77777777" w:rsidR="00846D53" w:rsidRDefault="005D361C" w:rsidP="00846D53">
      <w:pPr>
        <w:autoSpaceDE w:val="0"/>
        <w:autoSpaceDN w:val="0"/>
        <w:adjustRightInd w:val="0"/>
        <w:rPr>
          <w:rFonts w:ascii="Palatino Linotype" w:hAnsi="Palatino Linotype"/>
          <w:color w:val="000000" w:themeColor="text1"/>
        </w:rPr>
      </w:pPr>
      <w:r>
        <w:rPr>
          <w:rFonts w:ascii="Palatino Linotype" w:hAnsi="Palatino Linotype"/>
          <w:color w:val="000000" w:themeColor="text1"/>
        </w:rPr>
        <w:t>GCBC</w:t>
      </w:r>
      <w:r w:rsidR="00DB62BB">
        <w:rPr>
          <w:rFonts w:ascii="Palatino Linotype" w:hAnsi="Palatino Linotype"/>
          <w:color w:val="000000" w:themeColor="text1"/>
        </w:rPr>
        <w:t xml:space="preserve">, </w:t>
      </w:r>
      <w:r>
        <w:rPr>
          <w:rFonts w:ascii="Palatino Linotype" w:hAnsi="Palatino Linotype"/>
          <w:color w:val="000000" w:themeColor="text1"/>
        </w:rPr>
        <w:t>IERBC</w:t>
      </w:r>
      <w:r w:rsidR="00DB62BB">
        <w:rPr>
          <w:rFonts w:ascii="Palatino Linotype" w:hAnsi="Palatino Linotype"/>
          <w:color w:val="000000" w:themeColor="text1"/>
        </w:rPr>
        <w:t xml:space="preserve">, and </w:t>
      </w:r>
      <w:r>
        <w:rPr>
          <w:rFonts w:ascii="Palatino Linotype" w:hAnsi="Palatino Linotype"/>
          <w:color w:val="000000" w:themeColor="text1"/>
        </w:rPr>
        <w:t>CCABC</w:t>
      </w:r>
      <w:r w:rsidR="00BE2B00">
        <w:rPr>
          <w:rFonts w:ascii="Palatino Linotype" w:hAnsi="Palatino Linotype"/>
          <w:color w:val="000000" w:themeColor="text1"/>
        </w:rPr>
        <w:t xml:space="preserve"> </w:t>
      </w:r>
      <w:r w:rsidR="00E532A0" w:rsidRPr="00A241E8">
        <w:rPr>
          <w:rFonts w:ascii="Palatino Linotype" w:hAnsi="Palatino Linotype"/>
          <w:color w:val="000000" w:themeColor="text1"/>
        </w:rPr>
        <w:t>are required to comply with all the guidelines, requirements, and conditions associated with the grant of CASF f</w:t>
      </w:r>
      <w:r w:rsidR="00F50DD5" w:rsidRPr="00A241E8">
        <w:rPr>
          <w:rFonts w:ascii="Palatino Linotype" w:hAnsi="Palatino Linotype"/>
          <w:color w:val="000000" w:themeColor="text1"/>
        </w:rPr>
        <w:t>unds as specified in D.11-06-038</w:t>
      </w:r>
      <w:r w:rsidR="00E532A0" w:rsidRPr="00A241E8">
        <w:rPr>
          <w:rFonts w:ascii="Palatino Linotype" w:hAnsi="Palatino Linotype"/>
          <w:color w:val="000000" w:themeColor="text1"/>
        </w:rPr>
        <w:t>.  Such compliance includes, but is not limited to the following:</w:t>
      </w:r>
    </w:p>
    <w:p w14:paraId="11056399" w14:textId="77777777" w:rsidR="0082677C" w:rsidRDefault="0082677C" w:rsidP="00846D53">
      <w:pPr>
        <w:autoSpaceDE w:val="0"/>
        <w:autoSpaceDN w:val="0"/>
        <w:adjustRightInd w:val="0"/>
        <w:rPr>
          <w:rFonts w:ascii="Palatino Linotype" w:hAnsi="Palatino Linotype"/>
          <w:color w:val="000000" w:themeColor="text1"/>
        </w:rPr>
      </w:pPr>
    </w:p>
    <w:p w14:paraId="16CA9AD5" w14:textId="77777777" w:rsidR="00A45304" w:rsidRPr="007E1E95" w:rsidRDefault="00A45304" w:rsidP="00A45304">
      <w:pPr>
        <w:pStyle w:val="ListParagraph"/>
        <w:rPr>
          <w:rFonts w:ascii="Palatino Linotype" w:hAnsi="Palatino Linotype"/>
          <w:color w:val="000000" w:themeColor="text1"/>
          <w:u w:val="single"/>
        </w:rPr>
      </w:pPr>
      <w:bookmarkStart w:id="2" w:name="_Toc449095543"/>
      <w:r w:rsidRPr="007E1E95">
        <w:rPr>
          <w:rFonts w:ascii="Palatino Linotype" w:hAnsi="Palatino Linotype"/>
          <w:color w:val="000000" w:themeColor="text1"/>
        </w:rPr>
        <w:t>A.</w:t>
      </w:r>
      <w:r w:rsidRPr="007E1E95">
        <w:rPr>
          <w:rFonts w:ascii="Palatino Linotype" w:hAnsi="Palatino Linotype"/>
          <w:color w:val="000000" w:themeColor="text1"/>
        </w:rPr>
        <w:tab/>
      </w:r>
      <w:r w:rsidRPr="007E1E95">
        <w:rPr>
          <w:rFonts w:ascii="Palatino Linotype" w:hAnsi="Palatino Linotype"/>
          <w:color w:val="000000" w:themeColor="text1"/>
          <w:u w:val="single"/>
        </w:rPr>
        <w:t>Execution and Performance</w:t>
      </w:r>
    </w:p>
    <w:bookmarkEnd w:id="2"/>
    <w:p w14:paraId="75A2A455" w14:textId="77777777" w:rsidR="00AE52B0" w:rsidRDefault="00AE52B0" w:rsidP="00AE52B0">
      <w:pPr>
        <w:autoSpaceDE w:val="0"/>
        <w:autoSpaceDN w:val="0"/>
        <w:adjustRightInd w:val="0"/>
        <w:rPr>
          <w:rFonts w:ascii="Palatino Linotype" w:hAnsi="Palatino Linotype"/>
          <w:color w:val="000000" w:themeColor="text1"/>
        </w:rPr>
      </w:pPr>
    </w:p>
    <w:p w14:paraId="7B87519A" w14:textId="2887153C" w:rsidR="001E6123" w:rsidRPr="00934F4E" w:rsidRDefault="001E6123" w:rsidP="001E6123">
      <w:pPr>
        <w:tabs>
          <w:tab w:val="left" w:pos="720"/>
        </w:tabs>
        <w:rPr>
          <w:rFonts w:ascii="Palatino Linotype" w:hAnsi="Palatino Linotype"/>
          <w:color w:val="000000" w:themeColor="text1"/>
        </w:rPr>
      </w:pPr>
      <w:r w:rsidRPr="00934F4E">
        <w:rPr>
          <w:rFonts w:ascii="Palatino Linotype" w:hAnsi="Palatino Linotype"/>
          <w:color w:val="000000" w:themeColor="text1"/>
        </w:rPr>
        <w:t>CD</w:t>
      </w:r>
      <w:r w:rsidR="004E7EBE">
        <w:rPr>
          <w:rFonts w:ascii="Palatino Linotype" w:hAnsi="Palatino Linotype"/>
          <w:color w:val="000000" w:themeColor="text1"/>
        </w:rPr>
        <w:t xml:space="preserve"> staff</w:t>
      </w:r>
      <w:r w:rsidRPr="00934F4E">
        <w:rPr>
          <w:rFonts w:ascii="Palatino Linotype" w:hAnsi="Palatino Linotype"/>
          <w:color w:val="000000" w:themeColor="text1"/>
        </w:rPr>
        <w:t xml:space="preserve"> will coordinate start dates with each </w:t>
      </w:r>
      <w:r w:rsidRPr="00632FC8">
        <w:rPr>
          <w:rFonts w:ascii="Palatino Linotype" w:hAnsi="Palatino Linotype"/>
          <w:color w:val="000000" w:themeColor="text1"/>
        </w:rPr>
        <w:t>consortium grantee.  The estimated start date is</w:t>
      </w:r>
      <w:r w:rsidR="00305FBE" w:rsidRPr="00632FC8">
        <w:rPr>
          <w:rFonts w:ascii="Palatino Linotype" w:hAnsi="Palatino Linotype"/>
          <w:color w:val="000000" w:themeColor="text1"/>
        </w:rPr>
        <w:t xml:space="preserve"> </w:t>
      </w:r>
      <w:r w:rsidR="002F4FC7" w:rsidRPr="001151CD">
        <w:rPr>
          <w:rFonts w:ascii="Palatino Linotype" w:hAnsi="Palatino Linotype"/>
          <w:color w:val="000000" w:themeColor="text1"/>
        </w:rPr>
        <w:t>December 1</w:t>
      </w:r>
      <w:r w:rsidR="00FE426D" w:rsidRPr="001151CD">
        <w:rPr>
          <w:rFonts w:ascii="Palatino Linotype" w:hAnsi="Palatino Linotype"/>
          <w:color w:val="000000" w:themeColor="text1"/>
        </w:rPr>
        <w:t>, 2016</w:t>
      </w:r>
      <w:r w:rsidR="00451B78" w:rsidRPr="00632FC8">
        <w:rPr>
          <w:rFonts w:ascii="Palatino Linotype" w:hAnsi="Palatino Linotype"/>
          <w:color w:val="000000" w:themeColor="text1"/>
        </w:rPr>
        <w:t>.</w:t>
      </w:r>
      <w:r w:rsidR="00FE426D" w:rsidRPr="00632FC8">
        <w:rPr>
          <w:rFonts w:ascii="Palatino Linotype" w:hAnsi="Palatino Linotype"/>
          <w:color w:val="000000" w:themeColor="text1"/>
        </w:rPr>
        <w:t xml:space="preserve">  </w:t>
      </w:r>
      <w:r w:rsidRPr="00632FC8">
        <w:rPr>
          <w:rFonts w:ascii="Palatino Linotype" w:hAnsi="Palatino Linotype"/>
          <w:color w:val="000000" w:themeColor="text1"/>
        </w:rPr>
        <w:t xml:space="preserve">By receiving a CASF grant from the Commission, </w:t>
      </w:r>
      <w:r w:rsidR="005D361C">
        <w:rPr>
          <w:rFonts w:ascii="Palatino Linotype" w:hAnsi="Palatino Linotype"/>
          <w:color w:val="000000" w:themeColor="text1"/>
        </w:rPr>
        <w:t>GCBC</w:t>
      </w:r>
      <w:r w:rsidR="002B1481" w:rsidRPr="00632FC8">
        <w:rPr>
          <w:rFonts w:ascii="Palatino Linotype" w:hAnsi="Palatino Linotype"/>
          <w:color w:val="000000" w:themeColor="text1"/>
        </w:rPr>
        <w:t xml:space="preserve">, </w:t>
      </w:r>
      <w:r w:rsidR="005D361C">
        <w:rPr>
          <w:rFonts w:ascii="Palatino Linotype" w:hAnsi="Palatino Linotype"/>
          <w:color w:val="000000" w:themeColor="text1"/>
        </w:rPr>
        <w:t>IERBC</w:t>
      </w:r>
      <w:r w:rsidR="002B1481" w:rsidRPr="00632FC8">
        <w:rPr>
          <w:rFonts w:ascii="Palatino Linotype" w:hAnsi="Palatino Linotype"/>
          <w:color w:val="000000" w:themeColor="text1"/>
        </w:rPr>
        <w:t xml:space="preserve">, and </w:t>
      </w:r>
      <w:r w:rsidR="005D361C">
        <w:rPr>
          <w:rFonts w:ascii="Palatino Linotype" w:hAnsi="Palatino Linotype"/>
          <w:color w:val="000000" w:themeColor="text1"/>
        </w:rPr>
        <w:t>CCABC</w:t>
      </w:r>
      <w:r w:rsidR="00724FA4" w:rsidRPr="00632FC8">
        <w:rPr>
          <w:rFonts w:ascii="Palatino Linotype" w:hAnsi="Palatino Linotype"/>
          <w:color w:val="000000" w:themeColor="text1"/>
        </w:rPr>
        <w:t xml:space="preserve"> </w:t>
      </w:r>
      <w:r w:rsidRPr="00632FC8">
        <w:rPr>
          <w:rFonts w:ascii="Palatino Linotype" w:hAnsi="Palatino Linotype"/>
          <w:color w:val="000000" w:themeColor="text1"/>
        </w:rPr>
        <w:t>agree to comply with the terms, conditions, and requirements of the grant and thus submit to the jurisdiction of the Com</w:t>
      </w:r>
      <w:r w:rsidRPr="00934F4E">
        <w:rPr>
          <w:rFonts w:ascii="Palatino Linotype" w:hAnsi="Palatino Linotype"/>
          <w:color w:val="000000" w:themeColor="text1"/>
        </w:rPr>
        <w:t xml:space="preserve">mission with regard to disbursement and administration of the grant. </w:t>
      </w:r>
    </w:p>
    <w:p w14:paraId="1152838C" w14:textId="77777777" w:rsidR="001E6123" w:rsidRPr="00934F4E" w:rsidRDefault="001E6123" w:rsidP="001E6123">
      <w:pPr>
        <w:tabs>
          <w:tab w:val="left" w:pos="720"/>
        </w:tabs>
        <w:rPr>
          <w:rFonts w:ascii="Palatino Linotype" w:hAnsi="Palatino Linotype"/>
          <w:color w:val="000000" w:themeColor="text1"/>
        </w:rPr>
      </w:pPr>
    </w:p>
    <w:p w14:paraId="258D5C6A" w14:textId="77777777" w:rsidR="001E6123" w:rsidRPr="00934F4E" w:rsidRDefault="001E6123" w:rsidP="001E6123">
      <w:pPr>
        <w:tabs>
          <w:tab w:val="left" w:pos="720"/>
        </w:tabs>
        <w:rPr>
          <w:rFonts w:ascii="Palatino Linotype" w:hAnsi="Palatino Linotype"/>
          <w:color w:val="000000" w:themeColor="text1"/>
        </w:rPr>
      </w:pPr>
      <w:r w:rsidRPr="00934F4E">
        <w:rPr>
          <w:rFonts w:ascii="Palatino Linotype" w:hAnsi="Palatino Linotype"/>
          <w:color w:val="000000" w:themeColor="text1"/>
        </w:rPr>
        <w:t xml:space="preserve">Should </w:t>
      </w:r>
      <w:r w:rsidR="005D361C">
        <w:rPr>
          <w:rFonts w:ascii="Palatino Linotype" w:hAnsi="Palatino Linotype"/>
          <w:color w:val="000000" w:themeColor="text1"/>
        </w:rPr>
        <w:t>GCBC</w:t>
      </w:r>
      <w:r w:rsidR="00305FBE" w:rsidRPr="00632FC8">
        <w:rPr>
          <w:rFonts w:ascii="Palatino Linotype" w:hAnsi="Palatino Linotype"/>
          <w:color w:val="000000" w:themeColor="text1"/>
        </w:rPr>
        <w:t xml:space="preserve">, </w:t>
      </w:r>
      <w:r w:rsidR="005D361C">
        <w:rPr>
          <w:rFonts w:ascii="Palatino Linotype" w:hAnsi="Palatino Linotype"/>
          <w:color w:val="000000" w:themeColor="text1"/>
        </w:rPr>
        <w:t>IERBC</w:t>
      </w:r>
      <w:r w:rsidR="00724FA4" w:rsidRPr="00632FC8">
        <w:rPr>
          <w:rFonts w:ascii="Palatino Linotype" w:hAnsi="Palatino Linotype"/>
          <w:color w:val="000000" w:themeColor="text1"/>
        </w:rPr>
        <w:t xml:space="preserve">, or </w:t>
      </w:r>
      <w:r w:rsidR="005D361C">
        <w:rPr>
          <w:rFonts w:ascii="Palatino Linotype" w:hAnsi="Palatino Linotype"/>
          <w:color w:val="000000" w:themeColor="text1"/>
        </w:rPr>
        <w:t>CCABC</w:t>
      </w:r>
      <w:r w:rsidR="00724FA4">
        <w:rPr>
          <w:rFonts w:ascii="Palatino Linotype" w:hAnsi="Palatino Linotype"/>
          <w:color w:val="000000" w:themeColor="text1"/>
        </w:rPr>
        <w:t xml:space="preserve"> </w:t>
      </w:r>
      <w:r w:rsidRPr="00934F4E">
        <w:rPr>
          <w:rFonts w:ascii="Palatino Linotype" w:hAnsi="Palatino Linotype"/>
          <w:color w:val="000000" w:themeColor="text1"/>
        </w:rPr>
        <w:t>fail to complete the project</w:t>
      </w:r>
      <w:r w:rsidR="00724FA4">
        <w:rPr>
          <w:rFonts w:ascii="Palatino Linotype" w:hAnsi="Palatino Linotype"/>
          <w:color w:val="000000" w:themeColor="text1"/>
        </w:rPr>
        <w:t xml:space="preserve"> in accordance with the terms of the CPUC approval as set forth in this resolution</w:t>
      </w:r>
      <w:r w:rsidRPr="00934F4E">
        <w:rPr>
          <w:rFonts w:ascii="Palatino Linotype" w:hAnsi="Palatino Linotype"/>
          <w:color w:val="000000" w:themeColor="text1"/>
        </w:rPr>
        <w:t xml:space="preserve">, </w:t>
      </w:r>
      <w:r w:rsidR="005D361C">
        <w:rPr>
          <w:rFonts w:ascii="Palatino Linotype" w:hAnsi="Palatino Linotype"/>
          <w:color w:val="000000" w:themeColor="text1"/>
        </w:rPr>
        <w:t>GCBC</w:t>
      </w:r>
      <w:r w:rsidR="00305FBE">
        <w:rPr>
          <w:rFonts w:ascii="Palatino Linotype" w:hAnsi="Palatino Linotype"/>
          <w:color w:val="000000" w:themeColor="text1"/>
        </w:rPr>
        <w:t xml:space="preserve">, </w:t>
      </w:r>
      <w:r w:rsidR="005D361C">
        <w:rPr>
          <w:rFonts w:ascii="Palatino Linotype" w:hAnsi="Palatino Linotype"/>
          <w:color w:val="000000" w:themeColor="text1"/>
        </w:rPr>
        <w:t>IERBC</w:t>
      </w:r>
      <w:r w:rsidR="002B1481">
        <w:rPr>
          <w:rFonts w:ascii="Palatino Linotype" w:hAnsi="Palatino Linotype"/>
          <w:color w:val="000000" w:themeColor="text1"/>
        </w:rPr>
        <w:t xml:space="preserve">, or </w:t>
      </w:r>
      <w:r w:rsidR="005D361C">
        <w:rPr>
          <w:rFonts w:ascii="Palatino Linotype" w:hAnsi="Palatino Linotype"/>
          <w:color w:val="000000" w:themeColor="text1"/>
        </w:rPr>
        <w:t>CCABC</w:t>
      </w:r>
      <w:r w:rsidR="00724FA4" w:rsidRPr="001340E1">
        <w:rPr>
          <w:rFonts w:ascii="Palatino Linotype" w:hAnsi="Palatino Linotype"/>
          <w:color w:val="000000" w:themeColor="text1"/>
        </w:rPr>
        <w:t xml:space="preserve"> </w:t>
      </w:r>
      <w:r w:rsidRPr="00934F4E">
        <w:rPr>
          <w:rFonts w:ascii="Palatino Linotype" w:hAnsi="Palatino Linotype"/>
          <w:color w:val="000000" w:themeColor="text1"/>
        </w:rPr>
        <w:lastRenderedPageBreak/>
        <w:t xml:space="preserve">must reimburse some or all of the </w:t>
      </w:r>
      <w:r w:rsidR="00724FA4">
        <w:rPr>
          <w:rFonts w:ascii="Palatino Linotype" w:hAnsi="Palatino Linotype"/>
          <w:color w:val="000000" w:themeColor="text1"/>
        </w:rPr>
        <w:t>CASF funds it has</w:t>
      </w:r>
      <w:r w:rsidRPr="00934F4E">
        <w:rPr>
          <w:rFonts w:ascii="Palatino Linotype" w:hAnsi="Palatino Linotype"/>
          <w:color w:val="000000" w:themeColor="text1"/>
        </w:rPr>
        <w:t xml:space="preserve"> </w:t>
      </w:r>
      <w:proofErr w:type="gramStart"/>
      <w:r w:rsidRPr="00934F4E">
        <w:rPr>
          <w:rFonts w:ascii="Palatino Linotype" w:hAnsi="Palatino Linotype"/>
          <w:color w:val="000000" w:themeColor="text1"/>
        </w:rPr>
        <w:t>received.</w:t>
      </w:r>
      <w:proofErr w:type="gramEnd"/>
      <w:r w:rsidRPr="00934F4E">
        <w:rPr>
          <w:rFonts w:ascii="Palatino Linotype" w:hAnsi="Palatino Linotype"/>
          <w:color w:val="000000" w:themeColor="text1"/>
        </w:rPr>
        <w:t xml:space="preserve">  If </w:t>
      </w:r>
      <w:r w:rsidR="005D361C">
        <w:rPr>
          <w:rFonts w:ascii="Palatino Linotype" w:hAnsi="Palatino Linotype"/>
          <w:color w:val="000000" w:themeColor="text1"/>
        </w:rPr>
        <w:t>GCBC</w:t>
      </w:r>
      <w:r w:rsidR="00305FBE">
        <w:rPr>
          <w:rFonts w:ascii="Palatino Linotype" w:hAnsi="Palatino Linotype"/>
          <w:color w:val="000000" w:themeColor="text1"/>
        </w:rPr>
        <w:t xml:space="preserve">, </w:t>
      </w:r>
      <w:r w:rsidR="005D361C">
        <w:rPr>
          <w:rFonts w:ascii="Palatino Linotype" w:hAnsi="Palatino Linotype"/>
          <w:color w:val="000000" w:themeColor="text1"/>
        </w:rPr>
        <w:t>IERBC</w:t>
      </w:r>
      <w:r w:rsidR="002B1481">
        <w:rPr>
          <w:rFonts w:ascii="Palatino Linotype" w:hAnsi="Palatino Linotype"/>
          <w:color w:val="000000" w:themeColor="text1"/>
        </w:rPr>
        <w:t xml:space="preserve">, or </w:t>
      </w:r>
      <w:r w:rsidR="005D361C">
        <w:rPr>
          <w:rFonts w:ascii="Palatino Linotype" w:hAnsi="Palatino Linotype"/>
          <w:color w:val="000000" w:themeColor="text1"/>
        </w:rPr>
        <w:t>CCABC</w:t>
      </w:r>
      <w:r w:rsidR="00724FA4" w:rsidRPr="001340E1">
        <w:rPr>
          <w:rFonts w:ascii="Palatino Linotype" w:hAnsi="Palatino Linotype"/>
          <w:color w:val="000000" w:themeColor="text1"/>
        </w:rPr>
        <w:t xml:space="preserve"> </w:t>
      </w:r>
      <w:r w:rsidRPr="00934F4E">
        <w:rPr>
          <w:rFonts w:ascii="Palatino Linotype" w:hAnsi="Palatino Linotype"/>
          <w:color w:val="000000" w:themeColor="text1"/>
        </w:rPr>
        <w:t xml:space="preserve">fails to perform in good faith, or in accordance with the expectations set forth in its Action Plan, Work Plan and Consent Form, as affirmed in the affidavit, the Commission may withhold subsequent grant disbursement or suspend or terminate the Consortium grant, as warranted.  </w:t>
      </w:r>
    </w:p>
    <w:p w14:paraId="3B1F1E15" w14:textId="77777777" w:rsidR="001E6123" w:rsidRPr="00934F4E" w:rsidRDefault="001E6123" w:rsidP="001E6123">
      <w:pPr>
        <w:tabs>
          <w:tab w:val="left" w:pos="720"/>
        </w:tabs>
        <w:rPr>
          <w:rFonts w:ascii="Palatino Linotype" w:hAnsi="Palatino Linotype"/>
          <w:color w:val="000000" w:themeColor="text1"/>
        </w:rPr>
      </w:pPr>
    </w:p>
    <w:p w14:paraId="33D1E1B9" w14:textId="77777777" w:rsidR="001E6123" w:rsidRDefault="001E6123" w:rsidP="001E6123">
      <w:pPr>
        <w:tabs>
          <w:tab w:val="left" w:pos="720"/>
        </w:tabs>
        <w:rPr>
          <w:rFonts w:ascii="Palatino" w:hAnsi="Palatino"/>
        </w:rPr>
      </w:pPr>
      <w:r w:rsidRPr="00934F4E">
        <w:rPr>
          <w:rFonts w:ascii="Palatino Linotype" w:hAnsi="Palatino Linotype"/>
          <w:color w:val="000000" w:themeColor="text1"/>
        </w:rPr>
        <w:t>Any changes to the</w:t>
      </w:r>
      <w:r w:rsidR="0038378D">
        <w:rPr>
          <w:rFonts w:ascii="Palatino Linotype" w:hAnsi="Palatino Linotype"/>
          <w:color w:val="000000" w:themeColor="text1"/>
        </w:rPr>
        <w:t xml:space="preserve"> substantive</w:t>
      </w:r>
      <w:r w:rsidRPr="00934F4E">
        <w:rPr>
          <w:rFonts w:ascii="Palatino Linotype" w:hAnsi="Palatino Linotype"/>
          <w:color w:val="000000" w:themeColor="text1"/>
        </w:rPr>
        <w:t xml:space="preserve"> terms and conditions underlying the Commission approval of the Consortium grant must be communicated in writing to the Communications Director at least 30 days before the anticipated change, and may be subject to approval by either the Director or by Commission resolution before becoming effective. </w:t>
      </w:r>
      <w:r w:rsidR="00394577">
        <w:rPr>
          <w:rFonts w:ascii="Palatino" w:hAnsi="Palatino"/>
          <w:b/>
          <w:u w:val="single"/>
        </w:rPr>
        <w:t xml:space="preserve"> </w:t>
      </w:r>
    </w:p>
    <w:p w14:paraId="15CD44BC" w14:textId="77777777" w:rsidR="001E6123" w:rsidRDefault="00884E94" w:rsidP="00884E94">
      <w:pPr>
        <w:tabs>
          <w:tab w:val="left" w:pos="720"/>
        </w:tabs>
        <w:rPr>
          <w:rFonts w:ascii="Palatino" w:hAnsi="Palatino"/>
        </w:rPr>
      </w:pPr>
      <w:r>
        <w:rPr>
          <w:rFonts w:ascii="Palatino" w:hAnsi="Palatino"/>
        </w:rPr>
        <w:t xml:space="preserve"> </w:t>
      </w:r>
    </w:p>
    <w:p w14:paraId="7ED2A18E" w14:textId="77777777" w:rsidR="00A45304" w:rsidRDefault="00884E94" w:rsidP="00A45304">
      <w:pPr>
        <w:tabs>
          <w:tab w:val="left" w:pos="720"/>
        </w:tabs>
        <w:ind w:left="720"/>
        <w:rPr>
          <w:rFonts w:ascii="Palatino" w:hAnsi="Palatino"/>
          <w:u w:val="single"/>
        </w:rPr>
      </w:pPr>
      <w:r>
        <w:rPr>
          <w:rFonts w:ascii="Palatino" w:hAnsi="Palatino"/>
        </w:rPr>
        <w:t>B</w:t>
      </w:r>
      <w:r w:rsidR="00A45304" w:rsidRPr="007E1E95">
        <w:rPr>
          <w:rFonts w:ascii="Palatino" w:hAnsi="Palatino"/>
        </w:rPr>
        <w:t>.</w:t>
      </w:r>
      <w:r w:rsidR="00A45304" w:rsidRPr="007E1E95">
        <w:rPr>
          <w:rFonts w:ascii="Palatino" w:hAnsi="Palatino"/>
        </w:rPr>
        <w:tab/>
      </w:r>
      <w:r w:rsidR="00A45304" w:rsidRPr="007E1E95">
        <w:rPr>
          <w:rFonts w:ascii="Palatino" w:hAnsi="Palatino"/>
          <w:u w:val="single"/>
        </w:rPr>
        <w:t>Summit</w:t>
      </w:r>
      <w:r>
        <w:rPr>
          <w:rFonts w:ascii="Palatino" w:hAnsi="Palatino"/>
          <w:u w:val="single"/>
        </w:rPr>
        <w:t xml:space="preserve"> Requirement</w:t>
      </w:r>
    </w:p>
    <w:p w14:paraId="718CCCCE" w14:textId="77777777" w:rsidR="00934F4E" w:rsidRPr="00934F4E" w:rsidRDefault="00934F4E" w:rsidP="00A45304">
      <w:pPr>
        <w:tabs>
          <w:tab w:val="left" w:pos="720"/>
        </w:tabs>
        <w:ind w:left="720"/>
        <w:rPr>
          <w:rFonts w:ascii="Palatino Linotype" w:hAnsi="Palatino Linotype"/>
          <w:color w:val="000000" w:themeColor="text1"/>
        </w:rPr>
      </w:pPr>
    </w:p>
    <w:p w14:paraId="4199DD5E" w14:textId="77777777" w:rsidR="00BE1142" w:rsidRPr="00A241E8" w:rsidRDefault="00D725E3" w:rsidP="00BE1142">
      <w:pPr>
        <w:pStyle w:val="FootnoteText"/>
        <w:rPr>
          <w:rFonts w:ascii="Palatino Linotype" w:hAnsi="Palatino Linotype"/>
          <w:color w:val="000000" w:themeColor="text1"/>
          <w:sz w:val="24"/>
          <w:szCs w:val="24"/>
        </w:rPr>
      </w:pPr>
      <w:r w:rsidRPr="00D725E3">
        <w:rPr>
          <w:rFonts w:ascii="Palatino Linotype" w:hAnsi="Palatino Linotype"/>
          <w:color w:val="000000" w:themeColor="text1"/>
          <w:sz w:val="24"/>
          <w:szCs w:val="24"/>
        </w:rPr>
        <w:t xml:space="preserve">D.11-06-038 directed </w:t>
      </w:r>
      <w:r w:rsidRPr="0035457D">
        <w:rPr>
          <w:rFonts w:ascii="Palatino Linotype" w:hAnsi="Palatino Linotype"/>
          <w:sz w:val="24"/>
          <w:szCs w:val="24"/>
        </w:rPr>
        <w:t>CD staff to schedule and host on at least an annual basis a Regional Consortia Learning Community Summit, and required all consortia receiving California Advanced Services Fund grants to attend the Summit.</w:t>
      </w:r>
      <w:r w:rsidRPr="002B1481">
        <w:rPr>
          <w:rFonts w:ascii="Palatino Linotype" w:hAnsi="Palatino Linotype"/>
          <w:sz w:val="24"/>
          <w:szCs w:val="24"/>
        </w:rPr>
        <w:t xml:space="preserve"> </w:t>
      </w:r>
      <w:r w:rsidR="0038378D">
        <w:rPr>
          <w:rFonts w:ascii="Palatino Linotype" w:hAnsi="Palatino Linotype"/>
          <w:sz w:val="24"/>
          <w:szCs w:val="24"/>
        </w:rPr>
        <w:t xml:space="preserve">D.11-06-038 allocated up to $10,000 per consortium for summit attendance.  In Resolution </w:t>
      </w:r>
      <w:r w:rsidR="002B1481" w:rsidRPr="002B1481">
        <w:rPr>
          <w:rFonts w:ascii="Palatino Linotype" w:hAnsi="Palatino Linotype"/>
          <w:sz w:val="24"/>
          <w:szCs w:val="24"/>
        </w:rPr>
        <w:t>T-1752</w:t>
      </w:r>
      <w:r w:rsidR="002B1481">
        <w:rPr>
          <w:rFonts w:ascii="Palatino Linotype" w:hAnsi="Palatino Linotype"/>
          <w:sz w:val="24"/>
          <w:szCs w:val="24"/>
        </w:rPr>
        <w:t>9</w:t>
      </w:r>
      <w:r w:rsidR="0038378D">
        <w:rPr>
          <w:rFonts w:ascii="Palatino Linotype" w:hAnsi="Palatino Linotype"/>
          <w:sz w:val="24"/>
          <w:szCs w:val="24"/>
        </w:rPr>
        <w:t xml:space="preserve">, the Commission </w:t>
      </w:r>
      <w:r w:rsidR="002B1481">
        <w:rPr>
          <w:rFonts w:ascii="Palatino Linotype" w:hAnsi="Palatino Linotype"/>
          <w:sz w:val="24"/>
          <w:szCs w:val="24"/>
        </w:rPr>
        <w:t>modified this requirement so that</w:t>
      </w:r>
      <w:r w:rsidR="002B1481" w:rsidRPr="002B1481">
        <w:rPr>
          <w:rFonts w:ascii="Palatino Linotype" w:hAnsi="Palatino Linotype"/>
          <w:sz w:val="24"/>
          <w:szCs w:val="24"/>
        </w:rPr>
        <w:t xml:space="preserve"> </w:t>
      </w:r>
      <w:r w:rsidR="00FD011D" w:rsidRPr="002B1481">
        <w:rPr>
          <w:rFonts w:ascii="Palatino Linotype" w:hAnsi="Palatino Linotype"/>
          <w:sz w:val="24"/>
          <w:szCs w:val="24"/>
        </w:rPr>
        <w:t xml:space="preserve">at least </w:t>
      </w:r>
      <w:r w:rsidR="00884E94" w:rsidRPr="002B1481">
        <w:rPr>
          <w:rFonts w:ascii="Palatino Linotype" w:hAnsi="Palatino Linotype"/>
          <w:sz w:val="24"/>
          <w:szCs w:val="24"/>
        </w:rPr>
        <w:t>one</w:t>
      </w:r>
      <w:r w:rsidR="00451B78" w:rsidRPr="002B1481">
        <w:rPr>
          <w:rFonts w:ascii="Palatino Linotype" w:hAnsi="Palatino Linotype"/>
          <w:sz w:val="24"/>
          <w:szCs w:val="24"/>
        </w:rPr>
        <w:t xml:space="preserve"> summit </w:t>
      </w:r>
      <w:r w:rsidR="00884E94" w:rsidRPr="002B1481">
        <w:rPr>
          <w:rFonts w:ascii="Palatino Linotype" w:hAnsi="Palatino Linotype"/>
          <w:sz w:val="24"/>
          <w:szCs w:val="24"/>
        </w:rPr>
        <w:t xml:space="preserve">during the grant implementation period </w:t>
      </w:r>
      <w:r w:rsidR="002B1481" w:rsidRPr="002B1481">
        <w:rPr>
          <w:rFonts w:ascii="Palatino Linotype" w:hAnsi="Palatino Linotype"/>
          <w:sz w:val="24"/>
          <w:szCs w:val="24"/>
        </w:rPr>
        <w:t xml:space="preserve">will </w:t>
      </w:r>
      <w:r w:rsidR="00884E94" w:rsidRPr="002B1481">
        <w:rPr>
          <w:rFonts w:ascii="Palatino Linotype" w:hAnsi="Palatino Linotype"/>
          <w:sz w:val="24"/>
          <w:szCs w:val="24"/>
        </w:rPr>
        <w:t>be organized</w:t>
      </w:r>
      <w:r>
        <w:rPr>
          <w:rFonts w:ascii="Palatino" w:hAnsi="Palatino"/>
          <w:sz w:val="24"/>
        </w:rPr>
        <w:t>.</w:t>
      </w:r>
      <w:r w:rsidR="00F8631C" w:rsidRPr="00FA3D8C">
        <w:rPr>
          <w:rStyle w:val="FootnoteReference"/>
          <w:rFonts w:ascii="Palatino" w:hAnsi="Palatino"/>
        </w:rPr>
        <w:footnoteReference w:id="22"/>
      </w:r>
      <w:r>
        <w:rPr>
          <w:rFonts w:ascii="Palatino" w:hAnsi="Palatino"/>
          <w:sz w:val="24"/>
        </w:rPr>
        <w:t xml:space="preserve"> </w:t>
      </w:r>
      <w:r w:rsidR="004307A9">
        <w:rPr>
          <w:rFonts w:ascii="Palatino" w:hAnsi="Palatino"/>
          <w:sz w:val="24"/>
        </w:rPr>
        <w:t xml:space="preserve"> </w:t>
      </w:r>
    </w:p>
    <w:p w14:paraId="46CE3398" w14:textId="77777777" w:rsidR="00303D6C" w:rsidRDefault="00303D6C" w:rsidP="007872D2">
      <w:pPr>
        <w:pStyle w:val="BodyText"/>
        <w:tabs>
          <w:tab w:val="clear" w:pos="720"/>
          <w:tab w:val="left" w:pos="2817"/>
        </w:tabs>
        <w:spacing w:after="0"/>
      </w:pPr>
    </w:p>
    <w:p w14:paraId="6F9E1CE4" w14:textId="77777777" w:rsidR="00A45304" w:rsidRPr="007E1E95" w:rsidRDefault="008265A9" w:rsidP="00A45304">
      <w:pPr>
        <w:tabs>
          <w:tab w:val="left" w:pos="720"/>
        </w:tabs>
        <w:ind w:left="720"/>
        <w:rPr>
          <w:rFonts w:ascii="Palatino" w:hAnsi="Palatino"/>
          <w:u w:val="single"/>
        </w:rPr>
      </w:pPr>
      <w:r>
        <w:rPr>
          <w:rFonts w:ascii="Palatino" w:hAnsi="Palatino"/>
        </w:rPr>
        <w:t>C</w:t>
      </w:r>
      <w:r w:rsidR="00A45304" w:rsidRPr="007E1E95">
        <w:rPr>
          <w:rFonts w:ascii="Palatino" w:hAnsi="Palatino"/>
        </w:rPr>
        <w:t>.</w:t>
      </w:r>
      <w:r w:rsidR="00A45304" w:rsidRPr="007E1E95">
        <w:rPr>
          <w:rFonts w:ascii="Palatino" w:hAnsi="Palatino"/>
        </w:rPr>
        <w:tab/>
      </w:r>
      <w:r w:rsidR="00A45304" w:rsidRPr="007E1E95">
        <w:rPr>
          <w:rFonts w:ascii="Palatino" w:hAnsi="Palatino"/>
          <w:u w:val="single"/>
        </w:rPr>
        <w:t>Fiscal Agent</w:t>
      </w:r>
    </w:p>
    <w:p w14:paraId="1FC74C65" w14:textId="77777777" w:rsidR="00A73E62" w:rsidRDefault="00A73E62" w:rsidP="001E6123">
      <w:pPr>
        <w:tabs>
          <w:tab w:val="left" w:pos="720"/>
        </w:tabs>
        <w:rPr>
          <w:rFonts w:ascii="Palatino" w:hAnsi="Palatino"/>
          <w:b/>
          <w:u w:val="single"/>
        </w:rPr>
      </w:pPr>
    </w:p>
    <w:p w14:paraId="3BCA7205" w14:textId="77777777" w:rsidR="00221137" w:rsidRPr="00A241E8" w:rsidRDefault="00221137" w:rsidP="00221137">
      <w:pPr>
        <w:autoSpaceDE w:val="0"/>
        <w:autoSpaceDN w:val="0"/>
        <w:adjustRightInd w:val="0"/>
        <w:rPr>
          <w:rFonts w:ascii="Palatino Linotype" w:hAnsi="Palatino Linotype"/>
          <w:color w:val="000000" w:themeColor="text1"/>
        </w:rPr>
      </w:pPr>
      <w:r w:rsidRPr="00A241E8">
        <w:rPr>
          <w:rFonts w:ascii="Palatino Linotype" w:hAnsi="Palatino Linotype"/>
          <w:color w:val="000000" w:themeColor="text1"/>
        </w:rPr>
        <w:t>D.11-036-038</w:t>
      </w:r>
      <w:r w:rsidR="004E7EBE">
        <w:rPr>
          <w:rFonts w:ascii="Palatino Linotype" w:hAnsi="Palatino Linotype"/>
          <w:color w:val="000000" w:themeColor="text1"/>
        </w:rPr>
        <w:t xml:space="preserve"> requires</w:t>
      </w:r>
      <w:r w:rsidRPr="00A241E8">
        <w:rPr>
          <w:rFonts w:ascii="Palatino Linotype" w:hAnsi="Palatino Linotype"/>
          <w:color w:val="000000" w:themeColor="text1"/>
        </w:rPr>
        <w:t>:</w:t>
      </w:r>
    </w:p>
    <w:p w14:paraId="6084ED8D" w14:textId="77777777" w:rsidR="00BE1142" w:rsidRPr="00A241E8" w:rsidRDefault="00BE1142" w:rsidP="00221137">
      <w:pPr>
        <w:autoSpaceDE w:val="0"/>
        <w:autoSpaceDN w:val="0"/>
        <w:adjustRightInd w:val="0"/>
        <w:rPr>
          <w:rFonts w:ascii="Palatino Linotype" w:hAnsi="Palatino Linotype"/>
          <w:color w:val="000000" w:themeColor="text1"/>
        </w:rPr>
      </w:pPr>
    </w:p>
    <w:p w14:paraId="669A1BDA" w14:textId="77777777" w:rsidR="003A1F89" w:rsidRDefault="00221137" w:rsidP="00504DA7">
      <w:pPr>
        <w:autoSpaceDE w:val="0"/>
        <w:autoSpaceDN w:val="0"/>
        <w:adjustRightInd w:val="0"/>
        <w:ind w:left="720" w:right="720"/>
        <w:rPr>
          <w:rFonts w:ascii="Palatino" w:hAnsi="Palatino"/>
        </w:rPr>
      </w:pPr>
      <w:r w:rsidRPr="003A1F89">
        <w:rPr>
          <w:rFonts w:ascii="Palatino" w:hAnsi="Palatino"/>
        </w:rPr>
        <w:t>Each regional Consortium must retain at least one Fiscal Agent with lead responsibility and legal authority to represent the Consortium for purposes of</w:t>
      </w:r>
      <w:r w:rsidR="00504DA7">
        <w:rPr>
          <w:rFonts w:ascii="Palatino" w:hAnsi="Palatino"/>
        </w:rPr>
        <w:t xml:space="preserve"> </w:t>
      </w:r>
      <w:r w:rsidRPr="003A1F89">
        <w:rPr>
          <w:rFonts w:ascii="Palatino" w:hAnsi="Palatino"/>
        </w:rPr>
        <w:t>sponsoring the application, and for administration of Consortium activities,</w:t>
      </w:r>
      <w:r w:rsidR="00504DA7">
        <w:rPr>
          <w:rFonts w:ascii="Palatino" w:hAnsi="Palatino"/>
        </w:rPr>
        <w:t xml:space="preserve"> </w:t>
      </w:r>
      <w:r w:rsidRPr="003A1F89">
        <w:rPr>
          <w:rFonts w:ascii="Palatino" w:hAnsi="Palatino"/>
        </w:rPr>
        <w:t>including receipt and disbursement of Consortium grant funds.  In any event,</w:t>
      </w:r>
      <w:r w:rsidR="00504DA7">
        <w:rPr>
          <w:rFonts w:ascii="Palatino" w:hAnsi="Palatino"/>
        </w:rPr>
        <w:t xml:space="preserve"> </w:t>
      </w:r>
      <w:r w:rsidRPr="003A1F89">
        <w:rPr>
          <w:rFonts w:ascii="Palatino" w:hAnsi="Palatino"/>
        </w:rPr>
        <w:t>the Fiscal Agent must affirmatively agree, on behalf of the Consortium, to</w:t>
      </w:r>
      <w:r w:rsidR="00504DA7">
        <w:rPr>
          <w:rFonts w:ascii="Palatino" w:hAnsi="Palatino"/>
        </w:rPr>
        <w:t xml:space="preserve"> </w:t>
      </w:r>
      <w:r w:rsidRPr="003A1F89">
        <w:rPr>
          <w:rFonts w:ascii="Palatino" w:hAnsi="Palatino"/>
        </w:rPr>
        <w:t>comply with the Commission’s directives and conditions relating to the review,</w:t>
      </w:r>
      <w:r w:rsidR="00504DA7">
        <w:rPr>
          <w:rFonts w:ascii="Palatino" w:hAnsi="Palatino"/>
        </w:rPr>
        <w:t xml:space="preserve"> </w:t>
      </w:r>
      <w:r w:rsidRPr="003A1F89">
        <w:rPr>
          <w:rFonts w:ascii="Palatino" w:hAnsi="Palatino"/>
        </w:rPr>
        <w:t>approval, and administration of any Consortia application grants.  This</w:t>
      </w:r>
      <w:r w:rsidR="00504DA7">
        <w:rPr>
          <w:rFonts w:ascii="Palatino" w:hAnsi="Palatino"/>
        </w:rPr>
        <w:t xml:space="preserve"> </w:t>
      </w:r>
      <w:r w:rsidRPr="003A1F89">
        <w:rPr>
          <w:rFonts w:ascii="Palatino" w:hAnsi="Palatino"/>
        </w:rPr>
        <w:t>requirement is to provide assurance that Consortium members or contractors</w:t>
      </w:r>
      <w:r w:rsidR="00504DA7">
        <w:rPr>
          <w:rFonts w:ascii="Palatino" w:hAnsi="Palatino"/>
        </w:rPr>
        <w:t xml:space="preserve"> </w:t>
      </w:r>
      <w:r w:rsidRPr="003A1F89">
        <w:rPr>
          <w:rFonts w:ascii="Palatino" w:hAnsi="Palatino"/>
        </w:rPr>
        <w:t>retained by the Consortium are capable and committed to delivering on the</w:t>
      </w:r>
      <w:r w:rsidR="00504DA7">
        <w:rPr>
          <w:rFonts w:ascii="Palatino" w:hAnsi="Palatino"/>
        </w:rPr>
        <w:t xml:space="preserve"> </w:t>
      </w:r>
      <w:r w:rsidRPr="003A1F89">
        <w:rPr>
          <w:rFonts w:ascii="Palatino" w:hAnsi="Palatino"/>
        </w:rPr>
        <w:t>commitments to be funded.</w:t>
      </w:r>
      <w:r w:rsidR="008758E4" w:rsidRPr="00504DA7">
        <w:rPr>
          <w:rStyle w:val="FootnoteReference"/>
          <w:sz w:val="20"/>
        </w:rPr>
        <w:footnoteReference w:id="23"/>
      </w:r>
      <w:r w:rsidRPr="003A1F89">
        <w:rPr>
          <w:rFonts w:ascii="Palatino" w:hAnsi="Palatino"/>
        </w:rPr>
        <w:t xml:space="preserve">   </w:t>
      </w:r>
      <w:r w:rsidR="003A1F89">
        <w:rPr>
          <w:rFonts w:ascii="Palatino" w:hAnsi="Palatino"/>
        </w:rPr>
        <w:t xml:space="preserve"> </w:t>
      </w:r>
    </w:p>
    <w:p w14:paraId="412B6E09" w14:textId="77777777" w:rsidR="003A1F89" w:rsidRDefault="003A1F89" w:rsidP="00221137">
      <w:pPr>
        <w:tabs>
          <w:tab w:val="left" w:pos="720"/>
        </w:tabs>
        <w:rPr>
          <w:rFonts w:ascii="Palatino" w:hAnsi="Palatino"/>
        </w:rPr>
      </w:pPr>
    </w:p>
    <w:p w14:paraId="3A292211" w14:textId="77777777" w:rsidR="008420AA" w:rsidRPr="00A241E8" w:rsidRDefault="008758E4" w:rsidP="00A241E8">
      <w:pPr>
        <w:autoSpaceDE w:val="0"/>
        <w:autoSpaceDN w:val="0"/>
        <w:adjustRightInd w:val="0"/>
        <w:rPr>
          <w:rFonts w:ascii="Palatino Linotype" w:hAnsi="Palatino Linotype"/>
          <w:color w:val="000000" w:themeColor="text1"/>
        </w:rPr>
      </w:pPr>
      <w:r w:rsidRPr="00A241E8">
        <w:rPr>
          <w:rFonts w:ascii="Palatino Linotype" w:hAnsi="Palatino Linotype"/>
          <w:color w:val="000000" w:themeColor="text1"/>
        </w:rPr>
        <w:t xml:space="preserve">CD </w:t>
      </w:r>
      <w:r w:rsidR="004E7EBE">
        <w:rPr>
          <w:rFonts w:ascii="Palatino Linotype" w:hAnsi="Palatino Linotype"/>
          <w:color w:val="000000" w:themeColor="text1"/>
        </w:rPr>
        <w:t xml:space="preserve">staff </w:t>
      </w:r>
      <w:r w:rsidRPr="00A241E8">
        <w:rPr>
          <w:rFonts w:ascii="Palatino Linotype" w:hAnsi="Palatino Linotype"/>
          <w:color w:val="000000" w:themeColor="text1"/>
        </w:rPr>
        <w:t xml:space="preserve">reviewed the applications and determined </w:t>
      </w:r>
      <w:r w:rsidRPr="00632FC8">
        <w:rPr>
          <w:rFonts w:ascii="Palatino Linotype" w:hAnsi="Palatino Linotype"/>
          <w:color w:val="000000" w:themeColor="text1"/>
        </w:rPr>
        <w:t>that all three app</w:t>
      </w:r>
      <w:r w:rsidRPr="00A241E8">
        <w:rPr>
          <w:rFonts w:ascii="Palatino Linotype" w:hAnsi="Palatino Linotype"/>
          <w:color w:val="000000" w:themeColor="text1"/>
        </w:rPr>
        <w:t>lications me</w:t>
      </w:r>
      <w:r w:rsidR="004E7EBE">
        <w:rPr>
          <w:rFonts w:ascii="Palatino Linotype" w:hAnsi="Palatino Linotype"/>
          <w:color w:val="000000" w:themeColor="text1"/>
        </w:rPr>
        <w:t>e</w:t>
      </w:r>
      <w:r w:rsidRPr="00A241E8">
        <w:rPr>
          <w:rFonts w:ascii="Palatino Linotype" w:hAnsi="Palatino Linotype"/>
          <w:color w:val="000000" w:themeColor="text1"/>
        </w:rPr>
        <w:t>t this requirement.  Specifically, f</w:t>
      </w:r>
      <w:r w:rsidR="001C3CC5" w:rsidRPr="00A241E8">
        <w:rPr>
          <w:rFonts w:ascii="Palatino Linotype" w:hAnsi="Palatino Linotype"/>
          <w:color w:val="000000" w:themeColor="text1"/>
        </w:rPr>
        <w:t>or each application, t</w:t>
      </w:r>
      <w:r w:rsidR="00A73E62" w:rsidRPr="00A241E8">
        <w:rPr>
          <w:rFonts w:ascii="Palatino Linotype" w:hAnsi="Palatino Linotype"/>
          <w:color w:val="000000" w:themeColor="text1"/>
        </w:rPr>
        <w:t>he Fiscal Agent</w:t>
      </w:r>
      <w:r w:rsidR="001C3CC5" w:rsidRPr="00A241E8">
        <w:rPr>
          <w:rFonts w:ascii="Palatino Linotype" w:hAnsi="Palatino Linotype"/>
          <w:color w:val="000000" w:themeColor="text1"/>
        </w:rPr>
        <w:t xml:space="preserve"> </w:t>
      </w:r>
      <w:r w:rsidR="00A73E62" w:rsidRPr="00A241E8">
        <w:rPr>
          <w:rFonts w:ascii="Palatino Linotype" w:hAnsi="Palatino Linotype"/>
          <w:color w:val="000000" w:themeColor="text1"/>
        </w:rPr>
        <w:t xml:space="preserve">signed an affidavit, </w:t>
      </w:r>
      <w:r w:rsidR="00A73E62" w:rsidRPr="00A241E8">
        <w:rPr>
          <w:rFonts w:ascii="Palatino Linotype" w:hAnsi="Palatino Linotype"/>
          <w:color w:val="000000" w:themeColor="text1"/>
        </w:rPr>
        <w:lastRenderedPageBreak/>
        <w:t>under penalty of perjury, that to the best of his or her knowledge, all statements and representations made in Consortium application are true and correct</w:t>
      </w:r>
      <w:r w:rsidRPr="00A241E8">
        <w:rPr>
          <w:rFonts w:ascii="Palatino Linotype" w:hAnsi="Palatino Linotype"/>
          <w:color w:val="000000" w:themeColor="text1"/>
        </w:rPr>
        <w:t>, and affirmed to fulfill the requirements of the CPUC with respect to grant administration.</w:t>
      </w:r>
      <w:r w:rsidRPr="00A241E8">
        <w:rPr>
          <w:rFonts w:ascii="Palatino Linotype" w:hAnsi="Palatino Linotype"/>
          <w:color w:val="000000" w:themeColor="text1"/>
          <w:vertAlign w:val="superscript"/>
        </w:rPr>
        <w:footnoteReference w:id="24"/>
      </w:r>
      <w:r w:rsidR="008420AA" w:rsidRPr="00A241E8">
        <w:rPr>
          <w:rFonts w:ascii="Palatino Linotype" w:hAnsi="Palatino Linotype"/>
          <w:color w:val="000000" w:themeColor="text1"/>
          <w:vertAlign w:val="superscript"/>
        </w:rPr>
        <w:t xml:space="preserve">  </w:t>
      </w:r>
    </w:p>
    <w:p w14:paraId="570CB500" w14:textId="77777777" w:rsidR="008420AA" w:rsidRPr="00A241E8" w:rsidRDefault="008420AA" w:rsidP="00A241E8">
      <w:pPr>
        <w:autoSpaceDE w:val="0"/>
        <w:autoSpaceDN w:val="0"/>
        <w:adjustRightInd w:val="0"/>
        <w:rPr>
          <w:rFonts w:ascii="Palatino Linotype" w:hAnsi="Palatino Linotype"/>
          <w:color w:val="000000" w:themeColor="text1"/>
        </w:rPr>
      </w:pPr>
    </w:p>
    <w:p w14:paraId="1D889E23" w14:textId="77777777" w:rsidR="00677329" w:rsidRDefault="008420AA" w:rsidP="00A241E8">
      <w:pPr>
        <w:autoSpaceDE w:val="0"/>
        <w:autoSpaceDN w:val="0"/>
        <w:adjustRightInd w:val="0"/>
        <w:rPr>
          <w:rFonts w:ascii="Palatino Linotype" w:hAnsi="Palatino Linotype"/>
          <w:color w:val="000000" w:themeColor="text1"/>
        </w:rPr>
      </w:pPr>
      <w:r w:rsidRPr="00A241E8">
        <w:rPr>
          <w:rFonts w:ascii="Palatino Linotype" w:hAnsi="Palatino Linotype"/>
          <w:color w:val="000000" w:themeColor="text1"/>
        </w:rPr>
        <w:t>Each Fiscal Agent provided CD</w:t>
      </w:r>
      <w:r w:rsidR="004E7EBE">
        <w:rPr>
          <w:rFonts w:ascii="Palatino Linotype" w:hAnsi="Palatino Linotype"/>
          <w:color w:val="000000" w:themeColor="text1"/>
        </w:rPr>
        <w:t xml:space="preserve"> staff</w:t>
      </w:r>
      <w:r w:rsidR="00672E28">
        <w:rPr>
          <w:rFonts w:ascii="Palatino Linotype" w:hAnsi="Palatino Linotype"/>
          <w:color w:val="000000" w:themeColor="text1"/>
        </w:rPr>
        <w:t xml:space="preserve"> </w:t>
      </w:r>
      <w:r w:rsidRPr="00A241E8">
        <w:rPr>
          <w:rFonts w:ascii="Palatino Linotype" w:hAnsi="Palatino Linotype"/>
          <w:color w:val="000000" w:themeColor="text1"/>
        </w:rPr>
        <w:t>with a name of a qualified representative to carry out the duties and responsibilities described</w:t>
      </w:r>
      <w:r w:rsidR="004E7EBE">
        <w:rPr>
          <w:rFonts w:ascii="Palatino Linotype" w:hAnsi="Palatino Linotype"/>
          <w:color w:val="000000" w:themeColor="text1"/>
        </w:rPr>
        <w:t>, and</w:t>
      </w:r>
      <w:r w:rsidR="00BE223B">
        <w:rPr>
          <w:rFonts w:ascii="Palatino Linotype" w:hAnsi="Palatino Linotype"/>
          <w:color w:val="000000" w:themeColor="text1"/>
        </w:rPr>
        <w:t xml:space="preserve"> t</w:t>
      </w:r>
      <w:r w:rsidRPr="00A241E8">
        <w:rPr>
          <w:rFonts w:ascii="Palatino Linotype" w:hAnsi="Palatino Linotype"/>
          <w:color w:val="000000" w:themeColor="text1"/>
        </w:rPr>
        <w:t xml:space="preserve">he Fiscal Agent will be the primary contact regarding the consortium’s fiscal matters.  </w:t>
      </w:r>
    </w:p>
    <w:p w14:paraId="1D277617" w14:textId="77777777" w:rsidR="00677329" w:rsidRDefault="00677329" w:rsidP="00A241E8">
      <w:pPr>
        <w:autoSpaceDE w:val="0"/>
        <w:autoSpaceDN w:val="0"/>
        <w:adjustRightInd w:val="0"/>
        <w:rPr>
          <w:rFonts w:ascii="Palatino Linotype" w:hAnsi="Palatino Linotype"/>
          <w:color w:val="000000" w:themeColor="text1"/>
        </w:rPr>
      </w:pPr>
    </w:p>
    <w:p w14:paraId="0DEA0DE0" w14:textId="77777777" w:rsidR="00EF049C" w:rsidRDefault="004E7EBE" w:rsidP="00A241E8">
      <w:pPr>
        <w:autoSpaceDE w:val="0"/>
        <w:autoSpaceDN w:val="0"/>
        <w:adjustRightInd w:val="0"/>
        <w:rPr>
          <w:rFonts w:ascii="Palatino Linotype" w:hAnsi="Palatino Linotype"/>
          <w:color w:val="000000" w:themeColor="text1"/>
        </w:rPr>
      </w:pPr>
      <w:r>
        <w:rPr>
          <w:rFonts w:ascii="Palatino Linotype" w:hAnsi="Palatino Linotype"/>
          <w:color w:val="000000" w:themeColor="text1"/>
        </w:rPr>
        <w:t xml:space="preserve">The Fiscal Agent </w:t>
      </w:r>
      <w:r w:rsidR="00182A6C">
        <w:rPr>
          <w:rFonts w:ascii="Palatino Linotype" w:hAnsi="Palatino Linotype"/>
          <w:color w:val="000000" w:themeColor="text1"/>
        </w:rPr>
        <w:t>shall</w:t>
      </w:r>
      <w:r w:rsidR="00BE223B">
        <w:rPr>
          <w:rFonts w:ascii="Palatino Linotype" w:hAnsi="Palatino Linotype"/>
          <w:color w:val="000000" w:themeColor="text1"/>
        </w:rPr>
        <w:t xml:space="preserve"> </w:t>
      </w:r>
      <w:r w:rsidR="00677329">
        <w:rPr>
          <w:rFonts w:ascii="Palatino Linotype" w:hAnsi="Palatino Linotype"/>
          <w:color w:val="000000" w:themeColor="text1"/>
        </w:rPr>
        <w:t xml:space="preserve">comply with all rules and requirements set forth in D.11-06-038, including but not limited to </w:t>
      </w:r>
      <w:r w:rsidR="00BE223B">
        <w:rPr>
          <w:rFonts w:ascii="Palatino Linotype" w:hAnsi="Palatino Linotype"/>
          <w:color w:val="000000" w:themeColor="text1"/>
        </w:rPr>
        <w:t>ensur</w:t>
      </w:r>
      <w:r w:rsidR="00677329">
        <w:rPr>
          <w:rFonts w:ascii="Palatino Linotype" w:hAnsi="Palatino Linotype"/>
          <w:color w:val="000000" w:themeColor="text1"/>
        </w:rPr>
        <w:t>ing</w:t>
      </w:r>
      <w:r w:rsidR="00BE223B">
        <w:rPr>
          <w:rFonts w:ascii="Palatino Linotype" w:hAnsi="Palatino Linotype"/>
          <w:color w:val="000000" w:themeColor="text1"/>
        </w:rPr>
        <w:t xml:space="preserve"> implementation of the approved Work Plan within the allocated budget (in conjunction with the consortium program manager), and </w:t>
      </w:r>
      <w:r w:rsidR="00182A6C">
        <w:rPr>
          <w:rFonts w:ascii="Palatino Linotype" w:hAnsi="Palatino Linotype"/>
          <w:color w:val="000000" w:themeColor="text1"/>
        </w:rPr>
        <w:t>shall be</w:t>
      </w:r>
      <w:r w:rsidR="00677329">
        <w:rPr>
          <w:rFonts w:ascii="Palatino Linotype" w:hAnsi="Palatino Linotype"/>
          <w:color w:val="000000" w:themeColor="text1"/>
        </w:rPr>
        <w:t xml:space="preserve"> </w:t>
      </w:r>
      <w:r w:rsidR="00BE223B">
        <w:rPr>
          <w:rFonts w:ascii="Palatino Linotype" w:hAnsi="Palatino Linotype"/>
          <w:color w:val="000000" w:themeColor="text1"/>
        </w:rPr>
        <w:t xml:space="preserve">responsible </w:t>
      </w:r>
      <w:r>
        <w:rPr>
          <w:rFonts w:ascii="Palatino Linotype" w:hAnsi="Palatino Linotype"/>
          <w:color w:val="000000" w:themeColor="text1"/>
        </w:rPr>
        <w:t>for</w:t>
      </w:r>
      <w:r w:rsidRPr="00A241E8">
        <w:rPr>
          <w:rFonts w:ascii="Palatino Linotype" w:hAnsi="Palatino Linotype"/>
          <w:color w:val="000000" w:themeColor="text1"/>
        </w:rPr>
        <w:t xml:space="preserve"> </w:t>
      </w:r>
      <w:r w:rsidR="008420AA" w:rsidRPr="00A241E8">
        <w:rPr>
          <w:rFonts w:ascii="Palatino Linotype" w:hAnsi="Palatino Linotype"/>
          <w:color w:val="000000" w:themeColor="text1"/>
        </w:rPr>
        <w:t>notify</w:t>
      </w:r>
      <w:r>
        <w:rPr>
          <w:rFonts w:ascii="Palatino Linotype" w:hAnsi="Palatino Linotype"/>
          <w:color w:val="000000" w:themeColor="text1"/>
        </w:rPr>
        <w:t>ing</w:t>
      </w:r>
      <w:r w:rsidR="008420AA" w:rsidRPr="00A241E8">
        <w:rPr>
          <w:rFonts w:ascii="Palatino Linotype" w:hAnsi="Palatino Linotype"/>
          <w:color w:val="000000" w:themeColor="text1"/>
        </w:rPr>
        <w:t xml:space="preserve"> CD of any </w:t>
      </w:r>
      <w:r w:rsidR="00BE223B">
        <w:rPr>
          <w:rFonts w:ascii="Palatino Linotype" w:hAnsi="Palatino Linotype"/>
          <w:color w:val="000000" w:themeColor="text1"/>
        </w:rPr>
        <w:t xml:space="preserve">proposed </w:t>
      </w:r>
      <w:r w:rsidR="008420AA" w:rsidRPr="00A241E8">
        <w:rPr>
          <w:rFonts w:ascii="Palatino Linotype" w:hAnsi="Palatino Linotype"/>
          <w:color w:val="000000" w:themeColor="text1"/>
        </w:rPr>
        <w:t>change</w:t>
      </w:r>
      <w:r w:rsidR="00BE223B">
        <w:rPr>
          <w:rFonts w:ascii="Palatino Linotype" w:hAnsi="Palatino Linotype"/>
          <w:color w:val="000000" w:themeColor="text1"/>
        </w:rPr>
        <w:t>s to</w:t>
      </w:r>
      <w:r w:rsidR="008420AA" w:rsidRPr="00A241E8">
        <w:rPr>
          <w:rFonts w:ascii="Palatino Linotype" w:hAnsi="Palatino Linotype"/>
          <w:color w:val="000000" w:themeColor="text1"/>
        </w:rPr>
        <w:t xml:space="preserve">  </w:t>
      </w:r>
      <w:r w:rsidR="00BE223B">
        <w:rPr>
          <w:rFonts w:ascii="Palatino Linotype" w:hAnsi="Palatino Linotype"/>
          <w:color w:val="000000" w:themeColor="text1"/>
        </w:rPr>
        <w:t>W</w:t>
      </w:r>
      <w:r w:rsidR="008420AA" w:rsidRPr="00A241E8">
        <w:rPr>
          <w:rFonts w:ascii="Palatino Linotype" w:hAnsi="Palatino Linotype"/>
          <w:color w:val="000000" w:themeColor="text1"/>
        </w:rPr>
        <w:t xml:space="preserve">ork </w:t>
      </w:r>
      <w:r w:rsidR="00BE223B">
        <w:rPr>
          <w:rFonts w:ascii="Palatino Linotype" w:hAnsi="Palatino Linotype"/>
          <w:color w:val="000000" w:themeColor="text1"/>
        </w:rPr>
        <w:t>P</w:t>
      </w:r>
      <w:r w:rsidR="008420AA" w:rsidRPr="00A241E8">
        <w:rPr>
          <w:rFonts w:ascii="Palatino Linotype" w:hAnsi="Palatino Linotype"/>
          <w:color w:val="000000" w:themeColor="text1"/>
        </w:rPr>
        <w:t>lan or budget</w:t>
      </w:r>
      <w:r w:rsidR="00BE223B">
        <w:rPr>
          <w:rFonts w:ascii="Palatino Linotype" w:hAnsi="Palatino Linotype"/>
          <w:color w:val="000000" w:themeColor="text1"/>
        </w:rPr>
        <w:t xml:space="preserve"> during the course of the grant cycle</w:t>
      </w:r>
      <w:r w:rsidR="008420AA" w:rsidRPr="00A241E8">
        <w:rPr>
          <w:rFonts w:ascii="Palatino Linotype" w:hAnsi="Palatino Linotype"/>
          <w:color w:val="000000" w:themeColor="text1"/>
        </w:rPr>
        <w:t>.</w:t>
      </w:r>
    </w:p>
    <w:p w14:paraId="672302B8" w14:textId="77777777" w:rsidR="00A241E8" w:rsidRPr="00A241E8" w:rsidRDefault="00A241E8" w:rsidP="00A241E8">
      <w:pPr>
        <w:autoSpaceDE w:val="0"/>
        <w:autoSpaceDN w:val="0"/>
        <w:adjustRightInd w:val="0"/>
        <w:rPr>
          <w:rFonts w:ascii="Palatino Linotype" w:hAnsi="Palatino Linotype"/>
          <w:color w:val="000000" w:themeColor="text1"/>
        </w:rPr>
      </w:pPr>
    </w:p>
    <w:p w14:paraId="452C3D76" w14:textId="77777777" w:rsidR="00A73E62" w:rsidRPr="00A241E8" w:rsidRDefault="001C3CC5" w:rsidP="00221137">
      <w:pPr>
        <w:tabs>
          <w:tab w:val="left" w:pos="720"/>
        </w:tabs>
        <w:rPr>
          <w:rFonts w:ascii="Palatino Linotype" w:hAnsi="Palatino Linotype"/>
          <w:color w:val="000000" w:themeColor="text1"/>
        </w:rPr>
      </w:pPr>
      <w:r w:rsidRPr="00A241E8">
        <w:rPr>
          <w:rFonts w:ascii="Palatino Linotype" w:hAnsi="Palatino Linotype"/>
          <w:color w:val="000000" w:themeColor="text1"/>
        </w:rPr>
        <w:t xml:space="preserve">D.11.036-038 </w:t>
      </w:r>
      <w:r w:rsidR="008420AA" w:rsidRPr="00A241E8">
        <w:rPr>
          <w:rFonts w:ascii="Palatino Linotype" w:hAnsi="Palatino Linotype"/>
          <w:color w:val="000000" w:themeColor="text1"/>
        </w:rPr>
        <w:t>fu</w:t>
      </w:r>
      <w:r w:rsidR="00494268">
        <w:rPr>
          <w:rFonts w:ascii="Palatino Linotype" w:hAnsi="Palatino Linotype"/>
          <w:color w:val="000000" w:themeColor="text1"/>
        </w:rPr>
        <w:t>rther requires each Consortia grantee to</w:t>
      </w:r>
      <w:r w:rsidRPr="00A241E8">
        <w:rPr>
          <w:rFonts w:ascii="Palatino Linotype" w:hAnsi="Palatino Linotype"/>
          <w:color w:val="000000" w:themeColor="text1"/>
        </w:rPr>
        <w:t>:</w:t>
      </w:r>
    </w:p>
    <w:p w14:paraId="4D3EB1EE" w14:textId="77777777" w:rsidR="001C3CC5" w:rsidRPr="00C01E1F" w:rsidRDefault="001C3CC5" w:rsidP="00221137">
      <w:pPr>
        <w:tabs>
          <w:tab w:val="left" w:pos="720"/>
        </w:tabs>
        <w:rPr>
          <w:rFonts w:ascii="Palatino" w:hAnsi="Palatino"/>
        </w:rPr>
      </w:pPr>
    </w:p>
    <w:p w14:paraId="793CDE09" w14:textId="77777777" w:rsidR="001C3CC5" w:rsidRDefault="00494268" w:rsidP="001C3CC5">
      <w:pPr>
        <w:autoSpaceDE w:val="0"/>
        <w:autoSpaceDN w:val="0"/>
        <w:adjustRightInd w:val="0"/>
        <w:ind w:left="720"/>
        <w:rPr>
          <w:rFonts w:ascii="Palatino" w:hAnsi="Palatino"/>
        </w:rPr>
      </w:pPr>
      <w:r>
        <w:rPr>
          <w:rFonts w:ascii="Palatino" w:hAnsi="Palatino"/>
        </w:rPr>
        <w:t>…</w:t>
      </w:r>
      <w:r w:rsidR="005F2FA2" w:rsidRPr="00494268">
        <w:rPr>
          <w:rFonts w:ascii="Palatino" w:hAnsi="Palatino"/>
        </w:rPr>
        <w:t xml:space="preserve">maintain books, records, documents and other evidence sufficient to substantiate expenditures covered by the grant, according to generally accepted accounting practices.  Each Consortia grantee shall make these records available to the Commission upon request and agrees that these records are subject to a financial audit by the Commission at any time within three years after the Grantee incurred the expense being audited.  A Consortia grantee shall provide access to the Commission upon 24 </w:t>
      </w:r>
      <w:r w:rsidR="00C8513A" w:rsidRPr="00494268">
        <w:rPr>
          <w:rFonts w:ascii="Palatino" w:hAnsi="Palatino"/>
        </w:rPr>
        <w:t>hours’ notice</w:t>
      </w:r>
      <w:r w:rsidR="005F2FA2" w:rsidRPr="00494268">
        <w:rPr>
          <w:rFonts w:ascii="Palatino" w:hAnsi="Palatino"/>
        </w:rPr>
        <w:t xml:space="preserve"> to evaluate work completed or being performed pursuant to the grant.</w:t>
      </w:r>
      <w:r w:rsidR="00DD5C4A">
        <w:rPr>
          <w:rStyle w:val="FootnoteReference"/>
          <w:rFonts w:ascii="Palatino" w:hAnsi="Palatino"/>
        </w:rPr>
        <w:footnoteReference w:id="25"/>
      </w:r>
      <w:r w:rsidR="001C3CC5" w:rsidRPr="001C3CC5">
        <w:rPr>
          <w:rFonts w:ascii="Palatino" w:hAnsi="Palatino"/>
        </w:rPr>
        <w:t xml:space="preserve"> </w:t>
      </w:r>
    </w:p>
    <w:p w14:paraId="2F1EF2A9" w14:textId="77777777" w:rsidR="0082677C" w:rsidRPr="00494268" w:rsidRDefault="0082677C" w:rsidP="00494268">
      <w:pPr>
        <w:autoSpaceDE w:val="0"/>
        <w:autoSpaceDN w:val="0"/>
        <w:adjustRightInd w:val="0"/>
        <w:ind w:left="720"/>
        <w:rPr>
          <w:rFonts w:ascii="Palatino" w:hAnsi="Palatino"/>
        </w:rPr>
      </w:pPr>
    </w:p>
    <w:p w14:paraId="51500CBE" w14:textId="77777777" w:rsidR="00352D37" w:rsidRPr="00C01E1F" w:rsidRDefault="00C01E1F" w:rsidP="00C01E1F">
      <w:pPr>
        <w:pStyle w:val="ListParagraph"/>
        <w:numPr>
          <w:ilvl w:val="0"/>
          <w:numId w:val="17"/>
        </w:numPr>
        <w:tabs>
          <w:tab w:val="left" w:pos="720"/>
        </w:tabs>
        <w:rPr>
          <w:rFonts w:ascii="Palatino" w:hAnsi="Palatino"/>
          <w:u w:val="single"/>
        </w:rPr>
      </w:pPr>
      <w:r w:rsidRPr="00C01E1F">
        <w:rPr>
          <w:rFonts w:ascii="Palatino" w:hAnsi="Palatino"/>
        </w:rPr>
        <w:t xml:space="preserve">      </w:t>
      </w:r>
      <w:r w:rsidR="003F53E7" w:rsidRPr="00C01E1F">
        <w:rPr>
          <w:rFonts w:ascii="Palatino" w:hAnsi="Palatino"/>
          <w:u w:val="single"/>
        </w:rPr>
        <w:t xml:space="preserve">Distinguishing CASF from other Financial Resources </w:t>
      </w:r>
    </w:p>
    <w:p w14:paraId="0705BC94" w14:textId="77777777" w:rsidR="003F53E7" w:rsidRDefault="003F53E7" w:rsidP="00221137">
      <w:pPr>
        <w:tabs>
          <w:tab w:val="left" w:pos="720"/>
        </w:tabs>
        <w:rPr>
          <w:rFonts w:ascii="Palatino" w:hAnsi="Palatino"/>
        </w:rPr>
      </w:pPr>
    </w:p>
    <w:p w14:paraId="02202E4B" w14:textId="77777777" w:rsidR="00C01E1F" w:rsidRDefault="00352D37" w:rsidP="00221137">
      <w:pPr>
        <w:tabs>
          <w:tab w:val="left" w:pos="720"/>
        </w:tabs>
        <w:rPr>
          <w:rFonts w:ascii="Palatino" w:hAnsi="Palatino"/>
        </w:rPr>
      </w:pPr>
      <w:r w:rsidRPr="00925B71">
        <w:rPr>
          <w:rFonts w:ascii="Palatino" w:hAnsi="Palatino"/>
        </w:rPr>
        <w:t>D</w:t>
      </w:r>
      <w:r>
        <w:rPr>
          <w:rFonts w:ascii="Palatino" w:hAnsi="Palatino"/>
        </w:rPr>
        <w:t>.11-06-038</w:t>
      </w:r>
      <w:r w:rsidR="00E76A39">
        <w:rPr>
          <w:rFonts w:ascii="Palatino" w:hAnsi="Palatino"/>
        </w:rPr>
        <w:t xml:space="preserve"> requires that</w:t>
      </w:r>
      <w:r w:rsidR="008420AA">
        <w:rPr>
          <w:rFonts w:ascii="Palatino" w:hAnsi="Palatino"/>
        </w:rPr>
        <w:t xml:space="preserve"> </w:t>
      </w:r>
      <w:r>
        <w:rPr>
          <w:rFonts w:ascii="Palatino" w:hAnsi="Palatino"/>
        </w:rPr>
        <w:t xml:space="preserve">the </w:t>
      </w:r>
      <w:r w:rsidRPr="00925B71">
        <w:rPr>
          <w:rFonts w:ascii="Palatino" w:hAnsi="Palatino"/>
        </w:rPr>
        <w:t>consortium</w:t>
      </w:r>
      <w:r w:rsidR="005D18C9">
        <w:rPr>
          <w:rFonts w:ascii="Palatino" w:hAnsi="Palatino"/>
        </w:rPr>
        <w:t xml:space="preserve"> </w:t>
      </w:r>
      <w:r>
        <w:rPr>
          <w:rFonts w:ascii="Palatino" w:hAnsi="Palatino"/>
        </w:rPr>
        <w:t xml:space="preserve">take steps to ensure that that CASF grant budget </w:t>
      </w:r>
      <w:r w:rsidR="00030753">
        <w:rPr>
          <w:rFonts w:ascii="Palatino" w:hAnsi="Palatino"/>
        </w:rPr>
        <w:t>does</w:t>
      </w:r>
      <w:r>
        <w:rPr>
          <w:rFonts w:ascii="Palatino" w:hAnsi="Palatino"/>
        </w:rPr>
        <w:t xml:space="preserve"> </w:t>
      </w:r>
      <w:r w:rsidR="00FA3D8C">
        <w:rPr>
          <w:rFonts w:ascii="Palatino" w:hAnsi="Palatino"/>
        </w:rPr>
        <w:t xml:space="preserve">not </w:t>
      </w:r>
      <w:r w:rsidR="00030753">
        <w:rPr>
          <w:rFonts w:ascii="Palatino" w:hAnsi="Palatino"/>
        </w:rPr>
        <w:t>duplicate</w:t>
      </w:r>
      <w:r>
        <w:rPr>
          <w:rFonts w:ascii="Palatino" w:hAnsi="Palatino"/>
        </w:rPr>
        <w:t xml:space="preserve"> </w:t>
      </w:r>
      <w:r w:rsidR="00030753">
        <w:rPr>
          <w:rFonts w:ascii="Palatino" w:hAnsi="Palatino"/>
        </w:rPr>
        <w:t xml:space="preserve">funding from </w:t>
      </w:r>
      <w:r w:rsidR="00580C97">
        <w:rPr>
          <w:rFonts w:ascii="Palatino" w:hAnsi="Palatino"/>
        </w:rPr>
        <w:t>other non-Consortia Account funding</w:t>
      </w:r>
      <w:r w:rsidR="00FA3D8C">
        <w:rPr>
          <w:rFonts w:ascii="Palatino" w:hAnsi="Palatino"/>
        </w:rPr>
        <w:t>.</w:t>
      </w:r>
      <w:r w:rsidR="008420AA" w:rsidRPr="00FA3D8C">
        <w:rPr>
          <w:sz w:val="20"/>
          <w:szCs w:val="20"/>
          <w:vertAlign w:val="superscript"/>
        </w:rPr>
        <w:footnoteReference w:id="26"/>
      </w:r>
      <w:r w:rsidR="004307A9">
        <w:rPr>
          <w:rFonts w:ascii="Palatino" w:hAnsi="Palatino"/>
        </w:rPr>
        <w:t xml:space="preserve">  All grantees must ensure that </w:t>
      </w:r>
      <w:r w:rsidR="00182A6C">
        <w:rPr>
          <w:rFonts w:ascii="Palatino" w:hAnsi="Palatino"/>
          <w:i/>
        </w:rPr>
        <w:t xml:space="preserve">only </w:t>
      </w:r>
      <w:r w:rsidR="00C01E1F">
        <w:rPr>
          <w:rFonts w:ascii="Palatino" w:hAnsi="Palatino"/>
        </w:rPr>
        <w:t xml:space="preserve">CASF-approved activities will be billed to the Consortia Account, and activities obligated to other funding resources will not be billed to the CASF Consortia Account.  </w:t>
      </w:r>
    </w:p>
    <w:p w14:paraId="279CB363" w14:textId="77777777" w:rsidR="001C3CC5" w:rsidRPr="00925B71" w:rsidRDefault="005B5EED" w:rsidP="00221137">
      <w:pPr>
        <w:tabs>
          <w:tab w:val="left" w:pos="720"/>
        </w:tabs>
        <w:rPr>
          <w:rFonts w:ascii="Palatino" w:hAnsi="Palatino"/>
        </w:rPr>
      </w:pPr>
      <w:r w:rsidRPr="00925B71">
        <w:rPr>
          <w:rFonts w:ascii="Palatino" w:hAnsi="Palatino"/>
        </w:rPr>
        <w:t xml:space="preserve">  </w:t>
      </w:r>
      <w:r w:rsidR="001A5855" w:rsidRPr="00925B71">
        <w:rPr>
          <w:rFonts w:ascii="Palatino" w:hAnsi="Palatino"/>
        </w:rPr>
        <w:t xml:space="preserve"> </w:t>
      </w:r>
    </w:p>
    <w:p w14:paraId="419AA306" w14:textId="77777777" w:rsidR="001B7FD2" w:rsidRDefault="00C01E1F" w:rsidP="001B7FD2">
      <w:pPr>
        <w:tabs>
          <w:tab w:val="left" w:pos="720"/>
        </w:tabs>
        <w:rPr>
          <w:rFonts w:ascii="Palatino" w:hAnsi="Palatino"/>
        </w:rPr>
      </w:pPr>
      <w:r>
        <w:rPr>
          <w:rFonts w:ascii="Palatino" w:hAnsi="Palatino"/>
        </w:rPr>
        <w:lastRenderedPageBreak/>
        <w:t xml:space="preserve">Prior to initiation of </w:t>
      </w:r>
      <w:r w:rsidR="00FC74D9">
        <w:rPr>
          <w:rFonts w:ascii="Palatino" w:hAnsi="Palatino"/>
        </w:rPr>
        <w:t xml:space="preserve">Work Plan activities, the Fiscal Agents for </w:t>
      </w:r>
      <w:r w:rsidR="005D361C">
        <w:rPr>
          <w:rFonts w:ascii="Palatino Linotype" w:hAnsi="Palatino Linotype"/>
          <w:color w:val="000000" w:themeColor="text1"/>
        </w:rPr>
        <w:t>GCBC</w:t>
      </w:r>
      <w:r w:rsidR="00305FBE" w:rsidRPr="00632FC8">
        <w:rPr>
          <w:rFonts w:ascii="Palatino Linotype" w:hAnsi="Palatino Linotype"/>
          <w:color w:val="000000" w:themeColor="text1"/>
        </w:rPr>
        <w:t xml:space="preserve">, </w:t>
      </w:r>
      <w:r w:rsidR="005D361C">
        <w:rPr>
          <w:rFonts w:ascii="Palatino Linotype" w:hAnsi="Palatino Linotype"/>
          <w:color w:val="000000" w:themeColor="text1"/>
        </w:rPr>
        <w:t>IERBC</w:t>
      </w:r>
      <w:r w:rsidR="00632FC8" w:rsidRPr="00632FC8">
        <w:rPr>
          <w:rFonts w:ascii="Palatino Linotype" w:hAnsi="Palatino Linotype"/>
          <w:color w:val="000000" w:themeColor="text1"/>
        </w:rPr>
        <w:t>, and</w:t>
      </w:r>
      <w:r w:rsidR="00F56AE3" w:rsidRPr="00632FC8">
        <w:rPr>
          <w:rFonts w:ascii="Palatino Linotype" w:hAnsi="Palatino Linotype"/>
          <w:color w:val="000000" w:themeColor="text1"/>
        </w:rPr>
        <w:t xml:space="preserve"> </w:t>
      </w:r>
      <w:r w:rsidR="005D361C">
        <w:rPr>
          <w:rFonts w:ascii="Palatino Linotype" w:hAnsi="Palatino Linotype"/>
          <w:color w:val="000000" w:themeColor="text1"/>
        </w:rPr>
        <w:t>CCABC</w:t>
      </w:r>
      <w:r w:rsidRPr="00632FC8">
        <w:rPr>
          <w:rFonts w:ascii="Palatino" w:hAnsi="Palatino"/>
        </w:rPr>
        <w:t xml:space="preserve"> must communicate to CD staff how they</w:t>
      </w:r>
      <w:r w:rsidR="00FC74D9" w:rsidRPr="00632FC8">
        <w:rPr>
          <w:rFonts w:ascii="Palatino" w:hAnsi="Palatino"/>
        </w:rPr>
        <w:t xml:space="preserve"> will ensure that </w:t>
      </w:r>
      <w:r w:rsidRPr="00632FC8">
        <w:rPr>
          <w:rFonts w:ascii="Palatino" w:hAnsi="Palatino"/>
        </w:rPr>
        <w:t>b</w:t>
      </w:r>
      <w:r>
        <w:rPr>
          <w:rFonts w:ascii="Palatino" w:hAnsi="Palatino"/>
        </w:rPr>
        <w:t xml:space="preserve">illing to discrete funding sources does not overlap.  </w:t>
      </w:r>
    </w:p>
    <w:p w14:paraId="646D07A7" w14:textId="77777777" w:rsidR="001C3CC5" w:rsidRPr="00066990" w:rsidRDefault="001C3CC5" w:rsidP="00066990">
      <w:pPr>
        <w:autoSpaceDE w:val="0"/>
        <w:autoSpaceDN w:val="0"/>
        <w:adjustRightInd w:val="0"/>
        <w:rPr>
          <w:rFonts w:ascii="Palatino Linotype" w:hAnsi="Palatino Linotype"/>
          <w:color w:val="000000" w:themeColor="text1"/>
        </w:rPr>
      </w:pPr>
    </w:p>
    <w:p w14:paraId="45CB6FC7" w14:textId="77777777" w:rsidR="004563FB" w:rsidRPr="007E1E95" w:rsidRDefault="004563FB" w:rsidP="004563FB">
      <w:pPr>
        <w:tabs>
          <w:tab w:val="left" w:pos="720"/>
        </w:tabs>
        <w:ind w:left="720"/>
        <w:rPr>
          <w:rFonts w:ascii="Palatino" w:hAnsi="Palatino"/>
          <w:u w:val="single"/>
        </w:rPr>
      </w:pPr>
      <w:r w:rsidRPr="007E1E95">
        <w:rPr>
          <w:rFonts w:ascii="Palatino" w:hAnsi="Palatino"/>
        </w:rPr>
        <w:t>E.</w:t>
      </w:r>
      <w:r w:rsidRPr="007E1E95">
        <w:rPr>
          <w:rFonts w:ascii="Palatino" w:hAnsi="Palatino"/>
        </w:rPr>
        <w:tab/>
      </w:r>
      <w:r w:rsidR="005F2FA2" w:rsidRPr="005D18C9">
        <w:rPr>
          <w:rFonts w:ascii="Palatino" w:hAnsi="Palatino"/>
          <w:u w:val="single"/>
        </w:rPr>
        <w:t>Payments</w:t>
      </w:r>
    </w:p>
    <w:p w14:paraId="288C0487" w14:textId="77777777" w:rsidR="00A73E62" w:rsidRPr="00066990" w:rsidRDefault="00A73E62" w:rsidP="00066990">
      <w:pPr>
        <w:autoSpaceDE w:val="0"/>
        <w:autoSpaceDN w:val="0"/>
        <w:adjustRightInd w:val="0"/>
        <w:rPr>
          <w:rFonts w:ascii="Palatino Linotype" w:hAnsi="Palatino Linotype"/>
          <w:color w:val="000000" w:themeColor="text1"/>
        </w:rPr>
      </w:pPr>
    </w:p>
    <w:p w14:paraId="1E9683B7" w14:textId="77777777" w:rsidR="001A5855" w:rsidRDefault="00186D33" w:rsidP="001A5855">
      <w:pPr>
        <w:rPr>
          <w:rFonts w:ascii="Palatino Linotype" w:hAnsi="Palatino Linotype" w:cs="Garamond"/>
          <w:color w:val="000000" w:themeColor="text1"/>
        </w:rPr>
      </w:pPr>
      <w:r>
        <w:rPr>
          <w:rFonts w:ascii="Palatino Linotype" w:hAnsi="Palatino Linotype" w:cs="Garamond"/>
          <w:color w:val="000000" w:themeColor="text1"/>
        </w:rPr>
        <w:t xml:space="preserve">D.11-06-038 requires </w:t>
      </w:r>
      <w:r w:rsidR="005D18C9">
        <w:rPr>
          <w:rFonts w:ascii="Palatino Linotype" w:hAnsi="Palatino Linotype" w:cs="Garamond"/>
          <w:color w:val="000000" w:themeColor="text1"/>
        </w:rPr>
        <w:t xml:space="preserve">that </w:t>
      </w:r>
      <w:r>
        <w:rPr>
          <w:rFonts w:ascii="Palatino Linotype" w:hAnsi="Palatino Linotype" w:cs="Garamond"/>
          <w:color w:val="000000" w:themeColor="text1"/>
        </w:rPr>
        <w:t>s</w:t>
      </w:r>
      <w:r w:rsidR="001A5855" w:rsidRPr="000571D5">
        <w:rPr>
          <w:rFonts w:ascii="Palatino Linotype" w:hAnsi="Palatino Linotype" w:cs="Garamond"/>
          <w:color w:val="000000" w:themeColor="text1"/>
        </w:rPr>
        <w:t xml:space="preserve">ubmission of invoices from and payments to </w:t>
      </w:r>
      <w:r w:rsidR="001A5855">
        <w:rPr>
          <w:rFonts w:ascii="Palatino Linotype" w:hAnsi="Palatino Linotype" w:cs="Garamond"/>
          <w:color w:val="000000" w:themeColor="text1"/>
        </w:rPr>
        <w:t>the grantees</w:t>
      </w:r>
      <w:r w:rsidR="001A5855" w:rsidRPr="000571D5">
        <w:rPr>
          <w:rFonts w:ascii="Palatino Linotype" w:hAnsi="Palatino Linotype" w:cs="Garamond"/>
          <w:color w:val="000000" w:themeColor="text1"/>
        </w:rPr>
        <w:t xml:space="preserve"> shall be made at </w:t>
      </w:r>
      <w:r w:rsidR="001A5855">
        <w:rPr>
          <w:rFonts w:ascii="Palatino Linotype" w:hAnsi="Palatino Linotype" w:cs="Garamond"/>
          <w:color w:val="000000" w:themeColor="text1"/>
        </w:rPr>
        <w:t>quarterly</w:t>
      </w:r>
      <w:r w:rsidR="001A5855" w:rsidRPr="000571D5">
        <w:rPr>
          <w:rFonts w:ascii="Palatino Linotype" w:hAnsi="Palatino Linotype" w:cs="Garamond"/>
          <w:color w:val="000000" w:themeColor="text1"/>
        </w:rPr>
        <w:t xml:space="preserve"> intervals</w:t>
      </w:r>
      <w:r w:rsidR="00FA3D8C">
        <w:rPr>
          <w:rFonts w:ascii="Palatino Linotype" w:hAnsi="Palatino Linotype" w:cs="Garamond"/>
          <w:color w:val="000000" w:themeColor="text1"/>
        </w:rPr>
        <w:t xml:space="preserve">.  </w:t>
      </w:r>
      <w:r>
        <w:rPr>
          <w:rFonts w:ascii="Palatino Linotype" w:hAnsi="Palatino Linotype" w:cs="Garamond"/>
          <w:color w:val="000000" w:themeColor="text1"/>
        </w:rPr>
        <w:t>Specifically, D.11-06-038 states:</w:t>
      </w:r>
    </w:p>
    <w:p w14:paraId="0F47C0B3" w14:textId="77777777" w:rsidR="001A5855" w:rsidRDefault="001A5855" w:rsidP="001A5855">
      <w:pPr>
        <w:rPr>
          <w:rFonts w:ascii="Palatino Linotype" w:hAnsi="Palatino Linotype" w:cs="Garamond"/>
          <w:color w:val="000000" w:themeColor="text1"/>
        </w:rPr>
      </w:pPr>
    </w:p>
    <w:p w14:paraId="4EB855DD" w14:textId="77777777" w:rsidR="001A5855" w:rsidRPr="0002726E" w:rsidRDefault="001A5855" w:rsidP="000D29D5">
      <w:pPr>
        <w:autoSpaceDE w:val="0"/>
        <w:autoSpaceDN w:val="0"/>
        <w:adjustRightInd w:val="0"/>
        <w:ind w:left="720" w:right="720"/>
        <w:rPr>
          <w:rFonts w:ascii="Palatino" w:hAnsi="Palatino"/>
        </w:rPr>
      </w:pPr>
      <w:r w:rsidRPr="0002726E">
        <w:rPr>
          <w:rFonts w:ascii="Palatino" w:hAnsi="Palatino"/>
        </w:rPr>
        <w:t>In order to receive a progress payment, the Consortium must first submit</w:t>
      </w:r>
      <w:r w:rsidR="000D29D5">
        <w:rPr>
          <w:rFonts w:ascii="Palatino" w:hAnsi="Palatino"/>
        </w:rPr>
        <w:t xml:space="preserve"> </w:t>
      </w:r>
      <w:r w:rsidRPr="0002726E">
        <w:rPr>
          <w:rFonts w:ascii="Palatino" w:hAnsi="Palatino"/>
        </w:rPr>
        <w:t>the Quarterly Progress Report to the Communications Division, together with all</w:t>
      </w:r>
      <w:r w:rsidR="000D29D5">
        <w:rPr>
          <w:rFonts w:ascii="Palatino" w:hAnsi="Palatino"/>
        </w:rPr>
        <w:t xml:space="preserve"> </w:t>
      </w:r>
      <w:r w:rsidRPr="0002726E">
        <w:rPr>
          <w:rFonts w:ascii="Palatino" w:hAnsi="Palatino"/>
        </w:rPr>
        <w:t>requests for payment and reimbursement supported by relevant invoices</w:t>
      </w:r>
      <w:r w:rsidR="000D29D5">
        <w:rPr>
          <w:rFonts w:ascii="Palatino" w:hAnsi="Palatino"/>
        </w:rPr>
        <w:t xml:space="preserve"> </w:t>
      </w:r>
      <w:r w:rsidRPr="0002726E">
        <w:rPr>
          <w:rFonts w:ascii="Palatino" w:hAnsi="Palatino"/>
        </w:rPr>
        <w:t>receipts, etc.</w:t>
      </w:r>
      <w:r w:rsidR="00AB6A5F" w:rsidRPr="0002726E">
        <w:rPr>
          <w:rFonts w:ascii="Palatino" w:hAnsi="Palatino"/>
        </w:rPr>
        <w:t xml:space="preserve"> …</w:t>
      </w:r>
      <w:r w:rsidR="00FA3D8C">
        <w:rPr>
          <w:rFonts w:ascii="Palatino" w:hAnsi="Palatino"/>
        </w:rPr>
        <w:t xml:space="preserve"> </w:t>
      </w:r>
      <w:r w:rsidR="00AB6A5F" w:rsidRPr="0002726E">
        <w:rPr>
          <w:rFonts w:ascii="Palatino" w:hAnsi="Palatino"/>
        </w:rPr>
        <w:t xml:space="preserve"> Further, the Quarterly Progress Report shall indicate the actual date of completion of each task/milestone as well as problems/issues encountered and the actions taken to resolve these problems/issues.  The Quarterly Progress Report will be submitted and certified under penalty of perjury.</w:t>
      </w:r>
      <w:r w:rsidR="00DD5C4A" w:rsidRPr="000D29D5">
        <w:rPr>
          <w:rStyle w:val="FootnoteReference"/>
          <w:sz w:val="20"/>
          <w:szCs w:val="20"/>
        </w:rPr>
        <w:footnoteReference w:id="27"/>
      </w:r>
      <w:r w:rsidR="00DD5C4A">
        <w:rPr>
          <w:rFonts w:ascii="Palatino" w:hAnsi="Palatino"/>
        </w:rPr>
        <w:t xml:space="preserve">  </w:t>
      </w:r>
    </w:p>
    <w:p w14:paraId="10C2DA07" w14:textId="77777777" w:rsidR="004563FB" w:rsidRPr="000571D5" w:rsidRDefault="004563FB" w:rsidP="004563FB">
      <w:pPr>
        <w:tabs>
          <w:tab w:val="right" w:pos="10080"/>
        </w:tabs>
        <w:jc w:val="both"/>
        <w:rPr>
          <w:rFonts w:ascii="Palatino Linotype" w:hAnsi="Palatino Linotype"/>
          <w:color w:val="000000" w:themeColor="text1"/>
        </w:rPr>
      </w:pPr>
    </w:p>
    <w:p w14:paraId="1E32F0BF" w14:textId="77777777" w:rsidR="00EC6374" w:rsidRDefault="00C01D19" w:rsidP="00066990">
      <w:pPr>
        <w:autoSpaceDE w:val="0"/>
        <w:autoSpaceDN w:val="0"/>
        <w:adjustRightInd w:val="0"/>
        <w:rPr>
          <w:rFonts w:ascii="Palatino Linotype" w:hAnsi="Palatino Linotype" w:cs="Garamond"/>
          <w:color w:val="000000" w:themeColor="text1"/>
        </w:rPr>
      </w:pPr>
      <w:r w:rsidRPr="00925B71">
        <w:rPr>
          <w:rFonts w:ascii="Palatino Linotype" w:hAnsi="Palatino Linotype" w:cs="Garamond"/>
          <w:color w:val="000000" w:themeColor="text1"/>
        </w:rPr>
        <w:t xml:space="preserve">Furthermore, documentation should substantiate the consortium’s progress in following its proposed Action Plan, Work Plan, with the approved budget.  </w:t>
      </w:r>
      <w:r w:rsidR="00C302C8" w:rsidRPr="00925B71">
        <w:rPr>
          <w:rFonts w:ascii="Palatino Linotype" w:hAnsi="Palatino Linotype" w:cs="Garamond"/>
          <w:color w:val="000000" w:themeColor="text1"/>
        </w:rPr>
        <w:t>Billing should only be for activities related to broadband deployment, access</w:t>
      </w:r>
      <w:r w:rsidR="00182A6C">
        <w:rPr>
          <w:rFonts w:ascii="Palatino Linotype" w:hAnsi="Palatino Linotype" w:cs="Garamond"/>
          <w:color w:val="000000" w:themeColor="text1"/>
        </w:rPr>
        <w:t>,</w:t>
      </w:r>
      <w:r w:rsidR="00C302C8" w:rsidRPr="00925B71">
        <w:rPr>
          <w:rFonts w:ascii="Palatino Linotype" w:hAnsi="Palatino Linotype" w:cs="Garamond"/>
          <w:color w:val="000000" w:themeColor="text1"/>
        </w:rPr>
        <w:t xml:space="preserve"> and adoption</w:t>
      </w:r>
      <w:r w:rsidR="00C302C8" w:rsidRPr="005D18C9">
        <w:rPr>
          <w:rFonts w:ascii="Palatino Linotype" w:hAnsi="Palatino Linotype" w:cs="Garamond"/>
          <w:color w:val="000000" w:themeColor="text1"/>
        </w:rPr>
        <w:t xml:space="preserve">. </w:t>
      </w:r>
    </w:p>
    <w:p w14:paraId="234A9DB0" w14:textId="77777777" w:rsidR="00846D53" w:rsidRDefault="00066990" w:rsidP="00066990">
      <w:pPr>
        <w:tabs>
          <w:tab w:val="left" w:pos="720"/>
        </w:tabs>
        <w:rPr>
          <w:rFonts w:ascii="Palatino" w:hAnsi="Palatino"/>
        </w:rPr>
      </w:pPr>
      <w:r>
        <w:rPr>
          <w:rFonts w:ascii="Palatino" w:hAnsi="Palatino"/>
        </w:rPr>
        <w:t xml:space="preserve"> </w:t>
      </w:r>
    </w:p>
    <w:p w14:paraId="00903BAA" w14:textId="77777777" w:rsidR="004563FB" w:rsidRPr="007E1E95" w:rsidRDefault="004563FB" w:rsidP="004563FB">
      <w:pPr>
        <w:pStyle w:val="ListParagraph"/>
        <w:numPr>
          <w:ilvl w:val="0"/>
          <w:numId w:val="14"/>
        </w:numPr>
        <w:ind w:left="1440" w:right="-18" w:hanging="720"/>
        <w:rPr>
          <w:rFonts w:ascii="Palatino Linotype" w:hAnsi="Palatino Linotype" w:cs="Garamond"/>
          <w:color w:val="000000" w:themeColor="text1"/>
          <w:u w:val="single"/>
        </w:rPr>
      </w:pPr>
      <w:r w:rsidRPr="007E1E95">
        <w:rPr>
          <w:rFonts w:ascii="Palatino Linotype" w:hAnsi="Palatino Linotype" w:cs="Garamond"/>
          <w:color w:val="000000" w:themeColor="text1"/>
          <w:u w:val="single"/>
        </w:rPr>
        <w:t>Project Audit</w:t>
      </w:r>
    </w:p>
    <w:p w14:paraId="384D8A40" w14:textId="77777777" w:rsidR="00846D53" w:rsidRPr="00B8240F" w:rsidRDefault="00846D53" w:rsidP="00846D53">
      <w:pPr>
        <w:ind w:right="-18"/>
        <w:rPr>
          <w:rFonts w:ascii="Palatino Linotype" w:hAnsi="Palatino Linotype" w:cs="Garamond"/>
          <w:color w:val="000000" w:themeColor="text1"/>
        </w:rPr>
      </w:pPr>
    </w:p>
    <w:p w14:paraId="11BD9A83" w14:textId="39E9CDD9" w:rsidR="00846D53" w:rsidRDefault="00E532A0" w:rsidP="00846D53">
      <w:pPr>
        <w:ind w:right="-18"/>
        <w:rPr>
          <w:rFonts w:ascii="Palatino Linotype" w:hAnsi="Palatino Linotype" w:cs="Garamond"/>
          <w:color w:val="000000" w:themeColor="text1"/>
        </w:rPr>
      </w:pPr>
      <w:r w:rsidRPr="00B8240F">
        <w:rPr>
          <w:rFonts w:ascii="Palatino Linotype" w:hAnsi="Palatino Linotype" w:cs="Garamond"/>
          <w:color w:val="000000" w:themeColor="text1"/>
        </w:rPr>
        <w:t>The Commission</w:t>
      </w:r>
      <w:r w:rsidR="00653AB5">
        <w:rPr>
          <w:rFonts w:ascii="Palatino Linotype" w:hAnsi="Palatino Linotype" w:cs="Garamond"/>
          <w:color w:val="000000" w:themeColor="text1"/>
        </w:rPr>
        <w:t>’s Communications Division</w:t>
      </w:r>
      <w:r w:rsidRPr="00B8240F">
        <w:rPr>
          <w:rFonts w:ascii="Palatino Linotype" w:hAnsi="Palatino Linotype" w:cs="Garamond"/>
          <w:color w:val="000000" w:themeColor="text1"/>
        </w:rPr>
        <w:t xml:space="preserve"> has </w:t>
      </w:r>
      <w:r w:rsidR="00182A6C">
        <w:rPr>
          <w:rFonts w:ascii="Palatino Linotype" w:hAnsi="Palatino Linotype" w:cs="Garamond"/>
          <w:color w:val="000000" w:themeColor="text1"/>
        </w:rPr>
        <w:t>delegated</w:t>
      </w:r>
      <w:r w:rsidR="00182A6C" w:rsidRPr="00B8240F">
        <w:rPr>
          <w:rFonts w:ascii="Palatino Linotype" w:hAnsi="Palatino Linotype" w:cs="Garamond"/>
          <w:color w:val="000000" w:themeColor="text1"/>
        </w:rPr>
        <w:t xml:space="preserve"> </w:t>
      </w:r>
      <w:r w:rsidR="00653AB5">
        <w:rPr>
          <w:rFonts w:ascii="Palatino Linotype" w:hAnsi="Palatino Linotype" w:cs="Garamond"/>
          <w:color w:val="000000" w:themeColor="text1"/>
        </w:rPr>
        <w:t>authority</w:t>
      </w:r>
      <w:r w:rsidRPr="00B8240F">
        <w:rPr>
          <w:rFonts w:ascii="Palatino Linotype" w:hAnsi="Palatino Linotype" w:cs="Garamond"/>
          <w:color w:val="000000" w:themeColor="text1"/>
        </w:rPr>
        <w:t xml:space="preserve"> to </w:t>
      </w:r>
      <w:r w:rsidR="00653AB5">
        <w:rPr>
          <w:rFonts w:ascii="Palatino Linotype" w:hAnsi="Palatino Linotype" w:cs="Garamond"/>
          <w:color w:val="000000" w:themeColor="text1"/>
        </w:rPr>
        <w:t>initiate</w:t>
      </w:r>
      <w:r w:rsidRPr="00B8240F">
        <w:rPr>
          <w:rFonts w:ascii="Palatino Linotype" w:hAnsi="Palatino Linotype" w:cs="Garamond"/>
          <w:color w:val="000000" w:themeColor="text1"/>
        </w:rPr>
        <w:t xml:space="preserve"> </w:t>
      </w:r>
      <w:r w:rsidR="00762224">
        <w:rPr>
          <w:rFonts w:ascii="Palatino Linotype" w:hAnsi="Palatino Linotype" w:cs="Garamond"/>
          <w:color w:val="000000" w:themeColor="text1"/>
        </w:rPr>
        <w:t xml:space="preserve">and enforce </w:t>
      </w:r>
      <w:r w:rsidRPr="00B8240F">
        <w:rPr>
          <w:rFonts w:ascii="Palatino Linotype" w:hAnsi="Palatino Linotype" w:cs="Garamond"/>
          <w:color w:val="000000" w:themeColor="text1"/>
        </w:rPr>
        <w:t>any necessary audit, verification, and discovery</w:t>
      </w:r>
      <w:r w:rsidR="00653AB5">
        <w:rPr>
          <w:rFonts w:ascii="Palatino Linotype" w:hAnsi="Palatino Linotype" w:cs="Garamond"/>
          <w:color w:val="000000" w:themeColor="text1"/>
        </w:rPr>
        <w:t xml:space="preserve"> of consortium members relating to grant funding activities</w:t>
      </w:r>
      <w:r w:rsidRPr="00B8240F">
        <w:rPr>
          <w:rFonts w:ascii="Palatino Linotype" w:hAnsi="Palatino Linotype" w:cs="Garamond"/>
          <w:color w:val="000000" w:themeColor="text1"/>
        </w:rPr>
        <w:t xml:space="preserve"> to ensure that CASF funds are spent in accordance with Commission a</w:t>
      </w:r>
      <w:r w:rsidR="00653AB5">
        <w:rPr>
          <w:rFonts w:ascii="Palatino Linotype" w:hAnsi="Palatino Linotype" w:cs="Garamond"/>
          <w:color w:val="000000" w:themeColor="text1"/>
        </w:rPr>
        <w:t>dopted rules and standards</w:t>
      </w:r>
      <w:r w:rsidRPr="00B8240F">
        <w:rPr>
          <w:rFonts w:ascii="Palatino Linotype" w:hAnsi="Palatino Linotype" w:cs="Garamond"/>
          <w:color w:val="000000" w:themeColor="text1"/>
        </w:rPr>
        <w:t>.</w:t>
      </w:r>
      <w:r w:rsidRPr="00B8240F">
        <w:rPr>
          <w:rStyle w:val="FootnoteReference"/>
          <w:rFonts w:ascii="Palatino Linotype" w:hAnsi="Palatino Linotype" w:cs="Garamond"/>
          <w:color w:val="000000" w:themeColor="text1"/>
        </w:rPr>
        <w:footnoteReference w:id="28"/>
      </w:r>
    </w:p>
    <w:p w14:paraId="31DD49B0" w14:textId="77777777" w:rsidR="00A70028" w:rsidRPr="00B8240F" w:rsidRDefault="00A70028" w:rsidP="00846D53">
      <w:pPr>
        <w:ind w:right="-18"/>
        <w:rPr>
          <w:rFonts w:ascii="Palatino Linotype" w:hAnsi="Palatino Linotype" w:cs="Garamond"/>
          <w:color w:val="000000" w:themeColor="text1"/>
        </w:rPr>
      </w:pPr>
    </w:p>
    <w:p w14:paraId="26436AD4" w14:textId="45B99E73" w:rsidR="003F642E" w:rsidRDefault="005D361C" w:rsidP="00846D53">
      <w:pPr>
        <w:ind w:right="-18"/>
        <w:rPr>
          <w:rFonts w:ascii="Palatino Linotype" w:hAnsi="Palatino Linotype" w:cs="Garamond"/>
          <w:color w:val="000000" w:themeColor="text1"/>
        </w:rPr>
      </w:pPr>
      <w:r>
        <w:rPr>
          <w:rFonts w:ascii="Palatino Linotype" w:hAnsi="Palatino Linotype" w:cs="Garamond"/>
          <w:color w:val="000000" w:themeColor="text1"/>
        </w:rPr>
        <w:t>GCBC</w:t>
      </w:r>
      <w:r w:rsidR="00433893">
        <w:rPr>
          <w:rFonts w:ascii="Palatino Linotype" w:hAnsi="Palatino Linotype" w:cs="Garamond"/>
          <w:color w:val="000000" w:themeColor="text1"/>
        </w:rPr>
        <w:t xml:space="preserve">, </w:t>
      </w:r>
      <w:r>
        <w:rPr>
          <w:rFonts w:ascii="Palatino Linotype" w:hAnsi="Palatino Linotype" w:cs="Garamond"/>
          <w:color w:val="000000" w:themeColor="text1"/>
        </w:rPr>
        <w:t>IERBC</w:t>
      </w:r>
      <w:r w:rsidR="00433893">
        <w:rPr>
          <w:rFonts w:ascii="Palatino Linotype" w:hAnsi="Palatino Linotype" w:cs="Garamond"/>
          <w:color w:val="000000" w:themeColor="text1"/>
        </w:rPr>
        <w:t xml:space="preserve">, and </w:t>
      </w:r>
      <w:r>
        <w:rPr>
          <w:rFonts w:ascii="Palatino Linotype" w:hAnsi="Palatino Linotype" w:cs="Garamond"/>
          <w:color w:val="000000" w:themeColor="text1"/>
        </w:rPr>
        <w:t>CCABC</w:t>
      </w:r>
      <w:r w:rsidR="00433893">
        <w:rPr>
          <w:rFonts w:ascii="Palatino Linotype" w:hAnsi="Palatino Linotype" w:cs="Garamond"/>
          <w:color w:val="000000" w:themeColor="text1"/>
        </w:rPr>
        <w:t xml:space="preserve">’s </w:t>
      </w:r>
      <w:r w:rsidR="00E532A0" w:rsidRPr="000571D5">
        <w:rPr>
          <w:rFonts w:ascii="Palatino Linotype" w:hAnsi="Palatino Linotype" w:cs="Garamond"/>
          <w:color w:val="000000" w:themeColor="text1"/>
        </w:rPr>
        <w:t>invoices</w:t>
      </w:r>
      <w:r w:rsidR="00BE2B00">
        <w:rPr>
          <w:rFonts w:ascii="Palatino Linotype" w:hAnsi="Palatino Linotype" w:cs="Garamond"/>
          <w:color w:val="000000" w:themeColor="text1"/>
        </w:rPr>
        <w:t xml:space="preserve"> and other relevant </w:t>
      </w:r>
      <w:r w:rsidR="00BE2B00" w:rsidRPr="00FF24F6">
        <w:rPr>
          <w:rFonts w:ascii="Palatino Linotype" w:hAnsi="Palatino Linotype" w:cs="Garamond"/>
          <w:color w:val="000000" w:themeColor="text1"/>
        </w:rPr>
        <w:t>records</w:t>
      </w:r>
      <w:r w:rsidR="00E532A0" w:rsidRPr="00FF24F6">
        <w:rPr>
          <w:rFonts w:ascii="Palatino Linotype" w:hAnsi="Palatino Linotype" w:cs="Garamond"/>
          <w:color w:val="000000" w:themeColor="text1"/>
        </w:rPr>
        <w:t xml:space="preserve"> will be subject to a financial audit by the Commission </w:t>
      </w:r>
      <w:r w:rsidR="00762224">
        <w:rPr>
          <w:rFonts w:ascii="Palatino Linotype" w:hAnsi="Palatino Linotype" w:cs="Garamond"/>
          <w:color w:val="000000" w:themeColor="text1"/>
        </w:rPr>
        <w:t xml:space="preserve">or its designee </w:t>
      </w:r>
      <w:r w:rsidR="00E532A0" w:rsidRPr="00FF24F6">
        <w:rPr>
          <w:rFonts w:ascii="Palatino Linotype" w:hAnsi="Palatino Linotype" w:cs="Garamond"/>
          <w:color w:val="000000" w:themeColor="text1"/>
        </w:rPr>
        <w:t>at any time within three ye</w:t>
      </w:r>
      <w:r w:rsidR="00A56BB7" w:rsidRPr="00BC611F">
        <w:rPr>
          <w:rFonts w:ascii="Palatino Linotype" w:hAnsi="Palatino Linotype" w:cs="Garamond"/>
          <w:color w:val="000000" w:themeColor="text1"/>
        </w:rPr>
        <w:t>ars of completion of the grant funding</w:t>
      </w:r>
      <w:r w:rsidR="00E532A0" w:rsidRPr="00FF24F6">
        <w:rPr>
          <w:rFonts w:ascii="Palatino Linotype" w:hAnsi="Palatino Linotype" w:cs="Garamond"/>
          <w:color w:val="000000" w:themeColor="text1"/>
        </w:rPr>
        <w:t>.</w:t>
      </w:r>
      <w:r w:rsidR="00653AB5">
        <w:rPr>
          <w:rFonts w:ascii="Palatino Linotype" w:hAnsi="Palatino Linotype" w:cs="Garamond"/>
          <w:color w:val="000000" w:themeColor="text1"/>
        </w:rPr>
        <w:t xml:space="preserve"> </w:t>
      </w:r>
      <w:r w:rsidR="0013744E">
        <w:rPr>
          <w:rFonts w:ascii="Palatino Linotype" w:hAnsi="Palatino Linotype" w:cs="Garamond"/>
          <w:color w:val="000000" w:themeColor="text1"/>
        </w:rPr>
        <w:tab/>
      </w:r>
    </w:p>
    <w:p w14:paraId="03661AB7" w14:textId="77777777" w:rsidR="003F642E" w:rsidRDefault="003F642E" w:rsidP="00846D53">
      <w:pPr>
        <w:ind w:right="-18"/>
        <w:rPr>
          <w:rFonts w:ascii="Palatino Linotype" w:hAnsi="Palatino Linotype" w:cs="Garamond"/>
          <w:color w:val="000000" w:themeColor="text1"/>
        </w:rPr>
      </w:pPr>
    </w:p>
    <w:p w14:paraId="0176DE08" w14:textId="77777777" w:rsidR="00951862" w:rsidRDefault="004563FB" w:rsidP="00392447">
      <w:pPr>
        <w:pStyle w:val="NormalWeb"/>
        <w:spacing w:before="0"/>
        <w:ind w:left="720"/>
        <w:rPr>
          <w:rFonts w:ascii="Palatino Linotype" w:hAnsi="Palatino Linotype"/>
        </w:rPr>
      </w:pPr>
      <w:r w:rsidRPr="007E1E95">
        <w:rPr>
          <w:rFonts w:ascii="Palatino Linotype" w:hAnsi="Palatino Linotype"/>
        </w:rPr>
        <w:t>G.</w:t>
      </w:r>
      <w:r w:rsidRPr="007E1E95">
        <w:rPr>
          <w:rFonts w:ascii="Palatino Linotype" w:hAnsi="Palatino Linotype"/>
        </w:rPr>
        <w:tab/>
      </w:r>
      <w:r w:rsidRPr="007E1E95">
        <w:rPr>
          <w:rFonts w:ascii="Palatino Linotype" w:hAnsi="Palatino Linotype"/>
          <w:u w:val="single"/>
        </w:rPr>
        <w:t>Lobbying and Advocacy Efforts</w:t>
      </w:r>
    </w:p>
    <w:p w14:paraId="48309C7E" w14:textId="1D94B789" w:rsidR="00820005" w:rsidRDefault="00820005" w:rsidP="00846D53">
      <w:pPr>
        <w:ind w:right="-18"/>
        <w:rPr>
          <w:rFonts w:ascii="Palatino Linotype" w:hAnsi="Palatino Linotype"/>
          <w:color w:val="000000" w:themeColor="text1"/>
        </w:rPr>
      </w:pPr>
      <w:r>
        <w:rPr>
          <w:rFonts w:ascii="Palatino Linotype" w:hAnsi="Palatino Linotype"/>
          <w:color w:val="000000" w:themeColor="text1"/>
        </w:rPr>
        <w:t xml:space="preserve">Consortia members are free to advocate on any legislation of their choosing.  However, no work on proposed state </w:t>
      </w:r>
      <w:r w:rsidRPr="00820005">
        <w:rPr>
          <w:rFonts w:ascii="Palatino Linotype" w:hAnsi="Palatino Linotype"/>
          <w:color w:val="000000" w:themeColor="text1"/>
        </w:rPr>
        <w:t xml:space="preserve">legislation </w:t>
      </w:r>
      <w:r>
        <w:rPr>
          <w:rFonts w:ascii="Palatino Linotype" w:hAnsi="Palatino Linotype"/>
          <w:color w:val="000000" w:themeColor="text1"/>
        </w:rPr>
        <w:t>including meetings, travel, or lobbying may be billed to or reimbursed by the CASF Consortia Grant program</w:t>
      </w:r>
      <w:r w:rsidR="00036483">
        <w:rPr>
          <w:rFonts w:ascii="Palatino Linotype" w:hAnsi="Palatino Linotype"/>
          <w:color w:val="000000" w:themeColor="text1"/>
        </w:rPr>
        <w:t>.</w:t>
      </w:r>
    </w:p>
    <w:p w14:paraId="0BF06179" w14:textId="77777777" w:rsidR="00A70028" w:rsidRPr="000571D5" w:rsidRDefault="00A70028" w:rsidP="00846D53">
      <w:pPr>
        <w:ind w:right="-18"/>
        <w:rPr>
          <w:rFonts w:ascii="Palatino Linotype" w:hAnsi="Palatino Linotype" w:cs="Garamond"/>
          <w:color w:val="000000" w:themeColor="text1"/>
        </w:rPr>
      </w:pPr>
    </w:p>
    <w:p w14:paraId="1FD819C7" w14:textId="77777777" w:rsidR="00951862" w:rsidRDefault="004563FB" w:rsidP="00392447">
      <w:pPr>
        <w:pStyle w:val="NormalWeb"/>
        <w:spacing w:before="0" w:after="0"/>
        <w:ind w:left="720"/>
        <w:rPr>
          <w:rFonts w:ascii="Palatino Linotype" w:hAnsi="Palatino Linotype" w:cs="Garamond"/>
          <w:color w:val="000000" w:themeColor="text1"/>
        </w:rPr>
      </w:pPr>
      <w:r>
        <w:rPr>
          <w:rFonts w:ascii="Palatino Linotype" w:hAnsi="Palatino Linotype"/>
        </w:rPr>
        <w:t>H</w:t>
      </w:r>
      <w:r w:rsidRPr="00850518">
        <w:rPr>
          <w:rFonts w:ascii="Palatino Linotype" w:hAnsi="Palatino Linotype"/>
        </w:rPr>
        <w:t>.</w:t>
      </w:r>
      <w:r w:rsidRPr="00850518">
        <w:rPr>
          <w:rFonts w:ascii="Palatino Linotype" w:hAnsi="Palatino Linotype"/>
        </w:rPr>
        <w:tab/>
      </w:r>
      <w:r>
        <w:rPr>
          <w:rFonts w:ascii="Palatino Linotype" w:hAnsi="Palatino Linotype"/>
          <w:u w:val="single"/>
        </w:rPr>
        <w:t>Reporting</w:t>
      </w:r>
      <w:r w:rsidR="00B76794">
        <w:rPr>
          <w:rFonts w:ascii="Palatino Linotype" w:hAnsi="Palatino Linotype"/>
          <w:u w:val="single"/>
        </w:rPr>
        <w:t xml:space="preserve"> </w:t>
      </w:r>
    </w:p>
    <w:p w14:paraId="4061B153" w14:textId="77777777" w:rsidR="00951862" w:rsidRDefault="00951862">
      <w:pPr>
        <w:ind w:right="-18"/>
        <w:rPr>
          <w:rFonts w:ascii="Palatino Linotype" w:hAnsi="Palatino Linotype" w:cs="Garamond"/>
          <w:color w:val="000000" w:themeColor="text1"/>
        </w:rPr>
      </w:pPr>
    </w:p>
    <w:p w14:paraId="7EDC824F" w14:textId="77777777" w:rsidR="00D44B39" w:rsidRDefault="00D44B39" w:rsidP="00D44B39">
      <w:pPr>
        <w:pStyle w:val="Default"/>
        <w:rPr>
          <w:rFonts w:ascii="Palatino Linotype" w:hAnsi="Palatino Linotype" w:cs="Palatino Linotype"/>
        </w:rPr>
      </w:pPr>
      <w:r>
        <w:rPr>
          <w:rFonts w:ascii="Palatino Linotype" w:hAnsi="Palatino Linotype" w:cs="Palatino Linotype"/>
        </w:rPr>
        <w:t>All g</w:t>
      </w:r>
      <w:r w:rsidRPr="0070228F">
        <w:rPr>
          <w:rFonts w:ascii="Palatino Linotype" w:hAnsi="Palatino Linotype" w:cs="Palatino Linotype"/>
        </w:rPr>
        <w:t xml:space="preserve">rantees must submit quarterly progress reports on the status of the project irrespective of whether grantees request </w:t>
      </w:r>
      <w:r w:rsidRPr="00DD5C4A">
        <w:rPr>
          <w:rFonts w:ascii="Palatino Linotype" w:hAnsi="Palatino Linotype" w:cs="Palatino Linotype"/>
        </w:rPr>
        <w:t>reimbursement or payment.</w:t>
      </w:r>
      <w:r w:rsidR="00880614" w:rsidRPr="00DD5C4A">
        <w:rPr>
          <w:rStyle w:val="FootnoteReference"/>
          <w:rFonts w:ascii="Palatino Linotype" w:hAnsi="Palatino Linotype" w:cs="Palatino Linotype"/>
        </w:rPr>
        <w:footnoteReference w:id="29"/>
      </w:r>
      <w:r w:rsidRPr="00DD5C4A">
        <w:rPr>
          <w:rFonts w:ascii="Palatino Linotype" w:hAnsi="Palatino Linotype" w:cs="Palatino Linotype"/>
        </w:rPr>
        <w:t xml:space="preserve">  Quarterly progress reports </w:t>
      </w:r>
      <w:r w:rsidR="00182A6C" w:rsidRPr="00DD5C4A">
        <w:rPr>
          <w:rFonts w:ascii="Palatino Linotype" w:hAnsi="Palatino Linotype" w:cs="Palatino Linotype"/>
        </w:rPr>
        <w:t>must begin the first quarter</w:t>
      </w:r>
      <w:r w:rsidRPr="00DD5C4A">
        <w:rPr>
          <w:rFonts w:ascii="Palatino Linotype" w:hAnsi="Palatino Linotype" w:cs="Palatino Linotype"/>
        </w:rPr>
        <w:t xml:space="preserve"> </w:t>
      </w:r>
      <w:r w:rsidR="002A67C0" w:rsidRPr="00DD5C4A">
        <w:rPr>
          <w:rFonts w:ascii="Palatino Linotype" w:hAnsi="Palatino Linotype" w:cs="Palatino Linotype"/>
        </w:rPr>
        <w:t>after the Commission approval of the grant proposal</w:t>
      </w:r>
      <w:r w:rsidR="002A67C0" w:rsidRPr="002F4FC7">
        <w:rPr>
          <w:rFonts w:ascii="Palatino Linotype" w:hAnsi="Palatino Linotype" w:cs="Palatino Linotype"/>
        </w:rPr>
        <w:t>.</w:t>
      </w:r>
      <w:r w:rsidR="007243D5" w:rsidRPr="002F4FC7">
        <w:rPr>
          <w:rFonts w:ascii="Palatino Linotype" w:hAnsi="Palatino Linotype" w:cs="Palatino Linotype"/>
        </w:rPr>
        <w:t xml:space="preserve"> </w:t>
      </w:r>
      <w:r w:rsidR="004307A9" w:rsidRPr="002F4FC7">
        <w:rPr>
          <w:rFonts w:ascii="Palatino Linotype" w:hAnsi="Palatino Linotype" w:cs="Palatino Linotype"/>
        </w:rPr>
        <w:t xml:space="preserve"> </w:t>
      </w:r>
      <w:r w:rsidR="004307A9" w:rsidRPr="001A10C9">
        <w:rPr>
          <w:rFonts w:ascii="Palatino Linotype" w:hAnsi="Palatino Linotype" w:cs="Palatino Linotype"/>
        </w:rPr>
        <w:t>Quarterly reports are</w:t>
      </w:r>
      <w:r w:rsidR="0059026D" w:rsidRPr="001A10C9">
        <w:rPr>
          <w:rFonts w:ascii="Palatino Linotype" w:hAnsi="Palatino Linotype" w:cs="Palatino Linotype"/>
        </w:rPr>
        <w:t xml:space="preserve"> due February 1, 2017, May 1, 2017, August 1</w:t>
      </w:r>
      <w:r w:rsidR="007243D5" w:rsidRPr="001A10C9">
        <w:rPr>
          <w:rFonts w:ascii="Palatino Linotype" w:hAnsi="Palatino Linotype" w:cs="Palatino Linotype"/>
        </w:rPr>
        <w:t>, 2017</w:t>
      </w:r>
      <w:r w:rsidR="007243D5" w:rsidRPr="002F4FC7">
        <w:rPr>
          <w:rFonts w:ascii="Palatino Linotype" w:hAnsi="Palatino Linotype" w:cs="Palatino Linotype"/>
        </w:rPr>
        <w:t>, and so on for the remainder of the grant period</w:t>
      </w:r>
      <w:r w:rsidR="004307A9" w:rsidRPr="002F4FC7">
        <w:rPr>
          <w:rFonts w:ascii="Palatino Linotype" w:hAnsi="Palatino Linotype" w:cs="Palatino Linotype"/>
        </w:rPr>
        <w:t>, irrespective of payment requests</w:t>
      </w:r>
      <w:r w:rsidR="00E5483C" w:rsidRPr="002F4FC7">
        <w:rPr>
          <w:rFonts w:ascii="Palatino Linotype" w:hAnsi="Palatino Linotype" w:cs="Palatino Linotype"/>
        </w:rPr>
        <w:t>.</w:t>
      </w:r>
    </w:p>
    <w:p w14:paraId="6C8003A3" w14:textId="77777777" w:rsidR="00820005" w:rsidRDefault="00820005" w:rsidP="00D44B39">
      <w:pPr>
        <w:pStyle w:val="Default"/>
        <w:rPr>
          <w:rFonts w:ascii="Palatino Linotype" w:hAnsi="Palatino Linotype" w:cs="Palatino Linotype"/>
        </w:rPr>
      </w:pPr>
    </w:p>
    <w:p w14:paraId="061876A2" w14:textId="7CD62BD7" w:rsidR="004F6D86" w:rsidRDefault="00E95EB4" w:rsidP="00846D53">
      <w:pPr>
        <w:tabs>
          <w:tab w:val="right" w:pos="180"/>
        </w:tabs>
        <w:jc w:val="both"/>
        <w:rPr>
          <w:rFonts w:ascii="Palatino Linotype" w:hAnsi="Palatino Linotype"/>
          <w:b/>
          <w:color w:val="000000" w:themeColor="text1"/>
        </w:rPr>
      </w:pPr>
      <w:r>
        <w:rPr>
          <w:rFonts w:ascii="Palatino Linotype" w:hAnsi="Palatino Linotype"/>
          <w:b/>
          <w:color w:val="000000" w:themeColor="text1"/>
        </w:rPr>
        <w:t>VII</w:t>
      </w:r>
      <w:r w:rsidR="00EB1A68">
        <w:rPr>
          <w:rFonts w:ascii="Palatino Linotype" w:hAnsi="Palatino Linotype"/>
          <w:b/>
          <w:color w:val="000000" w:themeColor="text1"/>
        </w:rPr>
        <w:t>I</w:t>
      </w:r>
      <w:r>
        <w:rPr>
          <w:rFonts w:ascii="Palatino Linotype" w:hAnsi="Palatino Linotype"/>
          <w:b/>
          <w:color w:val="000000" w:themeColor="text1"/>
        </w:rPr>
        <w:t>.</w:t>
      </w:r>
      <w:r>
        <w:rPr>
          <w:rFonts w:ascii="Palatino Linotype" w:hAnsi="Palatino Linotype"/>
          <w:b/>
          <w:color w:val="000000" w:themeColor="text1"/>
        </w:rPr>
        <w:tab/>
      </w:r>
      <w:r w:rsidR="004F6D86">
        <w:rPr>
          <w:rFonts w:ascii="Palatino Linotype" w:hAnsi="Palatino Linotype"/>
          <w:b/>
          <w:color w:val="000000" w:themeColor="text1"/>
        </w:rPr>
        <w:t>SAFETY IMPACT</w:t>
      </w:r>
    </w:p>
    <w:p w14:paraId="738BE669" w14:textId="77777777" w:rsidR="004F6D86" w:rsidRDefault="004F6D86" w:rsidP="00846D53">
      <w:pPr>
        <w:tabs>
          <w:tab w:val="right" w:pos="180"/>
        </w:tabs>
        <w:jc w:val="both"/>
        <w:rPr>
          <w:rFonts w:ascii="Palatino Linotype" w:hAnsi="Palatino Linotype"/>
          <w:b/>
          <w:color w:val="000000" w:themeColor="text1"/>
        </w:rPr>
      </w:pPr>
    </w:p>
    <w:p w14:paraId="53B92E6C" w14:textId="67D4E5EE" w:rsidR="00B80CA1" w:rsidRPr="00A53443" w:rsidRDefault="004F6D86" w:rsidP="00A53443">
      <w:pPr>
        <w:rPr>
          <w:rFonts w:ascii="Palatino Linotype" w:hAnsi="Palatino Linotype"/>
          <w:color w:val="000000" w:themeColor="text1"/>
        </w:rPr>
      </w:pPr>
      <w:r>
        <w:rPr>
          <w:rFonts w:ascii="Palatino Linotype" w:hAnsi="Palatino Linotype"/>
          <w:color w:val="000000" w:themeColor="text1"/>
        </w:rPr>
        <w:t xml:space="preserve">By furthering broadband deployment, access and adoption, these projects are expected to enhance public safety in </w:t>
      </w:r>
      <w:r w:rsidR="00A471BA">
        <w:rPr>
          <w:rFonts w:ascii="Palatino Linotype" w:hAnsi="Palatino Linotype"/>
          <w:color w:val="000000" w:themeColor="text1"/>
        </w:rPr>
        <w:t>Gold Country</w:t>
      </w:r>
      <w:r>
        <w:rPr>
          <w:rFonts w:ascii="Palatino Linotype" w:hAnsi="Palatino Linotype"/>
          <w:color w:val="000000" w:themeColor="text1"/>
        </w:rPr>
        <w:t xml:space="preserve">, </w:t>
      </w:r>
      <w:r w:rsidR="00A471BA">
        <w:rPr>
          <w:rFonts w:ascii="Palatino Linotype" w:hAnsi="Palatino Linotype"/>
          <w:color w:val="000000" w:themeColor="text1"/>
        </w:rPr>
        <w:t>Inland Empire</w:t>
      </w:r>
      <w:r>
        <w:rPr>
          <w:rFonts w:ascii="Palatino Linotype" w:hAnsi="Palatino Linotype"/>
          <w:color w:val="000000" w:themeColor="text1"/>
        </w:rPr>
        <w:t xml:space="preserve">, and </w:t>
      </w:r>
      <w:r w:rsidR="009510E0">
        <w:rPr>
          <w:rFonts w:ascii="Palatino Linotype" w:hAnsi="Palatino Linotype"/>
          <w:color w:val="000000" w:themeColor="text1"/>
        </w:rPr>
        <w:t xml:space="preserve">the </w:t>
      </w:r>
      <w:r w:rsidR="001151CD">
        <w:rPr>
          <w:rFonts w:ascii="Palatino Linotype" w:hAnsi="Palatino Linotype"/>
          <w:color w:val="000000" w:themeColor="text1"/>
        </w:rPr>
        <w:t>Capital</w:t>
      </w:r>
      <w:r w:rsidR="00A471BA">
        <w:rPr>
          <w:rFonts w:ascii="Palatino Linotype" w:hAnsi="Palatino Linotype"/>
          <w:color w:val="000000" w:themeColor="text1"/>
        </w:rPr>
        <w:t xml:space="preserve"> Area</w:t>
      </w:r>
      <w:r>
        <w:rPr>
          <w:rFonts w:ascii="Palatino Linotype" w:hAnsi="Palatino Linotype"/>
          <w:color w:val="000000" w:themeColor="text1"/>
        </w:rPr>
        <w:t xml:space="preserve"> in the event of </w:t>
      </w:r>
      <w:r w:rsidR="0059026D">
        <w:rPr>
          <w:rFonts w:ascii="Palatino Linotype" w:hAnsi="Palatino Linotype"/>
          <w:color w:val="000000" w:themeColor="text1"/>
        </w:rPr>
        <w:t>fire, flooding, or</w:t>
      </w:r>
      <w:r w:rsidRPr="001C265B">
        <w:rPr>
          <w:rFonts w:ascii="Palatino Linotype" w:hAnsi="Palatino Linotype"/>
          <w:color w:val="000000" w:themeColor="text1"/>
        </w:rPr>
        <w:t xml:space="preserve"> earthquakes. </w:t>
      </w:r>
    </w:p>
    <w:p w14:paraId="0236BB1B" w14:textId="77777777" w:rsidR="00B80CA1" w:rsidRDefault="00B80CA1" w:rsidP="00846D53">
      <w:pPr>
        <w:tabs>
          <w:tab w:val="right" w:pos="180"/>
        </w:tabs>
        <w:jc w:val="both"/>
        <w:rPr>
          <w:rFonts w:ascii="Palatino Linotype" w:hAnsi="Palatino Linotype"/>
          <w:b/>
          <w:color w:val="000000" w:themeColor="text1"/>
        </w:rPr>
      </w:pPr>
    </w:p>
    <w:p w14:paraId="08B4B46F" w14:textId="5189B0D6" w:rsidR="004F6D86" w:rsidRDefault="00EB1A68" w:rsidP="00846D53">
      <w:pPr>
        <w:tabs>
          <w:tab w:val="right" w:pos="180"/>
        </w:tabs>
        <w:jc w:val="both"/>
        <w:rPr>
          <w:rFonts w:ascii="Palatino Linotype" w:hAnsi="Palatino Linotype"/>
          <w:b/>
          <w:color w:val="000000" w:themeColor="text1"/>
        </w:rPr>
      </w:pPr>
      <w:r>
        <w:rPr>
          <w:rFonts w:ascii="Palatino Linotype" w:hAnsi="Palatino Linotype"/>
          <w:b/>
          <w:color w:val="000000" w:themeColor="text1"/>
        </w:rPr>
        <w:t>IX</w:t>
      </w:r>
      <w:r w:rsidR="004F6D86">
        <w:rPr>
          <w:rFonts w:ascii="Palatino Linotype" w:hAnsi="Palatino Linotype"/>
          <w:b/>
          <w:color w:val="000000" w:themeColor="text1"/>
        </w:rPr>
        <w:t>.</w:t>
      </w:r>
      <w:r w:rsidR="004F6D86">
        <w:rPr>
          <w:rFonts w:ascii="Palatino Linotype" w:hAnsi="Palatino Linotype"/>
          <w:b/>
          <w:color w:val="000000" w:themeColor="text1"/>
        </w:rPr>
        <w:tab/>
      </w:r>
      <w:r w:rsidR="00E532A0" w:rsidRPr="000571D5">
        <w:rPr>
          <w:rFonts w:ascii="Palatino Linotype" w:hAnsi="Palatino Linotype"/>
          <w:b/>
          <w:color w:val="000000" w:themeColor="text1"/>
        </w:rPr>
        <w:t>COMMENTS</w:t>
      </w:r>
    </w:p>
    <w:p w14:paraId="177AAD97" w14:textId="77777777" w:rsidR="00846D53" w:rsidRPr="000571D5" w:rsidRDefault="00846D53" w:rsidP="00FA66D1">
      <w:pPr>
        <w:tabs>
          <w:tab w:val="right" w:pos="180"/>
        </w:tabs>
        <w:jc w:val="both"/>
        <w:rPr>
          <w:rFonts w:ascii="Palatino Linotype" w:hAnsi="Palatino Linotype"/>
          <w:color w:val="000000" w:themeColor="text1"/>
          <w:highlight w:val="yellow"/>
        </w:rPr>
      </w:pPr>
    </w:p>
    <w:p w14:paraId="58624B38" w14:textId="77777777" w:rsidR="00846D53" w:rsidRDefault="00E532A0" w:rsidP="00846D53">
      <w:pPr>
        <w:tabs>
          <w:tab w:val="right" w:pos="10080"/>
        </w:tabs>
        <w:rPr>
          <w:rFonts w:ascii="Palatino Linotype" w:hAnsi="Palatino Linotype"/>
          <w:color w:val="000000" w:themeColor="text1"/>
        </w:rPr>
      </w:pPr>
      <w:r w:rsidRPr="000571D5">
        <w:rPr>
          <w:rFonts w:ascii="Palatino Linotype" w:hAnsi="Palatino Linotype"/>
          <w:color w:val="000000" w:themeColor="text1"/>
        </w:rPr>
        <w:t xml:space="preserve">In compliance with </w:t>
      </w:r>
      <w:r w:rsidR="00E95EB4">
        <w:rPr>
          <w:rFonts w:ascii="Palatino Linotype" w:hAnsi="Palatino Linotype"/>
          <w:color w:val="000000" w:themeColor="text1"/>
        </w:rPr>
        <w:t>P.U.</w:t>
      </w:r>
      <w:r w:rsidRPr="000571D5">
        <w:rPr>
          <w:rFonts w:ascii="Palatino Linotype" w:hAnsi="Palatino Linotype"/>
          <w:color w:val="000000" w:themeColor="text1"/>
        </w:rPr>
        <w:t xml:space="preserve"> Code </w:t>
      </w:r>
      <w:r w:rsidR="00E95EB4">
        <w:rPr>
          <w:rFonts w:ascii="Palatino Linotype" w:hAnsi="Palatino Linotype"/>
          <w:color w:val="000000" w:themeColor="text1"/>
        </w:rPr>
        <w:t>S</w:t>
      </w:r>
      <w:r w:rsidRPr="000571D5">
        <w:rPr>
          <w:rFonts w:ascii="Palatino Linotype" w:hAnsi="Palatino Linotype"/>
          <w:color w:val="000000" w:themeColor="text1"/>
        </w:rPr>
        <w:t>ection 311(g)(1), a Notice of Avail</w:t>
      </w:r>
      <w:r w:rsidR="00A56BB7">
        <w:rPr>
          <w:rFonts w:ascii="Palatino Linotype" w:hAnsi="Palatino Linotype"/>
          <w:color w:val="000000" w:themeColor="text1"/>
        </w:rPr>
        <w:t xml:space="preserve">ability was e-mailed </w:t>
      </w:r>
      <w:r w:rsidR="00A56BB7" w:rsidRPr="001C10FD">
        <w:rPr>
          <w:rFonts w:ascii="Palatino Linotype" w:hAnsi="Palatino Linotype"/>
          <w:color w:val="000000" w:themeColor="text1"/>
        </w:rPr>
        <w:t xml:space="preserve">on </w:t>
      </w:r>
      <w:r w:rsidR="001C10FD" w:rsidRPr="001C10FD">
        <w:rPr>
          <w:rFonts w:ascii="Palatino Linotype" w:hAnsi="Palatino Linotype"/>
          <w:color w:val="000000" w:themeColor="text1"/>
        </w:rPr>
        <w:t>October 7</w:t>
      </w:r>
      <w:r w:rsidRPr="001C10FD">
        <w:rPr>
          <w:rFonts w:ascii="Palatino Linotype" w:hAnsi="Palatino Linotype"/>
          <w:color w:val="000000" w:themeColor="text1"/>
        </w:rPr>
        <w:t>,</w:t>
      </w:r>
      <w:r w:rsidR="00305FBE" w:rsidRPr="001C10FD">
        <w:rPr>
          <w:rFonts w:ascii="Palatino Linotype" w:hAnsi="Palatino Linotype"/>
          <w:color w:val="000000" w:themeColor="text1"/>
        </w:rPr>
        <w:t xml:space="preserve"> </w:t>
      </w:r>
      <w:r w:rsidR="0059026D" w:rsidRPr="001C10FD">
        <w:rPr>
          <w:rFonts w:ascii="Palatino Linotype" w:hAnsi="Palatino Linotype"/>
          <w:color w:val="000000" w:themeColor="text1"/>
        </w:rPr>
        <w:t>2016</w:t>
      </w:r>
      <w:r w:rsidRPr="000571D5">
        <w:rPr>
          <w:rFonts w:ascii="Palatino Linotype" w:hAnsi="Palatino Linotype"/>
          <w:color w:val="000000" w:themeColor="text1"/>
        </w:rPr>
        <w:t xml:space="preserve"> informing all parties on the CASF Distribution List of the availability of the draft of this </w:t>
      </w:r>
      <w:r w:rsidR="00E95EB4">
        <w:rPr>
          <w:rFonts w:ascii="Palatino Linotype" w:hAnsi="Palatino Linotype"/>
          <w:color w:val="000000" w:themeColor="text1"/>
        </w:rPr>
        <w:t>R</w:t>
      </w:r>
      <w:r w:rsidRPr="000571D5">
        <w:rPr>
          <w:rFonts w:ascii="Palatino Linotype" w:hAnsi="Palatino Linotype"/>
          <w:color w:val="000000" w:themeColor="text1"/>
        </w:rPr>
        <w:t xml:space="preserve">esolution for public comments at the Commission’s website at </w:t>
      </w:r>
      <w:hyperlink r:id="rId10" w:history="1">
        <w:r w:rsidRPr="000571D5">
          <w:rPr>
            <w:rStyle w:val="Hyperlink"/>
            <w:rFonts w:ascii="Palatino Linotype" w:hAnsi="Palatino Linotype"/>
            <w:color w:val="000000" w:themeColor="text1"/>
          </w:rPr>
          <w:t>http://www.cpuc.ca.gov/</w:t>
        </w:r>
      </w:hyperlink>
      <w:r w:rsidRPr="000571D5">
        <w:rPr>
          <w:rFonts w:ascii="Palatino Linotype" w:hAnsi="Palatino Linotype"/>
          <w:color w:val="000000" w:themeColor="text1"/>
        </w:rPr>
        <w:t xml:space="preserve">.  This letter also </w:t>
      </w:r>
      <w:r w:rsidR="00CC610B">
        <w:rPr>
          <w:rFonts w:ascii="Palatino Linotype" w:hAnsi="Palatino Linotype"/>
          <w:color w:val="000000" w:themeColor="text1"/>
        </w:rPr>
        <w:t>served</w:t>
      </w:r>
      <w:r w:rsidR="00742F41">
        <w:rPr>
          <w:rFonts w:ascii="Palatino Linotype" w:hAnsi="Palatino Linotype"/>
          <w:color w:val="000000" w:themeColor="text1"/>
        </w:rPr>
        <w:t xml:space="preserve"> to </w:t>
      </w:r>
      <w:r w:rsidRPr="000571D5">
        <w:rPr>
          <w:rFonts w:ascii="Palatino Linotype" w:hAnsi="Palatino Linotype"/>
          <w:color w:val="000000" w:themeColor="text1"/>
        </w:rPr>
        <w:t xml:space="preserve">inform parties that the final conformed Resolution </w:t>
      </w:r>
      <w:r w:rsidR="00742F41">
        <w:rPr>
          <w:rFonts w:ascii="Palatino Linotype" w:hAnsi="Palatino Linotype"/>
          <w:color w:val="000000" w:themeColor="text1"/>
        </w:rPr>
        <w:t xml:space="preserve">the Commission </w:t>
      </w:r>
      <w:r w:rsidRPr="000571D5">
        <w:rPr>
          <w:rFonts w:ascii="Palatino Linotype" w:hAnsi="Palatino Linotype"/>
          <w:color w:val="000000" w:themeColor="text1"/>
        </w:rPr>
        <w:t>adopt</w:t>
      </w:r>
      <w:r w:rsidR="00742F41">
        <w:rPr>
          <w:rFonts w:ascii="Palatino Linotype" w:hAnsi="Palatino Linotype"/>
          <w:color w:val="000000" w:themeColor="text1"/>
        </w:rPr>
        <w:t xml:space="preserve">s </w:t>
      </w:r>
      <w:r w:rsidRPr="000571D5">
        <w:rPr>
          <w:rFonts w:ascii="Palatino Linotype" w:hAnsi="Palatino Linotype"/>
          <w:color w:val="000000" w:themeColor="text1"/>
        </w:rPr>
        <w:t xml:space="preserve">will be posted and available at this same website.  </w:t>
      </w:r>
    </w:p>
    <w:p w14:paraId="7DE05A70" w14:textId="77777777" w:rsidR="002D021D" w:rsidRPr="000571D5" w:rsidRDefault="002D021D" w:rsidP="00846D53">
      <w:pPr>
        <w:tabs>
          <w:tab w:val="right" w:pos="10080"/>
        </w:tabs>
        <w:jc w:val="both"/>
        <w:rPr>
          <w:rFonts w:ascii="Palatino Linotype" w:hAnsi="Palatino Linotype"/>
          <w:color w:val="000000" w:themeColor="text1"/>
        </w:rPr>
      </w:pPr>
    </w:p>
    <w:p w14:paraId="22FA6A7C" w14:textId="55C9D86D" w:rsidR="00846D53" w:rsidRPr="000571D5" w:rsidRDefault="00EB1A68" w:rsidP="00846D53">
      <w:pPr>
        <w:tabs>
          <w:tab w:val="right" w:pos="10080"/>
        </w:tabs>
        <w:jc w:val="both"/>
        <w:rPr>
          <w:rFonts w:ascii="Palatino Linotype" w:hAnsi="Palatino Linotype"/>
          <w:b/>
          <w:color w:val="000000" w:themeColor="text1"/>
        </w:rPr>
      </w:pPr>
      <w:r>
        <w:rPr>
          <w:rFonts w:ascii="Palatino Linotype" w:hAnsi="Palatino Linotype"/>
          <w:b/>
          <w:color w:val="000000" w:themeColor="text1"/>
        </w:rPr>
        <w:t>X</w:t>
      </w:r>
      <w:r w:rsidR="00E532A0" w:rsidRPr="000571D5">
        <w:rPr>
          <w:rFonts w:ascii="Palatino Linotype" w:hAnsi="Palatino Linotype"/>
          <w:b/>
          <w:color w:val="000000" w:themeColor="text1"/>
        </w:rPr>
        <w:t>.    FINDINGS</w:t>
      </w:r>
    </w:p>
    <w:p w14:paraId="7BD3CAD2" w14:textId="77777777" w:rsidR="00846D53" w:rsidRPr="000571D5" w:rsidRDefault="00846D53" w:rsidP="00846D53">
      <w:pPr>
        <w:autoSpaceDE w:val="0"/>
        <w:autoSpaceDN w:val="0"/>
        <w:adjustRightInd w:val="0"/>
        <w:rPr>
          <w:rFonts w:ascii="Palatino Linotype" w:hAnsi="Palatino Linotype" w:cs="Palatino Linotype"/>
          <w:color w:val="000000" w:themeColor="text1"/>
        </w:rPr>
      </w:pPr>
    </w:p>
    <w:p w14:paraId="0718C7D7" w14:textId="77777777" w:rsidR="002D3353" w:rsidRDefault="002D3353" w:rsidP="00FA66D1">
      <w:pPr>
        <w:pStyle w:val="BodyText"/>
        <w:numPr>
          <w:ilvl w:val="0"/>
          <w:numId w:val="8"/>
        </w:numPr>
        <w:tabs>
          <w:tab w:val="clear" w:pos="720"/>
          <w:tab w:val="left" w:pos="360"/>
        </w:tabs>
        <w:spacing w:after="0"/>
        <w:ind w:left="360"/>
      </w:pPr>
      <w:r w:rsidRPr="001C265B">
        <w:rPr>
          <w:rFonts w:ascii="Palatino Linotype" w:hAnsi="Palatino Linotype"/>
          <w:color w:val="000000" w:themeColor="text1"/>
        </w:rPr>
        <w:t xml:space="preserve">On September 2, 2015, the Governor signed legislation (AB1262) that reallocated $5 </w:t>
      </w:r>
      <w:r w:rsidR="00BE2E36">
        <w:rPr>
          <w:rFonts w:ascii="Palatino Linotype" w:hAnsi="Palatino Linotype"/>
          <w:color w:val="000000" w:themeColor="text1"/>
        </w:rPr>
        <w:t>m</w:t>
      </w:r>
      <w:r w:rsidRPr="001C265B">
        <w:rPr>
          <w:rFonts w:ascii="Palatino Linotype" w:hAnsi="Palatino Linotype"/>
          <w:color w:val="000000" w:themeColor="text1"/>
        </w:rPr>
        <w:t>illion from the CASF Broadband Infrastructure Revolving Loan Account to the CASF Consortia Grant Account</w:t>
      </w:r>
      <w:r>
        <w:t>.</w:t>
      </w:r>
    </w:p>
    <w:p w14:paraId="5CB725CC" w14:textId="77777777" w:rsidR="00FE4777" w:rsidRDefault="00FE4777" w:rsidP="00FE4777">
      <w:pPr>
        <w:pStyle w:val="BodyText"/>
        <w:tabs>
          <w:tab w:val="clear" w:pos="720"/>
          <w:tab w:val="left" w:pos="360"/>
        </w:tabs>
        <w:spacing w:after="0"/>
        <w:ind w:left="360"/>
      </w:pPr>
    </w:p>
    <w:p w14:paraId="7931E0C4" w14:textId="77777777" w:rsidR="00A00AC5" w:rsidRDefault="00A00AC5" w:rsidP="00FA66D1">
      <w:pPr>
        <w:pStyle w:val="BodyText"/>
        <w:numPr>
          <w:ilvl w:val="0"/>
          <w:numId w:val="8"/>
        </w:numPr>
        <w:tabs>
          <w:tab w:val="clear" w:pos="720"/>
          <w:tab w:val="left" w:pos="360"/>
        </w:tabs>
        <w:spacing w:after="0"/>
        <w:ind w:left="360"/>
      </w:pPr>
      <w:r w:rsidRPr="00525EFA">
        <w:t xml:space="preserve">Fifteen prospective </w:t>
      </w:r>
      <w:r w:rsidR="00392447" w:rsidRPr="00525EFA">
        <w:t xml:space="preserve">grantees </w:t>
      </w:r>
      <w:r w:rsidRPr="00525EFA">
        <w:t>filed applications on January 29, 2016</w:t>
      </w:r>
      <w:r w:rsidR="00AA5D3A" w:rsidRPr="00525EFA">
        <w:t xml:space="preserve">.  CD posted each </w:t>
      </w:r>
      <w:r w:rsidRPr="00525EFA">
        <w:t xml:space="preserve">applicant's name, contact information, and coverage area by county on the CPUC Consortia Account webpage on </w:t>
      </w:r>
      <w:r w:rsidR="008375D5" w:rsidRPr="00525EFA">
        <w:t xml:space="preserve">February </w:t>
      </w:r>
      <w:r w:rsidR="00792F46" w:rsidRPr="00525EFA">
        <w:t>18</w:t>
      </w:r>
      <w:r w:rsidR="00AA5D3A" w:rsidRPr="00525EFA">
        <w:t xml:space="preserve">.  </w:t>
      </w:r>
      <w:r w:rsidR="005D361C">
        <w:rPr>
          <w:rFonts w:ascii="Palatino Linotype" w:hAnsi="Palatino Linotype"/>
          <w:color w:val="000000" w:themeColor="text1"/>
        </w:rPr>
        <w:t>GCBC</w:t>
      </w:r>
      <w:r w:rsidR="00632FC8">
        <w:rPr>
          <w:rFonts w:ascii="Palatino Linotype" w:hAnsi="Palatino Linotype"/>
          <w:color w:val="000000" w:themeColor="text1"/>
        </w:rPr>
        <w:t xml:space="preserve">, </w:t>
      </w:r>
      <w:r w:rsidR="005D361C">
        <w:rPr>
          <w:rFonts w:ascii="Palatino Linotype" w:hAnsi="Palatino Linotype"/>
          <w:color w:val="000000" w:themeColor="text1"/>
        </w:rPr>
        <w:t>IERBC</w:t>
      </w:r>
      <w:r w:rsidR="0059026D">
        <w:rPr>
          <w:rFonts w:ascii="Palatino Linotype" w:hAnsi="Palatino Linotype"/>
          <w:color w:val="000000" w:themeColor="text1"/>
        </w:rPr>
        <w:t xml:space="preserve">, and </w:t>
      </w:r>
      <w:r w:rsidR="005D361C">
        <w:rPr>
          <w:rFonts w:ascii="Palatino Linotype" w:hAnsi="Palatino Linotype"/>
          <w:color w:val="000000" w:themeColor="text1"/>
        </w:rPr>
        <w:t>CCABC</w:t>
      </w:r>
      <w:r w:rsidR="00AA5D3A" w:rsidRPr="00525EFA">
        <w:t xml:space="preserve"> appear on this list.</w:t>
      </w:r>
    </w:p>
    <w:p w14:paraId="0988C15B" w14:textId="77777777" w:rsidR="00E84ADD" w:rsidRPr="00525EFA" w:rsidRDefault="00E84ADD" w:rsidP="00FA66D1">
      <w:pPr>
        <w:pStyle w:val="BodyText"/>
        <w:tabs>
          <w:tab w:val="clear" w:pos="720"/>
          <w:tab w:val="left" w:pos="360"/>
        </w:tabs>
        <w:spacing w:after="0"/>
        <w:ind w:left="360"/>
      </w:pPr>
    </w:p>
    <w:p w14:paraId="5E6E872A" w14:textId="7BF2B0C6" w:rsidR="00E84ADD" w:rsidRPr="00632FC8" w:rsidRDefault="00451B78" w:rsidP="00FA66D1">
      <w:pPr>
        <w:pStyle w:val="BodyText"/>
        <w:tabs>
          <w:tab w:val="clear" w:pos="720"/>
          <w:tab w:val="left" w:pos="360"/>
        </w:tabs>
        <w:spacing w:after="0"/>
        <w:ind w:left="360"/>
        <w:rPr>
          <w:rFonts w:ascii="Palatino Linotype" w:hAnsi="Palatino Linotype"/>
          <w:color w:val="000000" w:themeColor="text1"/>
        </w:rPr>
      </w:pPr>
      <w:r w:rsidRPr="00525EFA">
        <w:t xml:space="preserve">CD reviewed each of </w:t>
      </w:r>
      <w:r w:rsidRPr="00632FC8">
        <w:t xml:space="preserve">these three applications according to the guidelines, requirements, and evaluation criteria adopted in D.11-06-038, which include regional consortium representation and endorsements, regional </w:t>
      </w:r>
      <w:r w:rsidRPr="00632FC8">
        <w:lastRenderedPageBreak/>
        <w:t xml:space="preserve">consortium’s/members’ experience, action plans, work plans, and budgets. CD also </w:t>
      </w:r>
      <w:r w:rsidR="00D946F8" w:rsidRPr="00632FC8">
        <w:t xml:space="preserve">evaluated </w:t>
      </w:r>
      <w:r w:rsidRPr="00632FC8">
        <w:t xml:space="preserve">the applications based on the merits of each proposal, past performance including achievements, fiscal responsibility and cost effectiveness.  The remaining </w:t>
      </w:r>
      <w:r w:rsidR="004D01EA" w:rsidRPr="009A26A3">
        <w:rPr>
          <w:rFonts w:ascii="Palatino Linotype" w:hAnsi="Palatino Linotype"/>
          <w:color w:val="000000" w:themeColor="text1"/>
        </w:rPr>
        <w:t>six</w:t>
      </w:r>
      <w:r w:rsidRPr="00632FC8">
        <w:rPr>
          <w:rFonts w:ascii="Palatino Linotype" w:hAnsi="Palatino Linotype"/>
          <w:color w:val="000000" w:themeColor="text1"/>
        </w:rPr>
        <w:t xml:space="preserve"> applications </w:t>
      </w:r>
      <w:r w:rsidR="002F4FC7">
        <w:rPr>
          <w:rFonts w:ascii="Palatino Linotype" w:hAnsi="Palatino Linotype"/>
          <w:color w:val="000000" w:themeColor="text1"/>
        </w:rPr>
        <w:t>are pending staff review</w:t>
      </w:r>
      <w:r w:rsidRPr="00632FC8">
        <w:rPr>
          <w:rFonts w:ascii="Palatino Linotype" w:hAnsi="Palatino Linotype"/>
          <w:color w:val="000000" w:themeColor="text1"/>
        </w:rPr>
        <w:t>.</w:t>
      </w:r>
    </w:p>
    <w:p w14:paraId="51443E8F" w14:textId="77777777" w:rsidR="00E84ADD" w:rsidRPr="00632FC8" w:rsidRDefault="00E84ADD" w:rsidP="00FA66D1">
      <w:pPr>
        <w:pStyle w:val="BodyText"/>
        <w:tabs>
          <w:tab w:val="clear" w:pos="720"/>
          <w:tab w:val="left" w:pos="360"/>
        </w:tabs>
        <w:spacing w:after="0"/>
        <w:ind w:left="360"/>
        <w:rPr>
          <w:rFonts w:ascii="Palatino Linotype" w:hAnsi="Palatino Linotype" w:cs="Palatino Linotype"/>
          <w:color w:val="000000" w:themeColor="text1"/>
        </w:rPr>
      </w:pPr>
    </w:p>
    <w:p w14:paraId="4220C7CB" w14:textId="77777777" w:rsidR="00951862" w:rsidRDefault="00E868CF" w:rsidP="00FA66D1">
      <w:pPr>
        <w:pStyle w:val="BodyText"/>
        <w:numPr>
          <w:ilvl w:val="0"/>
          <w:numId w:val="8"/>
        </w:numPr>
        <w:tabs>
          <w:tab w:val="clear" w:pos="720"/>
          <w:tab w:val="left" w:pos="360"/>
        </w:tabs>
        <w:spacing w:after="0"/>
        <w:ind w:left="360"/>
        <w:rPr>
          <w:rFonts w:ascii="Palatino Linotype" w:hAnsi="Palatino Linotype" w:cs="Palatino Linotype"/>
          <w:color w:val="000000" w:themeColor="text1"/>
        </w:rPr>
      </w:pPr>
      <w:r w:rsidRPr="00632FC8">
        <w:rPr>
          <w:rFonts w:ascii="Palatino Linotype" w:hAnsi="Palatino Linotype"/>
          <w:color w:val="000000" w:themeColor="text1"/>
        </w:rPr>
        <w:t>Based</w:t>
      </w:r>
      <w:r w:rsidRPr="00632FC8">
        <w:rPr>
          <w:rFonts w:ascii="Palatino Linotype" w:hAnsi="Palatino Linotype" w:cs="Palatino Linotype"/>
          <w:color w:val="000000" w:themeColor="text1"/>
        </w:rPr>
        <w:t xml:space="preserve"> on its review, CD determined that all three proj</w:t>
      </w:r>
      <w:r w:rsidRPr="00525EFA">
        <w:rPr>
          <w:rFonts w:ascii="Palatino Linotype" w:hAnsi="Palatino Linotype" w:cs="Palatino Linotype"/>
          <w:color w:val="000000" w:themeColor="text1"/>
        </w:rPr>
        <w:t>ects meet eligibility requirements.  CD further determined that the proposed projects qualify for funding under D.11-06</w:t>
      </w:r>
      <w:r w:rsidR="00525EFA" w:rsidRPr="00525EFA">
        <w:rPr>
          <w:rFonts w:ascii="Palatino Linotype" w:hAnsi="Palatino Linotype" w:cs="Palatino Linotype"/>
          <w:color w:val="000000" w:themeColor="text1"/>
        </w:rPr>
        <w:t>-038.</w:t>
      </w:r>
    </w:p>
    <w:p w14:paraId="7E9D9A66" w14:textId="77777777" w:rsidR="00E84ADD" w:rsidRPr="00525EFA" w:rsidRDefault="00E84ADD" w:rsidP="00FA66D1">
      <w:pPr>
        <w:pStyle w:val="BodyText"/>
        <w:tabs>
          <w:tab w:val="clear" w:pos="720"/>
          <w:tab w:val="left" w:pos="360"/>
        </w:tabs>
        <w:spacing w:after="0"/>
        <w:ind w:left="360"/>
        <w:rPr>
          <w:rFonts w:ascii="Palatino Linotype" w:hAnsi="Palatino Linotype" w:cs="Palatino Linotype"/>
          <w:color w:val="000000" w:themeColor="text1"/>
        </w:rPr>
      </w:pPr>
    </w:p>
    <w:p w14:paraId="7F392B38" w14:textId="77777777" w:rsidR="00A00AC5" w:rsidRPr="00D20C8A" w:rsidRDefault="00451B78" w:rsidP="00D20C8A">
      <w:pPr>
        <w:pStyle w:val="BodyText"/>
        <w:numPr>
          <w:ilvl w:val="0"/>
          <w:numId w:val="8"/>
        </w:numPr>
        <w:tabs>
          <w:tab w:val="clear" w:pos="720"/>
          <w:tab w:val="left" w:pos="360"/>
        </w:tabs>
        <w:spacing w:after="0"/>
        <w:ind w:left="360"/>
        <w:rPr>
          <w:rFonts w:ascii="Palatino Linotype" w:hAnsi="Palatino Linotype"/>
          <w:color w:val="000000" w:themeColor="text1"/>
        </w:rPr>
      </w:pPr>
      <w:r w:rsidRPr="00D20C8A">
        <w:rPr>
          <w:rFonts w:ascii="Palatino Linotype" w:hAnsi="Palatino Linotype"/>
          <w:color w:val="000000" w:themeColor="text1"/>
        </w:rPr>
        <w:t>CD recommends CASF consortia grant approval of total funding of $</w:t>
      </w:r>
      <w:r w:rsidR="004D01EA">
        <w:rPr>
          <w:rFonts w:ascii="Palatino Linotype" w:hAnsi="Palatino Linotype"/>
          <w:color w:val="000000" w:themeColor="text1"/>
        </w:rPr>
        <w:t>898,750</w:t>
      </w:r>
      <w:r w:rsidRPr="00D20C8A">
        <w:rPr>
          <w:rFonts w:ascii="Palatino Linotype" w:hAnsi="Palatino Linotype"/>
          <w:color w:val="000000" w:themeColor="text1"/>
        </w:rPr>
        <w:t xml:space="preserve"> for the three consortia.  </w:t>
      </w:r>
    </w:p>
    <w:p w14:paraId="4F3C0066" w14:textId="77777777" w:rsidR="00045F12" w:rsidRDefault="00045F12">
      <w:pPr>
        <w:pStyle w:val="ListParagraph"/>
        <w:ind w:left="360"/>
        <w:rPr>
          <w:rFonts w:ascii="Palatino Linotype" w:hAnsi="Palatino Linotype" w:cs="Palatino Linotype"/>
          <w:color w:val="000000" w:themeColor="text1"/>
        </w:rPr>
      </w:pPr>
    </w:p>
    <w:p w14:paraId="4BE8290A" w14:textId="77777777" w:rsidR="008375D5" w:rsidRDefault="005D361C" w:rsidP="00FA66D1">
      <w:pPr>
        <w:pStyle w:val="ListParagraph"/>
        <w:numPr>
          <w:ilvl w:val="0"/>
          <w:numId w:val="8"/>
        </w:numPr>
        <w:tabs>
          <w:tab w:val="clear" w:pos="720"/>
          <w:tab w:val="num" w:pos="360"/>
        </w:tabs>
        <w:ind w:left="360"/>
        <w:rPr>
          <w:rFonts w:ascii="Palatino Linotype" w:eastAsia="Times New Roman" w:hAnsi="Palatino Linotype" w:cs="Palatino Linotype"/>
          <w:color w:val="000000" w:themeColor="text1"/>
        </w:rPr>
      </w:pPr>
      <w:r>
        <w:rPr>
          <w:rFonts w:ascii="Palatino Linotype" w:hAnsi="Palatino Linotype"/>
          <w:color w:val="000000" w:themeColor="text1"/>
        </w:rPr>
        <w:t>GCBC</w:t>
      </w:r>
      <w:r w:rsidR="00305FBE">
        <w:rPr>
          <w:rFonts w:ascii="Palatino Linotype" w:hAnsi="Palatino Linotype"/>
          <w:color w:val="000000" w:themeColor="text1"/>
        </w:rPr>
        <w:t xml:space="preserve">, </w:t>
      </w:r>
      <w:r>
        <w:rPr>
          <w:rFonts w:ascii="Palatino Linotype" w:hAnsi="Palatino Linotype"/>
          <w:color w:val="000000" w:themeColor="text1"/>
        </w:rPr>
        <w:t>IERBC</w:t>
      </w:r>
      <w:r w:rsidR="0059026D">
        <w:rPr>
          <w:rFonts w:ascii="Palatino Linotype" w:hAnsi="Palatino Linotype"/>
          <w:color w:val="000000" w:themeColor="text1"/>
        </w:rPr>
        <w:t xml:space="preserve">, and </w:t>
      </w:r>
      <w:r>
        <w:rPr>
          <w:rFonts w:ascii="Palatino Linotype" w:hAnsi="Palatino Linotype"/>
          <w:color w:val="000000" w:themeColor="text1"/>
        </w:rPr>
        <w:t>CCABC</w:t>
      </w:r>
      <w:r w:rsidR="00A00AC5" w:rsidRPr="000571D5">
        <w:rPr>
          <w:rFonts w:ascii="Palatino Linotype" w:hAnsi="Palatino Linotype" w:cs="Palatino Linotype"/>
          <w:color w:val="000000" w:themeColor="text1"/>
        </w:rPr>
        <w:t xml:space="preserve"> are</w:t>
      </w:r>
      <w:r w:rsidR="00A00AC5" w:rsidRPr="000571D5">
        <w:rPr>
          <w:rFonts w:ascii="Palatino Linotype" w:eastAsia="Times New Roman" w:hAnsi="Palatino Linotype" w:cs="Palatino Linotype"/>
          <w:color w:val="000000" w:themeColor="text1"/>
        </w:rPr>
        <w:t xml:space="preserve"> required to comply with all guidelines, requirements, and conditions associated with the granting of CASF f</w:t>
      </w:r>
      <w:r w:rsidR="006A19A7">
        <w:rPr>
          <w:rFonts w:ascii="Palatino Linotype" w:eastAsia="Times New Roman" w:hAnsi="Palatino Linotype" w:cs="Palatino Linotype"/>
          <w:color w:val="000000" w:themeColor="text1"/>
        </w:rPr>
        <w:t>unds as specified in D.11-06-038</w:t>
      </w:r>
      <w:r w:rsidR="002D3353">
        <w:rPr>
          <w:rFonts w:ascii="Palatino Linotype" w:eastAsia="Times New Roman" w:hAnsi="Palatino Linotype" w:cs="Palatino Linotype"/>
          <w:color w:val="000000" w:themeColor="text1"/>
        </w:rPr>
        <w:t xml:space="preserve"> and this Resolution</w:t>
      </w:r>
      <w:r w:rsidR="00A00AC5" w:rsidRPr="000571D5">
        <w:rPr>
          <w:rFonts w:ascii="Palatino Linotype" w:eastAsia="Times New Roman" w:hAnsi="Palatino Linotype" w:cs="Palatino Linotype"/>
          <w:color w:val="000000" w:themeColor="text1"/>
        </w:rPr>
        <w:t>.</w:t>
      </w:r>
    </w:p>
    <w:p w14:paraId="247B3243" w14:textId="77777777" w:rsidR="00045F12" w:rsidRPr="00045F12" w:rsidRDefault="00045F12">
      <w:pPr>
        <w:pStyle w:val="ListParagraph"/>
        <w:rPr>
          <w:rFonts w:ascii="Palatino Linotype" w:eastAsia="Times New Roman" w:hAnsi="Palatino Linotype" w:cs="Palatino Linotype"/>
          <w:color w:val="000000" w:themeColor="text1"/>
        </w:rPr>
      </w:pPr>
    </w:p>
    <w:p w14:paraId="2543EEB6" w14:textId="77777777" w:rsidR="00880614" w:rsidRPr="007F4851" w:rsidRDefault="005D361C" w:rsidP="00FA66D1">
      <w:pPr>
        <w:pStyle w:val="ListParagraph"/>
        <w:numPr>
          <w:ilvl w:val="0"/>
          <w:numId w:val="8"/>
        </w:numPr>
        <w:tabs>
          <w:tab w:val="clear" w:pos="720"/>
        </w:tabs>
        <w:autoSpaceDE w:val="0"/>
        <w:autoSpaceDN w:val="0"/>
        <w:adjustRightInd w:val="0"/>
        <w:ind w:left="360"/>
        <w:rPr>
          <w:rFonts w:ascii="Palatino Linotype" w:hAnsi="Palatino Linotype" w:cs="Palatino Linotype"/>
          <w:color w:val="000000" w:themeColor="text1"/>
        </w:rPr>
      </w:pPr>
      <w:r>
        <w:rPr>
          <w:rFonts w:ascii="Palatino Linotype" w:hAnsi="Palatino Linotype"/>
          <w:color w:val="000000" w:themeColor="text1"/>
        </w:rPr>
        <w:t>GCBC</w:t>
      </w:r>
      <w:r w:rsidR="00305FBE">
        <w:rPr>
          <w:rFonts w:ascii="Palatino Linotype" w:hAnsi="Palatino Linotype"/>
          <w:color w:val="000000" w:themeColor="text1"/>
        </w:rPr>
        <w:t xml:space="preserve">, </w:t>
      </w:r>
      <w:r>
        <w:rPr>
          <w:rFonts w:ascii="Palatino Linotype" w:hAnsi="Palatino Linotype"/>
          <w:color w:val="000000" w:themeColor="text1"/>
        </w:rPr>
        <w:t>IERBC</w:t>
      </w:r>
      <w:r w:rsidR="007021A7">
        <w:rPr>
          <w:rFonts w:ascii="Palatino Linotype" w:hAnsi="Palatino Linotype"/>
          <w:color w:val="000000" w:themeColor="text1"/>
        </w:rPr>
        <w:t xml:space="preserve">, and </w:t>
      </w:r>
      <w:r>
        <w:rPr>
          <w:rFonts w:ascii="Palatino Linotype" w:hAnsi="Palatino Linotype"/>
          <w:color w:val="000000" w:themeColor="text1"/>
        </w:rPr>
        <w:t>CCABC</w:t>
      </w:r>
      <w:r w:rsidR="0059026D" w:rsidRPr="007F4851">
        <w:rPr>
          <w:rFonts w:ascii="Palatino Linotype" w:hAnsi="Palatino Linotype" w:cs="Palatino Linotype"/>
          <w:color w:val="000000" w:themeColor="text1"/>
        </w:rPr>
        <w:t xml:space="preserve"> </w:t>
      </w:r>
      <w:r w:rsidR="00880614" w:rsidRPr="007F4851">
        <w:rPr>
          <w:rFonts w:ascii="Palatino Linotype" w:hAnsi="Palatino Linotype" w:cs="Palatino Linotype"/>
          <w:color w:val="000000" w:themeColor="text1"/>
        </w:rPr>
        <w:t xml:space="preserve">are required to </w:t>
      </w:r>
      <w:r w:rsidR="008375D5" w:rsidRPr="007F4851">
        <w:rPr>
          <w:rFonts w:ascii="Palatino Linotype" w:hAnsi="Palatino Linotype" w:cs="Palatino Linotype"/>
          <w:color w:val="000000" w:themeColor="text1"/>
        </w:rPr>
        <w:t xml:space="preserve"> expressly exclude any costs for activities or programs </w:t>
      </w:r>
      <w:r w:rsidR="00880614" w:rsidRPr="007F4851">
        <w:rPr>
          <w:rFonts w:ascii="Palatino Linotype" w:hAnsi="Palatino Linotype" w:cs="Palatino Linotype"/>
          <w:color w:val="000000" w:themeColor="text1"/>
        </w:rPr>
        <w:t xml:space="preserve">from the proposed consortium budget </w:t>
      </w:r>
      <w:r w:rsidR="008375D5" w:rsidRPr="007F4851">
        <w:rPr>
          <w:rFonts w:ascii="Palatino Linotype" w:hAnsi="Palatino Linotype" w:cs="Palatino Linotype"/>
          <w:color w:val="000000" w:themeColor="text1"/>
        </w:rPr>
        <w:t xml:space="preserve">that are separately funded from any other sources in order to ensure that CASF grants do not duplicate funding from any other sources. </w:t>
      </w:r>
    </w:p>
    <w:p w14:paraId="3A2982B3" w14:textId="77777777" w:rsidR="00045F12" w:rsidRPr="00045F12" w:rsidRDefault="00045F12">
      <w:pPr>
        <w:pStyle w:val="ListParagraph"/>
        <w:rPr>
          <w:rFonts w:ascii="Palatino Linotype" w:hAnsi="Palatino Linotype" w:cs="Palatino Linotype"/>
          <w:color w:val="000000" w:themeColor="text1"/>
        </w:rPr>
      </w:pPr>
    </w:p>
    <w:p w14:paraId="6587EAE9" w14:textId="77777777" w:rsidR="001A3EFC" w:rsidRPr="00045F12" w:rsidRDefault="001A3EFC" w:rsidP="00FA66D1">
      <w:pPr>
        <w:pStyle w:val="ListParagraph"/>
        <w:numPr>
          <w:ilvl w:val="0"/>
          <w:numId w:val="8"/>
        </w:numPr>
        <w:tabs>
          <w:tab w:val="clear" w:pos="720"/>
          <w:tab w:val="num" w:pos="360"/>
        </w:tabs>
        <w:autoSpaceDE w:val="0"/>
        <w:autoSpaceDN w:val="0"/>
        <w:adjustRightInd w:val="0"/>
        <w:ind w:left="360"/>
        <w:rPr>
          <w:rFonts w:ascii="Palatino Linotype" w:hAnsi="Palatino Linotype" w:cs="Palatino Linotype"/>
          <w:color w:val="000000" w:themeColor="text1"/>
        </w:rPr>
      </w:pPr>
      <w:r w:rsidRPr="008A64AC">
        <w:rPr>
          <w:rFonts w:ascii="Palatino Linotype" w:hAnsi="Palatino Linotype" w:cs="Palatino Linotype"/>
          <w:color w:val="000000" w:themeColor="text1"/>
        </w:rPr>
        <w:t xml:space="preserve">The Commission finds CD’s </w:t>
      </w:r>
      <w:r w:rsidRPr="00F31F51">
        <w:rPr>
          <w:rFonts w:ascii="Palatino Linotype" w:hAnsi="Palatino Linotype" w:cs="Palatino Linotype"/>
          <w:color w:val="000000" w:themeColor="text1"/>
        </w:rPr>
        <w:t>recommendation</w:t>
      </w:r>
      <w:r w:rsidRPr="00F31F51">
        <w:rPr>
          <w:rFonts w:ascii="Palatino Linotype" w:eastAsia="Times New Roman" w:hAnsi="Palatino Linotype" w:cs="Palatino Linotype"/>
          <w:color w:val="000000" w:themeColor="text1"/>
        </w:rPr>
        <w:t xml:space="preserve"> </w:t>
      </w:r>
      <w:r w:rsidR="00451B78" w:rsidRPr="00F31F51">
        <w:rPr>
          <w:rFonts w:ascii="Palatino Linotype" w:eastAsia="Times New Roman" w:hAnsi="Palatino Linotype" w:cs="Palatino Linotype"/>
          <w:color w:val="000000" w:themeColor="text1"/>
        </w:rPr>
        <w:t>tha</w:t>
      </w:r>
      <w:r w:rsidR="00451B78" w:rsidRPr="008A64AC">
        <w:rPr>
          <w:rFonts w:ascii="Palatino Linotype" w:eastAsia="Times New Roman" w:hAnsi="Palatino Linotype" w:cs="Palatino Linotype"/>
          <w:color w:val="000000" w:themeColor="text1"/>
        </w:rPr>
        <w:t>t all three projects meet eligibility requirements and the proposed projects qualify for funding under D.11-06</w:t>
      </w:r>
      <w:r w:rsidRPr="008A64AC">
        <w:rPr>
          <w:rFonts w:ascii="Palatino Linotype" w:eastAsia="Times New Roman" w:hAnsi="Palatino Linotype" w:cs="Palatino Linotype"/>
          <w:color w:val="000000" w:themeColor="text1"/>
        </w:rPr>
        <w:t>-038, to be reasonable and consistent with Commission orders and, therefore, adopts such recommendation.</w:t>
      </w:r>
    </w:p>
    <w:p w14:paraId="2A4BDD57" w14:textId="77777777" w:rsidR="00045F12" w:rsidRPr="008A64AC" w:rsidRDefault="00045F12">
      <w:pPr>
        <w:pStyle w:val="ListParagraph"/>
        <w:autoSpaceDE w:val="0"/>
        <w:autoSpaceDN w:val="0"/>
        <w:adjustRightInd w:val="0"/>
        <w:ind w:left="360"/>
        <w:rPr>
          <w:rFonts w:ascii="Palatino Linotype" w:hAnsi="Palatino Linotype" w:cs="Palatino Linotype"/>
          <w:color w:val="000000" w:themeColor="text1"/>
        </w:rPr>
      </w:pPr>
    </w:p>
    <w:p w14:paraId="6B9325D7" w14:textId="1CE8DE99" w:rsidR="009A26A3" w:rsidRPr="00A53443" w:rsidRDefault="00C568F1" w:rsidP="00A53443">
      <w:pPr>
        <w:pStyle w:val="BodyText"/>
        <w:numPr>
          <w:ilvl w:val="0"/>
          <w:numId w:val="8"/>
        </w:numPr>
        <w:tabs>
          <w:tab w:val="clear" w:pos="720"/>
        </w:tabs>
        <w:spacing w:after="0"/>
        <w:ind w:left="360"/>
        <w:rPr>
          <w:rFonts w:ascii="Palatino Linotype" w:hAnsi="Palatino Linotype"/>
          <w:color w:val="000000" w:themeColor="text1"/>
        </w:rPr>
      </w:pPr>
      <w:r w:rsidRPr="008375D5">
        <w:rPr>
          <w:rFonts w:ascii="Palatino Linotype" w:eastAsia="SimSun" w:hAnsi="Palatino Linotype" w:cs="Palatino Linotype"/>
          <w:color w:val="000000" w:themeColor="text1"/>
          <w:szCs w:val="24"/>
        </w:rPr>
        <w:t>D.11-06-038</w:t>
      </w:r>
      <w:r w:rsidR="00A44EC4" w:rsidRPr="008375D5">
        <w:rPr>
          <w:rFonts w:ascii="Palatino Linotype" w:eastAsia="SimSun" w:hAnsi="Palatino Linotype" w:cs="Palatino Linotype"/>
          <w:color w:val="000000" w:themeColor="text1"/>
          <w:szCs w:val="24"/>
        </w:rPr>
        <w:t xml:space="preserve"> </w:t>
      </w:r>
      <w:r w:rsidR="00345A54">
        <w:rPr>
          <w:rFonts w:ascii="Palatino Linotype" w:eastAsia="SimSun" w:hAnsi="Palatino Linotype" w:cs="Palatino Linotype"/>
          <w:color w:val="000000" w:themeColor="text1"/>
          <w:szCs w:val="24"/>
        </w:rPr>
        <w:t xml:space="preserve">directs CD to schedule and </w:t>
      </w:r>
      <w:r w:rsidR="00210EDC">
        <w:rPr>
          <w:rFonts w:ascii="Palatino Linotype" w:eastAsia="SimSun" w:hAnsi="Palatino Linotype" w:cs="Palatino Linotype"/>
          <w:color w:val="000000" w:themeColor="text1"/>
          <w:szCs w:val="24"/>
        </w:rPr>
        <w:t>host</w:t>
      </w:r>
      <w:r w:rsidR="00345A54">
        <w:rPr>
          <w:rFonts w:ascii="Palatino Linotype" w:eastAsia="SimSun" w:hAnsi="Palatino Linotype" w:cs="Palatino Linotype"/>
          <w:color w:val="000000" w:themeColor="text1"/>
          <w:szCs w:val="24"/>
        </w:rPr>
        <w:t xml:space="preserve"> a Regional Consortia Learning Community Summit, and </w:t>
      </w:r>
      <w:r w:rsidR="001A3EFC">
        <w:rPr>
          <w:rFonts w:ascii="Palatino Linotype" w:eastAsia="SimSun" w:hAnsi="Palatino Linotype" w:cs="Palatino Linotype"/>
          <w:color w:val="000000" w:themeColor="text1"/>
          <w:szCs w:val="24"/>
        </w:rPr>
        <w:t xml:space="preserve">authorizes $2,000 per person for up to five delegates annually </w:t>
      </w:r>
      <w:r w:rsidR="00A44EC4" w:rsidRPr="008375D5">
        <w:rPr>
          <w:rFonts w:ascii="Palatino Linotype" w:eastAsia="SimSun" w:hAnsi="Palatino Linotype" w:cs="Palatino Linotype"/>
          <w:color w:val="000000" w:themeColor="text1"/>
          <w:szCs w:val="24"/>
        </w:rPr>
        <w:t>for each appro</w:t>
      </w:r>
      <w:r w:rsidRPr="008820FC">
        <w:rPr>
          <w:rFonts w:ascii="Palatino Linotype" w:eastAsia="SimSun" w:hAnsi="Palatino Linotype" w:cs="Palatino Linotype"/>
          <w:color w:val="000000" w:themeColor="text1"/>
          <w:szCs w:val="24"/>
        </w:rPr>
        <w:t>ved consortium</w:t>
      </w:r>
      <w:r w:rsidR="00A047FF">
        <w:rPr>
          <w:rFonts w:ascii="Palatino Linotype" w:eastAsia="SimSun" w:hAnsi="Palatino Linotype" w:cs="Palatino Linotype"/>
          <w:color w:val="000000" w:themeColor="text1"/>
          <w:szCs w:val="24"/>
        </w:rPr>
        <w:t xml:space="preserve">.  </w:t>
      </w:r>
      <w:r w:rsidR="00210EDC">
        <w:rPr>
          <w:rFonts w:ascii="Palatino Linotype" w:eastAsia="SimSun" w:hAnsi="Palatino Linotype" w:cs="Palatino Linotype"/>
          <w:color w:val="000000" w:themeColor="text1"/>
          <w:szCs w:val="24"/>
        </w:rPr>
        <w:t>Resolution T-17529, adopted on August 18, 2016</w:t>
      </w:r>
      <w:r w:rsidR="004F4069">
        <w:rPr>
          <w:rFonts w:ascii="Palatino Linotype" w:eastAsia="SimSun" w:hAnsi="Palatino Linotype" w:cs="Palatino Linotype"/>
          <w:color w:val="000000" w:themeColor="text1"/>
          <w:szCs w:val="24"/>
        </w:rPr>
        <w:t xml:space="preserve"> </w:t>
      </w:r>
      <w:r w:rsidR="009A26A3">
        <w:rPr>
          <w:rFonts w:ascii="Palatino Linotype" w:eastAsia="SimSun" w:hAnsi="Palatino Linotype" w:cs="Palatino Linotype"/>
          <w:color w:val="000000" w:themeColor="text1"/>
          <w:szCs w:val="24"/>
        </w:rPr>
        <w:t>modified this requirement so that at least one summit during the grant implementation period will be organized.</w:t>
      </w:r>
    </w:p>
    <w:p w14:paraId="614518E2" w14:textId="02BB6EB7" w:rsidR="00CC610B" w:rsidRDefault="009A26A3" w:rsidP="009A26A3">
      <w:pPr>
        <w:pStyle w:val="BodyText"/>
        <w:tabs>
          <w:tab w:val="clear" w:pos="720"/>
        </w:tabs>
        <w:spacing w:after="0"/>
        <w:ind w:left="360"/>
        <w:rPr>
          <w:rFonts w:ascii="Palatino Linotype" w:hAnsi="Palatino Linotype"/>
          <w:color w:val="000000" w:themeColor="text1"/>
        </w:rPr>
      </w:pPr>
      <w:r>
        <w:rPr>
          <w:rFonts w:ascii="Palatino Linotype" w:hAnsi="Palatino Linotype"/>
          <w:color w:val="000000" w:themeColor="text1"/>
        </w:rPr>
        <w:t xml:space="preserve"> </w:t>
      </w:r>
    </w:p>
    <w:p w14:paraId="32D889DE" w14:textId="77777777" w:rsidR="001A3EFC" w:rsidRPr="00CC610B" w:rsidRDefault="00210EDC" w:rsidP="00CC610B">
      <w:pPr>
        <w:pStyle w:val="BodyText"/>
        <w:numPr>
          <w:ilvl w:val="0"/>
          <w:numId w:val="8"/>
        </w:numPr>
        <w:tabs>
          <w:tab w:val="clear" w:pos="720"/>
        </w:tabs>
        <w:autoSpaceDE w:val="0"/>
        <w:autoSpaceDN w:val="0"/>
        <w:adjustRightInd w:val="0"/>
        <w:spacing w:after="0"/>
        <w:ind w:left="450" w:hanging="450"/>
        <w:rPr>
          <w:rFonts w:ascii="Palatino Linotype" w:hAnsi="Palatino Linotype"/>
          <w:color w:val="000000" w:themeColor="text1"/>
        </w:rPr>
      </w:pPr>
      <w:r>
        <w:rPr>
          <w:rFonts w:ascii="Palatino Linotype" w:hAnsi="Palatino Linotype" w:cs="Palatino Linotype"/>
          <w:color w:val="000000" w:themeColor="text1"/>
        </w:rPr>
        <w:t xml:space="preserve">A notice was emailed on </w:t>
      </w:r>
      <w:r w:rsidR="004D01EA" w:rsidRPr="004D01EA">
        <w:rPr>
          <w:rFonts w:ascii="Palatino Linotype" w:hAnsi="Palatino Linotype" w:cs="Palatino Linotype"/>
          <w:color w:val="000000" w:themeColor="text1"/>
        </w:rPr>
        <w:t>October 7</w:t>
      </w:r>
      <w:r w:rsidR="00F3080C" w:rsidRPr="004D01EA">
        <w:rPr>
          <w:rFonts w:ascii="Palatino Linotype" w:hAnsi="Palatino Linotype" w:cs="Palatino Linotype"/>
          <w:color w:val="000000" w:themeColor="text1"/>
        </w:rPr>
        <w:t>, 2016</w:t>
      </w:r>
      <w:r w:rsidR="001A3EFC" w:rsidRPr="00CC610B" w:rsidDel="001A3EFC">
        <w:rPr>
          <w:rFonts w:ascii="Palatino Linotype" w:hAnsi="Palatino Linotype" w:cs="Palatino Linotype"/>
          <w:color w:val="000000" w:themeColor="text1"/>
        </w:rPr>
        <w:t>, informing the parties of record in Decision 11-06-038 of the availability of the draft of this Resolution for public comments at the Commission’s website http://www.cpuc.ca.gov/PUC/documents/.  This letter also informed parties that the final conf</w:t>
      </w:r>
      <w:r w:rsidR="007021A7">
        <w:rPr>
          <w:rFonts w:ascii="Palatino Linotype" w:hAnsi="Palatino Linotype" w:cs="Palatino Linotype"/>
          <w:color w:val="000000" w:themeColor="text1"/>
        </w:rPr>
        <w:t>o</w:t>
      </w:r>
      <w:r w:rsidR="001A3EFC" w:rsidRPr="00CC610B" w:rsidDel="001A3EFC">
        <w:rPr>
          <w:rFonts w:ascii="Palatino Linotype" w:hAnsi="Palatino Linotype" w:cs="Palatino Linotype"/>
          <w:color w:val="000000" w:themeColor="text1"/>
        </w:rPr>
        <w:t>rme</w:t>
      </w:r>
      <w:r w:rsidR="007021A7">
        <w:rPr>
          <w:rFonts w:ascii="Palatino Linotype" w:hAnsi="Palatino Linotype" w:cs="Palatino Linotype"/>
          <w:color w:val="000000" w:themeColor="text1"/>
        </w:rPr>
        <w:t xml:space="preserve">d </w:t>
      </w:r>
      <w:r w:rsidR="001A3EFC" w:rsidRPr="00CC610B" w:rsidDel="001A3EFC">
        <w:rPr>
          <w:rFonts w:ascii="Palatino Linotype" w:hAnsi="Palatino Linotype" w:cs="Palatino Linotype"/>
          <w:color w:val="000000" w:themeColor="text1"/>
        </w:rPr>
        <w:t>Resolution adopted by the Commission will be posted and available at this same website.</w:t>
      </w:r>
      <w:r w:rsidR="00CC610B" w:rsidRPr="00CC610B">
        <w:rPr>
          <w:rFonts w:ascii="Palatino Linotype" w:hAnsi="Palatino Linotype" w:cs="Palatino Linotype"/>
          <w:color w:val="000000" w:themeColor="text1"/>
        </w:rPr>
        <w:t xml:space="preserve">  </w:t>
      </w:r>
      <w:r>
        <w:rPr>
          <w:rFonts w:ascii="Palatino Linotype" w:hAnsi="Palatino Linotype"/>
          <w:color w:val="000000" w:themeColor="text1"/>
        </w:rPr>
        <w:t xml:space="preserve"> </w:t>
      </w:r>
      <w:r w:rsidR="00CC610B" w:rsidRPr="00CC610B">
        <w:rPr>
          <w:rFonts w:ascii="Palatino Linotype" w:hAnsi="Palatino Linotype"/>
          <w:color w:val="000000" w:themeColor="text1"/>
        </w:rPr>
        <w:t xml:space="preserve"> </w:t>
      </w:r>
    </w:p>
    <w:p w14:paraId="7F1B9955" w14:textId="77777777" w:rsidR="003F642E" w:rsidRDefault="003F642E" w:rsidP="00846D53">
      <w:pPr>
        <w:tabs>
          <w:tab w:val="left" w:pos="240"/>
          <w:tab w:val="left" w:pos="720"/>
          <w:tab w:val="right" w:pos="10080"/>
        </w:tabs>
        <w:jc w:val="both"/>
        <w:rPr>
          <w:rFonts w:ascii="Palatino Linotype" w:hAnsi="Palatino Linotype"/>
          <w:b/>
          <w:color w:val="000000" w:themeColor="text1"/>
        </w:rPr>
      </w:pPr>
    </w:p>
    <w:p w14:paraId="7D007325" w14:textId="77777777" w:rsidR="000348F5" w:rsidRDefault="000348F5" w:rsidP="00846D53">
      <w:pPr>
        <w:tabs>
          <w:tab w:val="left" w:pos="240"/>
          <w:tab w:val="left" w:pos="720"/>
          <w:tab w:val="right" w:pos="10080"/>
        </w:tabs>
        <w:jc w:val="both"/>
        <w:rPr>
          <w:rFonts w:ascii="Palatino Linotype" w:hAnsi="Palatino Linotype"/>
          <w:b/>
          <w:color w:val="000000" w:themeColor="text1"/>
        </w:rPr>
      </w:pPr>
    </w:p>
    <w:p w14:paraId="70A31976" w14:textId="77777777" w:rsidR="00846D53" w:rsidRPr="000571D5" w:rsidRDefault="00E532A0" w:rsidP="00846D53">
      <w:pPr>
        <w:tabs>
          <w:tab w:val="left" w:pos="240"/>
          <w:tab w:val="left" w:pos="720"/>
          <w:tab w:val="right" w:pos="10080"/>
        </w:tabs>
        <w:jc w:val="both"/>
        <w:rPr>
          <w:rFonts w:ascii="Palatino Linotype" w:hAnsi="Palatino Linotype"/>
          <w:color w:val="000000" w:themeColor="text1"/>
        </w:rPr>
      </w:pPr>
      <w:r w:rsidRPr="000571D5">
        <w:rPr>
          <w:rFonts w:ascii="Palatino Linotype" w:hAnsi="Palatino Linotype"/>
          <w:b/>
          <w:color w:val="000000" w:themeColor="text1"/>
        </w:rPr>
        <w:lastRenderedPageBreak/>
        <w:t>THER</w:t>
      </w:r>
      <w:r w:rsidR="004563FB">
        <w:rPr>
          <w:rFonts w:ascii="Palatino Linotype" w:hAnsi="Palatino Linotype"/>
          <w:b/>
          <w:color w:val="000000" w:themeColor="text1"/>
        </w:rPr>
        <w:t>E</w:t>
      </w:r>
      <w:r w:rsidRPr="000571D5">
        <w:rPr>
          <w:rFonts w:ascii="Palatino Linotype" w:hAnsi="Palatino Linotype"/>
          <w:b/>
          <w:color w:val="000000" w:themeColor="text1"/>
        </w:rPr>
        <w:t xml:space="preserve">FORE, IT IS ORDERED </w:t>
      </w:r>
      <w:r w:rsidR="00E84ADD">
        <w:rPr>
          <w:rFonts w:ascii="Palatino Linotype" w:hAnsi="Palatino Linotype"/>
          <w:b/>
          <w:color w:val="000000" w:themeColor="text1"/>
        </w:rPr>
        <w:t>THAT</w:t>
      </w:r>
      <w:r w:rsidRPr="000571D5">
        <w:rPr>
          <w:rFonts w:ascii="Palatino Linotype" w:hAnsi="Palatino Linotype"/>
          <w:color w:val="000000" w:themeColor="text1"/>
        </w:rPr>
        <w:t>:</w:t>
      </w:r>
    </w:p>
    <w:p w14:paraId="3C14BF20" w14:textId="77777777" w:rsidR="00846D53" w:rsidRPr="000571D5" w:rsidRDefault="00846D53" w:rsidP="00846D53">
      <w:pPr>
        <w:tabs>
          <w:tab w:val="left" w:pos="240"/>
          <w:tab w:val="left" w:pos="720"/>
          <w:tab w:val="right" w:pos="10080"/>
        </w:tabs>
        <w:jc w:val="both"/>
        <w:rPr>
          <w:rFonts w:ascii="Palatino Linotype" w:hAnsi="Palatino Linotype"/>
          <w:color w:val="000000" w:themeColor="text1"/>
        </w:rPr>
      </w:pPr>
    </w:p>
    <w:p w14:paraId="02F500D3" w14:textId="434BBA4D" w:rsidR="00846D53" w:rsidRPr="00547F44" w:rsidRDefault="00846D53" w:rsidP="00221137">
      <w:pPr>
        <w:pStyle w:val="ListParagraph"/>
        <w:numPr>
          <w:ilvl w:val="0"/>
          <w:numId w:val="10"/>
        </w:numPr>
        <w:autoSpaceDE w:val="0"/>
        <w:autoSpaceDN w:val="0"/>
        <w:adjustRightInd w:val="0"/>
        <w:spacing w:after="170"/>
        <w:rPr>
          <w:rFonts w:ascii="Palatino Linotype" w:hAnsi="Palatino Linotype" w:cs="Palatino Linotype"/>
          <w:color w:val="000000" w:themeColor="text1"/>
        </w:rPr>
      </w:pPr>
      <w:r w:rsidRPr="00547F44">
        <w:rPr>
          <w:rFonts w:ascii="Palatino Linotype" w:hAnsi="Palatino Linotype" w:cs="Palatino Linotype"/>
          <w:color w:val="000000" w:themeColor="text1"/>
        </w:rPr>
        <w:t xml:space="preserve">The Commission shall award </w:t>
      </w:r>
      <w:r w:rsidR="00210EDC">
        <w:rPr>
          <w:rFonts w:ascii="Palatino Linotype" w:hAnsi="Palatino Linotype" w:cs="Palatino Linotype"/>
          <w:color w:val="000000" w:themeColor="text1"/>
        </w:rPr>
        <w:t>$</w:t>
      </w:r>
      <w:r w:rsidR="004D01EA">
        <w:rPr>
          <w:rFonts w:ascii="Palatino Linotype" w:hAnsi="Palatino Linotype" w:cs="Palatino Linotype"/>
          <w:color w:val="000000" w:themeColor="text1"/>
        </w:rPr>
        <w:t>300,000</w:t>
      </w:r>
      <w:r w:rsidR="00725836" w:rsidRPr="00547F44">
        <w:rPr>
          <w:rFonts w:ascii="Palatino Linotype" w:hAnsi="Palatino Linotype" w:cs="Palatino Linotype"/>
          <w:color w:val="000000" w:themeColor="text1"/>
        </w:rPr>
        <w:t xml:space="preserve"> to the </w:t>
      </w:r>
      <w:r w:rsidR="00D76611">
        <w:rPr>
          <w:rFonts w:ascii="Palatino Linotype" w:hAnsi="Palatino Linotype" w:cs="Palatino Linotype"/>
          <w:color w:val="000000" w:themeColor="text1"/>
        </w:rPr>
        <w:t>Gold Country</w:t>
      </w:r>
      <w:r w:rsidR="00210EDC">
        <w:rPr>
          <w:rFonts w:ascii="Palatino Linotype" w:hAnsi="Palatino Linotype" w:cs="Palatino Linotype"/>
          <w:color w:val="000000" w:themeColor="text1"/>
        </w:rPr>
        <w:t xml:space="preserve"> Broadband Consortium</w:t>
      </w:r>
      <w:r w:rsidR="00D37EA1">
        <w:rPr>
          <w:rFonts w:ascii="Palatino Linotype" w:hAnsi="Palatino Linotype" w:cs="Palatino Linotype"/>
          <w:color w:val="000000" w:themeColor="text1"/>
        </w:rPr>
        <w:t xml:space="preserve"> (</w:t>
      </w:r>
      <w:r w:rsidR="005D361C">
        <w:rPr>
          <w:rFonts w:ascii="Palatino Linotype" w:hAnsi="Palatino Linotype" w:cs="Palatino Linotype"/>
          <w:color w:val="000000" w:themeColor="text1"/>
        </w:rPr>
        <w:t>GCBC</w:t>
      </w:r>
      <w:r w:rsidR="006D7DC0" w:rsidRPr="00632FC8">
        <w:rPr>
          <w:rFonts w:ascii="Palatino Linotype" w:hAnsi="Palatino Linotype" w:cs="Palatino Linotype"/>
          <w:color w:val="000000" w:themeColor="text1"/>
        </w:rPr>
        <w:t>)</w:t>
      </w:r>
      <w:r w:rsidR="00210EDC" w:rsidRPr="00632FC8">
        <w:rPr>
          <w:rFonts w:ascii="Palatino Linotype" w:hAnsi="Palatino Linotype" w:cs="Palatino Linotype"/>
          <w:color w:val="000000" w:themeColor="text1"/>
        </w:rPr>
        <w:t>;</w:t>
      </w:r>
      <w:r w:rsidR="006A19A7" w:rsidRPr="00632FC8">
        <w:rPr>
          <w:rFonts w:ascii="Palatino Linotype" w:hAnsi="Palatino Linotype" w:cs="Palatino Linotype"/>
          <w:color w:val="000000" w:themeColor="text1"/>
        </w:rPr>
        <w:t xml:space="preserve"> </w:t>
      </w:r>
      <w:r w:rsidR="00210EDC" w:rsidRPr="00632FC8">
        <w:rPr>
          <w:rFonts w:ascii="Palatino Linotype" w:hAnsi="Palatino Linotype" w:cs="Palatino Linotype"/>
          <w:color w:val="000000" w:themeColor="text1"/>
        </w:rPr>
        <w:t>$</w:t>
      </w:r>
      <w:r w:rsidR="004D01EA">
        <w:rPr>
          <w:rFonts w:ascii="Palatino Linotype" w:hAnsi="Palatino Linotype" w:cs="Palatino Linotype"/>
          <w:color w:val="000000" w:themeColor="text1"/>
        </w:rPr>
        <w:t>300,000</w:t>
      </w:r>
      <w:r w:rsidR="00305FBE" w:rsidRPr="00632FC8">
        <w:rPr>
          <w:rFonts w:ascii="Palatino Linotype" w:hAnsi="Palatino Linotype" w:cs="Palatino Linotype"/>
          <w:color w:val="000000" w:themeColor="text1"/>
        </w:rPr>
        <w:t xml:space="preserve"> to </w:t>
      </w:r>
      <w:r w:rsidR="00D76611">
        <w:rPr>
          <w:rFonts w:ascii="Palatino Linotype" w:hAnsi="Palatino Linotype" w:cs="Palatino Linotype"/>
          <w:color w:val="000000" w:themeColor="text1"/>
        </w:rPr>
        <w:t>Inland Empire Regional</w:t>
      </w:r>
      <w:r w:rsidR="00305FBE" w:rsidRPr="00632FC8">
        <w:rPr>
          <w:rFonts w:ascii="Palatino Linotype" w:hAnsi="Palatino Linotype" w:cs="Palatino Linotype"/>
          <w:color w:val="000000" w:themeColor="text1"/>
        </w:rPr>
        <w:t xml:space="preserve"> </w:t>
      </w:r>
      <w:r w:rsidR="00210EDC" w:rsidRPr="00632FC8">
        <w:rPr>
          <w:rFonts w:ascii="Palatino Linotype" w:hAnsi="Palatino Linotype" w:cs="Palatino Linotype"/>
          <w:color w:val="000000" w:themeColor="text1"/>
        </w:rPr>
        <w:t>B</w:t>
      </w:r>
      <w:r w:rsidR="002C716B" w:rsidRPr="00632FC8">
        <w:rPr>
          <w:rFonts w:ascii="Palatino Linotype" w:hAnsi="Palatino Linotype" w:cs="Palatino Linotype"/>
          <w:color w:val="000000" w:themeColor="text1"/>
        </w:rPr>
        <w:t>roadband Consortium</w:t>
      </w:r>
      <w:r w:rsidR="006D7DC0" w:rsidRPr="00632FC8">
        <w:rPr>
          <w:rFonts w:ascii="Palatino Linotype" w:hAnsi="Palatino Linotype" w:cs="Palatino Linotype"/>
          <w:color w:val="000000" w:themeColor="text1"/>
        </w:rPr>
        <w:t xml:space="preserve"> (</w:t>
      </w:r>
      <w:r w:rsidR="005D361C">
        <w:rPr>
          <w:rFonts w:ascii="Palatino Linotype" w:hAnsi="Palatino Linotype" w:cs="Palatino Linotype"/>
          <w:color w:val="000000" w:themeColor="text1"/>
        </w:rPr>
        <w:t>IERBC</w:t>
      </w:r>
      <w:r w:rsidR="006D7DC0" w:rsidRPr="00632FC8">
        <w:rPr>
          <w:rFonts w:ascii="Palatino Linotype" w:hAnsi="Palatino Linotype" w:cs="Palatino Linotype"/>
          <w:color w:val="000000" w:themeColor="text1"/>
        </w:rPr>
        <w:t>)</w:t>
      </w:r>
      <w:r w:rsidR="00725836" w:rsidRPr="00632FC8">
        <w:rPr>
          <w:rFonts w:ascii="Palatino Linotype" w:hAnsi="Palatino Linotype" w:cs="Palatino Linotype"/>
          <w:color w:val="000000" w:themeColor="text1"/>
        </w:rPr>
        <w:t>;</w:t>
      </w:r>
      <w:r w:rsidR="00082330" w:rsidRPr="00632FC8">
        <w:rPr>
          <w:rFonts w:ascii="Palatino Linotype" w:hAnsi="Palatino Linotype" w:cs="Palatino Linotype"/>
          <w:color w:val="000000" w:themeColor="text1"/>
        </w:rPr>
        <w:t xml:space="preserve"> and </w:t>
      </w:r>
      <w:r w:rsidR="00210EDC" w:rsidRPr="00632FC8">
        <w:rPr>
          <w:rFonts w:ascii="Palatino Linotype" w:hAnsi="Palatino Linotype" w:cs="Palatino Linotype"/>
          <w:color w:val="000000" w:themeColor="text1"/>
        </w:rPr>
        <w:t>$</w:t>
      </w:r>
      <w:r w:rsidR="004D01EA">
        <w:rPr>
          <w:rFonts w:ascii="Palatino Linotype" w:hAnsi="Palatino Linotype" w:cs="Palatino Linotype"/>
          <w:color w:val="000000" w:themeColor="text1"/>
        </w:rPr>
        <w:t>298,750</w:t>
      </w:r>
      <w:r w:rsidR="00082330" w:rsidRPr="00632FC8">
        <w:rPr>
          <w:rFonts w:ascii="Palatino Linotype" w:hAnsi="Palatino Linotype" w:cs="Palatino Linotype"/>
          <w:color w:val="000000" w:themeColor="text1"/>
        </w:rPr>
        <w:t xml:space="preserve"> to </w:t>
      </w:r>
      <w:r w:rsidR="004D01EA">
        <w:rPr>
          <w:rFonts w:ascii="Palatino Linotype" w:hAnsi="Palatino Linotype" w:cs="Palatino Linotype"/>
          <w:color w:val="000000" w:themeColor="text1"/>
        </w:rPr>
        <w:t xml:space="preserve">Connected </w:t>
      </w:r>
      <w:r w:rsidR="001151CD">
        <w:rPr>
          <w:rFonts w:ascii="Palatino Linotype" w:hAnsi="Palatino Linotype" w:cs="Palatino Linotype"/>
          <w:color w:val="000000" w:themeColor="text1"/>
        </w:rPr>
        <w:t>Capital</w:t>
      </w:r>
      <w:r w:rsidR="004D01EA">
        <w:rPr>
          <w:rFonts w:ascii="Palatino Linotype" w:hAnsi="Palatino Linotype" w:cs="Palatino Linotype"/>
          <w:color w:val="000000" w:themeColor="text1"/>
        </w:rPr>
        <w:t xml:space="preserve"> Area Broadband Consortium</w:t>
      </w:r>
      <w:r w:rsidR="006D7DC0" w:rsidRPr="00632FC8">
        <w:rPr>
          <w:rFonts w:ascii="Palatino Linotype" w:hAnsi="Palatino Linotype" w:cs="Palatino Linotype"/>
          <w:color w:val="000000" w:themeColor="text1"/>
        </w:rPr>
        <w:t xml:space="preserve"> (</w:t>
      </w:r>
      <w:r w:rsidR="005D361C">
        <w:rPr>
          <w:rFonts w:ascii="Palatino Linotype" w:hAnsi="Palatino Linotype"/>
          <w:color w:val="000000" w:themeColor="text1"/>
        </w:rPr>
        <w:t>CCABC</w:t>
      </w:r>
      <w:r w:rsidR="006D7DC0" w:rsidRPr="00632FC8">
        <w:rPr>
          <w:rFonts w:ascii="Palatino Linotype" w:hAnsi="Palatino Linotype"/>
          <w:color w:val="000000" w:themeColor="text1"/>
        </w:rPr>
        <w:t>)</w:t>
      </w:r>
      <w:r w:rsidR="002C716B" w:rsidRPr="00632FC8">
        <w:rPr>
          <w:rFonts w:ascii="Palatino Linotype" w:hAnsi="Palatino Linotype" w:cs="Palatino Linotype"/>
          <w:color w:val="000000" w:themeColor="text1"/>
        </w:rPr>
        <w:t>.</w:t>
      </w:r>
      <w:r w:rsidR="00082330" w:rsidRPr="00632FC8">
        <w:rPr>
          <w:rFonts w:ascii="Palatino Linotype" w:hAnsi="Palatino Linotype" w:cs="Palatino Linotype"/>
          <w:color w:val="000000" w:themeColor="text1"/>
        </w:rPr>
        <w:t xml:space="preserve"> </w:t>
      </w:r>
      <w:r w:rsidRPr="00632FC8">
        <w:rPr>
          <w:rFonts w:ascii="Palatino Linotype" w:hAnsi="Palatino Linotype" w:cs="Palatino Linotype"/>
          <w:color w:val="000000" w:themeColor="text1"/>
        </w:rPr>
        <w:t xml:space="preserve">  All awards are base</w:t>
      </w:r>
      <w:r w:rsidRPr="00547F44">
        <w:rPr>
          <w:rFonts w:ascii="Palatino Linotype" w:hAnsi="Palatino Linotype" w:cs="Palatino Linotype"/>
          <w:color w:val="000000" w:themeColor="text1"/>
        </w:rPr>
        <w:t>d on the descriptions of the projects as described herein</w:t>
      </w:r>
      <w:r w:rsidR="00F3080C">
        <w:rPr>
          <w:rFonts w:ascii="Palatino Linotype" w:hAnsi="Palatino Linotype" w:cs="Palatino Linotype"/>
          <w:color w:val="000000" w:themeColor="text1"/>
        </w:rPr>
        <w:t>.  W</w:t>
      </w:r>
      <w:r w:rsidR="002D3353">
        <w:rPr>
          <w:rFonts w:ascii="Palatino Linotype" w:hAnsi="Palatino Linotype" w:cs="Palatino Linotype"/>
          <w:color w:val="000000" w:themeColor="text1"/>
        </w:rPr>
        <w:t xml:space="preserve">ork plans </w:t>
      </w:r>
      <w:r w:rsidR="00F3080C">
        <w:rPr>
          <w:rFonts w:ascii="Palatino Linotype" w:hAnsi="Palatino Linotype" w:cs="Palatino Linotype"/>
          <w:color w:val="000000" w:themeColor="text1"/>
        </w:rPr>
        <w:t>are in the attached append</w:t>
      </w:r>
      <w:r w:rsidR="007021A7">
        <w:rPr>
          <w:rFonts w:ascii="Palatino Linotype" w:hAnsi="Palatino Linotype" w:cs="Palatino Linotype"/>
          <w:color w:val="000000" w:themeColor="text1"/>
        </w:rPr>
        <w:t>ix</w:t>
      </w:r>
      <w:r w:rsidR="00F3080C">
        <w:rPr>
          <w:rFonts w:ascii="Palatino Linotype" w:hAnsi="Palatino Linotype" w:cs="Palatino Linotype"/>
          <w:color w:val="000000" w:themeColor="text1"/>
        </w:rPr>
        <w:t>.</w:t>
      </w:r>
    </w:p>
    <w:p w14:paraId="0C2D5C19" w14:textId="77777777" w:rsidR="00951862" w:rsidRPr="00F31F51" w:rsidRDefault="002D3353" w:rsidP="00F31F51">
      <w:pPr>
        <w:numPr>
          <w:ilvl w:val="0"/>
          <w:numId w:val="10"/>
        </w:numPr>
        <w:autoSpaceDE w:val="0"/>
        <w:autoSpaceDN w:val="0"/>
        <w:adjustRightInd w:val="0"/>
        <w:spacing w:after="170"/>
        <w:rPr>
          <w:rFonts w:ascii="Palatino Linotype" w:hAnsi="Palatino Linotype" w:cs="Palatino Linotype"/>
          <w:color w:val="000000" w:themeColor="text1"/>
        </w:rPr>
      </w:pPr>
      <w:r>
        <w:rPr>
          <w:rFonts w:ascii="Palatino Linotype" w:hAnsi="Palatino Linotype" w:cs="Palatino Linotype"/>
          <w:color w:val="000000" w:themeColor="text1"/>
        </w:rPr>
        <w:t xml:space="preserve">Payments to the CASF recipients </w:t>
      </w:r>
      <w:r w:rsidR="00846D53" w:rsidRPr="00F31F51">
        <w:rPr>
          <w:rFonts w:ascii="Palatino Linotype" w:hAnsi="Palatino Linotype" w:cs="Palatino Linotype"/>
          <w:color w:val="000000" w:themeColor="text1"/>
        </w:rPr>
        <w:t xml:space="preserve">shall be in accordance </w:t>
      </w:r>
      <w:r w:rsidR="00073A17" w:rsidRPr="00F31F51">
        <w:rPr>
          <w:rFonts w:ascii="Palatino Linotype" w:hAnsi="Palatino Linotype" w:cs="Palatino Linotype"/>
          <w:color w:val="000000" w:themeColor="text1"/>
        </w:rPr>
        <w:t>with guidelines adopted in D.11-06-038</w:t>
      </w:r>
      <w:r w:rsidR="00846D53" w:rsidRPr="00F31F51">
        <w:rPr>
          <w:rFonts w:ascii="Palatino Linotype" w:hAnsi="Palatino Linotype" w:cs="Palatino Linotype"/>
          <w:color w:val="000000" w:themeColor="text1"/>
        </w:rPr>
        <w:t xml:space="preserve"> and in accordance with the process defined in the “Payments” section of this Resolution. </w:t>
      </w:r>
    </w:p>
    <w:p w14:paraId="4332DC76" w14:textId="77777777" w:rsidR="00801AE5" w:rsidRDefault="005D361C" w:rsidP="00221137">
      <w:pPr>
        <w:numPr>
          <w:ilvl w:val="0"/>
          <w:numId w:val="10"/>
        </w:numPr>
        <w:autoSpaceDE w:val="0"/>
        <w:autoSpaceDN w:val="0"/>
        <w:adjustRightInd w:val="0"/>
        <w:spacing w:after="170"/>
        <w:rPr>
          <w:rFonts w:ascii="Palatino Linotype" w:hAnsi="Palatino Linotype" w:cs="Palatino Linotype"/>
          <w:color w:val="000000" w:themeColor="text1"/>
        </w:rPr>
      </w:pPr>
      <w:r>
        <w:rPr>
          <w:rFonts w:ascii="Palatino Linotype" w:hAnsi="Palatino Linotype" w:cs="Palatino Linotype"/>
          <w:color w:val="000000" w:themeColor="text1"/>
        </w:rPr>
        <w:t>GCBC</w:t>
      </w:r>
      <w:r w:rsidR="00433893">
        <w:rPr>
          <w:rFonts w:ascii="Palatino Linotype" w:hAnsi="Palatino Linotype" w:cs="Palatino Linotype"/>
          <w:color w:val="000000" w:themeColor="text1"/>
        </w:rPr>
        <w:t xml:space="preserve">, </w:t>
      </w:r>
      <w:r>
        <w:rPr>
          <w:rFonts w:ascii="Palatino Linotype" w:hAnsi="Palatino Linotype" w:cs="Palatino Linotype"/>
          <w:color w:val="000000" w:themeColor="text1"/>
        </w:rPr>
        <w:t>IERBC</w:t>
      </w:r>
      <w:r w:rsidR="00433893">
        <w:rPr>
          <w:rFonts w:ascii="Palatino Linotype" w:hAnsi="Palatino Linotype" w:cs="Palatino Linotype"/>
          <w:color w:val="000000" w:themeColor="text1"/>
        </w:rPr>
        <w:t xml:space="preserve">, and </w:t>
      </w:r>
      <w:r>
        <w:rPr>
          <w:rFonts w:ascii="Palatino Linotype" w:hAnsi="Palatino Linotype" w:cs="Palatino Linotype"/>
          <w:color w:val="000000" w:themeColor="text1"/>
        </w:rPr>
        <w:t>CCABC</w:t>
      </w:r>
      <w:r w:rsidR="00433893">
        <w:rPr>
          <w:rFonts w:ascii="Palatino Linotype" w:hAnsi="Palatino Linotype" w:cs="Palatino Linotype"/>
          <w:color w:val="000000" w:themeColor="text1"/>
        </w:rPr>
        <w:t xml:space="preserve"> </w:t>
      </w:r>
      <w:r w:rsidR="00C37C9A">
        <w:rPr>
          <w:rFonts w:ascii="Palatino Linotype" w:hAnsi="Palatino Linotype" w:cs="Palatino Linotype"/>
          <w:color w:val="000000" w:themeColor="text1"/>
        </w:rPr>
        <w:t xml:space="preserve">each </w:t>
      </w:r>
      <w:r w:rsidR="00801AE5">
        <w:rPr>
          <w:rFonts w:ascii="Palatino Linotype" w:hAnsi="Palatino Linotype" w:cs="Palatino Linotype"/>
          <w:color w:val="000000" w:themeColor="text1"/>
        </w:rPr>
        <w:t>must retain at least one Fiscal Agent with lead responsibility and legal authority to represent the Consortium for purposes of sponsoring the application, and or administration of Consortium activities, including receipt and disbursement of Consortium grant funds.</w:t>
      </w:r>
    </w:p>
    <w:p w14:paraId="1140803D" w14:textId="77777777" w:rsidR="00801AE5" w:rsidRPr="00632FC8" w:rsidRDefault="002D3353" w:rsidP="00221137">
      <w:pPr>
        <w:numPr>
          <w:ilvl w:val="0"/>
          <w:numId w:val="10"/>
        </w:numPr>
        <w:autoSpaceDE w:val="0"/>
        <w:autoSpaceDN w:val="0"/>
        <w:adjustRightInd w:val="0"/>
        <w:spacing w:after="170"/>
        <w:rPr>
          <w:rFonts w:ascii="Palatino Linotype" w:hAnsi="Palatino Linotype" w:cs="Palatino Linotype"/>
          <w:color w:val="000000" w:themeColor="text1"/>
        </w:rPr>
      </w:pPr>
      <w:r>
        <w:rPr>
          <w:rFonts w:ascii="Palatino Linotype" w:hAnsi="Palatino Linotype" w:cs="Palatino Linotype"/>
          <w:color w:val="000000" w:themeColor="text1"/>
        </w:rPr>
        <w:t>T</w:t>
      </w:r>
      <w:r w:rsidR="00801AE5">
        <w:rPr>
          <w:rFonts w:ascii="Palatino Linotype" w:hAnsi="Palatino Linotype" w:cs="Palatino Linotype"/>
          <w:color w:val="000000" w:themeColor="text1"/>
        </w:rPr>
        <w:t xml:space="preserve">he Fiscal Agent must affirmatively agree, on behalf of the Consortium, to comply with the Commission’s directives and conditions relating to the review, approval, and </w:t>
      </w:r>
      <w:r w:rsidR="00801AE5" w:rsidRPr="00632FC8">
        <w:rPr>
          <w:rFonts w:ascii="Palatino Linotype" w:hAnsi="Palatino Linotype" w:cs="Palatino Linotype"/>
          <w:color w:val="000000" w:themeColor="text1"/>
        </w:rPr>
        <w:t>administration of any Consortia application grants.</w:t>
      </w:r>
    </w:p>
    <w:p w14:paraId="7284657F" w14:textId="77777777" w:rsidR="00BE5488" w:rsidRDefault="00846D53" w:rsidP="00221137">
      <w:pPr>
        <w:numPr>
          <w:ilvl w:val="0"/>
          <w:numId w:val="10"/>
        </w:numPr>
        <w:autoSpaceDE w:val="0"/>
        <w:autoSpaceDN w:val="0"/>
        <w:adjustRightInd w:val="0"/>
        <w:spacing w:after="170"/>
        <w:ind w:right="187"/>
        <w:rPr>
          <w:rFonts w:ascii="Palatino Linotype" w:hAnsi="Palatino Linotype" w:cs="Palatino Linotype"/>
          <w:color w:val="000000" w:themeColor="text1"/>
        </w:rPr>
      </w:pPr>
      <w:r w:rsidRPr="00632FC8">
        <w:rPr>
          <w:rFonts w:ascii="Palatino Linotype" w:hAnsi="Palatino Linotype" w:cs="Palatino Linotype"/>
          <w:color w:val="000000" w:themeColor="text1"/>
        </w:rPr>
        <w:t xml:space="preserve"> </w:t>
      </w:r>
      <w:r w:rsidR="005D361C">
        <w:rPr>
          <w:rFonts w:ascii="Palatino Linotype" w:hAnsi="Palatino Linotype"/>
          <w:color w:val="000000" w:themeColor="text1"/>
        </w:rPr>
        <w:t>GCBC</w:t>
      </w:r>
      <w:r w:rsidR="00305FBE" w:rsidRPr="00632FC8">
        <w:rPr>
          <w:rFonts w:ascii="Palatino Linotype" w:hAnsi="Palatino Linotype"/>
          <w:color w:val="000000" w:themeColor="text1"/>
        </w:rPr>
        <w:t xml:space="preserve">, </w:t>
      </w:r>
      <w:r w:rsidR="005D361C">
        <w:rPr>
          <w:rFonts w:ascii="Palatino Linotype" w:hAnsi="Palatino Linotype"/>
          <w:color w:val="000000" w:themeColor="text1"/>
        </w:rPr>
        <w:t>IERBC</w:t>
      </w:r>
      <w:r w:rsidR="00210EDC" w:rsidRPr="00632FC8">
        <w:rPr>
          <w:rFonts w:ascii="Palatino Linotype" w:hAnsi="Palatino Linotype"/>
          <w:color w:val="000000" w:themeColor="text1"/>
        </w:rPr>
        <w:t xml:space="preserve">, and </w:t>
      </w:r>
      <w:r w:rsidR="005D361C">
        <w:rPr>
          <w:rFonts w:ascii="Palatino Linotype" w:hAnsi="Palatino Linotype"/>
          <w:color w:val="000000" w:themeColor="text1"/>
        </w:rPr>
        <w:t>CCABC</w:t>
      </w:r>
      <w:r w:rsidR="00210EDC" w:rsidRPr="000571D5">
        <w:rPr>
          <w:rFonts w:ascii="Palatino Linotype" w:hAnsi="Palatino Linotype" w:cs="Palatino Linotype"/>
          <w:color w:val="000000" w:themeColor="text1"/>
        </w:rPr>
        <w:t xml:space="preserve"> </w:t>
      </w:r>
      <w:r w:rsidRPr="000571D5">
        <w:rPr>
          <w:rFonts w:ascii="Palatino Linotype" w:hAnsi="Palatino Linotype" w:cs="Palatino Linotype"/>
          <w:color w:val="000000" w:themeColor="text1"/>
        </w:rPr>
        <w:t>shall comply with all guidelines, requirements and conditions associated with the CASF funds a</w:t>
      </w:r>
      <w:r w:rsidR="00E64D97">
        <w:rPr>
          <w:rFonts w:ascii="Palatino Linotype" w:hAnsi="Palatino Linotype" w:cs="Palatino Linotype"/>
          <w:color w:val="000000" w:themeColor="text1"/>
        </w:rPr>
        <w:t xml:space="preserve">ward as specified in D.11-06-038 and </w:t>
      </w:r>
      <w:r w:rsidR="00073A17">
        <w:rPr>
          <w:rFonts w:ascii="Palatino Linotype" w:hAnsi="Palatino Linotype" w:cs="Palatino Linotype"/>
          <w:color w:val="000000" w:themeColor="text1"/>
        </w:rPr>
        <w:t>this Resolution</w:t>
      </w:r>
      <w:r w:rsidRPr="000571D5">
        <w:rPr>
          <w:rFonts w:ascii="Palatino Linotype" w:hAnsi="Palatino Linotype" w:cs="Palatino Linotype"/>
          <w:color w:val="000000" w:themeColor="text1"/>
        </w:rPr>
        <w:t xml:space="preserve">. </w:t>
      </w:r>
    </w:p>
    <w:p w14:paraId="5C36A1F6" w14:textId="77777777" w:rsidR="00F31F51" w:rsidRDefault="00F31F51" w:rsidP="00221137">
      <w:pPr>
        <w:numPr>
          <w:ilvl w:val="0"/>
          <w:numId w:val="10"/>
        </w:numPr>
        <w:autoSpaceDE w:val="0"/>
        <w:autoSpaceDN w:val="0"/>
        <w:adjustRightInd w:val="0"/>
        <w:spacing w:after="170"/>
        <w:ind w:right="187"/>
        <w:rPr>
          <w:rFonts w:ascii="Palatino Linotype" w:hAnsi="Palatino Linotype" w:cs="Palatino Linotype"/>
          <w:color w:val="000000" w:themeColor="text1"/>
        </w:rPr>
      </w:pPr>
      <w:r>
        <w:rPr>
          <w:rFonts w:ascii="Palatino Linotype" w:hAnsi="Palatino Linotype" w:cs="Palatino Linotype"/>
          <w:color w:val="000000" w:themeColor="text1"/>
        </w:rPr>
        <w:t>Prior to commencement of the grantee’s program, the Fiscal Agent must provide CD with the method chosen to distinguish</w:t>
      </w:r>
      <w:r w:rsidR="002E31D2">
        <w:rPr>
          <w:rFonts w:ascii="Palatino Linotype" w:hAnsi="Palatino Linotype" w:cs="Palatino Linotype"/>
          <w:color w:val="000000" w:themeColor="text1"/>
        </w:rPr>
        <w:t xml:space="preserve"> funding sources and billing practices, to </w:t>
      </w:r>
      <w:r w:rsidR="00EC6374">
        <w:rPr>
          <w:rFonts w:ascii="Palatino Linotype" w:hAnsi="Palatino Linotype" w:cs="Palatino Linotype"/>
          <w:color w:val="000000" w:themeColor="text1"/>
        </w:rPr>
        <w:t>ensure</w:t>
      </w:r>
      <w:r w:rsidR="002E31D2">
        <w:rPr>
          <w:rFonts w:ascii="Palatino Linotype" w:hAnsi="Palatino Linotype" w:cs="Palatino Linotype"/>
          <w:color w:val="000000" w:themeColor="text1"/>
        </w:rPr>
        <w:t xml:space="preserve"> </w:t>
      </w:r>
      <w:r w:rsidR="00EC6374">
        <w:rPr>
          <w:rFonts w:ascii="Palatino Linotype" w:hAnsi="Palatino Linotype" w:cs="Palatino Linotype"/>
          <w:color w:val="000000" w:themeColor="text1"/>
        </w:rPr>
        <w:t xml:space="preserve">that </w:t>
      </w:r>
      <w:r w:rsidR="002E31D2">
        <w:rPr>
          <w:rFonts w:ascii="Palatino Linotype" w:hAnsi="Palatino Linotype" w:cs="Palatino Linotype"/>
          <w:color w:val="000000" w:themeColor="text1"/>
        </w:rPr>
        <w:t>CASF</w:t>
      </w:r>
      <w:r w:rsidR="00EC6374">
        <w:rPr>
          <w:rFonts w:ascii="Palatino Linotype" w:hAnsi="Palatino Linotype" w:cs="Palatino Linotype"/>
          <w:color w:val="000000" w:themeColor="text1"/>
        </w:rPr>
        <w:t xml:space="preserve"> payments are not duplicated by other sources</w:t>
      </w:r>
      <w:r w:rsidR="002E31D2">
        <w:rPr>
          <w:rFonts w:ascii="Palatino Linotype" w:hAnsi="Palatino Linotype" w:cs="Palatino Linotype"/>
          <w:color w:val="000000" w:themeColor="text1"/>
        </w:rPr>
        <w:t>.</w:t>
      </w:r>
    </w:p>
    <w:p w14:paraId="36F038B4" w14:textId="77777777" w:rsidR="00345A54" w:rsidRPr="002E31D2" w:rsidDel="00345A54" w:rsidRDefault="00451B78" w:rsidP="002E31D2">
      <w:pPr>
        <w:numPr>
          <w:ilvl w:val="0"/>
          <w:numId w:val="10"/>
        </w:numPr>
        <w:autoSpaceDE w:val="0"/>
        <w:autoSpaceDN w:val="0"/>
        <w:adjustRightInd w:val="0"/>
        <w:spacing w:after="170"/>
        <w:rPr>
          <w:rFonts w:ascii="Palatino Linotype" w:hAnsi="Palatino Linotype" w:cs="Palatino Linotype"/>
          <w:color w:val="000000" w:themeColor="text1"/>
        </w:rPr>
      </w:pPr>
      <w:r w:rsidRPr="002E31D2">
        <w:rPr>
          <w:rFonts w:ascii="Palatino Linotype" w:hAnsi="Palatino Linotype" w:cs="Palatino Linotype"/>
          <w:color w:val="000000" w:themeColor="text1"/>
        </w:rPr>
        <w:t>The disbursement of funds shall be subject to the requirements set forth in D</w:t>
      </w:r>
      <w:r w:rsidR="00073A17">
        <w:rPr>
          <w:rFonts w:ascii="Palatino Linotype" w:hAnsi="Palatino Linotype" w:cs="Palatino Linotype"/>
          <w:color w:val="000000" w:themeColor="text1"/>
        </w:rPr>
        <w:t>.</w:t>
      </w:r>
      <w:r w:rsidRPr="002E31D2">
        <w:rPr>
          <w:rFonts w:ascii="Palatino Linotype" w:hAnsi="Palatino Linotype" w:cs="Palatino Linotype"/>
          <w:color w:val="000000" w:themeColor="text1"/>
        </w:rPr>
        <w:t>11-06-038 including the submission of quarterly progress reports and supporting documentation for payment reimbursement, yearly status reports for informing the legislature, and a completion report to be submitted with the final payment request.  By receiving a CASF grant from the Commission,</w:t>
      </w:r>
      <w:r w:rsidR="00433893">
        <w:rPr>
          <w:rFonts w:ascii="Palatino Linotype" w:hAnsi="Palatino Linotype" w:cs="Palatino Linotype"/>
          <w:color w:val="000000" w:themeColor="text1"/>
        </w:rPr>
        <w:t xml:space="preserve"> </w:t>
      </w:r>
      <w:r w:rsidR="005D361C">
        <w:rPr>
          <w:rFonts w:ascii="Palatino Linotype" w:hAnsi="Palatino Linotype" w:cs="Palatino Linotype"/>
          <w:color w:val="000000" w:themeColor="text1"/>
        </w:rPr>
        <w:t>GCBC</w:t>
      </w:r>
      <w:r w:rsidR="00433893">
        <w:rPr>
          <w:rFonts w:ascii="Palatino Linotype" w:hAnsi="Palatino Linotype" w:cs="Palatino Linotype"/>
          <w:color w:val="000000" w:themeColor="text1"/>
        </w:rPr>
        <w:t xml:space="preserve">, </w:t>
      </w:r>
      <w:r w:rsidR="005D361C">
        <w:rPr>
          <w:rFonts w:ascii="Palatino Linotype" w:hAnsi="Palatino Linotype" w:cs="Palatino Linotype"/>
          <w:color w:val="000000" w:themeColor="text1"/>
        </w:rPr>
        <w:t>IERBC</w:t>
      </w:r>
      <w:r w:rsidR="00433893">
        <w:rPr>
          <w:rFonts w:ascii="Palatino Linotype" w:hAnsi="Palatino Linotype" w:cs="Palatino Linotype"/>
          <w:color w:val="000000" w:themeColor="text1"/>
        </w:rPr>
        <w:t xml:space="preserve">, and </w:t>
      </w:r>
      <w:r w:rsidR="005D361C">
        <w:rPr>
          <w:rFonts w:ascii="Palatino Linotype" w:hAnsi="Palatino Linotype" w:cs="Palatino Linotype"/>
          <w:color w:val="000000" w:themeColor="text1"/>
        </w:rPr>
        <w:t>CCABC</w:t>
      </w:r>
      <w:r w:rsidRPr="002E31D2">
        <w:rPr>
          <w:rFonts w:ascii="Palatino Linotype" w:hAnsi="Palatino Linotype" w:cs="Palatino Linotype"/>
          <w:color w:val="000000" w:themeColor="text1"/>
        </w:rPr>
        <w:t xml:space="preserve"> agree to comply with the terms, conditions, and requirements of the grant and thus submit to the jurisdiction of the Commission with regard to disbursement and administration of the grant. </w:t>
      </w:r>
    </w:p>
    <w:p w14:paraId="38BC1F2B" w14:textId="77777777" w:rsidR="00951862" w:rsidRPr="00580976" w:rsidRDefault="005D361C" w:rsidP="00580976">
      <w:pPr>
        <w:numPr>
          <w:ilvl w:val="0"/>
          <w:numId w:val="10"/>
        </w:numPr>
        <w:autoSpaceDE w:val="0"/>
        <w:autoSpaceDN w:val="0"/>
        <w:adjustRightInd w:val="0"/>
        <w:rPr>
          <w:rFonts w:ascii="Palatino Linotype" w:hAnsi="Palatino Linotype" w:cs="Palatino Linotype"/>
          <w:color w:val="000000" w:themeColor="text1"/>
        </w:rPr>
      </w:pPr>
      <w:r>
        <w:rPr>
          <w:rFonts w:ascii="Palatino Linotype" w:hAnsi="Palatino Linotype" w:cs="Palatino Linotype"/>
          <w:color w:val="000000" w:themeColor="text1"/>
        </w:rPr>
        <w:t>GCBC</w:t>
      </w:r>
      <w:r w:rsidR="00433893">
        <w:rPr>
          <w:rFonts w:ascii="Palatino Linotype" w:hAnsi="Palatino Linotype" w:cs="Palatino Linotype"/>
          <w:color w:val="000000" w:themeColor="text1"/>
        </w:rPr>
        <w:t xml:space="preserve">, </w:t>
      </w:r>
      <w:r>
        <w:rPr>
          <w:rFonts w:ascii="Palatino Linotype" w:hAnsi="Palatino Linotype" w:cs="Palatino Linotype"/>
          <w:color w:val="000000" w:themeColor="text1"/>
        </w:rPr>
        <w:t>IERBC</w:t>
      </w:r>
      <w:r w:rsidR="00433893">
        <w:rPr>
          <w:rFonts w:ascii="Palatino Linotype" w:hAnsi="Palatino Linotype" w:cs="Palatino Linotype"/>
          <w:color w:val="000000" w:themeColor="text1"/>
        </w:rPr>
        <w:t xml:space="preserve">, and </w:t>
      </w:r>
      <w:r>
        <w:rPr>
          <w:rFonts w:ascii="Palatino Linotype" w:hAnsi="Palatino Linotype" w:cs="Palatino Linotype"/>
          <w:color w:val="000000" w:themeColor="text1"/>
        </w:rPr>
        <w:t>CCABC</w:t>
      </w:r>
      <w:r w:rsidR="00433893" w:rsidRPr="002E31D2">
        <w:rPr>
          <w:rFonts w:ascii="Palatino Linotype" w:hAnsi="Palatino Linotype" w:cs="Palatino Linotype"/>
          <w:color w:val="000000" w:themeColor="text1"/>
        </w:rPr>
        <w:t xml:space="preserve"> </w:t>
      </w:r>
      <w:r w:rsidR="00451B78" w:rsidRPr="00FC3F56">
        <w:rPr>
          <w:rFonts w:ascii="Palatino Linotype" w:hAnsi="Palatino Linotype" w:cs="Palatino Linotype"/>
          <w:color w:val="000000" w:themeColor="text1"/>
        </w:rPr>
        <w:t>must use the grant funds solely for the approved project as described in the Cons</w:t>
      </w:r>
      <w:r w:rsidR="00451B78" w:rsidRPr="00580976">
        <w:rPr>
          <w:rFonts w:ascii="Palatino Linotype" w:hAnsi="Palatino Linotype" w:cs="Palatino Linotype"/>
          <w:color w:val="000000" w:themeColor="text1"/>
        </w:rPr>
        <w:t>ortia Commission-approved Action Plan and Work Plan, (or approved revisions to such Plans and budgets).</w:t>
      </w:r>
    </w:p>
    <w:p w14:paraId="24047CEE" w14:textId="77777777" w:rsidR="002E31D2" w:rsidRDefault="002E31D2" w:rsidP="00580976">
      <w:pPr>
        <w:pStyle w:val="ListParagraph"/>
        <w:rPr>
          <w:rFonts w:ascii="Palatino Linotype" w:hAnsi="Palatino Linotype" w:cs="Palatino Linotype"/>
          <w:color w:val="000000" w:themeColor="text1"/>
        </w:rPr>
      </w:pPr>
    </w:p>
    <w:p w14:paraId="5B3974CD" w14:textId="77777777" w:rsidR="00415044" w:rsidRPr="00694426" w:rsidRDefault="00415044" w:rsidP="00415044">
      <w:pPr>
        <w:numPr>
          <w:ilvl w:val="0"/>
          <w:numId w:val="10"/>
        </w:numPr>
        <w:autoSpaceDE w:val="0"/>
        <w:autoSpaceDN w:val="0"/>
        <w:adjustRightInd w:val="0"/>
        <w:spacing w:after="170"/>
        <w:rPr>
          <w:rFonts w:ascii="Palatino Linotype" w:hAnsi="Palatino Linotype" w:cs="Palatino Linotype"/>
          <w:color w:val="000000" w:themeColor="text1"/>
        </w:rPr>
      </w:pPr>
      <w:r>
        <w:rPr>
          <w:rFonts w:ascii="Palatino Linotype" w:hAnsi="Palatino Linotype" w:cs="Palatino Linotype"/>
          <w:color w:val="000000" w:themeColor="text1"/>
        </w:rPr>
        <w:lastRenderedPageBreak/>
        <w:t>Any changes to the substantive terms and conditions underlying Commission approval of the grant (e.g., changes to Action Plan, Work Plan, budget or designated Fiscal Agent, etc.) must be communicated in writing to the Communications Division Director at least 30 days before the anticipated change, and may be subject to approval by either the Director or by Commission resolution before becoming effective.</w:t>
      </w:r>
    </w:p>
    <w:p w14:paraId="4642BB1B" w14:textId="77777777" w:rsidR="00951862" w:rsidRDefault="00451B78" w:rsidP="002E31D2">
      <w:pPr>
        <w:numPr>
          <w:ilvl w:val="0"/>
          <w:numId w:val="10"/>
        </w:numPr>
        <w:autoSpaceDE w:val="0"/>
        <w:autoSpaceDN w:val="0"/>
        <w:adjustRightInd w:val="0"/>
        <w:spacing w:after="170"/>
        <w:rPr>
          <w:rFonts w:ascii="Palatino Linotype" w:hAnsi="Palatino Linotype" w:cs="Palatino Linotype"/>
          <w:color w:val="000000" w:themeColor="text1"/>
        </w:rPr>
      </w:pPr>
      <w:r w:rsidRPr="002E31D2">
        <w:rPr>
          <w:rFonts w:ascii="Palatino Linotype" w:hAnsi="Palatino Linotype" w:cs="Palatino Linotype"/>
          <w:color w:val="000000" w:themeColor="text1"/>
        </w:rPr>
        <w:t>The Commission may withhold or terminate grant payments</w:t>
      </w:r>
      <w:r w:rsidR="00F810F6">
        <w:rPr>
          <w:rFonts w:ascii="Palatino Linotype" w:hAnsi="Palatino Linotype" w:cs="Palatino Linotype"/>
          <w:color w:val="000000" w:themeColor="text1"/>
        </w:rPr>
        <w:t xml:space="preserve"> to </w:t>
      </w:r>
      <w:r w:rsidR="005D361C">
        <w:rPr>
          <w:rFonts w:ascii="Palatino Linotype" w:hAnsi="Palatino Linotype" w:cs="Palatino Linotype"/>
          <w:color w:val="000000" w:themeColor="text1"/>
        </w:rPr>
        <w:t>GCBC</w:t>
      </w:r>
      <w:r w:rsidR="00433893">
        <w:rPr>
          <w:rFonts w:ascii="Palatino Linotype" w:hAnsi="Palatino Linotype" w:cs="Palatino Linotype"/>
          <w:color w:val="000000" w:themeColor="text1"/>
        </w:rPr>
        <w:t xml:space="preserve">, </w:t>
      </w:r>
      <w:r w:rsidR="005D361C">
        <w:rPr>
          <w:rFonts w:ascii="Palatino Linotype" w:hAnsi="Palatino Linotype" w:cs="Palatino Linotype"/>
          <w:color w:val="000000" w:themeColor="text1"/>
        </w:rPr>
        <w:t>IERBC</w:t>
      </w:r>
      <w:r w:rsidR="00433893">
        <w:rPr>
          <w:rFonts w:ascii="Palatino Linotype" w:hAnsi="Palatino Linotype" w:cs="Palatino Linotype"/>
          <w:color w:val="000000" w:themeColor="text1"/>
        </w:rPr>
        <w:t xml:space="preserve">, </w:t>
      </w:r>
      <w:r w:rsidR="00F810F6">
        <w:rPr>
          <w:rFonts w:ascii="Palatino Linotype" w:hAnsi="Palatino Linotype" w:cs="Palatino Linotype"/>
          <w:color w:val="000000" w:themeColor="text1"/>
        </w:rPr>
        <w:t>or</w:t>
      </w:r>
      <w:r w:rsidR="00433893">
        <w:rPr>
          <w:rFonts w:ascii="Palatino Linotype" w:hAnsi="Palatino Linotype" w:cs="Palatino Linotype"/>
          <w:color w:val="000000" w:themeColor="text1"/>
        </w:rPr>
        <w:t xml:space="preserve"> </w:t>
      </w:r>
      <w:r w:rsidR="005D361C">
        <w:rPr>
          <w:rFonts w:ascii="Palatino Linotype" w:hAnsi="Palatino Linotype" w:cs="Palatino Linotype"/>
          <w:color w:val="000000" w:themeColor="text1"/>
        </w:rPr>
        <w:t>CCABC</w:t>
      </w:r>
      <w:r w:rsidR="00F810F6">
        <w:rPr>
          <w:rFonts w:ascii="Palatino Linotype" w:hAnsi="Palatino Linotype" w:cs="Palatino Linotype"/>
          <w:color w:val="000000" w:themeColor="text1"/>
        </w:rPr>
        <w:t xml:space="preserve"> if the consortium</w:t>
      </w:r>
      <w:r w:rsidR="00433893" w:rsidRPr="002E31D2">
        <w:rPr>
          <w:rFonts w:ascii="Palatino Linotype" w:hAnsi="Palatino Linotype" w:cs="Palatino Linotype"/>
          <w:color w:val="000000" w:themeColor="text1"/>
        </w:rPr>
        <w:t xml:space="preserve"> </w:t>
      </w:r>
      <w:r w:rsidRPr="002E31D2">
        <w:rPr>
          <w:rFonts w:ascii="Palatino Linotype" w:hAnsi="Palatino Linotype" w:cs="Palatino Linotype"/>
          <w:color w:val="000000" w:themeColor="text1"/>
        </w:rPr>
        <w:t>do</w:t>
      </w:r>
      <w:r w:rsidR="00F810F6">
        <w:rPr>
          <w:rFonts w:ascii="Palatino Linotype" w:hAnsi="Palatino Linotype" w:cs="Palatino Linotype"/>
          <w:color w:val="000000" w:themeColor="text1"/>
        </w:rPr>
        <w:t>es</w:t>
      </w:r>
      <w:r w:rsidRPr="002E31D2">
        <w:rPr>
          <w:rFonts w:ascii="Palatino Linotype" w:hAnsi="Palatino Linotype" w:cs="Palatino Linotype"/>
          <w:color w:val="000000" w:themeColor="text1"/>
        </w:rPr>
        <w:t xml:space="preserve"> not comply with any of the requirements set forth in Decision 11-06-038 and this Resolution.</w:t>
      </w:r>
      <w:r w:rsidR="002E31D2">
        <w:rPr>
          <w:rFonts w:ascii="Palatino Linotype" w:hAnsi="Palatino Linotype" w:cs="Palatino Linotype"/>
          <w:color w:val="000000" w:themeColor="text1"/>
        </w:rPr>
        <w:t xml:space="preserve"> </w:t>
      </w:r>
    </w:p>
    <w:p w14:paraId="0910E476" w14:textId="77777777" w:rsidR="000D29D5" w:rsidRPr="00FA3D8C" w:rsidRDefault="00451B78" w:rsidP="00C52270">
      <w:pPr>
        <w:numPr>
          <w:ilvl w:val="0"/>
          <w:numId w:val="10"/>
        </w:numPr>
        <w:autoSpaceDE w:val="0"/>
        <w:autoSpaceDN w:val="0"/>
        <w:adjustRightInd w:val="0"/>
        <w:spacing w:after="170"/>
        <w:rPr>
          <w:rFonts w:ascii="Palatino Linotype" w:hAnsi="Palatino Linotype" w:cs="Palatino Linotype"/>
          <w:color w:val="000000" w:themeColor="text1"/>
        </w:rPr>
      </w:pPr>
      <w:r w:rsidRPr="00FA3D8C">
        <w:rPr>
          <w:rFonts w:ascii="Palatino Linotype" w:hAnsi="Palatino Linotype" w:cs="Palatino Linotype"/>
          <w:color w:val="000000" w:themeColor="text1"/>
        </w:rPr>
        <w:t xml:space="preserve">In the event that </w:t>
      </w:r>
      <w:r w:rsidR="005D361C">
        <w:rPr>
          <w:rFonts w:ascii="Palatino Linotype" w:hAnsi="Palatino Linotype" w:cs="Palatino Linotype"/>
          <w:color w:val="000000" w:themeColor="text1"/>
        </w:rPr>
        <w:t>GCBC</w:t>
      </w:r>
      <w:r w:rsidR="00433893">
        <w:rPr>
          <w:rFonts w:ascii="Palatino Linotype" w:hAnsi="Palatino Linotype" w:cs="Palatino Linotype"/>
          <w:color w:val="000000" w:themeColor="text1"/>
        </w:rPr>
        <w:t xml:space="preserve">, </w:t>
      </w:r>
      <w:r w:rsidR="005D361C">
        <w:rPr>
          <w:rFonts w:ascii="Palatino Linotype" w:hAnsi="Palatino Linotype" w:cs="Palatino Linotype"/>
          <w:color w:val="000000" w:themeColor="text1"/>
        </w:rPr>
        <w:t>IERBC</w:t>
      </w:r>
      <w:r w:rsidR="00433893">
        <w:rPr>
          <w:rFonts w:ascii="Palatino Linotype" w:hAnsi="Palatino Linotype" w:cs="Palatino Linotype"/>
          <w:color w:val="000000" w:themeColor="text1"/>
        </w:rPr>
        <w:t xml:space="preserve">, </w:t>
      </w:r>
      <w:r w:rsidR="00F810F6">
        <w:rPr>
          <w:rFonts w:ascii="Palatino Linotype" w:hAnsi="Palatino Linotype" w:cs="Palatino Linotype"/>
          <w:color w:val="000000" w:themeColor="text1"/>
        </w:rPr>
        <w:t>or</w:t>
      </w:r>
      <w:r w:rsidR="00433893">
        <w:rPr>
          <w:rFonts w:ascii="Palatino Linotype" w:hAnsi="Palatino Linotype" w:cs="Palatino Linotype"/>
          <w:color w:val="000000" w:themeColor="text1"/>
        </w:rPr>
        <w:t xml:space="preserve"> </w:t>
      </w:r>
      <w:r w:rsidR="005D361C">
        <w:rPr>
          <w:rFonts w:ascii="Palatino Linotype" w:hAnsi="Palatino Linotype" w:cs="Palatino Linotype"/>
          <w:color w:val="000000" w:themeColor="text1"/>
        </w:rPr>
        <w:t>CCABC</w:t>
      </w:r>
      <w:r w:rsidR="00433893" w:rsidRPr="002E31D2">
        <w:rPr>
          <w:rFonts w:ascii="Palatino Linotype" w:hAnsi="Palatino Linotype" w:cs="Palatino Linotype"/>
          <w:color w:val="000000" w:themeColor="text1"/>
        </w:rPr>
        <w:t xml:space="preserve"> </w:t>
      </w:r>
      <w:r w:rsidRPr="00FA3D8C">
        <w:rPr>
          <w:rFonts w:ascii="Palatino Linotype" w:hAnsi="Palatino Linotype" w:cs="Palatino Linotype"/>
          <w:color w:val="000000" w:themeColor="text1"/>
        </w:rPr>
        <w:t xml:space="preserve">fails to complete the project in accordance with the terms of approval granted by the Commission </w:t>
      </w:r>
      <w:r w:rsidR="00F810F6">
        <w:rPr>
          <w:rFonts w:ascii="Palatino Linotype" w:hAnsi="Palatino Linotype" w:cs="Palatino Linotype"/>
          <w:color w:val="000000" w:themeColor="text1"/>
        </w:rPr>
        <w:t>and this Resolution, the consortium</w:t>
      </w:r>
      <w:r w:rsidR="002E31D2" w:rsidRPr="00FA3D8C">
        <w:rPr>
          <w:rFonts w:ascii="Palatino Linotype" w:hAnsi="Palatino Linotype" w:cs="Palatino Linotype"/>
          <w:color w:val="000000" w:themeColor="text1"/>
        </w:rPr>
        <w:t>, represented by the Fiscal Agent,</w:t>
      </w:r>
      <w:r w:rsidRPr="00FA3D8C">
        <w:rPr>
          <w:rFonts w:ascii="Palatino Linotype" w:hAnsi="Palatino Linotype" w:cs="Palatino Linotype"/>
          <w:color w:val="000000" w:themeColor="text1"/>
        </w:rPr>
        <w:t xml:space="preserve"> will be required to reimburse some or all of the CASF funds that it has received. </w:t>
      </w:r>
    </w:p>
    <w:p w14:paraId="68193AB0" w14:textId="1BEA1DDC" w:rsidR="00186D33" w:rsidRPr="00FA66D1" w:rsidRDefault="00451B78" w:rsidP="00FF100C">
      <w:pPr>
        <w:numPr>
          <w:ilvl w:val="0"/>
          <w:numId w:val="10"/>
        </w:numPr>
        <w:autoSpaceDE w:val="0"/>
        <w:autoSpaceDN w:val="0"/>
        <w:adjustRightInd w:val="0"/>
        <w:spacing w:after="170"/>
        <w:ind w:right="180"/>
        <w:rPr>
          <w:rFonts w:ascii="Palatino Linotype" w:hAnsi="Palatino Linotype" w:cs="Palatino Linotype"/>
          <w:color w:val="000000" w:themeColor="text1"/>
        </w:rPr>
      </w:pPr>
      <w:r w:rsidRPr="00FA66D1">
        <w:rPr>
          <w:rFonts w:ascii="Palatino Linotype" w:hAnsi="Palatino Linotype" w:cs="Palatino Linotype"/>
          <w:color w:val="000000" w:themeColor="text1"/>
        </w:rPr>
        <w:t>The commencement of the grant cycle will be</w:t>
      </w:r>
      <w:r w:rsidR="00210EDC">
        <w:rPr>
          <w:rFonts w:ascii="Palatino Linotype" w:hAnsi="Palatino Linotype" w:cs="Palatino Linotype"/>
          <w:color w:val="000000" w:themeColor="text1"/>
        </w:rPr>
        <w:t xml:space="preserve"> </w:t>
      </w:r>
      <w:r w:rsidR="001036F2" w:rsidRPr="001151CD">
        <w:rPr>
          <w:rFonts w:ascii="Palatino Linotype" w:hAnsi="Palatino Linotype" w:cs="Palatino Linotype"/>
          <w:color w:val="000000" w:themeColor="text1"/>
        </w:rPr>
        <w:t xml:space="preserve">December </w:t>
      </w:r>
      <w:r w:rsidR="003808D3" w:rsidRPr="001151CD">
        <w:rPr>
          <w:rFonts w:ascii="Palatino Linotype" w:hAnsi="Palatino Linotype" w:cs="Palatino Linotype"/>
          <w:color w:val="000000" w:themeColor="text1"/>
        </w:rPr>
        <w:t>1, 2016</w:t>
      </w:r>
      <w:r w:rsidR="003808D3" w:rsidRPr="00FA66D1">
        <w:rPr>
          <w:rFonts w:ascii="Palatino Linotype" w:hAnsi="Palatino Linotype" w:cs="Palatino Linotype"/>
          <w:color w:val="000000" w:themeColor="text1"/>
        </w:rPr>
        <w:t>.</w:t>
      </w:r>
    </w:p>
    <w:p w14:paraId="2AED5824" w14:textId="7F884BFF" w:rsidR="00846D53" w:rsidRPr="00B8240F" w:rsidRDefault="00210EDC" w:rsidP="00FF100C">
      <w:pPr>
        <w:tabs>
          <w:tab w:val="left" w:pos="240"/>
          <w:tab w:val="left" w:pos="720"/>
          <w:tab w:val="right" w:pos="10080"/>
        </w:tabs>
        <w:jc w:val="both"/>
        <w:rPr>
          <w:rFonts w:ascii="Palatino Linotype" w:hAnsi="Palatino Linotype"/>
          <w:color w:val="000000" w:themeColor="text1"/>
        </w:rPr>
      </w:pPr>
      <w:r>
        <w:rPr>
          <w:rFonts w:ascii="Palatino Linotype" w:hAnsi="Palatino Linotype"/>
          <w:color w:val="000000" w:themeColor="text1"/>
        </w:rPr>
        <w:t xml:space="preserve"> </w:t>
      </w:r>
      <w:r w:rsidR="00E532A0" w:rsidRPr="000571D5">
        <w:rPr>
          <w:rFonts w:ascii="Palatino Linotype" w:hAnsi="Palatino Linotype"/>
          <w:color w:val="000000" w:themeColor="text1"/>
        </w:rPr>
        <w:t xml:space="preserve">I hereby certify that this Resolution was adopted by the Public Utilities Commission at its regular meeting on </w:t>
      </w:r>
      <w:r w:rsidR="004D01EA">
        <w:rPr>
          <w:rFonts w:ascii="Palatino Linotype" w:hAnsi="Palatino Linotype"/>
          <w:color w:val="000000" w:themeColor="text1"/>
        </w:rPr>
        <w:t xml:space="preserve">November </w:t>
      </w:r>
      <w:r w:rsidR="001036F2">
        <w:rPr>
          <w:rFonts w:ascii="Palatino Linotype" w:hAnsi="Palatino Linotype"/>
          <w:color w:val="000000" w:themeColor="text1"/>
        </w:rPr>
        <w:t>10</w:t>
      </w:r>
      <w:r w:rsidR="00FF5722">
        <w:rPr>
          <w:rFonts w:ascii="Palatino Linotype" w:hAnsi="Palatino Linotype"/>
          <w:color w:val="000000" w:themeColor="text1"/>
        </w:rPr>
        <w:t xml:space="preserve">, 2016.  </w:t>
      </w:r>
      <w:r w:rsidR="00E532A0" w:rsidRPr="000571D5">
        <w:rPr>
          <w:rFonts w:ascii="Palatino Linotype" w:hAnsi="Palatino Linotype"/>
          <w:color w:val="000000" w:themeColor="text1"/>
        </w:rPr>
        <w:t>The following Commissioners approved it:</w:t>
      </w:r>
    </w:p>
    <w:p w14:paraId="6E5B2DA0" w14:textId="77777777" w:rsidR="00FA66D1" w:rsidRDefault="00FA66D1" w:rsidP="00846D53">
      <w:pPr>
        <w:tabs>
          <w:tab w:val="right" w:pos="10080"/>
        </w:tabs>
        <w:rPr>
          <w:rFonts w:ascii="Palatino Linotype" w:hAnsi="Palatino Linotype"/>
          <w:color w:val="000000" w:themeColor="text1"/>
        </w:rPr>
      </w:pPr>
    </w:p>
    <w:p w14:paraId="3AF23714" w14:textId="77777777" w:rsidR="00FA66D1" w:rsidRPr="00B8240F" w:rsidRDefault="00FA66D1" w:rsidP="00846D53">
      <w:pPr>
        <w:tabs>
          <w:tab w:val="right" w:pos="10080"/>
        </w:tabs>
        <w:rPr>
          <w:rFonts w:ascii="Palatino Linotype" w:hAnsi="Palatino Linotype"/>
          <w:color w:val="000000" w:themeColor="text1"/>
        </w:rPr>
      </w:pPr>
    </w:p>
    <w:p w14:paraId="7937E017" w14:textId="77777777" w:rsidR="00846D53" w:rsidRPr="00B8240F" w:rsidRDefault="00E532A0" w:rsidP="00846D53">
      <w:pPr>
        <w:tabs>
          <w:tab w:val="right" w:pos="8640"/>
        </w:tabs>
        <w:jc w:val="both"/>
        <w:rPr>
          <w:rFonts w:ascii="Palatino Linotype" w:hAnsi="Palatino Linotype"/>
          <w:color w:val="000000" w:themeColor="text1"/>
        </w:rPr>
      </w:pPr>
      <w:r w:rsidRPr="00B8240F">
        <w:rPr>
          <w:rFonts w:ascii="Palatino Linotype" w:hAnsi="Palatino Linotype"/>
          <w:color w:val="000000" w:themeColor="text1"/>
        </w:rPr>
        <w:tab/>
        <w:t>______________________________</w:t>
      </w:r>
    </w:p>
    <w:p w14:paraId="6F9CCCC9" w14:textId="77777777" w:rsidR="00846D53" w:rsidRPr="00B8240F" w:rsidRDefault="00E532A0" w:rsidP="00846D53">
      <w:pPr>
        <w:tabs>
          <w:tab w:val="left" w:pos="2790"/>
          <w:tab w:val="right" w:pos="7800"/>
        </w:tabs>
        <w:ind w:left="2610" w:firstLine="1980"/>
        <w:jc w:val="center"/>
        <w:rPr>
          <w:rFonts w:ascii="Palatino Linotype" w:hAnsi="Palatino Linotype"/>
          <w:color w:val="000000" w:themeColor="text1"/>
        </w:rPr>
      </w:pPr>
      <w:r w:rsidRPr="00B8240F">
        <w:rPr>
          <w:rFonts w:ascii="Palatino Linotype" w:hAnsi="Palatino Linotype"/>
          <w:color w:val="000000" w:themeColor="text1"/>
        </w:rPr>
        <w:t>TIMOTHY J. SULLIVAN</w:t>
      </w:r>
    </w:p>
    <w:p w14:paraId="6D6933BA" w14:textId="77777777" w:rsidR="00846D53" w:rsidRPr="00B8240F" w:rsidRDefault="00E532A0" w:rsidP="00846D53">
      <w:pPr>
        <w:tabs>
          <w:tab w:val="right" w:pos="7920"/>
        </w:tabs>
        <w:jc w:val="both"/>
        <w:rPr>
          <w:rFonts w:ascii="Palatino Linotype" w:hAnsi="Palatino Linotype"/>
          <w:color w:val="000000" w:themeColor="text1"/>
        </w:rPr>
      </w:pPr>
      <w:r w:rsidRPr="00B8240F">
        <w:rPr>
          <w:rFonts w:ascii="Palatino Linotype" w:hAnsi="Palatino Linotype"/>
          <w:color w:val="000000" w:themeColor="text1"/>
        </w:rPr>
        <w:tab/>
        <w:t xml:space="preserve">Executive Director   </w:t>
      </w:r>
    </w:p>
    <w:p w14:paraId="5D66C2B2" w14:textId="77777777" w:rsidR="00156CB7" w:rsidRDefault="00156CB7" w:rsidP="00FF100C">
      <w:pPr>
        <w:rPr>
          <w:rFonts w:ascii="Palatino Linotype" w:hAnsi="Palatino Linotype"/>
          <w:b/>
          <w:color w:val="000000" w:themeColor="text1"/>
          <w:sz w:val="32"/>
          <w:szCs w:val="32"/>
        </w:rPr>
        <w:sectPr w:rsidR="00156CB7" w:rsidSect="008366B9">
          <w:headerReference w:type="default" r:id="rId11"/>
          <w:footerReference w:type="default" r:id="rId12"/>
          <w:headerReference w:type="first" r:id="rId13"/>
          <w:footerReference w:type="first" r:id="rId14"/>
          <w:pgSz w:w="12240" w:h="15840"/>
          <w:pgMar w:top="1440" w:right="1440" w:bottom="1440" w:left="1440" w:header="720" w:footer="432" w:gutter="0"/>
          <w:pgNumType w:start="1"/>
          <w:cols w:space="720"/>
          <w:titlePg/>
          <w:docGrid w:linePitch="360"/>
        </w:sectPr>
      </w:pPr>
    </w:p>
    <w:p w14:paraId="77F25862" w14:textId="4A480AFE" w:rsidR="00E84ADD" w:rsidRDefault="00E84ADD" w:rsidP="00FF100C">
      <w:pPr>
        <w:rPr>
          <w:rFonts w:ascii="Palatino Linotype" w:hAnsi="Palatino Linotype"/>
          <w:b/>
          <w:sz w:val="32"/>
          <w:szCs w:val="32"/>
        </w:rPr>
      </w:pPr>
    </w:p>
    <w:p w14:paraId="2735A482" w14:textId="77777777" w:rsidR="00E84ADD" w:rsidRDefault="00E84ADD" w:rsidP="00FA66D1">
      <w:pPr>
        <w:jc w:val="center"/>
        <w:rPr>
          <w:rFonts w:ascii="Palatino Linotype" w:hAnsi="Palatino Linotype"/>
          <w:b/>
          <w:sz w:val="32"/>
          <w:szCs w:val="32"/>
        </w:rPr>
      </w:pPr>
    </w:p>
    <w:p w14:paraId="4FF4E146" w14:textId="77777777" w:rsidR="00E84ADD" w:rsidRDefault="00E84ADD" w:rsidP="00FA66D1">
      <w:pPr>
        <w:jc w:val="center"/>
        <w:rPr>
          <w:rFonts w:ascii="Palatino Linotype" w:hAnsi="Palatino Linotype"/>
          <w:b/>
          <w:sz w:val="32"/>
          <w:szCs w:val="32"/>
        </w:rPr>
      </w:pPr>
    </w:p>
    <w:p w14:paraId="0073104D" w14:textId="77777777" w:rsidR="00E84ADD" w:rsidRDefault="00E84ADD" w:rsidP="00FA66D1">
      <w:pPr>
        <w:jc w:val="center"/>
        <w:rPr>
          <w:rFonts w:ascii="Palatino Linotype" w:hAnsi="Palatino Linotype"/>
          <w:b/>
          <w:sz w:val="32"/>
          <w:szCs w:val="32"/>
        </w:rPr>
      </w:pPr>
    </w:p>
    <w:p w14:paraId="59451397" w14:textId="77777777" w:rsidR="00E84ADD" w:rsidRDefault="00E84ADD" w:rsidP="00FA66D1">
      <w:pPr>
        <w:jc w:val="center"/>
        <w:rPr>
          <w:rFonts w:ascii="Palatino Linotype" w:hAnsi="Palatino Linotype"/>
          <w:b/>
          <w:sz w:val="32"/>
          <w:szCs w:val="32"/>
        </w:rPr>
      </w:pPr>
    </w:p>
    <w:p w14:paraId="4A0D7BD8" w14:textId="77777777" w:rsidR="00E84ADD" w:rsidRDefault="00E84ADD" w:rsidP="00FA66D1">
      <w:pPr>
        <w:jc w:val="center"/>
        <w:rPr>
          <w:rFonts w:ascii="Palatino Linotype" w:hAnsi="Palatino Linotype"/>
          <w:b/>
          <w:sz w:val="32"/>
          <w:szCs w:val="32"/>
        </w:rPr>
      </w:pPr>
    </w:p>
    <w:p w14:paraId="0254F9AB" w14:textId="77777777" w:rsidR="00E84ADD" w:rsidRDefault="00E84ADD" w:rsidP="00FA66D1">
      <w:pPr>
        <w:jc w:val="center"/>
        <w:rPr>
          <w:rFonts w:ascii="Palatino Linotype" w:hAnsi="Palatino Linotype"/>
          <w:b/>
          <w:sz w:val="32"/>
          <w:szCs w:val="32"/>
        </w:rPr>
      </w:pPr>
    </w:p>
    <w:p w14:paraId="10FAD3B0" w14:textId="77777777" w:rsidR="00E84ADD" w:rsidRDefault="00E84ADD" w:rsidP="00FA66D1">
      <w:pPr>
        <w:jc w:val="center"/>
        <w:rPr>
          <w:rFonts w:ascii="Palatino Linotype" w:hAnsi="Palatino Linotype"/>
          <w:b/>
          <w:sz w:val="32"/>
          <w:szCs w:val="32"/>
        </w:rPr>
      </w:pPr>
    </w:p>
    <w:p w14:paraId="0197D41F" w14:textId="77777777" w:rsidR="00E84ADD" w:rsidRDefault="00E84ADD" w:rsidP="00FA66D1">
      <w:pPr>
        <w:jc w:val="center"/>
        <w:rPr>
          <w:rFonts w:ascii="Palatino Linotype" w:hAnsi="Palatino Linotype"/>
          <w:b/>
          <w:sz w:val="32"/>
          <w:szCs w:val="32"/>
        </w:rPr>
      </w:pPr>
    </w:p>
    <w:p w14:paraId="38B150D3" w14:textId="77777777" w:rsidR="0082677C" w:rsidRDefault="00E84ADD" w:rsidP="0082677C">
      <w:pPr>
        <w:jc w:val="center"/>
        <w:rPr>
          <w:rFonts w:ascii="Palatino Linotype" w:hAnsi="Palatino Linotype"/>
          <w:b/>
          <w:sz w:val="32"/>
          <w:szCs w:val="32"/>
        </w:rPr>
        <w:sectPr w:rsidR="0082677C" w:rsidSect="00E95901">
          <w:headerReference w:type="first" r:id="rId15"/>
          <w:footerReference w:type="first" r:id="rId16"/>
          <w:pgSz w:w="12240" w:h="15840"/>
          <w:pgMar w:top="1440" w:right="1440" w:bottom="1440" w:left="1440" w:header="720" w:footer="432" w:gutter="0"/>
          <w:pgNumType w:start="1"/>
          <w:cols w:space="720"/>
          <w:titlePg/>
          <w:docGrid w:linePitch="360"/>
        </w:sectPr>
      </w:pPr>
      <w:r w:rsidRPr="00CB2C07">
        <w:rPr>
          <w:rFonts w:ascii="Palatino Linotype" w:hAnsi="Palatino Linotype"/>
          <w:b/>
          <w:sz w:val="32"/>
          <w:szCs w:val="32"/>
        </w:rPr>
        <w:t>APPENDIX</w:t>
      </w:r>
    </w:p>
    <w:p w14:paraId="057684E6" w14:textId="77777777" w:rsidR="00E84ADD" w:rsidRDefault="00E84ADD" w:rsidP="0082677C">
      <w:pPr>
        <w:jc w:val="center"/>
        <w:rPr>
          <w:rFonts w:ascii="Palatino Linotype" w:hAnsi="Palatino Linotype"/>
          <w:b/>
          <w:sz w:val="32"/>
          <w:szCs w:val="32"/>
        </w:rPr>
      </w:pPr>
    </w:p>
    <w:p w14:paraId="2ED52D1E" w14:textId="77777777" w:rsidR="00E84ADD" w:rsidRPr="0070228F" w:rsidRDefault="00E84ADD" w:rsidP="00E84ADD">
      <w:pPr>
        <w:keepNext/>
        <w:keepLines/>
        <w:jc w:val="center"/>
        <w:rPr>
          <w:rFonts w:ascii="Palatino Linotype" w:hAnsi="Palatino Linotype"/>
          <w:b/>
        </w:rPr>
      </w:pPr>
      <w:r w:rsidRPr="0070228F">
        <w:rPr>
          <w:rFonts w:ascii="Palatino Linotype" w:hAnsi="Palatino Linotype"/>
          <w:b/>
        </w:rPr>
        <w:t>APPENDIX A</w:t>
      </w:r>
    </w:p>
    <w:p w14:paraId="4330AF44" w14:textId="77777777" w:rsidR="00103DFF" w:rsidRDefault="00D76611" w:rsidP="007F3F3C">
      <w:pPr>
        <w:jc w:val="center"/>
        <w:rPr>
          <w:rFonts w:ascii="Palatino Linotype" w:hAnsi="Palatino Linotype"/>
          <w:b/>
          <w:color w:val="000000" w:themeColor="text1"/>
        </w:rPr>
      </w:pPr>
      <w:r>
        <w:rPr>
          <w:rFonts w:ascii="Palatino Linotype" w:hAnsi="Palatino Linotype"/>
          <w:b/>
          <w:color w:val="000000" w:themeColor="text1"/>
        </w:rPr>
        <w:t>Gold Country</w:t>
      </w:r>
      <w:r w:rsidR="00E84ADD">
        <w:rPr>
          <w:rFonts w:ascii="Palatino Linotype" w:hAnsi="Palatino Linotype"/>
          <w:b/>
          <w:color w:val="000000" w:themeColor="text1"/>
        </w:rPr>
        <w:t xml:space="preserve"> Broadband Consortium Work Plan</w:t>
      </w:r>
      <w:r w:rsidR="008A5B10">
        <w:rPr>
          <w:rFonts w:ascii="Palatino Linotype" w:hAnsi="Palatino Linotype"/>
          <w:b/>
          <w:color w:val="000000" w:themeColor="text1"/>
        </w:rPr>
        <w:t xml:space="preserve"> </w:t>
      </w:r>
    </w:p>
    <w:p w14:paraId="3DC0959A" w14:textId="77777777" w:rsidR="00F2039F" w:rsidRDefault="00F2039F" w:rsidP="006C4974">
      <w:pPr>
        <w:jc w:val="center"/>
        <w:rPr>
          <w:rFonts w:ascii="Palatino Linotype" w:hAnsi="Palatino Linotype"/>
          <w:b/>
          <w:color w:val="000000" w:themeColor="text1"/>
        </w:rPr>
      </w:pPr>
    </w:p>
    <w:p w14:paraId="2037FCE1" w14:textId="77777777" w:rsidR="00F2039F" w:rsidRDefault="00E21624" w:rsidP="00E21624">
      <w:pPr>
        <w:jc w:val="center"/>
        <w:rPr>
          <w:rFonts w:ascii="Palatino Linotype" w:hAnsi="Palatino Linotype"/>
          <w:b/>
          <w:color w:val="000000" w:themeColor="text1"/>
        </w:rPr>
      </w:pPr>
      <w:r>
        <w:t xml:space="preserve"> </w:t>
      </w:r>
      <w:r w:rsidR="00C5041A" w:rsidRPr="00C5041A">
        <w:rPr>
          <w:noProof/>
        </w:rPr>
        <w:drawing>
          <wp:inline distT="0" distB="0" distL="0" distR="0" wp14:anchorId="052FAF03" wp14:editId="1159C75B">
            <wp:extent cx="5760443" cy="699748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442" cy="6997486"/>
                    </a:xfrm>
                    <a:prstGeom prst="rect">
                      <a:avLst/>
                    </a:prstGeom>
                    <a:noFill/>
                    <a:ln>
                      <a:noFill/>
                    </a:ln>
                  </pic:spPr>
                </pic:pic>
              </a:graphicData>
            </a:graphic>
          </wp:inline>
        </w:drawing>
      </w:r>
    </w:p>
    <w:p w14:paraId="1EED059A" w14:textId="77777777" w:rsidR="006C4974" w:rsidRDefault="00C13B69" w:rsidP="007F7830">
      <w:pPr>
        <w:ind w:firstLine="720"/>
        <w:jc w:val="center"/>
        <w:rPr>
          <w:rFonts w:ascii="Palatino Linotype" w:hAnsi="Palatino Linotype"/>
          <w:b/>
          <w:color w:val="000000" w:themeColor="text1"/>
        </w:rPr>
      </w:pPr>
      <w:r w:rsidRPr="00C13B69">
        <w:rPr>
          <w:noProof/>
        </w:rPr>
        <w:lastRenderedPageBreak/>
        <w:drawing>
          <wp:inline distT="0" distB="0" distL="0" distR="0" wp14:anchorId="3C41A98D" wp14:editId="3E12689B">
            <wp:extent cx="5373663" cy="7841412"/>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81423" cy="7852736"/>
                    </a:xfrm>
                    <a:prstGeom prst="rect">
                      <a:avLst/>
                    </a:prstGeom>
                    <a:noFill/>
                    <a:ln>
                      <a:noFill/>
                    </a:ln>
                  </pic:spPr>
                </pic:pic>
              </a:graphicData>
            </a:graphic>
          </wp:inline>
        </w:drawing>
      </w:r>
    </w:p>
    <w:p w14:paraId="05FCB1D3" w14:textId="77777777" w:rsidR="00C9118E" w:rsidRDefault="00C9118E" w:rsidP="006C4974">
      <w:pPr>
        <w:jc w:val="center"/>
        <w:rPr>
          <w:rFonts w:ascii="Palatino Linotype" w:hAnsi="Palatino Linotype"/>
          <w:b/>
          <w:color w:val="000000" w:themeColor="text1"/>
        </w:rPr>
      </w:pPr>
    </w:p>
    <w:p w14:paraId="4A3EAD10" w14:textId="77777777" w:rsidR="00E0131D" w:rsidRPr="00380A9C" w:rsidRDefault="00C13B69" w:rsidP="00380A9C">
      <w:pPr>
        <w:jc w:val="center"/>
        <w:rPr>
          <w:rFonts w:ascii="Palatino Linotype" w:hAnsi="Palatino Linotype"/>
          <w:b/>
          <w:color w:val="000000" w:themeColor="text1"/>
        </w:rPr>
      </w:pPr>
      <w:r w:rsidRPr="00C13B69">
        <w:rPr>
          <w:noProof/>
        </w:rPr>
        <w:lastRenderedPageBreak/>
        <w:drawing>
          <wp:inline distT="0" distB="0" distL="0" distR="0" wp14:anchorId="6343C8BD" wp14:editId="3A78F0F9">
            <wp:extent cx="5943600" cy="63711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6371105"/>
                    </a:xfrm>
                    <a:prstGeom prst="rect">
                      <a:avLst/>
                    </a:prstGeom>
                    <a:noFill/>
                    <a:ln>
                      <a:noFill/>
                    </a:ln>
                  </pic:spPr>
                </pic:pic>
              </a:graphicData>
            </a:graphic>
          </wp:inline>
        </w:drawing>
      </w:r>
    </w:p>
    <w:p w14:paraId="61822E9B" w14:textId="77777777" w:rsidR="00E0131D" w:rsidRDefault="00E0131D" w:rsidP="00B45AE4">
      <w:pPr>
        <w:keepNext/>
        <w:keepLines/>
        <w:jc w:val="center"/>
        <w:rPr>
          <w:rFonts w:ascii="Palatino Linotype" w:hAnsi="Palatino Linotype"/>
          <w:b/>
        </w:rPr>
      </w:pPr>
      <w:r w:rsidRPr="00E0131D">
        <w:rPr>
          <w:noProof/>
        </w:rPr>
        <w:lastRenderedPageBreak/>
        <w:drawing>
          <wp:inline distT="0" distB="0" distL="0" distR="0" wp14:anchorId="4CC15307" wp14:editId="2F9B13D4">
            <wp:extent cx="5940234" cy="8057072"/>
            <wp:effectExtent l="0" t="0" r="381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8061637"/>
                    </a:xfrm>
                    <a:prstGeom prst="rect">
                      <a:avLst/>
                    </a:prstGeom>
                    <a:noFill/>
                    <a:ln>
                      <a:noFill/>
                    </a:ln>
                  </pic:spPr>
                </pic:pic>
              </a:graphicData>
            </a:graphic>
          </wp:inline>
        </w:drawing>
      </w:r>
    </w:p>
    <w:p w14:paraId="5A42CA72" w14:textId="77777777" w:rsidR="002D307B" w:rsidRDefault="002D307B" w:rsidP="00B45AE4">
      <w:pPr>
        <w:keepNext/>
        <w:keepLines/>
        <w:jc w:val="center"/>
        <w:rPr>
          <w:rFonts w:ascii="Palatino Linotype" w:hAnsi="Palatino Linotype"/>
          <w:b/>
        </w:rPr>
      </w:pPr>
      <w:r w:rsidRPr="002D307B">
        <w:rPr>
          <w:noProof/>
        </w:rPr>
        <w:lastRenderedPageBreak/>
        <w:drawing>
          <wp:inline distT="0" distB="0" distL="0" distR="0" wp14:anchorId="6B546F26" wp14:editId="2138FB6B">
            <wp:extent cx="5546785" cy="8166979"/>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49357" cy="8170766"/>
                    </a:xfrm>
                    <a:prstGeom prst="rect">
                      <a:avLst/>
                    </a:prstGeom>
                    <a:noFill/>
                    <a:ln>
                      <a:noFill/>
                    </a:ln>
                  </pic:spPr>
                </pic:pic>
              </a:graphicData>
            </a:graphic>
          </wp:inline>
        </w:drawing>
      </w:r>
    </w:p>
    <w:p w14:paraId="4F5D64F5" w14:textId="77777777" w:rsidR="002D307B" w:rsidRDefault="002D307B" w:rsidP="00B45AE4">
      <w:pPr>
        <w:keepNext/>
        <w:keepLines/>
        <w:jc w:val="center"/>
        <w:rPr>
          <w:rFonts w:ascii="Palatino Linotype" w:hAnsi="Palatino Linotype"/>
          <w:b/>
        </w:rPr>
      </w:pPr>
      <w:r w:rsidRPr="002D307B">
        <w:rPr>
          <w:noProof/>
        </w:rPr>
        <w:lastRenderedPageBreak/>
        <w:drawing>
          <wp:inline distT="0" distB="0" distL="0" distR="0" wp14:anchorId="22120007" wp14:editId="4BA54333">
            <wp:extent cx="5348377" cy="8137009"/>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48377" cy="8137009"/>
                    </a:xfrm>
                    <a:prstGeom prst="rect">
                      <a:avLst/>
                    </a:prstGeom>
                    <a:noFill/>
                    <a:ln>
                      <a:noFill/>
                    </a:ln>
                  </pic:spPr>
                </pic:pic>
              </a:graphicData>
            </a:graphic>
          </wp:inline>
        </w:drawing>
      </w:r>
    </w:p>
    <w:p w14:paraId="4CF6FA46" w14:textId="77777777" w:rsidR="00E0131D" w:rsidRDefault="00E0131D" w:rsidP="00F70EB5">
      <w:pPr>
        <w:keepNext/>
        <w:keepLines/>
        <w:rPr>
          <w:rFonts w:ascii="Palatino Linotype" w:hAnsi="Palatino Linotype"/>
          <w:b/>
        </w:rPr>
        <w:sectPr w:rsidR="00E0131D" w:rsidSect="00D76611">
          <w:headerReference w:type="default" r:id="rId23"/>
          <w:footerReference w:type="default" r:id="rId24"/>
          <w:headerReference w:type="first" r:id="rId25"/>
          <w:footerReference w:type="first" r:id="rId26"/>
          <w:pgSz w:w="12240" w:h="15840"/>
          <w:pgMar w:top="1440" w:right="1440" w:bottom="1440" w:left="1440" w:header="720" w:footer="432" w:gutter="0"/>
          <w:pgNumType w:start="1"/>
          <w:cols w:space="720"/>
          <w:titlePg/>
          <w:docGrid w:linePitch="360"/>
        </w:sectPr>
      </w:pPr>
    </w:p>
    <w:p w14:paraId="39EC1F27" w14:textId="77777777" w:rsidR="00B45AE4" w:rsidRPr="0070228F" w:rsidRDefault="00B45AE4" w:rsidP="00F70EB5">
      <w:pPr>
        <w:keepNext/>
        <w:keepLines/>
        <w:jc w:val="center"/>
        <w:rPr>
          <w:rFonts w:ascii="Palatino Linotype" w:hAnsi="Palatino Linotype"/>
          <w:b/>
        </w:rPr>
      </w:pPr>
      <w:r>
        <w:rPr>
          <w:rFonts w:ascii="Palatino Linotype" w:hAnsi="Palatino Linotype"/>
          <w:b/>
        </w:rPr>
        <w:lastRenderedPageBreak/>
        <w:t>APPENDIX B</w:t>
      </w:r>
    </w:p>
    <w:p w14:paraId="3273FF33" w14:textId="77777777" w:rsidR="007D73EF" w:rsidRDefault="00D76611" w:rsidP="00B45AE4">
      <w:pPr>
        <w:jc w:val="center"/>
        <w:rPr>
          <w:rFonts w:ascii="Palatino Linotype" w:hAnsi="Palatino Linotype"/>
          <w:b/>
          <w:color w:val="000000" w:themeColor="text1"/>
        </w:rPr>
      </w:pPr>
      <w:r>
        <w:rPr>
          <w:rFonts w:ascii="Palatino Linotype" w:hAnsi="Palatino Linotype"/>
          <w:b/>
          <w:color w:val="000000" w:themeColor="text1"/>
        </w:rPr>
        <w:t>Inland Empire Regional</w:t>
      </w:r>
      <w:r w:rsidR="007D73EF">
        <w:rPr>
          <w:rFonts w:ascii="Palatino Linotype" w:hAnsi="Palatino Linotype"/>
          <w:b/>
          <w:color w:val="000000" w:themeColor="text1"/>
        </w:rPr>
        <w:t xml:space="preserve"> Broadband Consortium </w:t>
      </w:r>
    </w:p>
    <w:p w14:paraId="27120DD0" w14:textId="77777777" w:rsidR="00B45AE4" w:rsidRPr="00F3080C" w:rsidRDefault="00B45AE4" w:rsidP="00B45AE4">
      <w:pPr>
        <w:jc w:val="center"/>
        <w:rPr>
          <w:rFonts w:ascii="Palatino Linotype" w:hAnsi="Palatino Linotype"/>
          <w:b/>
          <w:color w:val="000000" w:themeColor="text1"/>
          <w:sz w:val="32"/>
          <w:szCs w:val="32"/>
        </w:rPr>
      </w:pPr>
      <w:r>
        <w:rPr>
          <w:rFonts w:ascii="Palatino Linotype" w:hAnsi="Palatino Linotype"/>
          <w:b/>
          <w:color w:val="000000" w:themeColor="text1"/>
        </w:rPr>
        <w:t>Work Plan</w:t>
      </w:r>
    </w:p>
    <w:p w14:paraId="7AA8A692" w14:textId="77777777" w:rsidR="008F6951" w:rsidRDefault="008F6951">
      <w:pPr>
        <w:rPr>
          <w:rFonts w:ascii="Palatino Linotype" w:hAnsi="Palatino Linotype"/>
          <w:b/>
          <w:color w:val="000000" w:themeColor="text1"/>
          <w:sz w:val="32"/>
          <w:szCs w:val="32"/>
        </w:rPr>
      </w:pPr>
    </w:p>
    <w:p w14:paraId="330B3037" w14:textId="7B48937E" w:rsidR="003628E3" w:rsidRDefault="00755AB0">
      <w:pPr>
        <w:rPr>
          <w:rFonts w:ascii="Palatino Linotype" w:hAnsi="Palatino Linotype"/>
          <w:b/>
          <w:color w:val="000000" w:themeColor="text1"/>
          <w:sz w:val="32"/>
          <w:szCs w:val="32"/>
        </w:rPr>
      </w:pPr>
      <w:r w:rsidRPr="00755AB0">
        <w:rPr>
          <w:noProof/>
        </w:rPr>
        <w:drawing>
          <wp:inline distT="0" distB="0" distL="0" distR="0" wp14:anchorId="065D857F" wp14:editId="7295EBC6">
            <wp:extent cx="5943600" cy="67286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6728604"/>
                    </a:xfrm>
                    <a:prstGeom prst="rect">
                      <a:avLst/>
                    </a:prstGeom>
                    <a:noFill/>
                    <a:ln>
                      <a:noFill/>
                    </a:ln>
                  </pic:spPr>
                </pic:pic>
              </a:graphicData>
            </a:graphic>
          </wp:inline>
        </w:drawing>
      </w:r>
    </w:p>
    <w:p w14:paraId="4F458D83" w14:textId="77777777" w:rsidR="003628E3" w:rsidRDefault="003628E3">
      <w:pPr>
        <w:rPr>
          <w:rFonts w:ascii="Palatino Linotype" w:hAnsi="Palatino Linotype"/>
          <w:b/>
          <w:color w:val="000000" w:themeColor="text1"/>
          <w:sz w:val="32"/>
          <w:szCs w:val="32"/>
        </w:rPr>
      </w:pPr>
    </w:p>
    <w:p w14:paraId="5CBD9F2F" w14:textId="77777777" w:rsidR="003628E3" w:rsidRDefault="003628E3">
      <w:pPr>
        <w:rPr>
          <w:rFonts w:ascii="Palatino Linotype" w:hAnsi="Palatino Linotype"/>
          <w:b/>
          <w:color w:val="000000" w:themeColor="text1"/>
          <w:sz w:val="32"/>
          <w:szCs w:val="32"/>
        </w:rPr>
      </w:pPr>
    </w:p>
    <w:p w14:paraId="5A3DD75D" w14:textId="467083B9" w:rsidR="00B45AE4" w:rsidRDefault="00755AB0">
      <w:pPr>
        <w:rPr>
          <w:rFonts w:ascii="Palatino Linotype" w:hAnsi="Palatino Linotype"/>
          <w:b/>
          <w:color w:val="000000" w:themeColor="text1"/>
          <w:sz w:val="32"/>
          <w:szCs w:val="32"/>
        </w:rPr>
      </w:pPr>
      <w:r w:rsidRPr="00755AB0">
        <w:rPr>
          <w:noProof/>
        </w:rPr>
        <w:lastRenderedPageBreak/>
        <w:drawing>
          <wp:inline distT="0" distB="0" distL="0" distR="0" wp14:anchorId="03B1FE3D" wp14:editId="456CEB93">
            <wp:extent cx="5943600" cy="6452558"/>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6452558"/>
                    </a:xfrm>
                    <a:prstGeom prst="rect">
                      <a:avLst/>
                    </a:prstGeom>
                    <a:noFill/>
                    <a:ln>
                      <a:noFill/>
                    </a:ln>
                  </pic:spPr>
                </pic:pic>
              </a:graphicData>
            </a:graphic>
          </wp:inline>
        </w:drawing>
      </w:r>
      <w:r w:rsidR="008F6951">
        <w:rPr>
          <w:rFonts w:ascii="Palatino Linotype" w:hAnsi="Palatino Linotype"/>
          <w:b/>
          <w:color w:val="000000" w:themeColor="text1"/>
          <w:sz w:val="32"/>
          <w:szCs w:val="32"/>
        </w:rPr>
        <w:br w:type="page"/>
      </w:r>
    </w:p>
    <w:p w14:paraId="117BDFD5" w14:textId="77777777" w:rsidR="008F6951" w:rsidRDefault="008F6951">
      <w:pPr>
        <w:rPr>
          <w:rFonts w:ascii="Palatino Linotype" w:hAnsi="Palatino Linotype"/>
          <w:b/>
          <w:color w:val="000000" w:themeColor="text1"/>
          <w:sz w:val="32"/>
          <w:szCs w:val="32"/>
        </w:rPr>
      </w:pPr>
    </w:p>
    <w:p w14:paraId="1501A5C0" w14:textId="7797AEFE" w:rsidR="00103DFF" w:rsidRPr="00A019F7" w:rsidRDefault="00A019F7">
      <w:pPr>
        <w:rPr>
          <w:rFonts w:ascii="Palatino Linotype" w:hAnsi="Palatino Linotype"/>
          <w:b/>
          <w:color w:val="000000" w:themeColor="text1"/>
          <w:sz w:val="32"/>
          <w:szCs w:val="32"/>
        </w:rPr>
      </w:pPr>
      <w:r w:rsidRPr="00A019F7">
        <w:rPr>
          <w:noProof/>
        </w:rPr>
        <w:drawing>
          <wp:inline distT="0" distB="0" distL="0" distR="0" wp14:anchorId="1274E9C9" wp14:editId="27356500">
            <wp:extent cx="5942273" cy="5400136"/>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5401342"/>
                    </a:xfrm>
                    <a:prstGeom prst="rect">
                      <a:avLst/>
                    </a:prstGeom>
                    <a:noFill/>
                    <a:ln>
                      <a:noFill/>
                    </a:ln>
                  </pic:spPr>
                </pic:pic>
              </a:graphicData>
            </a:graphic>
          </wp:inline>
        </w:drawing>
      </w:r>
      <w:r w:rsidR="00103DFF">
        <w:rPr>
          <w:rFonts w:ascii="Palatino Linotype" w:hAnsi="Palatino Linotype"/>
          <w:b/>
        </w:rPr>
        <w:br w:type="page"/>
      </w:r>
      <w:r w:rsidRPr="00A019F7">
        <w:rPr>
          <w:noProof/>
        </w:rPr>
        <w:lastRenderedPageBreak/>
        <w:drawing>
          <wp:inline distT="0" distB="0" distL="0" distR="0" wp14:anchorId="37EA5CB9" wp14:editId="43A93EDB">
            <wp:extent cx="5940551" cy="2777705"/>
            <wp:effectExtent l="0" t="0" r="3175"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2779131"/>
                    </a:xfrm>
                    <a:prstGeom prst="rect">
                      <a:avLst/>
                    </a:prstGeom>
                    <a:noFill/>
                    <a:ln>
                      <a:noFill/>
                    </a:ln>
                  </pic:spPr>
                </pic:pic>
              </a:graphicData>
            </a:graphic>
          </wp:inline>
        </w:drawing>
      </w:r>
    </w:p>
    <w:p w14:paraId="657A1810" w14:textId="11213F96" w:rsidR="00A019F7" w:rsidRDefault="00A019F7">
      <w:pPr>
        <w:rPr>
          <w:rFonts w:ascii="Palatino Linotype" w:hAnsi="Palatino Linotype"/>
          <w:b/>
        </w:rPr>
      </w:pPr>
    </w:p>
    <w:p w14:paraId="17F9FF12" w14:textId="77777777" w:rsidR="00A019F7" w:rsidRDefault="00A019F7">
      <w:pPr>
        <w:rPr>
          <w:rFonts w:ascii="Palatino Linotype" w:hAnsi="Palatino Linotype"/>
          <w:b/>
        </w:rPr>
      </w:pPr>
    </w:p>
    <w:p w14:paraId="6CBB2689" w14:textId="77777777" w:rsidR="00A019F7" w:rsidRDefault="00A019F7">
      <w:pPr>
        <w:rPr>
          <w:rFonts w:ascii="Palatino Linotype" w:hAnsi="Palatino Linotype"/>
          <w:b/>
        </w:rPr>
      </w:pPr>
    </w:p>
    <w:p w14:paraId="62C23D2B" w14:textId="77777777" w:rsidR="00A019F7" w:rsidRDefault="00A019F7">
      <w:pPr>
        <w:rPr>
          <w:rFonts w:ascii="Palatino Linotype" w:hAnsi="Palatino Linotype"/>
          <w:b/>
        </w:rPr>
      </w:pPr>
    </w:p>
    <w:p w14:paraId="50B18DEF" w14:textId="77777777" w:rsidR="00A019F7" w:rsidRDefault="00A019F7">
      <w:pPr>
        <w:rPr>
          <w:rFonts w:ascii="Palatino Linotype" w:hAnsi="Palatino Linotype"/>
          <w:b/>
        </w:rPr>
      </w:pPr>
    </w:p>
    <w:p w14:paraId="469EF891" w14:textId="77777777" w:rsidR="00A019F7" w:rsidRDefault="00A019F7">
      <w:pPr>
        <w:rPr>
          <w:rFonts w:ascii="Palatino Linotype" w:hAnsi="Palatino Linotype"/>
          <w:b/>
        </w:rPr>
      </w:pPr>
    </w:p>
    <w:p w14:paraId="5BB2BE59" w14:textId="77777777" w:rsidR="00A019F7" w:rsidRDefault="00A019F7">
      <w:pPr>
        <w:rPr>
          <w:rFonts w:ascii="Palatino Linotype" w:hAnsi="Palatino Linotype"/>
          <w:b/>
        </w:rPr>
      </w:pPr>
    </w:p>
    <w:p w14:paraId="733D36D8" w14:textId="77777777" w:rsidR="00A019F7" w:rsidRDefault="00A019F7">
      <w:pPr>
        <w:rPr>
          <w:rFonts w:ascii="Palatino Linotype" w:hAnsi="Palatino Linotype"/>
          <w:b/>
        </w:rPr>
      </w:pPr>
    </w:p>
    <w:p w14:paraId="0E6DE67F" w14:textId="77777777" w:rsidR="00A019F7" w:rsidRDefault="00A019F7">
      <w:pPr>
        <w:rPr>
          <w:rFonts w:ascii="Palatino Linotype" w:hAnsi="Palatino Linotype"/>
          <w:b/>
        </w:rPr>
      </w:pPr>
    </w:p>
    <w:p w14:paraId="29304A83" w14:textId="77777777" w:rsidR="00A019F7" w:rsidRDefault="00A019F7">
      <w:pPr>
        <w:rPr>
          <w:rFonts w:ascii="Palatino Linotype" w:hAnsi="Palatino Linotype"/>
          <w:b/>
        </w:rPr>
      </w:pPr>
    </w:p>
    <w:p w14:paraId="3CA75C28" w14:textId="77777777" w:rsidR="00A019F7" w:rsidRDefault="00A019F7">
      <w:pPr>
        <w:rPr>
          <w:rFonts w:ascii="Palatino Linotype" w:hAnsi="Palatino Linotype"/>
          <w:b/>
        </w:rPr>
      </w:pPr>
    </w:p>
    <w:p w14:paraId="7B8738D4" w14:textId="77777777" w:rsidR="00A019F7" w:rsidRDefault="00A019F7">
      <w:pPr>
        <w:rPr>
          <w:rFonts w:ascii="Palatino Linotype" w:hAnsi="Palatino Linotype"/>
          <w:b/>
        </w:rPr>
      </w:pPr>
    </w:p>
    <w:p w14:paraId="0D9C161A" w14:textId="77777777" w:rsidR="00A019F7" w:rsidRDefault="00A019F7">
      <w:pPr>
        <w:rPr>
          <w:rFonts w:ascii="Palatino Linotype" w:hAnsi="Palatino Linotype"/>
          <w:b/>
        </w:rPr>
      </w:pPr>
    </w:p>
    <w:p w14:paraId="3808AB4D" w14:textId="77777777" w:rsidR="00A019F7" w:rsidRDefault="00A019F7">
      <w:pPr>
        <w:rPr>
          <w:rFonts w:ascii="Palatino Linotype" w:hAnsi="Palatino Linotype"/>
          <w:b/>
        </w:rPr>
      </w:pPr>
    </w:p>
    <w:p w14:paraId="3FA08A3B" w14:textId="77777777" w:rsidR="00A019F7" w:rsidRDefault="00A019F7">
      <w:pPr>
        <w:rPr>
          <w:rFonts w:ascii="Palatino Linotype" w:hAnsi="Palatino Linotype"/>
          <w:b/>
        </w:rPr>
      </w:pPr>
    </w:p>
    <w:p w14:paraId="0CE3CA6F" w14:textId="77777777" w:rsidR="00A019F7" w:rsidRDefault="00A019F7">
      <w:pPr>
        <w:rPr>
          <w:rFonts w:ascii="Palatino Linotype" w:hAnsi="Palatino Linotype"/>
          <w:b/>
        </w:rPr>
      </w:pPr>
    </w:p>
    <w:p w14:paraId="19D9C55D" w14:textId="77777777" w:rsidR="00A019F7" w:rsidRDefault="00A019F7">
      <w:pPr>
        <w:rPr>
          <w:rFonts w:ascii="Palatino Linotype" w:hAnsi="Palatino Linotype"/>
          <w:b/>
        </w:rPr>
      </w:pPr>
    </w:p>
    <w:p w14:paraId="52754DBC" w14:textId="77777777" w:rsidR="00A019F7" w:rsidRDefault="00A019F7">
      <w:pPr>
        <w:rPr>
          <w:rFonts w:ascii="Palatino Linotype" w:hAnsi="Palatino Linotype"/>
          <w:b/>
        </w:rPr>
      </w:pPr>
    </w:p>
    <w:p w14:paraId="7934140A" w14:textId="77777777" w:rsidR="00A019F7" w:rsidRDefault="00A019F7">
      <w:pPr>
        <w:rPr>
          <w:rFonts w:ascii="Palatino Linotype" w:hAnsi="Palatino Linotype"/>
          <w:b/>
        </w:rPr>
      </w:pPr>
    </w:p>
    <w:p w14:paraId="5DF1AF4E" w14:textId="77777777" w:rsidR="00A019F7" w:rsidRDefault="00A019F7">
      <w:pPr>
        <w:rPr>
          <w:rFonts w:ascii="Palatino Linotype" w:hAnsi="Palatino Linotype"/>
          <w:b/>
        </w:rPr>
      </w:pPr>
    </w:p>
    <w:p w14:paraId="1BDF1DED" w14:textId="77777777" w:rsidR="00A019F7" w:rsidRDefault="00A019F7">
      <w:pPr>
        <w:rPr>
          <w:rFonts w:ascii="Palatino Linotype" w:hAnsi="Palatino Linotype"/>
          <w:b/>
        </w:rPr>
      </w:pPr>
    </w:p>
    <w:p w14:paraId="598BD7BA" w14:textId="77777777" w:rsidR="00A019F7" w:rsidRDefault="00A019F7">
      <w:pPr>
        <w:rPr>
          <w:rFonts w:ascii="Palatino Linotype" w:hAnsi="Palatino Linotype"/>
          <w:b/>
        </w:rPr>
      </w:pPr>
    </w:p>
    <w:p w14:paraId="64DFD11C" w14:textId="77777777" w:rsidR="00A019F7" w:rsidRDefault="00A019F7">
      <w:pPr>
        <w:rPr>
          <w:rFonts w:ascii="Palatino Linotype" w:hAnsi="Palatino Linotype"/>
          <w:b/>
        </w:rPr>
      </w:pPr>
    </w:p>
    <w:p w14:paraId="25E350F1" w14:textId="77777777" w:rsidR="003C277B" w:rsidRDefault="003C277B">
      <w:pPr>
        <w:rPr>
          <w:rFonts w:ascii="Palatino Linotype" w:hAnsi="Palatino Linotype"/>
          <w:b/>
        </w:rPr>
        <w:sectPr w:rsidR="003C277B" w:rsidSect="00664D9F">
          <w:footerReference w:type="default" r:id="rId31"/>
          <w:footerReference w:type="first" r:id="rId32"/>
          <w:pgSz w:w="12240" w:h="15840"/>
          <w:pgMar w:top="1440" w:right="1440" w:bottom="1440" w:left="1440" w:header="720" w:footer="432" w:gutter="0"/>
          <w:pgNumType w:start="1"/>
          <w:cols w:space="720"/>
          <w:titlePg/>
          <w:docGrid w:linePitch="360"/>
        </w:sectPr>
      </w:pPr>
    </w:p>
    <w:p w14:paraId="0B618C9C" w14:textId="77777777" w:rsidR="00A019F7" w:rsidRDefault="00A019F7">
      <w:pPr>
        <w:rPr>
          <w:rFonts w:ascii="Palatino Linotype" w:hAnsi="Palatino Linotype"/>
          <w:b/>
        </w:rPr>
      </w:pPr>
    </w:p>
    <w:p w14:paraId="7B407DB4" w14:textId="77777777" w:rsidR="00B45AE4" w:rsidRPr="0070228F" w:rsidRDefault="00B45AE4" w:rsidP="00B45AE4">
      <w:pPr>
        <w:keepNext/>
        <w:keepLines/>
        <w:jc w:val="center"/>
        <w:rPr>
          <w:rFonts w:ascii="Palatino Linotype" w:hAnsi="Palatino Linotype"/>
          <w:b/>
        </w:rPr>
      </w:pPr>
      <w:r>
        <w:rPr>
          <w:rFonts w:ascii="Palatino Linotype" w:hAnsi="Palatino Linotype"/>
          <w:b/>
        </w:rPr>
        <w:t>APPENDIX C</w:t>
      </w:r>
    </w:p>
    <w:p w14:paraId="7423631D" w14:textId="15254BC0" w:rsidR="007D73EF" w:rsidRDefault="00A019F7" w:rsidP="00B45AE4">
      <w:pPr>
        <w:jc w:val="center"/>
        <w:rPr>
          <w:rFonts w:ascii="Palatino Linotype" w:hAnsi="Palatino Linotype"/>
          <w:b/>
          <w:color w:val="000000" w:themeColor="text1"/>
        </w:rPr>
      </w:pPr>
      <w:r>
        <w:rPr>
          <w:rFonts w:ascii="Palatino Linotype" w:hAnsi="Palatino Linotype"/>
          <w:b/>
          <w:color w:val="000000" w:themeColor="text1"/>
        </w:rPr>
        <w:t xml:space="preserve">Connected </w:t>
      </w:r>
      <w:r w:rsidR="001151CD">
        <w:rPr>
          <w:rFonts w:ascii="Palatino Linotype" w:hAnsi="Palatino Linotype"/>
          <w:b/>
          <w:color w:val="000000" w:themeColor="text1"/>
        </w:rPr>
        <w:t>Capital</w:t>
      </w:r>
      <w:r>
        <w:rPr>
          <w:rFonts w:ascii="Palatino Linotype" w:hAnsi="Palatino Linotype"/>
          <w:b/>
          <w:color w:val="000000" w:themeColor="text1"/>
        </w:rPr>
        <w:t xml:space="preserve"> Broadband</w:t>
      </w:r>
      <w:r w:rsidR="007D73EF">
        <w:rPr>
          <w:rFonts w:ascii="Palatino Linotype" w:hAnsi="Palatino Linotype"/>
          <w:b/>
          <w:color w:val="000000" w:themeColor="text1"/>
        </w:rPr>
        <w:t xml:space="preserve"> Consortium</w:t>
      </w:r>
      <w:r w:rsidR="002626B5">
        <w:rPr>
          <w:rFonts w:ascii="Palatino Linotype" w:hAnsi="Palatino Linotype"/>
          <w:b/>
          <w:color w:val="000000" w:themeColor="text1"/>
        </w:rPr>
        <w:t xml:space="preserve"> Work Plan</w:t>
      </w:r>
    </w:p>
    <w:p w14:paraId="77EB2B60" w14:textId="114D81CF" w:rsidR="009A3E30" w:rsidRPr="00F3080C" w:rsidRDefault="00664D9F" w:rsidP="002626B5">
      <w:pPr>
        <w:jc w:val="center"/>
        <w:rPr>
          <w:rFonts w:ascii="Palatino Linotype" w:hAnsi="Palatino Linotype"/>
          <w:b/>
          <w:color w:val="000000" w:themeColor="text1"/>
          <w:sz w:val="32"/>
          <w:szCs w:val="32"/>
        </w:rPr>
      </w:pPr>
      <w:r w:rsidRPr="0035127F">
        <w:rPr>
          <w:noProof/>
        </w:rPr>
        <w:drawing>
          <wp:inline distT="0" distB="0" distL="0" distR="0" wp14:anchorId="61645F62" wp14:editId="36F4F848">
            <wp:extent cx="7349706" cy="5192726"/>
            <wp:effectExtent l="0" t="0" r="381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7349706" cy="5192726"/>
                    </a:xfrm>
                    <a:prstGeom prst="rect">
                      <a:avLst/>
                    </a:prstGeom>
                  </pic:spPr>
                </pic:pic>
              </a:graphicData>
            </a:graphic>
          </wp:inline>
        </w:drawing>
      </w:r>
    </w:p>
    <w:sectPr w:rsidR="009A3E30" w:rsidRPr="00F3080C" w:rsidSect="002626B5">
      <w:footerReference w:type="first" r:id="rId34"/>
      <w:pgSz w:w="15840" w:h="12240" w:orient="landscape"/>
      <w:pgMar w:top="1440" w:right="1440" w:bottom="1440" w:left="1440" w:header="720" w:footer="432"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20A279" w15:done="0"/>
  <w15:commentEx w15:paraId="54FAA3A8" w15:done="0"/>
  <w15:commentEx w15:paraId="7AAC9B0E" w15:done="0"/>
  <w15:commentEx w15:paraId="6684862B" w15:done="0"/>
  <w15:commentEx w15:paraId="14B70A07" w15:done="0"/>
  <w15:commentEx w15:paraId="44DF2295" w15:done="0"/>
  <w15:commentEx w15:paraId="25FEDD3E" w15:done="0"/>
  <w15:commentEx w15:paraId="5B759908" w15:done="0"/>
  <w15:commentEx w15:paraId="6C7D9606" w15:done="0"/>
  <w15:commentEx w15:paraId="014A1D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B4214" w14:textId="77777777" w:rsidR="00005FC0" w:rsidRDefault="00005FC0">
      <w:r>
        <w:separator/>
      </w:r>
    </w:p>
  </w:endnote>
  <w:endnote w:type="continuationSeparator" w:id="0">
    <w:p w14:paraId="6E35E7EA" w14:textId="77777777" w:rsidR="00005FC0" w:rsidRDefault="0000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0D51D" w14:textId="4BC46061" w:rsidR="001036F2" w:rsidRDefault="00005FC0">
    <w:pPr>
      <w:pStyle w:val="Footer"/>
      <w:jc w:val="center"/>
    </w:pPr>
    <w:sdt>
      <w:sdtPr>
        <w:id w:val="306524659"/>
        <w:docPartObj>
          <w:docPartGallery w:val="Page Numbers (Bottom of Page)"/>
          <w:docPartUnique/>
        </w:docPartObj>
      </w:sdtPr>
      <w:sdtEndPr>
        <w:rPr>
          <w:noProof/>
        </w:rPr>
      </w:sdtEndPr>
      <w:sdtContent>
        <w:r w:rsidR="001036F2">
          <w:fldChar w:fldCharType="begin"/>
        </w:r>
        <w:r w:rsidR="001036F2">
          <w:instrText xml:space="preserve"> PAGE   \* MERGEFORMAT </w:instrText>
        </w:r>
        <w:r w:rsidR="001036F2">
          <w:fldChar w:fldCharType="separate"/>
        </w:r>
        <w:r w:rsidR="00FA3B87">
          <w:rPr>
            <w:noProof/>
          </w:rPr>
          <w:t>2</w:t>
        </w:r>
        <w:r w:rsidR="001036F2">
          <w:rPr>
            <w:noProof/>
          </w:rPr>
          <w:fldChar w:fldCharType="end"/>
        </w:r>
      </w:sdtContent>
    </w:sdt>
  </w:p>
  <w:p w14:paraId="37CC72C8" w14:textId="53338F6B" w:rsidR="001036F2" w:rsidRDefault="008366B9" w:rsidP="008366B9">
    <w:pPr>
      <w:pStyle w:val="Footer"/>
      <w:tabs>
        <w:tab w:val="clear" w:pos="4320"/>
        <w:tab w:val="clear" w:pos="8640"/>
        <w:tab w:val="left" w:pos="1087"/>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77CC2" w14:textId="73CCC02C" w:rsidR="00FE2742" w:rsidRPr="00FE2742" w:rsidRDefault="00FE2742">
    <w:pPr>
      <w:pStyle w:val="Footer"/>
      <w:rPr>
        <w:sz w:val="20"/>
        <w:szCs w:val="20"/>
      </w:rPr>
    </w:pPr>
    <w:r w:rsidRPr="00FE2742">
      <w:rPr>
        <w:sz w:val="20"/>
        <w:szCs w:val="20"/>
      </w:rPr>
      <w:t xml:space="preserve">  167943148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A2175" w14:textId="222244E5" w:rsidR="00FA3B87" w:rsidRPr="00FE2742" w:rsidRDefault="00FA3B87">
    <w:pPr>
      <w:pStyle w:val="Foo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3716F" w14:textId="77777777" w:rsidR="00780D55" w:rsidRDefault="00005FC0">
    <w:pPr>
      <w:pStyle w:val="Footer"/>
      <w:jc w:val="center"/>
    </w:pPr>
    <w:sdt>
      <w:sdtPr>
        <w:id w:val="-1723208529"/>
        <w:docPartObj>
          <w:docPartGallery w:val="Page Numbers (Bottom of Page)"/>
          <w:docPartUnique/>
        </w:docPartObj>
      </w:sdtPr>
      <w:sdtEndPr>
        <w:rPr>
          <w:noProof/>
        </w:rPr>
      </w:sdtEndPr>
      <w:sdtContent>
        <w:r w:rsidR="00780D55">
          <w:t>A-</w:t>
        </w:r>
        <w:r w:rsidR="00780D55">
          <w:fldChar w:fldCharType="begin"/>
        </w:r>
        <w:r w:rsidR="00780D55">
          <w:instrText xml:space="preserve"> PAGE   \* MERGEFORMAT </w:instrText>
        </w:r>
        <w:r w:rsidR="00780D55">
          <w:fldChar w:fldCharType="separate"/>
        </w:r>
        <w:r w:rsidR="00FA3B87">
          <w:rPr>
            <w:noProof/>
          </w:rPr>
          <w:t>6</w:t>
        </w:r>
        <w:r w:rsidR="00780D55">
          <w:rPr>
            <w:noProof/>
          </w:rPr>
          <w:fldChar w:fldCharType="end"/>
        </w:r>
      </w:sdtContent>
    </w:sdt>
  </w:p>
  <w:p w14:paraId="5DB38A10" w14:textId="77777777" w:rsidR="00780D55" w:rsidRDefault="00780D55" w:rsidP="008366B9">
    <w:pPr>
      <w:pStyle w:val="Footer"/>
      <w:tabs>
        <w:tab w:val="clear" w:pos="4320"/>
        <w:tab w:val="clear" w:pos="8640"/>
        <w:tab w:val="left" w:pos="1087"/>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7BA4E" w14:textId="460C3898" w:rsidR="00901BFC" w:rsidRDefault="00901BFC">
    <w:pPr>
      <w:pStyle w:val="Footer"/>
      <w:jc w:val="center"/>
    </w:pPr>
    <w:r>
      <w:t>A-</w:t>
    </w:r>
    <w:sdt>
      <w:sdtPr>
        <w:id w:val="-181678198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A3B87">
          <w:rPr>
            <w:noProof/>
          </w:rPr>
          <w:t>1</w:t>
        </w:r>
        <w:r>
          <w:rPr>
            <w:noProof/>
          </w:rPr>
          <w:fldChar w:fldCharType="end"/>
        </w:r>
      </w:sdtContent>
    </w:sdt>
  </w:p>
  <w:p w14:paraId="175B9906" w14:textId="77777777" w:rsidR="00901BFC" w:rsidRDefault="00901BF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58A37" w14:textId="79E82568" w:rsidR="00901BFC" w:rsidRDefault="00005FC0">
    <w:pPr>
      <w:pStyle w:val="Footer"/>
      <w:jc w:val="center"/>
    </w:pPr>
    <w:sdt>
      <w:sdtPr>
        <w:id w:val="-1623758898"/>
        <w:docPartObj>
          <w:docPartGallery w:val="Page Numbers (Bottom of Page)"/>
          <w:docPartUnique/>
        </w:docPartObj>
      </w:sdtPr>
      <w:sdtEndPr>
        <w:rPr>
          <w:noProof/>
        </w:rPr>
      </w:sdtEndPr>
      <w:sdtContent>
        <w:r w:rsidR="00901BFC">
          <w:t>B-</w:t>
        </w:r>
        <w:r w:rsidR="00901BFC">
          <w:fldChar w:fldCharType="begin"/>
        </w:r>
        <w:r w:rsidR="00901BFC">
          <w:instrText xml:space="preserve"> PAGE   \* MERGEFORMAT </w:instrText>
        </w:r>
        <w:r w:rsidR="00901BFC">
          <w:fldChar w:fldCharType="separate"/>
        </w:r>
        <w:r w:rsidR="00FA3B87">
          <w:rPr>
            <w:noProof/>
          </w:rPr>
          <w:t>4</w:t>
        </w:r>
        <w:r w:rsidR="00901BFC">
          <w:rPr>
            <w:noProof/>
          </w:rPr>
          <w:fldChar w:fldCharType="end"/>
        </w:r>
      </w:sdtContent>
    </w:sdt>
  </w:p>
  <w:p w14:paraId="0E8450AD" w14:textId="77777777" w:rsidR="00901BFC" w:rsidRDefault="00901BFC" w:rsidP="008366B9">
    <w:pPr>
      <w:pStyle w:val="Footer"/>
      <w:tabs>
        <w:tab w:val="clear" w:pos="4320"/>
        <w:tab w:val="clear" w:pos="8640"/>
        <w:tab w:val="left" w:pos="1087"/>
      </w:tabs>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72539" w14:textId="03BA0BD1" w:rsidR="00901BFC" w:rsidRDefault="00901BFC">
    <w:pPr>
      <w:pStyle w:val="Footer"/>
      <w:jc w:val="center"/>
    </w:pPr>
    <w:r>
      <w:t>B-</w:t>
    </w:r>
    <w:sdt>
      <w:sdtPr>
        <w:id w:val="96624208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A3B87">
          <w:rPr>
            <w:noProof/>
          </w:rPr>
          <w:t>1</w:t>
        </w:r>
        <w:r>
          <w:rPr>
            <w:noProof/>
          </w:rPr>
          <w:fldChar w:fldCharType="end"/>
        </w:r>
      </w:sdtContent>
    </w:sdt>
  </w:p>
  <w:p w14:paraId="7A7BBB8B" w14:textId="77777777" w:rsidR="00901BFC" w:rsidRDefault="00901BF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1AC9B" w14:textId="450ACEE9" w:rsidR="00901BFC" w:rsidRDefault="00901BFC">
    <w:pPr>
      <w:pStyle w:val="Footer"/>
      <w:jc w:val="center"/>
    </w:pPr>
    <w:r>
      <w:t>C-</w:t>
    </w:r>
    <w:sdt>
      <w:sdtPr>
        <w:id w:val="-3456428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A3B87">
          <w:rPr>
            <w:noProof/>
          </w:rPr>
          <w:t>1</w:t>
        </w:r>
        <w:r>
          <w:rPr>
            <w:noProof/>
          </w:rPr>
          <w:fldChar w:fldCharType="end"/>
        </w:r>
      </w:sdtContent>
    </w:sdt>
  </w:p>
  <w:p w14:paraId="18E771BB" w14:textId="77777777" w:rsidR="00901BFC" w:rsidRDefault="00901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0B5C6" w14:textId="77777777" w:rsidR="00005FC0" w:rsidRDefault="00005FC0">
      <w:r>
        <w:separator/>
      </w:r>
    </w:p>
  </w:footnote>
  <w:footnote w:type="continuationSeparator" w:id="0">
    <w:p w14:paraId="02362ED4" w14:textId="77777777" w:rsidR="00005FC0" w:rsidRDefault="00005FC0">
      <w:r>
        <w:continuationSeparator/>
      </w:r>
    </w:p>
  </w:footnote>
  <w:footnote w:id="1">
    <w:p w14:paraId="36F33724" w14:textId="77777777" w:rsidR="001036F2" w:rsidRPr="008E2FB1" w:rsidRDefault="001036F2" w:rsidP="00834A88">
      <w:pPr>
        <w:pStyle w:val="FootnoteText"/>
        <w:rPr>
          <w:rFonts w:ascii="Palatino Linotype" w:hAnsi="Palatino Linotype"/>
        </w:rPr>
      </w:pPr>
      <w:r w:rsidRPr="008E2FB1">
        <w:rPr>
          <w:rStyle w:val="FootnoteReference"/>
          <w:rFonts w:ascii="Palatino Linotype" w:hAnsi="Palatino Linotype"/>
        </w:rPr>
        <w:footnoteRef/>
      </w:r>
      <w:r w:rsidRPr="008E2FB1">
        <w:rPr>
          <w:rFonts w:ascii="Palatino Linotype" w:hAnsi="Palatino Linotype"/>
        </w:rPr>
        <w:t xml:space="preserve"> Fifteen applications were submitted by January 29, 2016.</w:t>
      </w:r>
    </w:p>
  </w:footnote>
  <w:footnote w:id="2">
    <w:p w14:paraId="2B97337A" w14:textId="4A2E771F" w:rsidR="001036F2" w:rsidRPr="008E2FB1" w:rsidRDefault="001036F2">
      <w:pPr>
        <w:pStyle w:val="FootnoteText"/>
        <w:rPr>
          <w:rFonts w:ascii="Palatino Linotype" w:hAnsi="Palatino Linotype"/>
        </w:rPr>
      </w:pPr>
      <w:r w:rsidRPr="008E2FB1">
        <w:rPr>
          <w:rStyle w:val="FootnoteReference"/>
          <w:rFonts w:ascii="Palatino Linotype" w:hAnsi="Palatino Linotype"/>
        </w:rPr>
        <w:footnoteRef/>
      </w:r>
      <w:r w:rsidRPr="008E2FB1">
        <w:rPr>
          <w:rFonts w:ascii="Palatino Linotype" w:hAnsi="Palatino Linotype"/>
        </w:rPr>
        <w:t xml:space="preserve">  </w:t>
      </w:r>
      <w:r w:rsidR="007A6DE9" w:rsidRPr="008E2FB1">
        <w:rPr>
          <w:rFonts w:ascii="Palatino Linotype" w:hAnsi="Palatino Linotype"/>
        </w:rPr>
        <w:t>A</w:t>
      </w:r>
      <w:r w:rsidRPr="008E2FB1">
        <w:rPr>
          <w:rFonts w:ascii="Palatino Linotype" w:hAnsi="Palatino Linotype"/>
        </w:rPr>
        <w:t xml:space="preserve">pproximately </w:t>
      </w:r>
      <w:r w:rsidR="007A6DE9" w:rsidRPr="008E2FB1">
        <w:rPr>
          <w:rFonts w:ascii="Palatino Linotype" w:hAnsi="Palatino Linotype"/>
        </w:rPr>
        <w:t xml:space="preserve">$449,000 in total expenditures has been </w:t>
      </w:r>
      <w:proofErr w:type="gramStart"/>
      <w:r w:rsidR="007A6DE9" w:rsidRPr="008E2FB1">
        <w:rPr>
          <w:rFonts w:ascii="Palatino Linotype" w:hAnsi="Palatino Linotype"/>
        </w:rPr>
        <w:t>requested/paid</w:t>
      </w:r>
      <w:proofErr w:type="gramEnd"/>
      <w:r w:rsidR="007A6DE9" w:rsidRPr="008E2FB1">
        <w:rPr>
          <w:rFonts w:ascii="Palatino Linotype" w:hAnsi="Palatino Linotype"/>
        </w:rPr>
        <w:t xml:space="preserve"> apart from summit expenses.</w:t>
      </w:r>
    </w:p>
  </w:footnote>
  <w:footnote w:id="3">
    <w:p w14:paraId="629E892A" w14:textId="60FD1252" w:rsidR="001036F2" w:rsidRPr="008E2FB1" w:rsidRDefault="001036F2">
      <w:pPr>
        <w:pStyle w:val="FootnoteText"/>
        <w:rPr>
          <w:rFonts w:ascii="Palatino Linotype" w:hAnsi="Palatino Linotype"/>
        </w:rPr>
      </w:pPr>
      <w:r w:rsidRPr="008E2FB1">
        <w:rPr>
          <w:rStyle w:val="FootnoteReference"/>
          <w:rFonts w:ascii="Palatino Linotype" w:hAnsi="Palatino Linotype"/>
        </w:rPr>
        <w:footnoteRef/>
      </w:r>
      <w:r w:rsidRPr="008E2FB1">
        <w:rPr>
          <w:rFonts w:ascii="Palatino Linotype" w:hAnsi="Palatino Linotype"/>
        </w:rPr>
        <w:t xml:space="preserve"> </w:t>
      </w:r>
      <w:r w:rsidR="007A6DE9" w:rsidRPr="008E2FB1">
        <w:rPr>
          <w:rFonts w:ascii="Palatino Linotype" w:hAnsi="Palatino Linotype"/>
        </w:rPr>
        <w:t xml:space="preserve"> Approximately $4</w:t>
      </w:r>
      <w:r w:rsidR="000C5F10" w:rsidRPr="008E2FB1">
        <w:rPr>
          <w:rFonts w:ascii="Palatino Linotype" w:hAnsi="Palatino Linotype"/>
        </w:rPr>
        <w:t>50</w:t>
      </w:r>
      <w:r w:rsidR="007A6DE9" w:rsidRPr="008E2FB1">
        <w:rPr>
          <w:rFonts w:ascii="Palatino Linotype" w:hAnsi="Palatino Linotype"/>
        </w:rPr>
        <w:t xml:space="preserve">,000 in total expenditures has been </w:t>
      </w:r>
      <w:proofErr w:type="gramStart"/>
      <w:r w:rsidR="007A6DE9" w:rsidRPr="008E2FB1">
        <w:rPr>
          <w:rFonts w:ascii="Palatino Linotype" w:hAnsi="Palatino Linotype"/>
        </w:rPr>
        <w:t>requested/paid</w:t>
      </w:r>
      <w:proofErr w:type="gramEnd"/>
      <w:r w:rsidR="007A6DE9" w:rsidRPr="008E2FB1">
        <w:rPr>
          <w:rFonts w:ascii="Palatino Linotype" w:hAnsi="Palatino Linotype"/>
        </w:rPr>
        <w:t xml:space="preserve"> apart from summit expenses.</w:t>
      </w:r>
    </w:p>
  </w:footnote>
  <w:footnote w:id="4">
    <w:p w14:paraId="7700F2C9" w14:textId="5F772ABF" w:rsidR="001036F2" w:rsidRPr="008E2FB1" w:rsidRDefault="001036F2" w:rsidP="006C1F1E">
      <w:pPr>
        <w:pStyle w:val="FootnoteText"/>
        <w:rPr>
          <w:rFonts w:ascii="Palatino Linotype" w:hAnsi="Palatino Linotype"/>
        </w:rPr>
      </w:pPr>
      <w:r w:rsidRPr="008E2FB1">
        <w:rPr>
          <w:rStyle w:val="FootnoteReference"/>
          <w:rFonts w:ascii="Palatino Linotype" w:hAnsi="Palatino Linotype"/>
        </w:rPr>
        <w:footnoteRef/>
      </w:r>
      <w:r w:rsidRPr="008E2FB1">
        <w:rPr>
          <w:rFonts w:ascii="Palatino Linotype" w:hAnsi="Palatino Linotype"/>
        </w:rPr>
        <w:t xml:space="preserve"> See Resolution T-17355.</w:t>
      </w:r>
      <w:r w:rsidR="00FF0D7C" w:rsidRPr="008E2FB1">
        <w:rPr>
          <w:rFonts w:ascii="Palatino Linotype" w:hAnsi="Palatino Linotype"/>
        </w:rPr>
        <w:t xml:space="preserve"> </w:t>
      </w:r>
    </w:p>
  </w:footnote>
  <w:footnote w:id="5">
    <w:p w14:paraId="7A6F03C0" w14:textId="77777777" w:rsidR="001036F2" w:rsidRDefault="001036F2" w:rsidP="006C1F1E">
      <w:pPr>
        <w:pStyle w:val="FootnoteText"/>
      </w:pPr>
      <w:r w:rsidRPr="008E2FB1">
        <w:rPr>
          <w:rStyle w:val="FootnoteReference"/>
          <w:rFonts w:ascii="Palatino Linotype" w:hAnsi="Palatino Linotype"/>
        </w:rPr>
        <w:footnoteRef/>
      </w:r>
      <w:r w:rsidRPr="008E2FB1">
        <w:rPr>
          <w:rFonts w:ascii="Palatino Linotype" w:hAnsi="Palatino Linotype"/>
        </w:rPr>
        <w:t xml:space="preserve"> Approximately $431,462 </w:t>
      </w:r>
      <w:r w:rsidRPr="008E2FB1">
        <w:rPr>
          <w:rFonts w:ascii="Palatino Linotype" w:hAnsi="Palatino Linotype"/>
          <w:color w:val="000000" w:themeColor="text1"/>
        </w:rPr>
        <w:t xml:space="preserve">in </w:t>
      </w:r>
      <w:r w:rsidRPr="008E2FB1">
        <w:rPr>
          <w:rFonts w:ascii="Palatino Linotype" w:hAnsi="Palatino Linotype"/>
        </w:rPr>
        <w:t xml:space="preserve">total expenditures has been </w:t>
      </w:r>
      <w:proofErr w:type="gramStart"/>
      <w:r w:rsidRPr="008E2FB1">
        <w:rPr>
          <w:rFonts w:ascii="Palatino Linotype" w:hAnsi="Palatino Linotype"/>
        </w:rPr>
        <w:t>requested/paid</w:t>
      </w:r>
      <w:proofErr w:type="gramEnd"/>
      <w:r w:rsidRPr="008E2FB1">
        <w:rPr>
          <w:rFonts w:ascii="Palatino Linotype" w:hAnsi="Palatino Linotype"/>
        </w:rPr>
        <w:t xml:space="preserve"> apart from summit expenses.</w:t>
      </w:r>
    </w:p>
  </w:footnote>
  <w:footnote w:id="6">
    <w:p w14:paraId="3F8ED0C8" w14:textId="09A98DED" w:rsidR="001B56FF" w:rsidRPr="008E2FB1" w:rsidRDefault="001B56FF" w:rsidP="001B56FF">
      <w:pPr>
        <w:pStyle w:val="FootnoteText"/>
        <w:rPr>
          <w:rFonts w:ascii="Palatino Linotype" w:hAnsi="Palatino Linotype"/>
        </w:rPr>
      </w:pPr>
      <w:r w:rsidRPr="008E2FB1">
        <w:rPr>
          <w:rStyle w:val="FootnoteReference"/>
          <w:rFonts w:ascii="Palatino Linotype" w:hAnsi="Palatino Linotype"/>
        </w:rPr>
        <w:footnoteRef/>
      </w:r>
      <w:r w:rsidRPr="008E2FB1">
        <w:rPr>
          <w:rFonts w:ascii="Palatino Linotype" w:hAnsi="Palatino Linotype"/>
        </w:rPr>
        <w:t xml:space="preserve"> </w:t>
      </w:r>
      <w:proofErr w:type="gramStart"/>
      <w:r w:rsidRPr="008E2FB1">
        <w:rPr>
          <w:rFonts w:ascii="Palatino Linotype" w:hAnsi="Palatino Linotype"/>
        </w:rPr>
        <w:t>GCBC requests funding of $150,000 for Year 1 and $150,000 for Year 2.</w:t>
      </w:r>
      <w:proofErr w:type="gramEnd"/>
    </w:p>
  </w:footnote>
  <w:footnote w:id="7">
    <w:p w14:paraId="0621F347" w14:textId="4119C2BF" w:rsidR="001B56FF" w:rsidRPr="008E2FB1" w:rsidRDefault="001B56FF" w:rsidP="001B56FF">
      <w:pPr>
        <w:pStyle w:val="FootnoteText"/>
        <w:rPr>
          <w:rFonts w:ascii="Palatino Linotype" w:hAnsi="Palatino Linotype"/>
        </w:rPr>
      </w:pPr>
      <w:r w:rsidRPr="008E2FB1">
        <w:rPr>
          <w:rStyle w:val="FootnoteReference"/>
          <w:rFonts w:ascii="Palatino Linotype" w:hAnsi="Palatino Linotype"/>
        </w:rPr>
        <w:footnoteRef/>
      </w:r>
      <w:r w:rsidRPr="008E2FB1">
        <w:rPr>
          <w:rFonts w:ascii="Palatino Linotype" w:hAnsi="Palatino Linotype"/>
        </w:rPr>
        <w:t xml:space="preserve"> </w:t>
      </w:r>
      <w:proofErr w:type="gramStart"/>
      <w:r w:rsidRPr="008E2FB1">
        <w:rPr>
          <w:rFonts w:ascii="Palatino Linotype" w:hAnsi="Palatino Linotype"/>
        </w:rPr>
        <w:t>IERBC requests funding of $150,000 for Year 1 and $150,000 for Year 2.</w:t>
      </w:r>
      <w:proofErr w:type="gramEnd"/>
    </w:p>
  </w:footnote>
  <w:footnote w:id="8">
    <w:p w14:paraId="0FEFCAF9" w14:textId="77777777" w:rsidR="001036F2" w:rsidRPr="008E2FB1" w:rsidRDefault="001036F2" w:rsidP="006C1F1E">
      <w:pPr>
        <w:pStyle w:val="FootnoteText"/>
        <w:rPr>
          <w:rFonts w:ascii="Palatino Linotype" w:hAnsi="Palatino Linotype"/>
        </w:rPr>
      </w:pPr>
      <w:r w:rsidRPr="008E2FB1">
        <w:rPr>
          <w:rStyle w:val="FootnoteReference"/>
          <w:rFonts w:ascii="Palatino Linotype" w:hAnsi="Palatino Linotype"/>
        </w:rPr>
        <w:footnoteRef/>
      </w:r>
      <w:r w:rsidRPr="008E2FB1">
        <w:rPr>
          <w:rFonts w:ascii="Palatino Linotype" w:hAnsi="Palatino Linotype"/>
        </w:rPr>
        <w:t xml:space="preserve"> </w:t>
      </w:r>
      <w:proofErr w:type="gramStart"/>
      <w:r w:rsidRPr="008E2FB1">
        <w:rPr>
          <w:rFonts w:ascii="Palatino Linotype" w:hAnsi="Palatino Linotype"/>
        </w:rPr>
        <w:t>CCABC requests funding of $149,745 for Year 1 and $149,005 for Year 2.</w:t>
      </w:r>
      <w:proofErr w:type="gramEnd"/>
    </w:p>
  </w:footnote>
  <w:footnote w:id="9">
    <w:p w14:paraId="7D4A6D6C" w14:textId="77777777" w:rsidR="001036F2" w:rsidRPr="008E2FB1" w:rsidRDefault="001036F2" w:rsidP="006C1F1E">
      <w:pPr>
        <w:autoSpaceDE w:val="0"/>
        <w:autoSpaceDN w:val="0"/>
        <w:adjustRightInd w:val="0"/>
        <w:rPr>
          <w:rFonts w:ascii="Palatino Linotype" w:hAnsi="Palatino Linotype"/>
        </w:rPr>
      </w:pPr>
      <w:r w:rsidRPr="008E2FB1">
        <w:rPr>
          <w:rStyle w:val="FootnoteReference"/>
          <w:rFonts w:ascii="Palatino Linotype" w:hAnsi="Palatino Linotype"/>
        </w:rPr>
        <w:footnoteRef/>
      </w:r>
      <w:r w:rsidRPr="008E2FB1">
        <w:rPr>
          <w:rFonts w:ascii="Palatino Linotype" w:hAnsi="Palatino Linotype"/>
        </w:rPr>
        <w:t xml:space="preserve"> </w:t>
      </w:r>
      <w:r w:rsidRPr="008E2FB1">
        <w:rPr>
          <w:rFonts w:ascii="Palatino Linotype" w:hAnsi="Palatino Linotype"/>
          <w:sz w:val="20"/>
          <w:szCs w:val="20"/>
        </w:rPr>
        <w:t>Broadband that is available, accessible, and affordable to every home, business and community; services and applications that are high quality; and adoption that increases as users become familiar and comfortable with technologies and the benefits associated with access and use.</w:t>
      </w:r>
    </w:p>
  </w:footnote>
  <w:footnote w:id="10">
    <w:p w14:paraId="2B54C691" w14:textId="77777777" w:rsidR="001036F2" w:rsidRPr="008E2FB1" w:rsidRDefault="001036F2" w:rsidP="006C1F1E">
      <w:pPr>
        <w:pStyle w:val="FootnoteText"/>
        <w:rPr>
          <w:rFonts w:ascii="Palatino Linotype" w:hAnsi="Palatino Linotype"/>
        </w:rPr>
      </w:pPr>
      <w:r w:rsidRPr="008E2FB1">
        <w:rPr>
          <w:rStyle w:val="FootnoteReference"/>
          <w:rFonts w:ascii="Palatino Linotype" w:hAnsi="Palatino Linotype"/>
        </w:rPr>
        <w:footnoteRef/>
      </w:r>
      <w:r w:rsidRPr="008E2FB1">
        <w:rPr>
          <w:rFonts w:ascii="Palatino Linotype" w:hAnsi="Palatino Linotype"/>
        </w:rPr>
        <w:t xml:space="preserve"> Activities include facilitating mapping exercises by using more refined mapping and analytic tools including the CPUC’s </w:t>
      </w:r>
      <w:proofErr w:type="spellStart"/>
      <w:r w:rsidRPr="008E2FB1">
        <w:rPr>
          <w:rFonts w:ascii="Palatino Linotype" w:hAnsi="Palatino Linotype"/>
        </w:rPr>
        <w:t>CalSPEED</w:t>
      </w:r>
      <w:proofErr w:type="spellEnd"/>
      <w:r w:rsidRPr="008E2FB1">
        <w:rPr>
          <w:rFonts w:ascii="Palatino Linotype" w:hAnsi="Palatino Linotype"/>
        </w:rPr>
        <w:t xml:space="preserve"> app for mobile phones; and identifying a core set of priority projects.  </w:t>
      </w:r>
    </w:p>
  </w:footnote>
  <w:footnote w:id="11">
    <w:p w14:paraId="6E5265BD" w14:textId="77777777" w:rsidR="001036F2" w:rsidRDefault="001036F2" w:rsidP="006C1F1E">
      <w:pPr>
        <w:pStyle w:val="FootnoteText"/>
      </w:pPr>
      <w:r w:rsidRPr="008E2FB1">
        <w:rPr>
          <w:rStyle w:val="FootnoteReference"/>
          <w:rFonts w:ascii="Palatino Linotype" w:hAnsi="Palatino Linotype"/>
        </w:rPr>
        <w:footnoteRef/>
      </w:r>
      <w:r w:rsidRPr="008E2FB1">
        <w:rPr>
          <w:rFonts w:ascii="Palatino Linotype" w:hAnsi="Palatino Linotype"/>
        </w:rPr>
        <w:t xml:space="preserve"> Activities include capturing truth speed testing results, and developing broadband score toolkits providing an in-depth customized assessment of the infrastructure capacity and status of infrastructure and service, for wireline and wireless services. CCABC will use the findings to engage service providers and funders, and to work with state and federal agency to advance policy changes and funding for regional priorities.</w:t>
      </w:r>
      <w:r>
        <w:t xml:space="preserve">  </w:t>
      </w:r>
    </w:p>
  </w:footnote>
  <w:footnote w:id="12">
    <w:p w14:paraId="6A160549" w14:textId="224947DE" w:rsidR="001036F2" w:rsidRPr="00904782" w:rsidRDefault="001036F2" w:rsidP="00F81E4A">
      <w:pPr>
        <w:pStyle w:val="FootnoteText"/>
      </w:pPr>
      <w:r w:rsidRPr="00904782">
        <w:rPr>
          <w:rStyle w:val="FootnoteReference"/>
        </w:rPr>
        <w:footnoteRef/>
      </w:r>
      <w:r w:rsidRPr="00904782">
        <w:t xml:space="preserve"> </w:t>
      </w:r>
      <w:hyperlink r:id="rId1" w:history="1">
        <w:r w:rsidRPr="008E2FB1">
          <w:rPr>
            <w:rStyle w:val="Hyperlink"/>
            <w:rFonts w:ascii="Palatino Linotype" w:hAnsi="Palatino Linotype"/>
          </w:rPr>
          <w:t>http://www.cpuc.ca.gov/General.aspx?id=908</w:t>
        </w:r>
      </w:hyperlink>
      <w:r w:rsidR="00686B46">
        <w:rPr>
          <w:rStyle w:val="Hyperlink"/>
          <w:rFonts w:ascii="Palatino Linotype" w:hAnsi="Palatino Linotype"/>
        </w:rPr>
        <w:t>.</w:t>
      </w:r>
      <w:r w:rsidRPr="00904782">
        <w:t xml:space="preserve"> </w:t>
      </w:r>
    </w:p>
  </w:footnote>
  <w:footnote w:id="13">
    <w:p w14:paraId="52631D02" w14:textId="4CDBA509" w:rsidR="00046208" w:rsidRPr="008E2FB1" w:rsidRDefault="00046208" w:rsidP="00046208">
      <w:pPr>
        <w:pStyle w:val="FootnoteText"/>
        <w:rPr>
          <w:rFonts w:ascii="Palatino Linotype" w:hAnsi="Palatino Linotype"/>
        </w:rPr>
      </w:pPr>
      <w:r w:rsidRPr="008E2FB1">
        <w:rPr>
          <w:rStyle w:val="FootnoteReference"/>
          <w:rFonts w:ascii="Palatino Linotype" w:hAnsi="Palatino Linotype"/>
        </w:rPr>
        <w:footnoteRef/>
      </w:r>
      <w:r w:rsidRPr="008E2FB1">
        <w:rPr>
          <w:rFonts w:ascii="Palatino Linotype" w:hAnsi="Palatino Linotype"/>
        </w:rPr>
        <w:t xml:space="preserve"> </w:t>
      </w:r>
      <w:proofErr w:type="gramStart"/>
      <w:r w:rsidR="00801251" w:rsidRPr="008E2FB1">
        <w:rPr>
          <w:rFonts w:ascii="Palatino Linotype" w:hAnsi="Palatino Linotype"/>
        </w:rPr>
        <w:t>El Dorado North Project and El Dorado South and East Project</w:t>
      </w:r>
      <w:r w:rsidR="00686B46">
        <w:rPr>
          <w:rFonts w:ascii="Palatino Linotype" w:hAnsi="Palatino Linotype"/>
        </w:rPr>
        <w:t>.</w:t>
      </w:r>
      <w:proofErr w:type="gramEnd"/>
    </w:p>
  </w:footnote>
  <w:footnote w:id="14">
    <w:p w14:paraId="03CF82FA" w14:textId="21573019" w:rsidR="00DA44FA" w:rsidRPr="008E2FB1" w:rsidRDefault="00DA44FA" w:rsidP="00DA44FA">
      <w:pPr>
        <w:pStyle w:val="FootnoteText"/>
        <w:rPr>
          <w:rFonts w:ascii="Palatino Linotype" w:hAnsi="Palatino Linotype"/>
        </w:rPr>
      </w:pPr>
      <w:r w:rsidRPr="008E2FB1">
        <w:rPr>
          <w:rStyle w:val="FootnoteReference"/>
          <w:rFonts w:ascii="Palatino Linotype" w:hAnsi="Palatino Linotype"/>
        </w:rPr>
        <w:footnoteRef/>
      </w:r>
      <w:r w:rsidRPr="008E2FB1">
        <w:rPr>
          <w:rFonts w:ascii="Palatino Linotype" w:hAnsi="Palatino Linotype"/>
        </w:rPr>
        <w:t xml:space="preserve"> Anza Electric Cooperative’s “Connect Anza” Project, UIA’s </w:t>
      </w:r>
      <w:proofErr w:type="spellStart"/>
      <w:r w:rsidRPr="008E2FB1">
        <w:rPr>
          <w:rFonts w:ascii="Palatino Linotype" w:hAnsi="Palatino Linotype"/>
        </w:rPr>
        <w:t>Helendale</w:t>
      </w:r>
      <w:proofErr w:type="spellEnd"/>
      <w:r w:rsidRPr="008E2FB1">
        <w:rPr>
          <w:rFonts w:ascii="Palatino Linotype" w:hAnsi="Palatino Linotype"/>
        </w:rPr>
        <w:t xml:space="preserve"> </w:t>
      </w:r>
      <w:proofErr w:type="spellStart"/>
      <w:r w:rsidRPr="008E2FB1">
        <w:rPr>
          <w:rFonts w:ascii="Palatino Linotype" w:hAnsi="Palatino Linotype"/>
        </w:rPr>
        <w:t>Projet</w:t>
      </w:r>
      <w:proofErr w:type="spellEnd"/>
      <w:r w:rsidRPr="008E2FB1">
        <w:rPr>
          <w:rFonts w:ascii="Palatino Linotype" w:hAnsi="Palatino Linotype"/>
        </w:rPr>
        <w:t xml:space="preserve">, UIA’s Wrightwood Project, and Race Communication’s </w:t>
      </w:r>
      <w:proofErr w:type="spellStart"/>
      <w:r w:rsidRPr="008E2FB1">
        <w:rPr>
          <w:rFonts w:ascii="Palatino Linotype" w:hAnsi="Palatino Linotype"/>
        </w:rPr>
        <w:t>Gigafy</w:t>
      </w:r>
      <w:proofErr w:type="spellEnd"/>
      <w:r w:rsidRPr="008E2FB1">
        <w:rPr>
          <w:rFonts w:ascii="Palatino Linotype" w:hAnsi="Palatino Linotype"/>
        </w:rPr>
        <w:t xml:space="preserve"> Backus Project</w:t>
      </w:r>
      <w:r w:rsidR="00686B46">
        <w:rPr>
          <w:rFonts w:ascii="Palatino Linotype" w:hAnsi="Palatino Linotype"/>
        </w:rPr>
        <w:t>.</w:t>
      </w:r>
      <w:r w:rsidRPr="008E2FB1">
        <w:rPr>
          <w:rFonts w:ascii="Palatino Linotype" w:hAnsi="Palatino Linotype"/>
        </w:rPr>
        <w:t xml:space="preserve"> </w:t>
      </w:r>
    </w:p>
  </w:footnote>
  <w:footnote w:id="15">
    <w:p w14:paraId="69D5A4A6" w14:textId="28DD0327" w:rsidR="001036F2" w:rsidRPr="008E2FB1" w:rsidRDefault="001036F2" w:rsidP="006C1F1E">
      <w:pPr>
        <w:pStyle w:val="FootnoteText"/>
        <w:rPr>
          <w:rFonts w:ascii="Palatino Linotype" w:hAnsi="Palatino Linotype"/>
        </w:rPr>
      </w:pPr>
      <w:r w:rsidRPr="008E2FB1">
        <w:rPr>
          <w:rStyle w:val="FootnoteReference"/>
          <w:rFonts w:ascii="Palatino Linotype" w:hAnsi="Palatino Linotype"/>
        </w:rPr>
        <w:footnoteRef/>
      </w:r>
      <w:r w:rsidRPr="008E2FB1">
        <w:rPr>
          <w:rFonts w:ascii="Palatino Linotype" w:hAnsi="Palatino Linotype"/>
        </w:rPr>
        <w:t xml:space="preserve"> A fact sheet helping community members, business owners, and local governments to better understand wireless Internet, cell towers and the science behind mobile broadband</w:t>
      </w:r>
      <w:r w:rsidR="00686B46">
        <w:rPr>
          <w:rFonts w:ascii="Palatino Linotype" w:hAnsi="Palatino Linotype"/>
        </w:rPr>
        <w:t>.</w:t>
      </w:r>
    </w:p>
  </w:footnote>
  <w:footnote w:id="16">
    <w:p w14:paraId="441A5A0F" w14:textId="77777777" w:rsidR="001036F2" w:rsidRPr="008E2FB1" w:rsidRDefault="001036F2" w:rsidP="006C1F1E">
      <w:pPr>
        <w:pStyle w:val="FootnoteText"/>
        <w:rPr>
          <w:rFonts w:ascii="Palatino Linotype" w:hAnsi="Palatino Linotype"/>
        </w:rPr>
      </w:pPr>
      <w:r w:rsidRPr="008E2FB1">
        <w:rPr>
          <w:rStyle w:val="FootnoteReference"/>
          <w:rFonts w:ascii="Palatino Linotype" w:hAnsi="Palatino Linotype"/>
        </w:rPr>
        <w:footnoteRef/>
      </w:r>
      <w:r w:rsidRPr="008E2FB1">
        <w:rPr>
          <w:rFonts w:ascii="Palatino Linotype" w:hAnsi="Palatino Linotype"/>
        </w:rPr>
        <w:t xml:space="preserve"> A total of eight tri-folds, four in English and four in Spanish, were developed identifying internet resources in the regions. </w:t>
      </w:r>
    </w:p>
  </w:footnote>
  <w:footnote w:id="17">
    <w:p w14:paraId="41FDBE8D" w14:textId="41CEC15D" w:rsidR="001036F2" w:rsidRPr="008E2FB1" w:rsidRDefault="001036F2" w:rsidP="006C1F1E">
      <w:pPr>
        <w:pStyle w:val="FootnoteText"/>
        <w:rPr>
          <w:rFonts w:ascii="Palatino Linotype" w:hAnsi="Palatino Linotype"/>
        </w:rPr>
      </w:pPr>
      <w:r w:rsidRPr="008E2FB1">
        <w:rPr>
          <w:rStyle w:val="FootnoteReference"/>
          <w:rFonts w:ascii="Palatino Linotype" w:hAnsi="Palatino Linotype"/>
        </w:rPr>
        <w:footnoteRef/>
      </w:r>
      <w:r w:rsidRPr="008E2FB1">
        <w:rPr>
          <w:rFonts w:ascii="Palatino Linotype" w:hAnsi="Palatino Linotype"/>
        </w:rPr>
        <w:t xml:space="preserve"> </w:t>
      </w:r>
      <w:hyperlink r:id="rId2" w:history="1">
        <w:r w:rsidR="00801251" w:rsidRPr="008E2FB1">
          <w:rPr>
            <w:rStyle w:val="Hyperlink"/>
            <w:rFonts w:ascii="Palatino Linotype" w:hAnsi="Palatino Linotype"/>
          </w:rPr>
          <w:t>http://valleyvision.org/sites/files/pdf/summary_report_1.5.1.pdf</w:t>
        </w:r>
      </w:hyperlink>
      <w:r w:rsidR="00686B46">
        <w:rPr>
          <w:rStyle w:val="Hyperlink"/>
          <w:rFonts w:ascii="Palatino Linotype" w:hAnsi="Palatino Linotype"/>
        </w:rPr>
        <w:t>.</w:t>
      </w:r>
      <w:r w:rsidRPr="008E2FB1">
        <w:rPr>
          <w:rFonts w:ascii="Palatino Linotype" w:hAnsi="Palatino Linotype"/>
        </w:rPr>
        <w:t xml:space="preserve"> </w:t>
      </w:r>
    </w:p>
  </w:footnote>
  <w:footnote w:id="18">
    <w:p w14:paraId="3E83FD8A" w14:textId="33DCF097" w:rsidR="001036F2" w:rsidRPr="008E2FB1" w:rsidRDefault="001036F2" w:rsidP="006C1F1E">
      <w:pPr>
        <w:pStyle w:val="FootnoteText"/>
        <w:rPr>
          <w:rFonts w:ascii="Palatino Linotype" w:hAnsi="Palatino Linotype"/>
        </w:rPr>
      </w:pPr>
      <w:r w:rsidRPr="008E2FB1">
        <w:rPr>
          <w:rStyle w:val="FootnoteReference"/>
          <w:rFonts w:ascii="Palatino Linotype" w:hAnsi="Palatino Linotype"/>
        </w:rPr>
        <w:footnoteRef/>
      </w:r>
      <w:r w:rsidRPr="008E2FB1">
        <w:rPr>
          <w:rFonts w:ascii="Palatino Linotype" w:hAnsi="Palatino Linotype"/>
        </w:rPr>
        <w:t xml:space="preserve"> </w:t>
      </w:r>
      <w:hyperlink r:id="rId3" w:history="1">
        <w:r w:rsidRPr="008E2FB1">
          <w:rPr>
            <w:rStyle w:val="Hyperlink"/>
            <w:rFonts w:ascii="Palatino Linotype" w:hAnsi="Palatino Linotype"/>
          </w:rPr>
          <w:t>http://www.yolocounty.org/general-government/yolo-lafco/shared-services-initiative/yolo-broadband</w:t>
        </w:r>
      </w:hyperlink>
      <w:r w:rsidR="00686B46">
        <w:rPr>
          <w:rStyle w:val="Hyperlink"/>
          <w:rFonts w:ascii="Palatino Linotype" w:hAnsi="Palatino Linotype"/>
        </w:rPr>
        <w:t>.</w:t>
      </w:r>
      <w:r w:rsidRPr="008E2FB1">
        <w:rPr>
          <w:rFonts w:ascii="Palatino Linotype" w:hAnsi="Palatino Linotype"/>
        </w:rPr>
        <w:t xml:space="preserve"> </w:t>
      </w:r>
    </w:p>
  </w:footnote>
  <w:footnote w:id="19">
    <w:p w14:paraId="68A27A8F" w14:textId="77777777" w:rsidR="001036F2" w:rsidRDefault="001036F2" w:rsidP="006C1F1E">
      <w:pPr>
        <w:pStyle w:val="FootnoteText"/>
      </w:pPr>
      <w:r w:rsidRPr="008E2FB1">
        <w:rPr>
          <w:rStyle w:val="FootnoteReference"/>
          <w:rFonts w:ascii="Palatino Linotype" w:hAnsi="Palatino Linotype"/>
        </w:rPr>
        <w:footnoteRef/>
      </w:r>
      <w:r w:rsidRPr="008E2FB1">
        <w:rPr>
          <w:rFonts w:ascii="Palatino Linotype" w:hAnsi="Palatino Linotype"/>
        </w:rPr>
        <w:t xml:space="preserve"> The goal of the Roundtable was to engage a critical mass of key Local Government Officials throughout California to become active champions in closing the Digital Divide</w:t>
      </w:r>
      <w:r w:rsidRPr="008E2FB1">
        <w:rPr>
          <w:rFonts w:ascii="Palatino Linotype" w:hAnsi="Palatino Linotype"/>
          <w:color w:val="000000" w:themeColor="text1"/>
        </w:rPr>
        <w:t>.</w:t>
      </w:r>
    </w:p>
  </w:footnote>
  <w:footnote w:id="20">
    <w:p w14:paraId="3C44C193" w14:textId="211422BD" w:rsidR="001036F2" w:rsidRPr="008E2FB1" w:rsidRDefault="001036F2" w:rsidP="006C1F1E">
      <w:pPr>
        <w:pStyle w:val="FootnoteText"/>
        <w:rPr>
          <w:rFonts w:ascii="Palatino Linotype" w:hAnsi="Palatino Linotype"/>
        </w:rPr>
      </w:pPr>
      <w:r w:rsidRPr="008E2FB1">
        <w:rPr>
          <w:rStyle w:val="FootnoteReference"/>
          <w:rFonts w:ascii="Palatino Linotype" w:hAnsi="Palatino Linotype"/>
        </w:rPr>
        <w:footnoteRef/>
      </w:r>
      <w:r w:rsidRPr="008E2FB1">
        <w:rPr>
          <w:rFonts w:ascii="Palatino Linotype" w:hAnsi="Palatino Linotype"/>
        </w:rPr>
        <w:t xml:space="preserve"> See Regional Consortium Representation and Endorsements on page </w:t>
      </w:r>
      <w:r w:rsidR="00DC390A" w:rsidRPr="008E2FB1">
        <w:rPr>
          <w:rFonts w:ascii="Palatino Linotype" w:hAnsi="Palatino Linotype"/>
        </w:rPr>
        <w:t>8</w:t>
      </w:r>
      <w:r w:rsidRPr="008E2FB1">
        <w:rPr>
          <w:rFonts w:ascii="Palatino Linotype" w:hAnsi="Palatino Linotype"/>
        </w:rPr>
        <w:t xml:space="preserve"> of this Resolution.</w:t>
      </w:r>
    </w:p>
  </w:footnote>
  <w:footnote w:id="21">
    <w:p w14:paraId="2AD9304F" w14:textId="77777777" w:rsidR="00C5082A" w:rsidRDefault="00C5082A" w:rsidP="00C5082A">
      <w:pPr>
        <w:pStyle w:val="FootnoteText"/>
      </w:pPr>
      <w:r>
        <w:rPr>
          <w:rStyle w:val="FootnoteReference"/>
        </w:rPr>
        <w:footnoteRef/>
      </w:r>
      <w:r>
        <w:t xml:space="preserve"> </w:t>
      </w:r>
      <w:r>
        <w:rPr>
          <w:rFonts w:ascii="Palatino Linotype" w:hAnsi="Palatino Linotype"/>
        </w:rPr>
        <w:t>Eastern Alpine and Sierra County are founding members of the GCBC; they are still members of the Consortium, but are not currently in the Consortium oversight committee.</w:t>
      </w:r>
    </w:p>
  </w:footnote>
  <w:footnote w:id="22">
    <w:p w14:paraId="34C30762" w14:textId="3ED715C4" w:rsidR="001036F2" w:rsidRPr="008E2FB1" w:rsidRDefault="001036F2">
      <w:pPr>
        <w:pStyle w:val="FootnoteText"/>
        <w:rPr>
          <w:rFonts w:ascii="Palatino Linotype" w:hAnsi="Palatino Linotype"/>
        </w:rPr>
      </w:pPr>
      <w:r w:rsidRPr="008E2FB1">
        <w:rPr>
          <w:rStyle w:val="FootnoteReference"/>
          <w:rFonts w:ascii="Palatino Linotype" w:hAnsi="Palatino Linotype"/>
        </w:rPr>
        <w:footnoteRef/>
      </w:r>
      <w:r w:rsidRPr="008E2FB1">
        <w:rPr>
          <w:rFonts w:ascii="Palatino Linotype" w:hAnsi="Palatino Linotype"/>
        </w:rPr>
        <w:t xml:space="preserve"> Resolution T-17529</w:t>
      </w:r>
      <w:r w:rsidR="008E2FB1">
        <w:rPr>
          <w:rFonts w:ascii="Palatino Linotype" w:hAnsi="Palatino Linotype"/>
        </w:rPr>
        <w:t>,</w:t>
      </w:r>
      <w:r w:rsidRPr="008E2FB1">
        <w:rPr>
          <w:rFonts w:ascii="Palatino Linotype" w:hAnsi="Palatino Linotype"/>
        </w:rPr>
        <w:t xml:space="preserve"> </w:t>
      </w:r>
      <w:r w:rsidR="008E2FB1">
        <w:rPr>
          <w:rFonts w:ascii="Palatino Linotype" w:hAnsi="Palatino Linotype"/>
        </w:rPr>
        <w:t>dated</w:t>
      </w:r>
      <w:r w:rsidRPr="008E2FB1">
        <w:rPr>
          <w:rFonts w:ascii="Palatino Linotype" w:hAnsi="Palatino Linotype"/>
        </w:rPr>
        <w:t xml:space="preserve"> August 18, 2016.</w:t>
      </w:r>
    </w:p>
  </w:footnote>
  <w:footnote w:id="23">
    <w:p w14:paraId="38FF126B" w14:textId="3E06A899" w:rsidR="001036F2" w:rsidRPr="00E80130" w:rsidRDefault="001036F2">
      <w:pPr>
        <w:pStyle w:val="FootnoteText"/>
        <w:rPr>
          <w:rFonts w:ascii="Palatino Linotype" w:hAnsi="Palatino Linotype"/>
        </w:rPr>
      </w:pPr>
      <w:r w:rsidRPr="00E80130">
        <w:rPr>
          <w:rStyle w:val="FootnoteReference"/>
          <w:rFonts w:ascii="Palatino Linotype" w:hAnsi="Palatino Linotype"/>
        </w:rPr>
        <w:footnoteRef/>
      </w:r>
      <w:r w:rsidRPr="00E80130">
        <w:rPr>
          <w:rFonts w:ascii="Palatino Linotype" w:hAnsi="Palatino Linotype"/>
        </w:rPr>
        <w:t xml:space="preserve"> D.11-06-038, p. 25</w:t>
      </w:r>
      <w:r w:rsidR="00686B46">
        <w:rPr>
          <w:rFonts w:ascii="Palatino Linotype" w:hAnsi="Palatino Linotype"/>
        </w:rPr>
        <w:t>.</w:t>
      </w:r>
    </w:p>
  </w:footnote>
  <w:footnote w:id="24">
    <w:p w14:paraId="2C726837" w14:textId="7A129980" w:rsidR="001036F2" w:rsidRPr="00E80130" w:rsidRDefault="001036F2">
      <w:pPr>
        <w:pStyle w:val="FootnoteText"/>
        <w:rPr>
          <w:rFonts w:ascii="Palatino Linotype" w:hAnsi="Palatino Linotype"/>
        </w:rPr>
      </w:pPr>
      <w:r w:rsidRPr="00E80130">
        <w:rPr>
          <w:rStyle w:val="FootnoteReference"/>
          <w:rFonts w:ascii="Palatino Linotype" w:hAnsi="Palatino Linotype"/>
        </w:rPr>
        <w:footnoteRef/>
      </w:r>
      <w:r w:rsidRPr="00E80130">
        <w:rPr>
          <w:rFonts w:ascii="Palatino Linotype" w:hAnsi="Palatino Linotype"/>
        </w:rPr>
        <w:t xml:space="preserve"> </w:t>
      </w:r>
      <w:proofErr w:type="spellStart"/>
      <w:r w:rsidRPr="00E80130">
        <w:rPr>
          <w:rFonts w:ascii="Palatino Linotype" w:hAnsi="Palatino Linotype"/>
        </w:rPr>
        <w:t>SEDCorp</w:t>
      </w:r>
      <w:proofErr w:type="spellEnd"/>
      <w:r w:rsidRPr="00E80130">
        <w:rPr>
          <w:rFonts w:ascii="Palatino Linotype" w:hAnsi="Palatino Linotype"/>
        </w:rPr>
        <w:t xml:space="preserve">, Fiscal Agent for GCBC, </w:t>
      </w:r>
      <w:proofErr w:type="spellStart"/>
      <w:r w:rsidRPr="00E80130">
        <w:rPr>
          <w:rFonts w:ascii="Palatino Linotype" w:hAnsi="Palatino Linotype"/>
        </w:rPr>
        <w:t>SmartRiverside</w:t>
      </w:r>
      <w:proofErr w:type="spellEnd"/>
      <w:r w:rsidRPr="00E80130">
        <w:rPr>
          <w:rFonts w:ascii="Palatino Linotype" w:hAnsi="Palatino Linotype"/>
        </w:rPr>
        <w:t>, Fiscal Agent for IERBC, and Valley Vision Incorporated, Fiscal Agent for the CCABC, have</w:t>
      </w:r>
      <w:r w:rsidR="008E2FB1" w:rsidRPr="00E80130">
        <w:rPr>
          <w:rFonts w:ascii="Palatino Linotype" w:hAnsi="Palatino Linotype"/>
        </w:rPr>
        <w:t xml:space="preserve"> agreed to comply with the CPUC’s grant administration requirements</w:t>
      </w:r>
      <w:r w:rsidRPr="00E80130">
        <w:rPr>
          <w:rFonts w:ascii="Palatino Linotype" w:hAnsi="Palatino Linotype"/>
        </w:rPr>
        <w:t>.</w:t>
      </w:r>
    </w:p>
  </w:footnote>
  <w:footnote w:id="25">
    <w:p w14:paraId="3C14DB8D" w14:textId="77777777" w:rsidR="001036F2" w:rsidRPr="00E80130" w:rsidRDefault="001036F2">
      <w:pPr>
        <w:pStyle w:val="FootnoteText"/>
        <w:rPr>
          <w:rFonts w:ascii="Palatino Linotype" w:hAnsi="Palatino Linotype"/>
        </w:rPr>
      </w:pPr>
      <w:r w:rsidRPr="00E80130">
        <w:rPr>
          <w:rStyle w:val="FootnoteReference"/>
          <w:rFonts w:ascii="Palatino Linotype" w:hAnsi="Palatino Linotype"/>
        </w:rPr>
        <w:footnoteRef/>
      </w:r>
      <w:r w:rsidRPr="00E80130">
        <w:rPr>
          <w:rFonts w:ascii="Palatino Linotype" w:hAnsi="Palatino Linotype"/>
        </w:rPr>
        <w:t xml:space="preserve"> D.11-06-038, p. 29.</w:t>
      </w:r>
    </w:p>
  </w:footnote>
  <w:footnote w:id="26">
    <w:p w14:paraId="07377456" w14:textId="0FE75713" w:rsidR="001036F2" w:rsidRPr="00FA3D8C" w:rsidRDefault="001036F2" w:rsidP="00FA3D8C">
      <w:pPr>
        <w:autoSpaceDE w:val="0"/>
        <w:autoSpaceDN w:val="0"/>
        <w:adjustRightInd w:val="0"/>
        <w:rPr>
          <w:sz w:val="20"/>
          <w:szCs w:val="20"/>
        </w:rPr>
      </w:pPr>
      <w:r w:rsidRPr="00E80130">
        <w:rPr>
          <w:rStyle w:val="FootnoteReference"/>
          <w:rFonts w:ascii="Palatino Linotype" w:hAnsi="Palatino Linotype"/>
          <w:sz w:val="20"/>
          <w:szCs w:val="20"/>
        </w:rPr>
        <w:footnoteRef/>
      </w:r>
      <w:r w:rsidRPr="00E80130">
        <w:rPr>
          <w:rFonts w:ascii="Palatino Linotype" w:hAnsi="Palatino Linotype"/>
          <w:sz w:val="20"/>
          <w:szCs w:val="20"/>
        </w:rPr>
        <w:t xml:space="preserve"> </w:t>
      </w:r>
      <w:r w:rsidR="008E2FB1" w:rsidRPr="00E80130">
        <w:rPr>
          <w:rFonts w:ascii="Palatino Linotype" w:hAnsi="Palatino Linotype"/>
          <w:sz w:val="20"/>
          <w:szCs w:val="20"/>
        </w:rPr>
        <w:t>D.11-06-038, Ordering Paragraph 11, p. 40, “</w:t>
      </w:r>
      <w:r w:rsidRPr="00E80130">
        <w:rPr>
          <w:rFonts w:ascii="Palatino Linotype" w:hAnsi="Palatino Linotype"/>
          <w:sz w:val="20"/>
          <w:szCs w:val="20"/>
        </w:rPr>
        <w:t>Any proposed consortium budget must expressly exclude any costs for activities or programs within the consortia region that are separately funded from any other sources in order to ensure that California Advanced Services Fund</w:t>
      </w:r>
      <w:r w:rsidR="008E2FB1" w:rsidRPr="00E80130">
        <w:rPr>
          <w:rFonts w:ascii="Palatino Linotype" w:hAnsi="Palatino Linotype"/>
          <w:sz w:val="20"/>
          <w:szCs w:val="20"/>
        </w:rPr>
        <w:t>.”</w:t>
      </w:r>
    </w:p>
  </w:footnote>
  <w:footnote w:id="27">
    <w:p w14:paraId="7576BEFC" w14:textId="77777777" w:rsidR="001036F2" w:rsidRPr="00A53443" w:rsidRDefault="001036F2">
      <w:pPr>
        <w:pStyle w:val="FootnoteText"/>
        <w:rPr>
          <w:rFonts w:ascii="Palatino Linotype" w:hAnsi="Palatino Linotype"/>
        </w:rPr>
      </w:pPr>
      <w:r w:rsidRPr="00A53443">
        <w:rPr>
          <w:rStyle w:val="FootnoteReference"/>
          <w:rFonts w:ascii="Palatino Linotype" w:hAnsi="Palatino Linotype"/>
        </w:rPr>
        <w:footnoteRef/>
      </w:r>
      <w:r w:rsidRPr="00A53443">
        <w:rPr>
          <w:rFonts w:ascii="Palatino Linotype" w:hAnsi="Palatino Linotype"/>
        </w:rPr>
        <w:t xml:space="preserve"> D.11-06-038, p. 30.</w:t>
      </w:r>
    </w:p>
  </w:footnote>
  <w:footnote w:id="28">
    <w:p w14:paraId="6789CF24" w14:textId="77777777" w:rsidR="001036F2" w:rsidRPr="00904782" w:rsidRDefault="001036F2" w:rsidP="00846D53">
      <w:pPr>
        <w:pStyle w:val="FootnoteText"/>
      </w:pPr>
      <w:r w:rsidRPr="00A53443">
        <w:rPr>
          <w:rStyle w:val="FootnoteReference"/>
          <w:rFonts w:ascii="Palatino Linotype" w:hAnsi="Palatino Linotype"/>
        </w:rPr>
        <w:footnoteRef/>
      </w:r>
      <w:r w:rsidRPr="00A53443">
        <w:rPr>
          <w:rFonts w:ascii="Palatino Linotype" w:hAnsi="Palatino Linotype"/>
        </w:rPr>
        <w:t xml:space="preserve"> D.11-06-038, p. 29; see also P.U. Code § 270.</w:t>
      </w:r>
    </w:p>
  </w:footnote>
  <w:footnote w:id="29">
    <w:p w14:paraId="2CDC9330" w14:textId="77777777" w:rsidR="001036F2" w:rsidRPr="009F5428" w:rsidRDefault="001036F2">
      <w:pPr>
        <w:pStyle w:val="FootnoteText"/>
        <w:rPr>
          <w:rFonts w:ascii="Palatino Linotype" w:hAnsi="Palatino Linotype"/>
        </w:rPr>
      </w:pPr>
      <w:r w:rsidRPr="009F5428">
        <w:rPr>
          <w:rStyle w:val="FootnoteReference"/>
          <w:rFonts w:ascii="Palatino Linotype" w:hAnsi="Palatino Linotype"/>
        </w:rPr>
        <w:footnoteRef/>
      </w:r>
      <w:r w:rsidRPr="009F5428">
        <w:rPr>
          <w:rFonts w:ascii="Palatino Linotype" w:hAnsi="Palatino Linotype"/>
        </w:rPr>
        <w:t xml:space="preserve"> Id at p. 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D19FC" w14:textId="0C7F5B25" w:rsidR="001036F2" w:rsidRPr="00353356" w:rsidRDefault="001036F2" w:rsidP="00E049EB">
    <w:pPr>
      <w:pStyle w:val="Header"/>
      <w:tabs>
        <w:tab w:val="clear" w:pos="8640"/>
        <w:tab w:val="left" w:pos="8178"/>
      </w:tabs>
      <w:ind w:right="90"/>
      <w:rPr>
        <w:rFonts w:ascii="Palatino" w:hAnsi="Palatino"/>
      </w:rPr>
    </w:pPr>
    <w:r>
      <w:rPr>
        <w:rFonts w:ascii="Palatino" w:hAnsi="Palatino"/>
      </w:rPr>
      <w:t xml:space="preserve">Resolution T- 17538                                  </w:t>
    </w:r>
    <w:r w:rsidR="00E049EB">
      <w:rPr>
        <w:rFonts w:ascii="Palatino" w:hAnsi="Palatino"/>
      </w:rPr>
      <w:t>DRAFT</w:t>
    </w:r>
    <w:r w:rsidR="00E049EB">
      <w:rPr>
        <w:rFonts w:ascii="Palatino" w:hAnsi="Palatino"/>
      </w:rPr>
      <w:tab/>
      <w:t>11/10/16</w:t>
    </w:r>
  </w:p>
  <w:p w14:paraId="3D3A80A2" w14:textId="1D4B1D71" w:rsidR="001036F2" w:rsidRPr="00B84E47" w:rsidRDefault="001036F2" w:rsidP="008366B9">
    <w:pPr>
      <w:pStyle w:val="Header"/>
      <w:tabs>
        <w:tab w:val="clear" w:pos="8640"/>
        <w:tab w:val="left" w:pos="1603"/>
        <w:tab w:val="left" w:pos="5515"/>
      </w:tabs>
    </w:pPr>
    <w:r>
      <w:rPr>
        <w:rFonts w:ascii="Palatino" w:hAnsi="Palatino"/>
      </w:rPr>
      <w:t>CD/TGC</w:t>
    </w:r>
    <w:r>
      <w:rPr>
        <w:rFonts w:ascii="Palatino" w:hAnsi="Palatino"/>
      </w:rPr>
      <w:tab/>
    </w:r>
    <w:r w:rsidR="008366B9">
      <w:rPr>
        <w:rFonts w:ascii="Palatino" w:hAnsi="Palatino"/>
      </w:rPr>
      <w:tab/>
    </w:r>
    <w:r>
      <w:rPr>
        <w:rFonts w:ascii="Palatino" w:hAnsi="Palatino"/>
      </w:rPr>
      <w:t xml:space="preserve"> </w:t>
    </w:r>
    <w:r w:rsidR="008366B9">
      <w:rPr>
        <w:rFonts w:ascii="Palatino" w:hAnsi="Palatino"/>
      </w:rPr>
      <w:tab/>
    </w:r>
  </w:p>
  <w:p w14:paraId="0865A784" w14:textId="77777777" w:rsidR="001036F2" w:rsidRDefault="001036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C4BD1" w14:textId="67B66EF0" w:rsidR="001036F2" w:rsidRPr="00353356" w:rsidRDefault="001036F2" w:rsidP="00E84ADD">
    <w:pPr>
      <w:pStyle w:val="Header"/>
      <w:tabs>
        <w:tab w:val="clear" w:pos="8640"/>
        <w:tab w:val="right" w:pos="9540"/>
      </w:tabs>
      <w:ind w:right="90"/>
      <w:rPr>
        <w:rFonts w:ascii="Palatino" w:hAnsi="Palatino"/>
      </w:rPr>
    </w:pPr>
    <w:r>
      <w:rPr>
        <w:rFonts w:ascii="Palatino" w:hAnsi="Palatino"/>
      </w:rPr>
      <w:t xml:space="preserve">Resolution T-17538                                 </w:t>
    </w:r>
    <w:r w:rsidRPr="00CE7E4C">
      <w:rPr>
        <w:rFonts w:ascii="Palatino" w:hAnsi="Palatino"/>
      </w:rPr>
      <w:t xml:space="preserve"> </w:t>
    </w:r>
    <w:r w:rsidR="00CE7E4C" w:rsidRPr="00CE7E4C">
      <w:rPr>
        <w:rFonts w:ascii="Palatino" w:hAnsi="Palatino"/>
      </w:rPr>
      <w:t>DRAFT</w:t>
    </w:r>
    <w:r w:rsidR="00CE7E4C">
      <w:rPr>
        <w:rFonts w:ascii="Palatino" w:hAnsi="Palatino"/>
      </w:rPr>
      <w:tab/>
      <w:t>Agenda ID#</w:t>
    </w:r>
    <w:r w:rsidR="00B31B87">
      <w:rPr>
        <w:rFonts w:ascii="Palatino" w:hAnsi="Palatino"/>
      </w:rPr>
      <w:t xml:space="preserve"> 15235</w:t>
    </w:r>
  </w:p>
  <w:p w14:paraId="21354C92" w14:textId="665E2911" w:rsidR="001036F2" w:rsidRPr="00B84E47" w:rsidRDefault="001036F2" w:rsidP="009F5428">
    <w:pPr>
      <w:pStyle w:val="Header"/>
      <w:tabs>
        <w:tab w:val="clear" w:pos="8640"/>
        <w:tab w:val="left" w:pos="7526"/>
      </w:tabs>
    </w:pPr>
    <w:r>
      <w:rPr>
        <w:rFonts w:ascii="Palatino" w:hAnsi="Palatino"/>
      </w:rPr>
      <w:t>CD/TGC</w:t>
    </w:r>
    <w:r>
      <w:rPr>
        <w:rFonts w:ascii="Palatino" w:hAnsi="Palatino"/>
      </w:rPr>
      <w:tab/>
      <w:t xml:space="preserve"> </w:t>
    </w:r>
    <w:r w:rsidR="009F5428">
      <w:rPr>
        <w:rFonts w:ascii="Palatino" w:hAnsi="Palatino"/>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A8483" w14:textId="39E3A539" w:rsidR="00E95901" w:rsidRPr="00B84E47" w:rsidRDefault="00E95901" w:rsidP="009F5428">
    <w:pPr>
      <w:pStyle w:val="Header"/>
      <w:tabs>
        <w:tab w:val="clear" w:pos="8640"/>
        <w:tab w:val="left" w:pos="7526"/>
      </w:tabs>
    </w:pPr>
    <w:r>
      <w:rPr>
        <w:rFonts w:ascii="Palatino" w:hAnsi="Palatino"/>
      </w:rPr>
      <w:tab/>
      <w:t xml:space="preserve"> </w:t>
    </w:r>
    <w:r>
      <w:rPr>
        <w:rFonts w:ascii="Palatino" w:hAnsi="Palatino"/>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D30DB" w14:textId="297D287C" w:rsidR="00901BFC" w:rsidRPr="00353356" w:rsidRDefault="00901BFC" w:rsidP="00E049EB">
    <w:pPr>
      <w:pStyle w:val="Header"/>
      <w:tabs>
        <w:tab w:val="clear" w:pos="8640"/>
        <w:tab w:val="left" w:pos="8178"/>
      </w:tabs>
      <w:ind w:right="90"/>
      <w:rPr>
        <w:rFonts w:ascii="Palatino" w:hAnsi="Palatino"/>
      </w:rPr>
    </w:pPr>
    <w:r>
      <w:rPr>
        <w:rFonts w:ascii="Palatino" w:hAnsi="Palatino"/>
      </w:rPr>
      <w:t xml:space="preserve">Resolution T- 17538                                  </w:t>
    </w:r>
  </w:p>
  <w:p w14:paraId="79A80BF6" w14:textId="77777777" w:rsidR="00901BFC" w:rsidRPr="00B84E47" w:rsidRDefault="00901BFC" w:rsidP="008366B9">
    <w:pPr>
      <w:pStyle w:val="Header"/>
      <w:tabs>
        <w:tab w:val="clear" w:pos="8640"/>
        <w:tab w:val="left" w:pos="1603"/>
        <w:tab w:val="left" w:pos="5515"/>
      </w:tabs>
    </w:pPr>
    <w:r>
      <w:rPr>
        <w:rFonts w:ascii="Palatino" w:hAnsi="Palatino"/>
      </w:rPr>
      <w:t>CD/TGC</w:t>
    </w:r>
    <w:r>
      <w:rPr>
        <w:rFonts w:ascii="Palatino" w:hAnsi="Palatino"/>
      </w:rPr>
      <w:tab/>
    </w:r>
    <w:r>
      <w:rPr>
        <w:rFonts w:ascii="Palatino" w:hAnsi="Palatino"/>
      </w:rPr>
      <w:tab/>
      <w:t xml:space="preserve"> </w:t>
    </w:r>
    <w:r>
      <w:rPr>
        <w:rFonts w:ascii="Palatino" w:hAnsi="Palatino"/>
      </w:rPr>
      <w:tab/>
    </w:r>
  </w:p>
  <w:p w14:paraId="3EDFC45E" w14:textId="77777777" w:rsidR="00901BFC" w:rsidRDefault="00901BF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07EE9" w14:textId="77777777" w:rsidR="00901BFC" w:rsidRPr="00353356" w:rsidRDefault="00901BFC" w:rsidP="00E84ADD">
    <w:pPr>
      <w:pStyle w:val="Header"/>
      <w:tabs>
        <w:tab w:val="clear" w:pos="8640"/>
        <w:tab w:val="right" w:pos="9540"/>
      </w:tabs>
      <w:ind w:right="90"/>
      <w:rPr>
        <w:rFonts w:ascii="Palatino" w:hAnsi="Palatino"/>
      </w:rPr>
    </w:pPr>
    <w:r>
      <w:rPr>
        <w:rFonts w:ascii="Palatino" w:hAnsi="Palatino"/>
      </w:rPr>
      <w:t xml:space="preserve">Resolution T-17538                                 </w:t>
    </w:r>
    <w:r w:rsidRPr="00CE7E4C">
      <w:rPr>
        <w:rFonts w:ascii="Palatino" w:hAnsi="Palatino"/>
      </w:rPr>
      <w:t xml:space="preserve"> </w:t>
    </w:r>
  </w:p>
  <w:p w14:paraId="7C117F51" w14:textId="77777777" w:rsidR="00901BFC" w:rsidRPr="00B84E47" w:rsidRDefault="00901BFC" w:rsidP="009F5428">
    <w:pPr>
      <w:pStyle w:val="Header"/>
      <w:tabs>
        <w:tab w:val="clear" w:pos="8640"/>
        <w:tab w:val="left" w:pos="7526"/>
      </w:tabs>
    </w:pPr>
    <w:r>
      <w:rPr>
        <w:rFonts w:ascii="Palatino" w:hAnsi="Palatino"/>
      </w:rPr>
      <w:t>CD/TGC</w:t>
    </w:r>
    <w:r>
      <w:rPr>
        <w:rFonts w:ascii="Palatino" w:hAnsi="Palatino"/>
      </w:rPr>
      <w:tab/>
      <w:t xml:space="preserve"> </w:t>
    </w:r>
    <w:r>
      <w:rPr>
        <w:rFonts w:ascii="Palatino" w:hAnsi="Palatin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0127F6A"/>
    <w:lvl w:ilvl="0">
      <w:start w:val="1"/>
      <w:numFmt w:val="decimal"/>
      <w:pStyle w:val="Heading1"/>
      <w:lvlText w:val="%1."/>
      <w:legacy w:legacy="1" w:legacySpace="0" w:legacyIndent="720"/>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egacy w:legacy="1" w:legacySpace="0" w:legacyIndent="720"/>
      <w:lvlJc w:val="left"/>
      <w:pPr>
        <w:ind w:left="3240" w:hanging="720"/>
      </w:pPr>
    </w:lvl>
    <w:lvl w:ilvl="4">
      <w:start w:val="1"/>
      <w:numFmt w:val="decimal"/>
      <w:pStyle w:val="Heading5"/>
      <w:lvlText w:val="%1.%2.%3.%4.%5."/>
      <w:legacy w:legacy="1" w:legacySpace="0" w:legacyIndent="720"/>
      <w:lvlJc w:val="left"/>
      <w:pPr>
        <w:ind w:left="4140" w:hanging="720"/>
      </w:pPr>
      <w:rPr>
        <w:rFonts w:ascii="Helvetica" w:hAnsi="Helvetica" w:cs="Times New Roman" w:hint="default"/>
        <w:sz w:val="26"/>
        <w:szCs w:val="26"/>
      </w:rPr>
    </w:lvl>
    <w:lvl w:ilvl="5">
      <w:start w:val="1"/>
      <w:numFmt w:val="decimal"/>
      <w:pStyle w:val="Heading6"/>
      <w:lvlText w:val="%1.%2.%3.%4.%5.%6."/>
      <w:legacy w:legacy="1" w:legacySpace="0" w:legacyIndent="720"/>
      <w:lvlJc w:val="left"/>
      <w:pPr>
        <w:ind w:left="4320" w:hanging="720"/>
      </w:pPr>
      <w:rPr>
        <w:b/>
        <w:i w:val="0"/>
        <w:sz w:val="26"/>
        <w:szCs w:val="26"/>
      </w:rPr>
    </w:lvl>
    <w:lvl w:ilvl="6">
      <w:start w:val="1"/>
      <w:numFmt w:val="decimal"/>
      <w:pStyle w:val="Heading7"/>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000000B"/>
    <w:multiLevelType w:val="singleLevel"/>
    <w:tmpl w:val="0000000B"/>
    <w:name w:val="WW8Num12"/>
    <w:lvl w:ilvl="0">
      <w:start w:val="1"/>
      <w:numFmt w:val="bullet"/>
      <w:lvlText w:val=""/>
      <w:lvlJc w:val="left"/>
      <w:pPr>
        <w:tabs>
          <w:tab w:val="num" w:pos="0"/>
        </w:tabs>
        <w:ind w:left="1080" w:hanging="360"/>
      </w:pPr>
      <w:rPr>
        <w:rFonts w:ascii="Wingdings" w:hAnsi="Wingdings" w:cs="Wingdings" w:hint="default"/>
        <w:color w:val="auto"/>
        <w:sz w:val="24"/>
        <w:szCs w:val="24"/>
      </w:rPr>
    </w:lvl>
  </w:abstractNum>
  <w:abstractNum w:abstractNumId="2">
    <w:nsid w:val="0000000F"/>
    <w:multiLevelType w:val="singleLevel"/>
    <w:tmpl w:val="CB2CFDCE"/>
    <w:name w:val="WW8Num18"/>
    <w:lvl w:ilvl="0">
      <w:start w:val="7"/>
      <w:numFmt w:val="upperRoman"/>
      <w:lvlText w:val="%1."/>
      <w:lvlJc w:val="left"/>
      <w:pPr>
        <w:tabs>
          <w:tab w:val="num" w:pos="8820"/>
        </w:tabs>
        <w:ind w:left="8820" w:hanging="720"/>
      </w:pPr>
      <w:rPr>
        <w:rFonts w:hint="default"/>
      </w:rPr>
    </w:lvl>
  </w:abstractNum>
  <w:abstractNum w:abstractNumId="3">
    <w:nsid w:val="068C63D7"/>
    <w:multiLevelType w:val="hybridMultilevel"/>
    <w:tmpl w:val="195421A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nsid w:val="07533784"/>
    <w:multiLevelType w:val="hybridMultilevel"/>
    <w:tmpl w:val="687CDE76"/>
    <w:lvl w:ilvl="0" w:tplc="3CF4DA90">
      <w:start w:val="6"/>
      <w:numFmt w:val="upp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B2061E"/>
    <w:multiLevelType w:val="hybridMultilevel"/>
    <w:tmpl w:val="1382D46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061707"/>
    <w:multiLevelType w:val="hybridMultilevel"/>
    <w:tmpl w:val="BD3678A6"/>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D60E65"/>
    <w:multiLevelType w:val="hybridMultilevel"/>
    <w:tmpl w:val="233614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A000B2"/>
    <w:multiLevelType w:val="hybridMultilevel"/>
    <w:tmpl w:val="C3C616DA"/>
    <w:lvl w:ilvl="0" w:tplc="E9C60590">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818DE"/>
    <w:multiLevelType w:val="hybridMultilevel"/>
    <w:tmpl w:val="C5340D10"/>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7D30C46"/>
    <w:multiLevelType w:val="hybridMultilevel"/>
    <w:tmpl w:val="37F075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8BE473A"/>
    <w:multiLevelType w:val="hybridMultilevel"/>
    <w:tmpl w:val="D1C4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9E4656"/>
    <w:multiLevelType w:val="hybridMultilevel"/>
    <w:tmpl w:val="2DA47992"/>
    <w:lvl w:ilvl="0" w:tplc="67F2085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EB23E9"/>
    <w:multiLevelType w:val="hybridMultilevel"/>
    <w:tmpl w:val="2028F722"/>
    <w:lvl w:ilvl="0" w:tplc="73E8EF3C">
      <w:start w:val="1"/>
      <w:numFmt w:val="upperLetter"/>
      <w:lvlText w:val="%1."/>
      <w:lvlJc w:val="left"/>
      <w:pPr>
        <w:ind w:left="900" w:hanging="540"/>
      </w:pPr>
      <w:rPr>
        <w:rFonts w:ascii="Palatino Linotype" w:eastAsia="Times New Roman" w:hAnsi="Palatino Linotype"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95162F"/>
    <w:multiLevelType w:val="hybridMultilevel"/>
    <w:tmpl w:val="DD3841F0"/>
    <w:lvl w:ilvl="0" w:tplc="5AD65B0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74C61A7"/>
    <w:multiLevelType w:val="singleLevel"/>
    <w:tmpl w:val="383CBABE"/>
    <w:lvl w:ilvl="0">
      <w:start w:val="1"/>
      <w:numFmt w:val="decimal"/>
      <w:lvlText w:val="%1."/>
      <w:legacy w:legacy="1" w:legacySpace="0" w:legacyIndent="360"/>
      <w:lvlJc w:val="left"/>
      <w:pPr>
        <w:ind w:left="360" w:hanging="360"/>
      </w:pPr>
    </w:lvl>
  </w:abstractNum>
  <w:abstractNum w:abstractNumId="16">
    <w:nsid w:val="7D4D3584"/>
    <w:multiLevelType w:val="hybridMultilevel"/>
    <w:tmpl w:val="37180B54"/>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1119F3"/>
    <w:multiLevelType w:val="hybridMultilevel"/>
    <w:tmpl w:val="6D7E0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11"/>
  </w:num>
  <w:num w:numId="4">
    <w:abstractNumId w:val="8"/>
  </w:num>
  <w:num w:numId="5">
    <w:abstractNumId w:val="1"/>
  </w:num>
  <w:num w:numId="6">
    <w:abstractNumId w:val="0"/>
  </w:num>
  <w:num w:numId="7">
    <w:abstractNumId w:val="2"/>
  </w:num>
  <w:num w:numId="8">
    <w:abstractNumId w:val="7"/>
  </w:num>
  <w:num w:numId="9">
    <w:abstractNumId w:val="15"/>
  </w:num>
  <w:num w:numId="10">
    <w:abstractNumId w:val="10"/>
  </w:num>
  <w:num w:numId="11">
    <w:abstractNumId w:val="12"/>
  </w:num>
  <w:num w:numId="12">
    <w:abstractNumId w:val="5"/>
  </w:num>
  <w:num w:numId="13">
    <w:abstractNumId w:val="9"/>
  </w:num>
  <w:num w:numId="14">
    <w:abstractNumId w:val="16"/>
  </w:num>
  <w:num w:numId="15">
    <w:abstractNumId w:val="14"/>
  </w:num>
  <w:num w:numId="16">
    <w:abstractNumId w:val="4"/>
  </w:num>
  <w:num w:numId="17">
    <w:abstractNumId w:val="6"/>
  </w:num>
  <w:num w:numId="18">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ce">
    <w15:presenceInfo w15:providerId="None" w15:userId="Al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DBD"/>
    <w:rsid w:val="0000244C"/>
    <w:rsid w:val="00002676"/>
    <w:rsid w:val="000034A1"/>
    <w:rsid w:val="00003997"/>
    <w:rsid w:val="00003B52"/>
    <w:rsid w:val="0000410B"/>
    <w:rsid w:val="00005A55"/>
    <w:rsid w:val="00005F7B"/>
    <w:rsid w:val="00005FC0"/>
    <w:rsid w:val="00006AE0"/>
    <w:rsid w:val="00012014"/>
    <w:rsid w:val="00013029"/>
    <w:rsid w:val="000133A7"/>
    <w:rsid w:val="00013DE0"/>
    <w:rsid w:val="00013E41"/>
    <w:rsid w:val="00014683"/>
    <w:rsid w:val="000148A8"/>
    <w:rsid w:val="000156EC"/>
    <w:rsid w:val="00015AD3"/>
    <w:rsid w:val="0001673D"/>
    <w:rsid w:val="0001742D"/>
    <w:rsid w:val="0001798F"/>
    <w:rsid w:val="00021927"/>
    <w:rsid w:val="00021C9C"/>
    <w:rsid w:val="00021D1D"/>
    <w:rsid w:val="00023A7C"/>
    <w:rsid w:val="00023DE4"/>
    <w:rsid w:val="0002477B"/>
    <w:rsid w:val="00024AFF"/>
    <w:rsid w:val="0002726E"/>
    <w:rsid w:val="0002754E"/>
    <w:rsid w:val="000279D2"/>
    <w:rsid w:val="00030753"/>
    <w:rsid w:val="0003197C"/>
    <w:rsid w:val="000325A8"/>
    <w:rsid w:val="00033467"/>
    <w:rsid w:val="00033FFB"/>
    <w:rsid w:val="000348F5"/>
    <w:rsid w:val="00034B8F"/>
    <w:rsid w:val="00036483"/>
    <w:rsid w:val="00036512"/>
    <w:rsid w:val="000369E7"/>
    <w:rsid w:val="00036F0F"/>
    <w:rsid w:val="000405FD"/>
    <w:rsid w:val="0004177E"/>
    <w:rsid w:val="00042335"/>
    <w:rsid w:val="000438D0"/>
    <w:rsid w:val="00044981"/>
    <w:rsid w:val="00045062"/>
    <w:rsid w:val="000454E8"/>
    <w:rsid w:val="00045654"/>
    <w:rsid w:val="00045F12"/>
    <w:rsid w:val="00046208"/>
    <w:rsid w:val="000462B4"/>
    <w:rsid w:val="000468A4"/>
    <w:rsid w:val="00051346"/>
    <w:rsid w:val="00053191"/>
    <w:rsid w:val="0005508C"/>
    <w:rsid w:val="000559CD"/>
    <w:rsid w:val="00055A75"/>
    <w:rsid w:val="000571D5"/>
    <w:rsid w:val="0006023A"/>
    <w:rsid w:val="00061C68"/>
    <w:rsid w:val="00061D3D"/>
    <w:rsid w:val="0006338B"/>
    <w:rsid w:val="00063659"/>
    <w:rsid w:val="000652D7"/>
    <w:rsid w:val="000652EA"/>
    <w:rsid w:val="00065CA3"/>
    <w:rsid w:val="00066990"/>
    <w:rsid w:val="00066B61"/>
    <w:rsid w:val="00066F5A"/>
    <w:rsid w:val="00067039"/>
    <w:rsid w:val="00072772"/>
    <w:rsid w:val="00072B86"/>
    <w:rsid w:val="00073112"/>
    <w:rsid w:val="000733B2"/>
    <w:rsid w:val="0007379A"/>
    <w:rsid w:val="00073A17"/>
    <w:rsid w:val="00073EC5"/>
    <w:rsid w:val="00074DC7"/>
    <w:rsid w:val="000751EA"/>
    <w:rsid w:val="00075B1E"/>
    <w:rsid w:val="00075FA1"/>
    <w:rsid w:val="00076162"/>
    <w:rsid w:val="00076219"/>
    <w:rsid w:val="00076B51"/>
    <w:rsid w:val="00077585"/>
    <w:rsid w:val="00077CEE"/>
    <w:rsid w:val="000800CC"/>
    <w:rsid w:val="00080294"/>
    <w:rsid w:val="00080840"/>
    <w:rsid w:val="00080DFC"/>
    <w:rsid w:val="00082101"/>
    <w:rsid w:val="00082330"/>
    <w:rsid w:val="000827F0"/>
    <w:rsid w:val="00082FA3"/>
    <w:rsid w:val="00084C73"/>
    <w:rsid w:val="0008558C"/>
    <w:rsid w:val="00085712"/>
    <w:rsid w:val="000859EC"/>
    <w:rsid w:val="00086D23"/>
    <w:rsid w:val="00087431"/>
    <w:rsid w:val="00087895"/>
    <w:rsid w:val="00087AFA"/>
    <w:rsid w:val="00090906"/>
    <w:rsid w:val="00090BDA"/>
    <w:rsid w:val="00092868"/>
    <w:rsid w:val="00092F18"/>
    <w:rsid w:val="000941E4"/>
    <w:rsid w:val="00094CC6"/>
    <w:rsid w:val="00095112"/>
    <w:rsid w:val="00095A4F"/>
    <w:rsid w:val="000960F4"/>
    <w:rsid w:val="0009641A"/>
    <w:rsid w:val="00096DEF"/>
    <w:rsid w:val="0009794A"/>
    <w:rsid w:val="000A059A"/>
    <w:rsid w:val="000A08C2"/>
    <w:rsid w:val="000A1D9F"/>
    <w:rsid w:val="000A250F"/>
    <w:rsid w:val="000A2836"/>
    <w:rsid w:val="000A3782"/>
    <w:rsid w:val="000A656A"/>
    <w:rsid w:val="000A67E7"/>
    <w:rsid w:val="000A7114"/>
    <w:rsid w:val="000A77DF"/>
    <w:rsid w:val="000B02D8"/>
    <w:rsid w:val="000B0987"/>
    <w:rsid w:val="000B1441"/>
    <w:rsid w:val="000B1EDE"/>
    <w:rsid w:val="000B2233"/>
    <w:rsid w:val="000B41DB"/>
    <w:rsid w:val="000B4D28"/>
    <w:rsid w:val="000B57FA"/>
    <w:rsid w:val="000B5A0D"/>
    <w:rsid w:val="000B6DD6"/>
    <w:rsid w:val="000B7070"/>
    <w:rsid w:val="000C0B92"/>
    <w:rsid w:val="000C0BC3"/>
    <w:rsid w:val="000C0FF3"/>
    <w:rsid w:val="000C18F1"/>
    <w:rsid w:val="000C2EB3"/>
    <w:rsid w:val="000C2FAB"/>
    <w:rsid w:val="000C4AD3"/>
    <w:rsid w:val="000C4F8D"/>
    <w:rsid w:val="000C56B1"/>
    <w:rsid w:val="000C5F10"/>
    <w:rsid w:val="000C6055"/>
    <w:rsid w:val="000C70EF"/>
    <w:rsid w:val="000C7C37"/>
    <w:rsid w:val="000D1240"/>
    <w:rsid w:val="000D1C66"/>
    <w:rsid w:val="000D20AF"/>
    <w:rsid w:val="000D2598"/>
    <w:rsid w:val="000D29D5"/>
    <w:rsid w:val="000D2A35"/>
    <w:rsid w:val="000D4060"/>
    <w:rsid w:val="000D426A"/>
    <w:rsid w:val="000D4A96"/>
    <w:rsid w:val="000D4F57"/>
    <w:rsid w:val="000D55C3"/>
    <w:rsid w:val="000D650C"/>
    <w:rsid w:val="000D66D1"/>
    <w:rsid w:val="000D7469"/>
    <w:rsid w:val="000E0402"/>
    <w:rsid w:val="000E0614"/>
    <w:rsid w:val="000E159D"/>
    <w:rsid w:val="000E2FED"/>
    <w:rsid w:val="000E3EDA"/>
    <w:rsid w:val="000E4644"/>
    <w:rsid w:val="000E4F76"/>
    <w:rsid w:val="000E75B5"/>
    <w:rsid w:val="000F0161"/>
    <w:rsid w:val="000F11B6"/>
    <w:rsid w:val="000F2CD2"/>
    <w:rsid w:val="000F32F8"/>
    <w:rsid w:val="000F3449"/>
    <w:rsid w:val="000F4098"/>
    <w:rsid w:val="000F5608"/>
    <w:rsid w:val="000F62AF"/>
    <w:rsid w:val="001001E6"/>
    <w:rsid w:val="0010055A"/>
    <w:rsid w:val="00100743"/>
    <w:rsid w:val="00100C10"/>
    <w:rsid w:val="00100C5F"/>
    <w:rsid w:val="001010D8"/>
    <w:rsid w:val="00102405"/>
    <w:rsid w:val="00103570"/>
    <w:rsid w:val="0010358E"/>
    <w:rsid w:val="00103642"/>
    <w:rsid w:val="001036F2"/>
    <w:rsid w:val="00103DFF"/>
    <w:rsid w:val="00104186"/>
    <w:rsid w:val="00107F2B"/>
    <w:rsid w:val="00110237"/>
    <w:rsid w:val="00110655"/>
    <w:rsid w:val="00110B18"/>
    <w:rsid w:val="00110B51"/>
    <w:rsid w:val="00112052"/>
    <w:rsid w:val="0011387A"/>
    <w:rsid w:val="00113B18"/>
    <w:rsid w:val="00114E31"/>
    <w:rsid w:val="001151CD"/>
    <w:rsid w:val="001154EA"/>
    <w:rsid w:val="00116F74"/>
    <w:rsid w:val="00117B3E"/>
    <w:rsid w:val="00117C0A"/>
    <w:rsid w:val="00117ED0"/>
    <w:rsid w:val="001201C6"/>
    <w:rsid w:val="00121866"/>
    <w:rsid w:val="001222D7"/>
    <w:rsid w:val="001229E3"/>
    <w:rsid w:val="0012328E"/>
    <w:rsid w:val="001263D9"/>
    <w:rsid w:val="001269A2"/>
    <w:rsid w:val="001269D6"/>
    <w:rsid w:val="001273CE"/>
    <w:rsid w:val="001276D7"/>
    <w:rsid w:val="001305B0"/>
    <w:rsid w:val="00130E51"/>
    <w:rsid w:val="00131F8D"/>
    <w:rsid w:val="00133407"/>
    <w:rsid w:val="001340E1"/>
    <w:rsid w:val="0013453C"/>
    <w:rsid w:val="00135FA2"/>
    <w:rsid w:val="0013744E"/>
    <w:rsid w:val="001377AE"/>
    <w:rsid w:val="00140B72"/>
    <w:rsid w:val="00143642"/>
    <w:rsid w:val="00143BFA"/>
    <w:rsid w:val="00145AEE"/>
    <w:rsid w:val="00146F8B"/>
    <w:rsid w:val="00151570"/>
    <w:rsid w:val="00152626"/>
    <w:rsid w:val="00153665"/>
    <w:rsid w:val="00153ADD"/>
    <w:rsid w:val="0015487D"/>
    <w:rsid w:val="001566BE"/>
    <w:rsid w:val="0015670C"/>
    <w:rsid w:val="00156CB7"/>
    <w:rsid w:val="001618B7"/>
    <w:rsid w:val="00162B96"/>
    <w:rsid w:val="00162FD1"/>
    <w:rsid w:val="00163250"/>
    <w:rsid w:val="00163600"/>
    <w:rsid w:val="001640E9"/>
    <w:rsid w:val="00165068"/>
    <w:rsid w:val="001662FB"/>
    <w:rsid w:val="001663BD"/>
    <w:rsid w:val="00166590"/>
    <w:rsid w:val="00166DE1"/>
    <w:rsid w:val="00167A40"/>
    <w:rsid w:val="00170847"/>
    <w:rsid w:val="00173EA8"/>
    <w:rsid w:val="00174A2A"/>
    <w:rsid w:val="0017532A"/>
    <w:rsid w:val="001766F3"/>
    <w:rsid w:val="00181A72"/>
    <w:rsid w:val="00182A6C"/>
    <w:rsid w:val="00182DB2"/>
    <w:rsid w:val="00182EBA"/>
    <w:rsid w:val="00184602"/>
    <w:rsid w:val="00184806"/>
    <w:rsid w:val="00184DCB"/>
    <w:rsid w:val="00185A5C"/>
    <w:rsid w:val="00186D33"/>
    <w:rsid w:val="00190B50"/>
    <w:rsid w:val="00190C5E"/>
    <w:rsid w:val="001923DE"/>
    <w:rsid w:val="00192D5B"/>
    <w:rsid w:val="00193202"/>
    <w:rsid w:val="00193DF5"/>
    <w:rsid w:val="001940C6"/>
    <w:rsid w:val="00194BC8"/>
    <w:rsid w:val="00194F54"/>
    <w:rsid w:val="001971BA"/>
    <w:rsid w:val="00197C93"/>
    <w:rsid w:val="001A10C9"/>
    <w:rsid w:val="001A1B03"/>
    <w:rsid w:val="001A1E18"/>
    <w:rsid w:val="001A288A"/>
    <w:rsid w:val="001A3319"/>
    <w:rsid w:val="001A3951"/>
    <w:rsid w:val="001A3C1B"/>
    <w:rsid w:val="001A3DF0"/>
    <w:rsid w:val="001A3EFC"/>
    <w:rsid w:val="001A444C"/>
    <w:rsid w:val="001A5235"/>
    <w:rsid w:val="001A57F1"/>
    <w:rsid w:val="001A5855"/>
    <w:rsid w:val="001A62D9"/>
    <w:rsid w:val="001A6DE6"/>
    <w:rsid w:val="001A78FD"/>
    <w:rsid w:val="001A7EFF"/>
    <w:rsid w:val="001B0554"/>
    <w:rsid w:val="001B11E8"/>
    <w:rsid w:val="001B2F83"/>
    <w:rsid w:val="001B3E27"/>
    <w:rsid w:val="001B56FF"/>
    <w:rsid w:val="001B60C6"/>
    <w:rsid w:val="001B6793"/>
    <w:rsid w:val="001B7FD2"/>
    <w:rsid w:val="001C10FD"/>
    <w:rsid w:val="001C265B"/>
    <w:rsid w:val="001C306E"/>
    <w:rsid w:val="001C3357"/>
    <w:rsid w:val="001C3CC5"/>
    <w:rsid w:val="001C42ED"/>
    <w:rsid w:val="001C44DB"/>
    <w:rsid w:val="001D0707"/>
    <w:rsid w:val="001D16C7"/>
    <w:rsid w:val="001D1A3D"/>
    <w:rsid w:val="001D1AFD"/>
    <w:rsid w:val="001D2C87"/>
    <w:rsid w:val="001D44F7"/>
    <w:rsid w:val="001D4A9D"/>
    <w:rsid w:val="001D4D97"/>
    <w:rsid w:val="001D5232"/>
    <w:rsid w:val="001D68DB"/>
    <w:rsid w:val="001D7C29"/>
    <w:rsid w:val="001E03B0"/>
    <w:rsid w:val="001E222C"/>
    <w:rsid w:val="001E48DE"/>
    <w:rsid w:val="001E5083"/>
    <w:rsid w:val="001E5DB0"/>
    <w:rsid w:val="001E6123"/>
    <w:rsid w:val="001E6E92"/>
    <w:rsid w:val="001E6F18"/>
    <w:rsid w:val="001E703C"/>
    <w:rsid w:val="001F0032"/>
    <w:rsid w:val="001F1A0F"/>
    <w:rsid w:val="001F48E8"/>
    <w:rsid w:val="001F50BD"/>
    <w:rsid w:val="002012B2"/>
    <w:rsid w:val="00201DE8"/>
    <w:rsid w:val="002026B0"/>
    <w:rsid w:val="00202B68"/>
    <w:rsid w:val="00202C9D"/>
    <w:rsid w:val="00203561"/>
    <w:rsid w:val="00203986"/>
    <w:rsid w:val="0020535F"/>
    <w:rsid w:val="00206249"/>
    <w:rsid w:val="0020695E"/>
    <w:rsid w:val="00207690"/>
    <w:rsid w:val="00207E5D"/>
    <w:rsid w:val="002103DF"/>
    <w:rsid w:val="002106A6"/>
    <w:rsid w:val="00210EDC"/>
    <w:rsid w:val="00211452"/>
    <w:rsid w:val="00211DF2"/>
    <w:rsid w:val="0021297A"/>
    <w:rsid w:val="00213C9D"/>
    <w:rsid w:val="00214D26"/>
    <w:rsid w:val="00214D4D"/>
    <w:rsid w:val="002156E5"/>
    <w:rsid w:val="00215FA9"/>
    <w:rsid w:val="00216946"/>
    <w:rsid w:val="00216FE5"/>
    <w:rsid w:val="00217FDE"/>
    <w:rsid w:val="002207C0"/>
    <w:rsid w:val="00221137"/>
    <w:rsid w:val="002215CC"/>
    <w:rsid w:val="0022674E"/>
    <w:rsid w:val="0022676C"/>
    <w:rsid w:val="00226EED"/>
    <w:rsid w:val="00231394"/>
    <w:rsid w:val="00231EEE"/>
    <w:rsid w:val="00232130"/>
    <w:rsid w:val="0023245A"/>
    <w:rsid w:val="00232764"/>
    <w:rsid w:val="00233272"/>
    <w:rsid w:val="00233324"/>
    <w:rsid w:val="00234919"/>
    <w:rsid w:val="00236D4A"/>
    <w:rsid w:val="00237715"/>
    <w:rsid w:val="00237742"/>
    <w:rsid w:val="00241E06"/>
    <w:rsid w:val="00241E4C"/>
    <w:rsid w:val="00242C36"/>
    <w:rsid w:val="002439F2"/>
    <w:rsid w:val="002441CD"/>
    <w:rsid w:val="00244364"/>
    <w:rsid w:val="00244581"/>
    <w:rsid w:val="00244AAB"/>
    <w:rsid w:val="00244B94"/>
    <w:rsid w:val="00247D33"/>
    <w:rsid w:val="002501B7"/>
    <w:rsid w:val="002506CF"/>
    <w:rsid w:val="00251BF9"/>
    <w:rsid w:val="00251C41"/>
    <w:rsid w:val="002526A8"/>
    <w:rsid w:val="0025388F"/>
    <w:rsid w:val="00253F1A"/>
    <w:rsid w:val="0025409D"/>
    <w:rsid w:val="00255A75"/>
    <w:rsid w:val="00256084"/>
    <w:rsid w:val="0026237F"/>
    <w:rsid w:val="002626B5"/>
    <w:rsid w:val="00264221"/>
    <w:rsid w:val="00264E2F"/>
    <w:rsid w:val="0026641C"/>
    <w:rsid w:val="00266D56"/>
    <w:rsid w:val="0026725A"/>
    <w:rsid w:val="0026760E"/>
    <w:rsid w:val="002677E7"/>
    <w:rsid w:val="00270458"/>
    <w:rsid w:val="00270868"/>
    <w:rsid w:val="00270E32"/>
    <w:rsid w:val="002714F4"/>
    <w:rsid w:val="002717B0"/>
    <w:rsid w:val="00272CF9"/>
    <w:rsid w:val="00273534"/>
    <w:rsid w:val="00274665"/>
    <w:rsid w:val="0027645A"/>
    <w:rsid w:val="00276E56"/>
    <w:rsid w:val="0028078D"/>
    <w:rsid w:val="002810E1"/>
    <w:rsid w:val="00282263"/>
    <w:rsid w:val="00282D23"/>
    <w:rsid w:val="00283CB9"/>
    <w:rsid w:val="00283F7A"/>
    <w:rsid w:val="00285528"/>
    <w:rsid w:val="00286995"/>
    <w:rsid w:val="00286EA2"/>
    <w:rsid w:val="002870AB"/>
    <w:rsid w:val="002876C2"/>
    <w:rsid w:val="00290E42"/>
    <w:rsid w:val="00291E92"/>
    <w:rsid w:val="0029209C"/>
    <w:rsid w:val="002934FF"/>
    <w:rsid w:val="00294495"/>
    <w:rsid w:val="002965F6"/>
    <w:rsid w:val="002966D2"/>
    <w:rsid w:val="00296AA4"/>
    <w:rsid w:val="00296B11"/>
    <w:rsid w:val="00296C61"/>
    <w:rsid w:val="00297046"/>
    <w:rsid w:val="002A15C0"/>
    <w:rsid w:val="002A2154"/>
    <w:rsid w:val="002A223D"/>
    <w:rsid w:val="002A3E4F"/>
    <w:rsid w:val="002A59E5"/>
    <w:rsid w:val="002A67C0"/>
    <w:rsid w:val="002A6A19"/>
    <w:rsid w:val="002A77D8"/>
    <w:rsid w:val="002A7D53"/>
    <w:rsid w:val="002B0A85"/>
    <w:rsid w:val="002B0E96"/>
    <w:rsid w:val="002B127C"/>
    <w:rsid w:val="002B1481"/>
    <w:rsid w:val="002B1B55"/>
    <w:rsid w:val="002B1C77"/>
    <w:rsid w:val="002B1EED"/>
    <w:rsid w:val="002B4810"/>
    <w:rsid w:val="002B4978"/>
    <w:rsid w:val="002B6AD7"/>
    <w:rsid w:val="002B6CE4"/>
    <w:rsid w:val="002B7185"/>
    <w:rsid w:val="002B7C5D"/>
    <w:rsid w:val="002C051F"/>
    <w:rsid w:val="002C09C0"/>
    <w:rsid w:val="002C1CB2"/>
    <w:rsid w:val="002C1E17"/>
    <w:rsid w:val="002C2D22"/>
    <w:rsid w:val="002C30BA"/>
    <w:rsid w:val="002C3563"/>
    <w:rsid w:val="002C3EE9"/>
    <w:rsid w:val="002C3F7D"/>
    <w:rsid w:val="002C4017"/>
    <w:rsid w:val="002C5C4D"/>
    <w:rsid w:val="002C6527"/>
    <w:rsid w:val="002C6ECA"/>
    <w:rsid w:val="002C716B"/>
    <w:rsid w:val="002D021D"/>
    <w:rsid w:val="002D10C7"/>
    <w:rsid w:val="002D1F69"/>
    <w:rsid w:val="002D307B"/>
    <w:rsid w:val="002D3353"/>
    <w:rsid w:val="002D3441"/>
    <w:rsid w:val="002D5732"/>
    <w:rsid w:val="002D5B98"/>
    <w:rsid w:val="002D6FB4"/>
    <w:rsid w:val="002E039B"/>
    <w:rsid w:val="002E1C8A"/>
    <w:rsid w:val="002E2B34"/>
    <w:rsid w:val="002E3135"/>
    <w:rsid w:val="002E31D2"/>
    <w:rsid w:val="002E335F"/>
    <w:rsid w:val="002E3409"/>
    <w:rsid w:val="002E4377"/>
    <w:rsid w:val="002E5EED"/>
    <w:rsid w:val="002E600A"/>
    <w:rsid w:val="002E63DD"/>
    <w:rsid w:val="002E669B"/>
    <w:rsid w:val="002E6E74"/>
    <w:rsid w:val="002E76AF"/>
    <w:rsid w:val="002F0E02"/>
    <w:rsid w:val="002F0E17"/>
    <w:rsid w:val="002F0E71"/>
    <w:rsid w:val="002F15A8"/>
    <w:rsid w:val="002F2118"/>
    <w:rsid w:val="002F28FD"/>
    <w:rsid w:val="002F2D1A"/>
    <w:rsid w:val="002F3667"/>
    <w:rsid w:val="002F3985"/>
    <w:rsid w:val="002F4305"/>
    <w:rsid w:val="002F4FC7"/>
    <w:rsid w:val="002F6439"/>
    <w:rsid w:val="002F6CEC"/>
    <w:rsid w:val="002F7682"/>
    <w:rsid w:val="003009DE"/>
    <w:rsid w:val="00302276"/>
    <w:rsid w:val="0030302B"/>
    <w:rsid w:val="00303D6C"/>
    <w:rsid w:val="003044BB"/>
    <w:rsid w:val="00305CEA"/>
    <w:rsid w:val="00305FBE"/>
    <w:rsid w:val="00307160"/>
    <w:rsid w:val="0030733F"/>
    <w:rsid w:val="00307C38"/>
    <w:rsid w:val="0031182A"/>
    <w:rsid w:val="00311D69"/>
    <w:rsid w:val="00313447"/>
    <w:rsid w:val="003135A8"/>
    <w:rsid w:val="003141C7"/>
    <w:rsid w:val="00314A66"/>
    <w:rsid w:val="00314C76"/>
    <w:rsid w:val="00315E98"/>
    <w:rsid w:val="003163E5"/>
    <w:rsid w:val="0032025F"/>
    <w:rsid w:val="00320F01"/>
    <w:rsid w:val="003216F9"/>
    <w:rsid w:val="00324BAE"/>
    <w:rsid w:val="00325D76"/>
    <w:rsid w:val="00325EE1"/>
    <w:rsid w:val="00331192"/>
    <w:rsid w:val="00331F7F"/>
    <w:rsid w:val="00332E3F"/>
    <w:rsid w:val="00333AC3"/>
    <w:rsid w:val="003351B8"/>
    <w:rsid w:val="00335508"/>
    <w:rsid w:val="00336999"/>
    <w:rsid w:val="0033784B"/>
    <w:rsid w:val="00337AAE"/>
    <w:rsid w:val="00341557"/>
    <w:rsid w:val="00341766"/>
    <w:rsid w:val="003425B6"/>
    <w:rsid w:val="003431E9"/>
    <w:rsid w:val="00343BA7"/>
    <w:rsid w:val="00345A54"/>
    <w:rsid w:val="00345EB1"/>
    <w:rsid w:val="0034683D"/>
    <w:rsid w:val="003501B9"/>
    <w:rsid w:val="0035176E"/>
    <w:rsid w:val="00351BD8"/>
    <w:rsid w:val="00352D37"/>
    <w:rsid w:val="00353776"/>
    <w:rsid w:val="003538F7"/>
    <w:rsid w:val="00356D69"/>
    <w:rsid w:val="003572F4"/>
    <w:rsid w:val="003617FD"/>
    <w:rsid w:val="003622CA"/>
    <w:rsid w:val="003628E3"/>
    <w:rsid w:val="00362ACA"/>
    <w:rsid w:val="0036307D"/>
    <w:rsid w:val="0036365C"/>
    <w:rsid w:val="00364CDC"/>
    <w:rsid w:val="00365860"/>
    <w:rsid w:val="00365E36"/>
    <w:rsid w:val="003668C1"/>
    <w:rsid w:val="00366CB8"/>
    <w:rsid w:val="00370A8B"/>
    <w:rsid w:val="00370BD8"/>
    <w:rsid w:val="003716FD"/>
    <w:rsid w:val="00371D03"/>
    <w:rsid w:val="00371EAF"/>
    <w:rsid w:val="00371F5D"/>
    <w:rsid w:val="00371F99"/>
    <w:rsid w:val="00372019"/>
    <w:rsid w:val="00374382"/>
    <w:rsid w:val="00376A93"/>
    <w:rsid w:val="00377A83"/>
    <w:rsid w:val="00377CE8"/>
    <w:rsid w:val="0038027C"/>
    <w:rsid w:val="0038070E"/>
    <w:rsid w:val="00380821"/>
    <w:rsid w:val="003808D3"/>
    <w:rsid w:val="00380A9C"/>
    <w:rsid w:val="00381DF2"/>
    <w:rsid w:val="0038236E"/>
    <w:rsid w:val="0038378D"/>
    <w:rsid w:val="00383D23"/>
    <w:rsid w:val="003841F1"/>
    <w:rsid w:val="00384472"/>
    <w:rsid w:val="00384874"/>
    <w:rsid w:val="00384E20"/>
    <w:rsid w:val="0038504D"/>
    <w:rsid w:val="00385735"/>
    <w:rsid w:val="0038649F"/>
    <w:rsid w:val="00386693"/>
    <w:rsid w:val="00392447"/>
    <w:rsid w:val="00392B8A"/>
    <w:rsid w:val="00392F9A"/>
    <w:rsid w:val="00393248"/>
    <w:rsid w:val="00393564"/>
    <w:rsid w:val="00394577"/>
    <w:rsid w:val="00394ACC"/>
    <w:rsid w:val="00394DE3"/>
    <w:rsid w:val="0039669C"/>
    <w:rsid w:val="003A0774"/>
    <w:rsid w:val="003A091C"/>
    <w:rsid w:val="003A0BC6"/>
    <w:rsid w:val="003A1AF8"/>
    <w:rsid w:val="003A1F89"/>
    <w:rsid w:val="003A3CF3"/>
    <w:rsid w:val="003A4A78"/>
    <w:rsid w:val="003A5008"/>
    <w:rsid w:val="003A55F7"/>
    <w:rsid w:val="003A5CB0"/>
    <w:rsid w:val="003A5DE7"/>
    <w:rsid w:val="003A6902"/>
    <w:rsid w:val="003A6C2D"/>
    <w:rsid w:val="003A6D87"/>
    <w:rsid w:val="003A725E"/>
    <w:rsid w:val="003B11FD"/>
    <w:rsid w:val="003B19EF"/>
    <w:rsid w:val="003B1C79"/>
    <w:rsid w:val="003B1DBD"/>
    <w:rsid w:val="003B29D5"/>
    <w:rsid w:val="003B2A63"/>
    <w:rsid w:val="003B2B57"/>
    <w:rsid w:val="003B33C6"/>
    <w:rsid w:val="003B494A"/>
    <w:rsid w:val="003B4995"/>
    <w:rsid w:val="003B5C1B"/>
    <w:rsid w:val="003B5E25"/>
    <w:rsid w:val="003B6246"/>
    <w:rsid w:val="003B642F"/>
    <w:rsid w:val="003B6889"/>
    <w:rsid w:val="003B69FE"/>
    <w:rsid w:val="003C05B6"/>
    <w:rsid w:val="003C2687"/>
    <w:rsid w:val="003C277B"/>
    <w:rsid w:val="003C4421"/>
    <w:rsid w:val="003C4573"/>
    <w:rsid w:val="003C5230"/>
    <w:rsid w:val="003C58E4"/>
    <w:rsid w:val="003C5B61"/>
    <w:rsid w:val="003C6A76"/>
    <w:rsid w:val="003C6A7B"/>
    <w:rsid w:val="003C6DE2"/>
    <w:rsid w:val="003C6FB3"/>
    <w:rsid w:val="003C7207"/>
    <w:rsid w:val="003C722F"/>
    <w:rsid w:val="003D08E5"/>
    <w:rsid w:val="003D0980"/>
    <w:rsid w:val="003D0BC1"/>
    <w:rsid w:val="003D16A6"/>
    <w:rsid w:val="003D17C3"/>
    <w:rsid w:val="003D2625"/>
    <w:rsid w:val="003D49C8"/>
    <w:rsid w:val="003D519C"/>
    <w:rsid w:val="003D6CA2"/>
    <w:rsid w:val="003D7151"/>
    <w:rsid w:val="003D7FB4"/>
    <w:rsid w:val="003E0292"/>
    <w:rsid w:val="003E0382"/>
    <w:rsid w:val="003E07AB"/>
    <w:rsid w:val="003E17DC"/>
    <w:rsid w:val="003E1831"/>
    <w:rsid w:val="003E3266"/>
    <w:rsid w:val="003E3F4C"/>
    <w:rsid w:val="003E63D3"/>
    <w:rsid w:val="003E75BA"/>
    <w:rsid w:val="003E7A0E"/>
    <w:rsid w:val="003F1483"/>
    <w:rsid w:val="003F32B9"/>
    <w:rsid w:val="003F46B2"/>
    <w:rsid w:val="003F53E7"/>
    <w:rsid w:val="003F5D2C"/>
    <w:rsid w:val="003F6369"/>
    <w:rsid w:val="003F642E"/>
    <w:rsid w:val="003F6483"/>
    <w:rsid w:val="003F726F"/>
    <w:rsid w:val="00401874"/>
    <w:rsid w:val="00401BE8"/>
    <w:rsid w:val="00401CF4"/>
    <w:rsid w:val="00403EA9"/>
    <w:rsid w:val="004049C6"/>
    <w:rsid w:val="0040641C"/>
    <w:rsid w:val="0040671E"/>
    <w:rsid w:val="0040798B"/>
    <w:rsid w:val="004108EF"/>
    <w:rsid w:val="00410CD8"/>
    <w:rsid w:val="00410EF5"/>
    <w:rsid w:val="00411470"/>
    <w:rsid w:val="0041213E"/>
    <w:rsid w:val="00412406"/>
    <w:rsid w:val="00412F0C"/>
    <w:rsid w:val="004137CE"/>
    <w:rsid w:val="00413F83"/>
    <w:rsid w:val="00414329"/>
    <w:rsid w:val="00415044"/>
    <w:rsid w:val="00416BCE"/>
    <w:rsid w:val="00417D34"/>
    <w:rsid w:val="004208A4"/>
    <w:rsid w:val="00421080"/>
    <w:rsid w:val="004223FA"/>
    <w:rsid w:val="00423013"/>
    <w:rsid w:val="004242E1"/>
    <w:rsid w:val="00425092"/>
    <w:rsid w:val="0042582E"/>
    <w:rsid w:val="004264B4"/>
    <w:rsid w:val="004307A9"/>
    <w:rsid w:val="00430F6B"/>
    <w:rsid w:val="004313BE"/>
    <w:rsid w:val="00431C1C"/>
    <w:rsid w:val="00431E97"/>
    <w:rsid w:val="004322AA"/>
    <w:rsid w:val="00432918"/>
    <w:rsid w:val="00432E27"/>
    <w:rsid w:val="00433893"/>
    <w:rsid w:val="00433A5D"/>
    <w:rsid w:val="00434F84"/>
    <w:rsid w:val="0043552C"/>
    <w:rsid w:val="00437A54"/>
    <w:rsid w:val="004405C8"/>
    <w:rsid w:val="00441080"/>
    <w:rsid w:val="00441828"/>
    <w:rsid w:val="004427BE"/>
    <w:rsid w:val="00444C84"/>
    <w:rsid w:val="0044596D"/>
    <w:rsid w:val="004460F5"/>
    <w:rsid w:val="00447354"/>
    <w:rsid w:val="0044745E"/>
    <w:rsid w:val="00447757"/>
    <w:rsid w:val="00447D9E"/>
    <w:rsid w:val="004506BC"/>
    <w:rsid w:val="00451B78"/>
    <w:rsid w:val="00451E1B"/>
    <w:rsid w:val="004525D5"/>
    <w:rsid w:val="00453CE3"/>
    <w:rsid w:val="004556BF"/>
    <w:rsid w:val="004563FB"/>
    <w:rsid w:val="004565FD"/>
    <w:rsid w:val="00456C0B"/>
    <w:rsid w:val="00460A96"/>
    <w:rsid w:val="00462307"/>
    <w:rsid w:val="00464AA3"/>
    <w:rsid w:val="00464B76"/>
    <w:rsid w:val="004661C8"/>
    <w:rsid w:val="00466C47"/>
    <w:rsid w:val="00466CC1"/>
    <w:rsid w:val="00470B99"/>
    <w:rsid w:val="00471C19"/>
    <w:rsid w:val="0047228D"/>
    <w:rsid w:val="00473332"/>
    <w:rsid w:val="004733A3"/>
    <w:rsid w:val="00473483"/>
    <w:rsid w:val="00475465"/>
    <w:rsid w:val="004756A6"/>
    <w:rsid w:val="00475D8A"/>
    <w:rsid w:val="004772D4"/>
    <w:rsid w:val="004804B2"/>
    <w:rsid w:val="004807E9"/>
    <w:rsid w:val="00480DAB"/>
    <w:rsid w:val="00481BE0"/>
    <w:rsid w:val="00483E71"/>
    <w:rsid w:val="004850E3"/>
    <w:rsid w:val="00486CA5"/>
    <w:rsid w:val="0048741E"/>
    <w:rsid w:val="00487964"/>
    <w:rsid w:val="0048796B"/>
    <w:rsid w:val="00487C1A"/>
    <w:rsid w:val="0049085A"/>
    <w:rsid w:val="00491861"/>
    <w:rsid w:val="00491DF0"/>
    <w:rsid w:val="00493F9A"/>
    <w:rsid w:val="00494268"/>
    <w:rsid w:val="0049572F"/>
    <w:rsid w:val="00495DE8"/>
    <w:rsid w:val="0049613F"/>
    <w:rsid w:val="004966A3"/>
    <w:rsid w:val="00496A96"/>
    <w:rsid w:val="00496D5D"/>
    <w:rsid w:val="00497803"/>
    <w:rsid w:val="004A1CB3"/>
    <w:rsid w:val="004A47D3"/>
    <w:rsid w:val="004A49C7"/>
    <w:rsid w:val="004A4A27"/>
    <w:rsid w:val="004A5529"/>
    <w:rsid w:val="004A592E"/>
    <w:rsid w:val="004A61AF"/>
    <w:rsid w:val="004B0306"/>
    <w:rsid w:val="004B0566"/>
    <w:rsid w:val="004B0AC3"/>
    <w:rsid w:val="004B0D49"/>
    <w:rsid w:val="004B2C64"/>
    <w:rsid w:val="004B301D"/>
    <w:rsid w:val="004B3623"/>
    <w:rsid w:val="004B420A"/>
    <w:rsid w:val="004B44F0"/>
    <w:rsid w:val="004B4716"/>
    <w:rsid w:val="004B540E"/>
    <w:rsid w:val="004B5DBC"/>
    <w:rsid w:val="004B65BD"/>
    <w:rsid w:val="004B73AB"/>
    <w:rsid w:val="004C115D"/>
    <w:rsid w:val="004C1E71"/>
    <w:rsid w:val="004C2098"/>
    <w:rsid w:val="004C225E"/>
    <w:rsid w:val="004C2884"/>
    <w:rsid w:val="004C29A8"/>
    <w:rsid w:val="004C38FB"/>
    <w:rsid w:val="004C41F3"/>
    <w:rsid w:val="004C42FD"/>
    <w:rsid w:val="004C55AA"/>
    <w:rsid w:val="004C5D85"/>
    <w:rsid w:val="004C6385"/>
    <w:rsid w:val="004D01EA"/>
    <w:rsid w:val="004D0355"/>
    <w:rsid w:val="004D0676"/>
    <w:rsid w:val="004D0EA2"/>
    <w:rsid w:val="004D1A2C"/>
    <w:rsid w:val="004D1C04"/>
    <w:rsid w:val="004D43B1"/>
    <w:rsid w:val="004D4CD4"/>
    <w:rsid w:val="004D4FFB"/>
    <w:rsid w:val="004D5ACD"/>
    <w:rsid w:val="004D5FE9"/>
    <w:rsid w:val="004D7FAD"/>
    <w:rsid w:val="004E017C"/>
    <w:rsid w:val="004E11A3"/>
    <w:rsid w:val="004E1873"/>
    <w:rsid w:val="004E44DA"/>
    <w:rsid w:val="004E5CEB"/>
    <w:rsid w:val="004E7EBE"/>
    <w:rsid w:val="004F1B47"/>
    <w:rsid w:val="004F4069"/>
    <w:rsid w:val="004F4506"/>
    <w:rsid w:val="004F5439"/>
    <w:rsid w:val="004F5BD8"/>
    <w:rsid w:val="004F63CB"/>
    <w:rsid w:val="004F641C"/>
    <w:rsid w:val="004F6D86"/>
    <w:rsid w:val="004F7125"/>
    <w:rsid w:val="004F79F0"/>
    <w:rsid w:val="005019C0"/>
    <w:rsid w:val="00502078"/>
    <w:rsid w:val="00502309"/>
    <w:rsid w:val="005033C6"/>
    <w:rsid w:val="00504A6A"/>
    <w:rsid w:val="00504DA7"/>
    <w:rsid w:val="00505B0F"/>
    <w:rsid w:val="00505D99"/>
    <w:rsid w:val="005101E4"/>
    <w:rsid w:val="005105A4"/>
    <w:rsid w:val="005119D4"/>
    <w:rsid w:val="005125F9"/>
    <w:rsid w:val="00512C95"/>
    <w:rsid w:val="00514C74"/>
    <w:rsid w:val="00514D7D"/>
    <w:rsid w:val="00514F61"/>
    <w:rsid w:val="00514FEA"/>
    <w:rsid w:val="00516960"/>
    <w:rsid w:val="00517D21"/>
    <w:rsid w:val="00520C68"/>
    <w:rsid w:val="005214D8"/>
    <w:rsid w:val="005216E0"/>
    <w:rsid w:val="00521A69"/>
    <w:rsid w:val="005220A1"/>
    <w:rsid w:val="00522680"/>
    <w:rsid w:val="00522D2E"/>
    <w:rsid w:val="0052355A"/>
    <w:rsid w:val="00525A45"/>
    <w:rsid w:val="00525EFA"/>
    <w:rsid w:val="00526A73"/>
    <w:rsid w:val="00530150"/>
    <w:rsid w:val="00530433"/>
    <w:rsid w:val="00530884"/>
    <w:rsid w:val="00532A5E"/>
    <w:rsid w:val="00532A90"/>
    <w:rsid w:val="00535A5F"/>
    <w:rsid w:val="00536317"/>
    <w:rsid w:val="00536E1B"/>
    <w:rsid w:val="00537DD0"/>
    <w:rsid w:val="00540A7C"/>
    <w:rsid w:val="0054230D"/>
    <w:rsid w:val="00542B12"/>
    <w:rsid w:val="00542D44"/>
    <w:rsid w:val="00542E7F"/>
    <w:rsid w:val="005439ED"/>
    <w:rsid w:val="005457A7"/>
    <w:rsid w:val="005457E1"/>
    <w:rsid w:val="005458E0"/>
    <w:rsid w:val="005460FA"/>
    <w:rsid w:val="005465B5"/>
    <w:rsid w:val="00546D3F"/>
    <w:rsid w:val="005473F1"/>
    <w:rsid w:val="00547F44"/>
    <w:rsid w:val="005500D5"/>
    <w:rsid w:val="00551535"/>
    <w:rsid w:val="005516B7"/>
    <w:rsid w:val="00552369"/>
    <w:rsid w:val="005542E8"/>
    <w:rsid w:val="00554779"/>
    <w:rsid w:val="005547B2"/>
    <w:rsid w:val="00554C93"/>
    <w:rsid w:val="005557DB"/>
    <w:rsid w:val="00555C5A"/>
    <w:rsid w:val="005562A9"/>
    <w:rsid w:val="00556751"/>
    <w:rsid w:val="00557ABC"/>
    <w:rsid w:val="00557C93"/>
    <w:rsid w:val="005602C2"/>
    <w:rsid w:val="00560555"/>
    <w:rsid w:val="00562CFC"/>
    <w:rsid w:val="005653A8"/>
    <w:rsid w:val="0056563B"/>
    <w:rsid w:val="005661CB"/>
    <w:rsid w:val="00566A90"/>
    <w:rsid w:val="00566B63"/>
    <w:rsid w:val="00566CC3"/>
    <w:rsid w:val="0056702C"/>
    <w:rsid w:val="00567485"/>
    <w:rsid w:val="00570302"/>
    <w:rsid w:val="00570A36"/>
    <w:rsid w:val="00571827"/>
    <w:rsid w:val="0057339F"/>
    <w:rsid w:val="00573B60"/>
    <w:rsid w:val="00573DAA"/>
    <w:rsid w:val="00575067"/>
    <w:rsid w:val="00575509"/>
    <w:rsid w:val="00575BC4"/>
    <w:rsid w:val="00575C07"/>
    <w:rsid w:val="0057732C"/>
    <w:rsid w:val="005774EF"/>
    <w:rsid w:val="0058004F"/>
    <w:rsid w:val="005800DD"/>
    <w:rsid w:val="00580976"/>
    <w:rsid w:val="00580C97"/>
    <w:rsid w:val="005824A4"/>
    <w:rsid w:val="00582907"/>
    <w:rsid w:val="00583768"/>
    <w:rsid w:val="005837E5"/>
    <w:rsid w:val="00583885"/>
    <w:rsid w:val="005841B6"/>
    <w:rsid w:val="00586EE9"/>
    <w:rsid w:val="00587B32"/>
    <w:rsid w:val="0059026D"/>
    <w:rsid w:val="005911BA"/>
    <w:rsid w:val="00592EF8"/>
    <w:rsid w:val="00594ECB"/>
    <w:rsid w:val="005953D1"/>
    <w:rsid w:val="0059608D"/>
    <w:rsid w:val="00596366"/>
    <w:rsid w:val="005966E8"/>
    <w:rsid w:val="00596A04"/>
    <w:rsid w:val="00596C71"/>
    <w:rsid w:val="005A04F5"/>
    <w:rsid w:val="005A0672"/>
    <w:rsid w:val="005A11DF"/>
    <w:rsid w:val="005A253B"/>
    <w:rsid w:val="005A2607"/>
    <w:rsid w:val="005A2BB3"/>
    <w:rsid w:val="005A34C8"/>
    <w:rsid w:val="005A447C"/>
    <w:rsid w:val="005A4649"/>
    <w:rsid w:val="005A480F"/>
    <w:rsid w:val="005A4A84"/>
    <w:rsid w:val="005A54F9"/>
    <w:rsid w:val="005A5ED2"/>
    <w:rsid w:val="005A68F6"/>
    <w:rsid w:val="005B0724"/>
    <w:rsid w:val="005B0D72"/>
    <w:rsid w:val="005B0DC2"/>
    <w:rsid w:val="005B149E"/>
    <w:rsid w:val="005B1CB1"/>
    <w:rsid w:val="005B1DE3"/>
    <w:rsid w:val="005B203F"/>
    <w:rsid w:val="005B356A"/>
    <w:rsid w:val="005B3BCE"/>
    <w:rsid w:val="005B44E6"/>
    <w:rsid w:val="005B4D7C"/>
    <w:rsid w:val="005B5EED"/>
    <w:rsid w:val="005B6135"/>
    <w:rsid w:val="005B72AF"/>
    <w:rsid w:val="005B782B"/>
    <w:rsid w:val="005B7B0E"/>
    <w:rsid w:val="005C0244"/>
    <w:rsid w:val="005C14FC"/>
    <w:rsid w:val="005C18DA"/>
    <w:rsid w:val="005C21A8"/>
    <w:rsid w:val="005C2F37"/>
    <w:rsid w:val="005C3120"/>
    <w:rsid w:val="005C3C8A"/>
    <w:rsid w:val="005C6667"/>
    <w:rsid w:val="005C6746"/>
    <w:rsid w:val="005C7FD6"/>
    <w:rsid w:val="005D1112"/>
    <w:rsid w:val="005D18C9"/>
    <w:rsid w:val="005D361C"/>
    <w:rsid w:val="005D3AB7"/>
    <w:rsid w:val="005D3F92"/>
    <w:rsid w:val="005D47F6"/>
    <w:rsid w:val="005D5790"/>
    <w:rsid w:val="005D5D73"/>
    <w:rsid w:val="005D5FBC"/>
    <w:rsid w:val="005D7362"/>
    <w:rsid w:val="005D7462"/>
    <w:rsid w:val="005E18AA"/>
    <w:rsid w:val="005E2630"/>
    <w:rsid w:val="005E2688"/>
    <w:rsid w:val="005E28F2"/>
    <w:rsid w:val="005E3427"/>
    <w:rsid w:val="005E3BEA"/>
    <w:rsid w:val="005E47F3"/>
    <w:rsid w:val="005E50EB"/>
    <w:rsid w:val="005E5539"/>
    <w:rsid w:val="005E74EF"/>
    <w:rsid w:val="005E7DBD"/>
    <w:rsid w:val="005F22A0"/>
    <w:rsid w:val="005F2C47"/>
    <w:rsid w:val="005F2FA2"/>
    <w:rsid w:val="005F3DD2"/>
    <w:rsid w:val="005F4551"/>
    <w:rsid w:val="005F481B"/>
    <w:rsid w:val="005F4ABD"/>
    <w:rsid w:val="005F4DF0"/>
    <w:rsid w:val="005F4F0F"/>
    <w:rsid w:val="005F53EC"/>
    <w:rsid w:val="005F586A"/>
    <w:rsid w:val="005F7152"/>
    <w:rsid w:val="005F72EB"/>
    <w:rsid w:val="005F73CD"/>
    <w:rsid w:val="005F7980"/>
    <w:rsid w:val="006000AA"/>
    <w:rsid w:val="00601112"/>
    <w:rsid w:val="006011D9"/>
    <w:rsid w:val="00601BC1"/>
    <w:rsid w:val="0060266F"/>
    <w:rsid w:val="00602AD5"/>
    <w:rsid w:val="00603C55"/>
    <w:rsid w:val="006047C8"/>
    <w:rsid w:val="00604FD5"/>
    <w:rsid w:val="006063E0"/>
    <w:rsid w:val="00606DEE"/>
    <w:rsid w:val="00607D21"/>
    <w:rsid w:val="006102BA"/>
    <w:rsid w:val="00611B10"/>
    <w:rsid w:val="00613BA2"/>
    <w:rsid w:val="00614E4B"/>
    <w:rsid w:val="006150A9"/>
    <w:rsid w:val="00615B1A"/>
    <w:rsid w:val="006230BA"/>
    <w:rsid w:val="0062387C"/>
    <w:rsid w:val="00623EA6"/>
    <w:rsid w:val="00625BCC"/>
    <w:rsid w:val="00625DB3"/>
    <w:rsid w:val="006264FD"/>
    <w:rsid w:val="006265AF"/>
    <w:rsid w:val="0063092E"/>
    <w:rsid w:val="006313F1"/>
    <w:rsid w:val="006319A8"/>
    <w:rsid w:val="00631BBC"/>
    <w:rsid w:val="00631D2B"/>
    <w:rsid w:val="00631D66"/>
    <w:rsid w:val="00632B48"/>
    <w:rsid w:val="00632D4B"/>
    <w:rsid w:val="00632FC8"/>
    <w:rsid w:val="00634567"/>
    <w:rsid w:val="0063468F"/>
    <w:rsid w:val="0063634A"/>
    <w:rsid w:val="00636785"/>
    <w:rsid w:val="0063775D"/>
    <w:rsid w:val="006419F1"/>
    <w:rsid w:val="00641B0F"/>
    <w:rsid w:val="00641D26"/>
    <w:rsid w:val="006420F3"/>
    <w:rsid w:val="006451FF"/>
    <w:rsid w:val="0064661A"/>
    <w:rsid w:val="00650821"/>
    <w:rsid w:val="00651727"/>
    <w:rsid w:val="00651EC3"/>
    <w:rsid w:val="00653211"/>
    <w:rsid w:val="00653237"/>
    <w:rsid w:val="00653AB5"/>
    <w:rsid w:val="00654010"/>
    <w:rsid w:val="006540CC"/>
    <w:rsid w:val="00654458"/>
    <w:rsid w:val="00654C1D"/>
    <w:rsid w:val="00654CBE"/>
    <w:rsid w:val="00655D56"/>
    <w:rsid w:val="00657F8A"/>
    <w:rsid w:val="006602E7"/>
    <w:rsid w:val="0066068E"/>
    <w:rsid w:val="00661E9E"/>
    <w:rsid w:val="00662D18"/>
    <w:rsid w:val="00662D96"/>
    <w:rsid w:val="00664A24"/>
    <w:rsid w:val="00664D9F"/>
    <w:rsid w:val="00665BA2"/>
    <w:rsid w:val="00667C68"/>
    <w:rsid w:val="00672E28"/>
    <w:rsid w:val="00673338"/>
    <w:rsid w:val="00674CE0"/>
    <w:rsid w:val="00674E84"/>
    <w:rsid w:val="00675476"/>
    <w:rsid w:val="00677329"/>
    <w:rsid w:val="00677FA7"/>
    <w:rsid w:val="0068148A"/>
    <w:rsid w:val="00681FEE"/>
    <w:rsid w:val="0068329C"/>
    <w:rsid w:val="00683B9E"/>
    <w:rsid w:val="00685EA6"/>
    <w:rsid w:val="00686B46"/>
    <w:rsid w:val="00686BEF"/>
    <w:rsid w:val="00686C01"/>
    <w:rsid w:val="00687489"/>
    <w:rsid w:val="00690387"/>
    <w:rsid w:val="00690793"/>
    <w:rsid w:val="00690E20"/>
    <w:rsid w:val="00693211"/>
    <w:rsid w:val="00693B4A"/>
    <w:rsid w:val="006940DE"/>
    <w:rsid w:val="00694628"/>
    <w:rsid w:val="00695678"/>
    <w:rsid w:val="00695953"/>
    <w:rsid w:val="00695B96"/>
    <w:rsid w:val="00695ECC"/>
    <w:rsid w:val="00695F7D"/>
    <w:rsid w:val="006A19A7"/>
    <w:rsid w:val="006A1C1B"/>
    <w:rsid w:val="006A21B1"/>
    <w:rsid w:val="006A2DC0"/>
    <w:rsid w:val="006A4A1C"/>
    <w:rsid w:val="006A5046"/>
    <w:rsid w:val="006A593D"/>
    <w:rsid w:val="006A5A78"/>
    <w:rsid w:val="006A6CB0"/>
    <w:rsid w:val="006A755E"/>
    <w:rsid w:val="006A7D90"/>
    <w:rsid w:val="006B0326"/>
    <w:rsid w:val="006B096B"/>
    <w:rsid w:val="006B107E"/>
    <w:rsid w:val="006B231F"/>
    <w:rsid w:val="006B329B"/>
    <w:rsid w:val="006B3C88"/>
    <w:rsid w:val="006B5441"/>
    <w:rsid w:val="006B573C"/>
    <w:rsid w:val="006B74CE"/>
    <w:rsid w:val="006B74FF"/>
    <w:rsid w:val="006B7B58"/>
    <w:rsid w:val="006C03CE"/>
    <w:rsid w:val="006C0DE5"/>
    <w:rsid w:val="006C1F1E"/>
    <w:rsid w:val="006C20E8"/>
    <w:rsid w:val="006C240B"/>
    <w:rsid w:val="006C2BF0"/>
    <w:rsid w:val="006C4293"/>
    <w:rsid w:val="006C4974"/>
    <w:rsid w:val="006C56A9"/>
    <w:rsid w:val="006C730B"/>
    <w:rsid w:val="006C7B18"/>
    <w:rsid w:val="006D1177"/>
    <w:rsid w:val="006D2264"/>
    <w:rsid w:val="006D3CAE"/>
    <w:rsid w:val="006D52DD"/>
    <w:rsid w:val="006D7C7C"/>
    <w:rsid w:val="006D7DC0"/>
    <w:rsid w:val="006D7DDD"/>
    <w:rsid w:val="006E02B8"/>
    <w:rsid w:val="006E16B9"/>
    <w:rsid w:val="006E2840"/>
    <w:rsid w:val="006E2E6D"/>
    <w:rsid w:val="006E3152"/>
    <w:rsid w:val="006E38C7"/>
    <w:rsid w:val="006E78B3"/>
    <w:rsid w:val="006F05C2"/>
    <w:rsid w:val="006F2FE5"/>
    <w:rsid w:val="006F36FE"/>
    <w:rsid w:val="006F49F6"/>
    <w:rsid w:val="006F4D57"/>
    <w:rsid w:val="006F52DD"/>
    <w:rsid w:val="006F52F1"/>
    <w:rsid w:val="006F5337"/>
    <w:rsid w:val="006F6321"/>
    <w:rsid w:val="006F73AF"/>
    <w:rsid w:val="006F7AB8"/>
    <w:rsid w:val="0070015F"/>
    <w:rsid w:val="007013D8"/>
    <w:rsid w:val="00701DB0"/>
    <w:rsid w:val="007021A7"/>
    <w:rsid w:val="00704901"/>
    <w:rsid w:val="00704D17"/>
    <w:rsid w:val="00706A85"/>
    <w:rsid w:val="00706DE3"/>
    <w:rsid w:val="00706FC5"/>
    <w:rsid w:val="0071049A"/>
    <w:rsid w:val="00711245"/>
    <w:rsid w:val="00712161"/>
    <w:rsid w:val="007133B1"/>
    <w:rsid w:val="00713C0F"/>
    <w:rsid w:val="0071465C"/>
    <w:rsid w:val="00714EB2"/>
    <w:rsid w:val="00716AD8"/>
    <w:rsid w:val="007175FE"/>
    <w:rsid w:val="00717889"/>
    <w:rsid w:val="00717E4D"/>
    <w:rsid w:val="00717E86"/>
    <w:rsid w:val="0072074B"/>
    <w:rsid w:val="007229F1"/>
    <w:rsid w:val="00722F91"/>
    <w:rsid w:val="00723302"/>
    <w:rsid w:val="00723905"/>
    <w:rsid w:val="007243D5"/>
    <w:rsid w:val="00724EB4"/>
    <w:rsid w:val="00724FA4"/>
    <w:rsid w:val="00725836"/>
    <w:rsid w:val="00726883"/>
    <w:rsid w:val="007306F5"/>
    <w:rsid w:val="00730A90"/>
    <w:rsid w:val="00732EAA"/>
    <w:rsid w:val="0073310E"/>
    <w:rsid w:val="007349B8"/>
    <w:rsid w:val="00735E5E"/>
    <w:rsid w:val="0073762B"/>
    <w:rsid w:val="00737A79"/>
    <w:rsid w:val="00737B7D"/>
    <w:rsid w:val="00740929"/>
    <w:rsid w:val="0074116E"/>
    <w:rsid w:val="00742F41"/>
    <w:rsid w:val="007446CB"/>
    <w:rsid w:val="00744C38"/>
    <w:rsid w:val="0074527A"/>
    <w:rsid w:val="0074556C"/>
    <w:rsid w:val="00745B57"/>
    <w:rsid w:val="0074602E"/>
    <w:rsid w:val="007462D1"/>
    <w:rsid w:val="00746D9D"/>
    <w:rsid w:val="00746E67"/>
    <w:rsid w:val="00750831"/>
    <w:rsid w:val="00750DCE"/>
    <w:rsid w:val="00751EE3"/>
    <w:rsid w:val="00751FD6"/>
    <w:rsid w:val="0075279F"/>
    <w:rsid w:val="00753400"/>
    <w:rsid w:val="00753C02"/>
    <w:rsid w:val="00754739"/>
    <w:rsid w:val="00754A78"/>
    <w:rsid w:val="00755AA1"/>
    <w:rsid w:val="00755AB0"/>
    <w:rsid w:val="00761132"/>
    <w:rsid w:val="007618E8"/>
    <w:rsid w:val="00761E3A"/>
    <w:rsid w:val="00762224"/>
    <w:rsid w:val="007627F3"/>
    <w:rsid w:val="00762859"/>
    <w:rsid w:val="00762EE9"/>
    <w:rsid w:val="00763D1D"/>
    <w:rsid w:val="00765334"/>
    <w:rsid w:val="00767241"/>
    <w:rsid w:val="00767CF4"/>
    <w:rsid w:val="00770899"/>
    <w:rsid w:val="00771F09"/>
    <w:rsid w:val="0077341A"/>
    <w:rsid w:val="007736DB"/>
    <w:rsid w:val="00773C2F"/>
    <w:rsid w:val="00774E0A"/>
    <w:rsid w:val="007765CB"/>
    <w:rsid w:val="00776993"/>
    <w:rsid w:val="00776D66"/>
    <w:rsid w:val="007778BE"/>
    <w:rsid w:val="00780D55"/>
    <w:rsid w:val="007813FC"/>
    <w:rsid w:val="00781C51"/>
    <w:rsid w:val="00782AFC"/>
    <w:rsid w:val="00783382"/>
    <w:rsid w:val="007833AD"/>
    <w:rsid w:val="007835FE"/>
    <w:rsid w:val="00783975"/>
    <w:rsid w:val="00784F3F"/>
    <w:rsid w:val="00785152"/>
    <w:rsid w:val="00785764"/>
    <w:rsid w:val="00785B06"/>
    <w:rsid w:val="00785D46"/>
    <w:rsid w:val="00787154"/>
    <w:rsid w:val="007872D2"/>
    <w:rsid w:val="007878AD"/>
    <w:rsid w:val="00787917"/>
    <w:rsid w:val="00790C13"/>
    <w:rsid w:val="007911DA"/>
    <w:rsid w:val="00791314"/>
    <w:rsid w:val="00792928"/>
    <w:rsid w:val="00792BCD"/>
    <w:rsid w:val="00792F46"/>
    <w:rsid w:val="0079326B"/>
    <w:rsid w:val="0079461F"/>
    <w:rsid w:val="007947D9"/>
    <w:rsid w:val="007972AA"/>
    <w:rsid w:val="00797762"/>
    <w:rsid w:val="007A000F"/>
    <w:rsid w:val="007A197C"/>
    <w:rsid w:val="007A22B5"/>
    <w:rsid w:val="007A2ECA"/>
    <w:rsid w:val="007A3D24"/>
    <w:rsid w:val="007A4017"/>
    <w:rsid w:val="007A6DE9"/>
    <w:rsid w:val="007A7030"/>
    <w:rsid w:val="007A71A0"/>
    <w:rsid w:val="007B0EC3"/>
    <w:rsid w:val="007B1142"/>
    <w:rsid w:val="007B170B"/>
    <w:rsid w:val="007B187C"/>
    <w:rsid w:val="007B1CC1"/>
    <w:rsid w:val="007B36F7"/>
    <w:rsid w:val="007B3B73"/>
    <w:rsid w:val="007B41CE"/>
    <w:rsid w:val="007B43E9"/>
    <w:rsid w:val="007B4CCE"/>
    <w:rsid w:val="007B5D39"/>
    <w:rsid w:val="007B697E"/>
    <w:rsid w:val="007C01F3"/>
    <w:rsid w:val="007C0EBA"/>
    <w:rsid w:val="007C132B"/>
    <w:rsid w:val="007C1D5C"/>
    <w:rsid w:val="007C28D1"/>
    <w:rsid w:val="007C2985"/>
    <w:rsid w:val="007C29C1"/>
    <w:rsid w:val="007C345C"/>
    <w:rsid w:val="007C3DF9"/>
    <w:rsid w:val="007C44E3"/>
    <w:rsid w:val="007C4CEC"/>
    <w:rsid w:val="007C4E17"/>
    <w:rsid w:val="007C5062"/>
    <w:rsid w:val="007C514A"/>
    <w:rsid w:val="007C52CA"/>
    <w:rsid w:val="007C558F"/>
    <w:rsid w:val="007C5B6E"/>
    <w:rsid w:val="007C5B89"/>
    <w:rsid w:val="007C7071"/>
    <w:rsid w:val="007D0B1F"/>
    <w:rsid w:val="007D25B5"/>
    <w:rsid w:val="007D2C67"/>
    <w:rsid w:val="007D3920"/>
    <w:rsid w:val="007D3C37"/>
    <w:rsid w:val="007D464D"/>
    <w:rsid w:val="007D62EC"/>
    <w:rsid w:val="007D73EF"/>
    <w:rsid w:val="007E0511"/>
    <w:rsid w:val="007E0E3E"/>
    <w:rsid w:val="007E2C80"/>
    <w:rsid w:val="007E380E"/>
    <w:rsid w:val="007E5119"/>
    <w:rsid w:val="007E51E0"/>
    <w:rsid w:val="007E521E"/>
    <w:rsid w:val="007E5635"/>
    <w:rsid w:val="007E7538"/>
    <w:rsid w:val="007E77D7"/>
    <w:rsid w:val="007F02B3"/>
    <w:rsid w:val="007F1BE4"/>
    <w:rsid w:val="007F327F"/>
    <w:rsid w:val="007F3F3C"/>
    <w:rsid w:val="007F4851"/>
    <w:rsid w:val="007F4E64"/>
    <w:rsid w:val="007F5473"/>
    <w:rsid w:val="007F5E6D"/>
    <w:rsid w:val="007F7830"/>
    <w:rsid w:val="007F7F69"/>
    <w:rsid w:val="008004CD"/>
    <w:rsid w:val="00800C4B"/>
    <w:rsid w:val="00801251"/>
    <w:rsid w:val="00801313"/>
    <w:rsid w:val="00801471"/>
    <w:rsid w:val="00801AE5"/>
    <w:rsid w:val="008021DB"/>
    <w:rsid w:val="008038B9"/>
    <w:rsid w:val="00803AD6"/>
    <w:rsid w:val="0080435C"/>
    <w:rsid w:val="00804A0D"/>
    <w:rsid w:val="00804BD7"/>
    <w:rsid w:val="00804D5E"/>
    <w:rsid w:val="00805512"/>
    <w:rsid w:val="00806691"/>
    <w:rsid w:val="008118E8"/>
    <w:rsid w:val="00811DA4"/>
    <w:rsid w:val="00812288"/>
    <w:rsid w:val="00812D28"/>
    <w:rsid w:val="00812FA8"/>
    <w:rsid w:val="00813337"/>
    <w:rsid w:val="00814701"/>
    <w:rsid w:val="00814E1E"/>
    <w:rsid w:val="00815068"/>
    <w:rsid w:val="00817004"/>
    <w:rsid w:val="00820005"/>
    <w:rsid w:val="00820A85"/>
    <w:rsid w:val="008228C6"/>
    <w:rsid w:val="00823CEC"/>
    <w:rsid w:val="00823D04"/>
    <w:rsid w:val="00824D51"/>
    <w:rsid w:val="008265A9"/>
    <w:rsid w:val="0082677C"/>
    <w:rsid w:val="008268F5"/>
    <w:rsid w:val="00827D88"/>
    <w:rsid w:val="00827FED"/>
    <w:rsid w:val="00830034"/>
    <w:rsid w:val="00830F69"/>
    <w:rsid w:val="00832108"/>
    <w:rsid w:val="0083393C"/>
    <w:rsid w:val="00833B95"/>
    <w:rsid w:val="00833E06"/>
    <w:rsid w:val="00834A88"/>
    <w:rsid w:val="00834C44"/>
    <w:rsid w:val="00835641"/>
    <w:rsid w:val="00835A29"/>
    <w:rsid w:val="008366B9"/>
    <w:rsid w:val="00836861"/>
    <w:rsid w:val="0083724E"/>
    <w:rsid w:val="00837576"/>
    <w:rsid w:val="008375D5"/>
    <w:rsid w:val="008400B2"/>
    <w:rsid w:val="00840DB7"/>
    <w:rsid w:val="00841DC2"/>
    <w:rsid w:val="008420AA"/>
    <w:rsid w:val="00842BF4"/>
    <w:rsid w:val="0084416A"/>
    <w:rsid w:val="00845AF9"/>
    <w:rsid w:val="008469D5"/>
    <w:rsid w:val="00846D53"/>
    <w:rsid w:val="008472AE"/>
    <w:rsid w:val="00847454"/>
    <w:rsid w:val="008505A1"/>
    <w:rsid w:val="008523BB"/>
    <w:rsid w:val="0085244A"/>
    <w:rsid w:val="0085306F"/>
    <w:rsid w:val="008532C4"/>
    <w:rsid w:val="008552B4"/>
    <w:rsid w:val="0085694B"/>
    <w:rsid w:val="0086045F"/>
    <w:rsid w:val="00862166"/>
    <w:rsid w:val="00862617"/>
    <w:rsid w:val="00865001"/>
    <w:rsid w:val="00865756"/>
    <w:rsid w:val="008659B5"/>
    <w:rsid w:val="00866C8D"/>
    <w:rsid w:val="00866ED0"/>
    <w:rsid w:val="00867C47"/>
    <w:rsid w:val="008715CF"/>
    <w:rsid w:val="0087174D"/>
    <w:rsid w:val="008722AB"/>
    <w:rsid w:val="00874149"/>
    <w:rsid w:val="008758E4"/>
    <w:rsid w:val="0087606D"/>
    <w:rsid w:val="00876619"/>
    <w:rsid w:val="00876C39"/>
    <w:rsid w:val="008774A7"/>
    <w:rsid w:val="00877843"/>
    <w:rsid w:val="00877FB6"/>
    <w:rsid w:val="00880614"/>
    <w:rsid w:val="00880676"/>
    <w:rsid w:val="0088098E"/>
    <w:rsid w:val="008811DC"/>
    <w:rsid w:val="00881567"/>
    <w:rsid w:val="00881DAD"/>
    <w:rsid w:val="00881EA8"/>
    <w:rsid w:val="00882025"/>
    <w:rsid w:val="008820FC"/>
    <w:rsid w:val="008831F5"/>
    <w:rsid w:val="008840D1"/>
    <w:rsid w:val="0088475C"/>
    <w:rsid w:val="00884E94"/>
    <w:rsid w:val="00884F26"/>
    <w:rsid w:val="008855FD"/>
    <w:rsid w:val="00885A6E"/>
    <w:rsid w:val="00885EC8"/>
    <w:rsid w:val="008861DD"/>
    <w:rsid w:val="00886625"/>
    <w:rsid w:val="00887A5F"/>
    <w:rsid w:val="00887A95"/>
    <w:rsid w:val="0089042C"/>
    <w:rsid w:val="00890A55"/>
    <w:rsid w:val="00891301"/>
    <w:rsid w:val="00893952"/>
    <w:rsid w:val="00894BFD"/>
    <w:rsid w:val="00895099"/>
    <w:rsid w:val="00895A84"/>
    <w:rsid w:val="00895B3C"/>
    <w:rsid w:val="008964F2"/>
    <w:rsid w:val="00897054"/>
    <w:rsid w:val="008A0BE7"/>
    <w:rsid w:val="008A104A"/>
    <w:rsid w:val="008A16B2"/>
    <w:rsid w:val="008A1D07"/>
    <w:rsid w:val="008A3C0D"/>
    <w:rsid w:val="008A4A25"/>
    <w:rsid w:val="008A5134"/>
    <w:rsid w:val="008A590C"/>
    <w:rsid w:val="008A5B10"/>
    <w:rsid w:val="008A64AC"/>
    <w:rsid w:val="008A7670"/>
    <w:rsid w:val="008B0B13"/>
    <w:rsid w:val="008B0D0D"/>
    <w:rsid w:val="008B0F39"/>
    <w:rsid w:val="008B1240"/>
    <w:rsid w:val="008B2487"/>
    <w:rsid w:val="008B4653"/>
    <w:rsid w:val="008B5956"/>
    <w:rsid w:val="008B7A95"/>
    <w:rsid w:val="008B7E67"/>
    <w:rsid w:val="008C0254"/>
    <w:rsid w:val="008C2670"/>
    <w:rsid w:val="008C3B07"/>
    <w:rsid w:val="008C3C62"/>
    <w:rsid w:val="008C4B7F"/>
    <w:rsid w:val="008C5A39"/>
    <w:rsid w:val="008C5AB7"/>
    <w:rsid w:val="008C7435"/>
    <w:rsid w:val="008C7F70"/>
    <w:rsid w:val="008D016C"/>
    <w:rsid w:val="008D1410"/>
    <w:rsid w:val="008D17B6"/>
    <w:rsid w:val="008D1AE3"/>
    <w:rsid w:val="008D1E4D"/>
    <w:rsid w:val="008D2217"/>
    <w:rsid w:val="008D2F68"/>
    <w:rsid w:val="008D421B"/>
    <w:rsid w:val="008D4ACC"/>
    <w:rsid w:val="008D4B69"/>
    <w:rsid w:val="008D5A37"/>
    <w:rsid w:val="008D617A"/>
    <w:rsid w:val="008D6D9E"/>
    <w:rsid w:val="008D7A56"/>
    <w:rsid w:val="008E14A7"/>
    <w:rsid w:val="008E2FB1"/>
    <w:rsid w:val="008E44B5"/>
    <w:rsid w:val="008E6E9A"/>
    <w:rsid w:val="008F0E1C"/>
    <w:rsid w:val="008F152F"/>
    <w:rsid w:val="008F303C"/>
    <w:rsid w:val="008F3E58"/>
    <w:rsid w:val="008F51FC"/>
    <w:rsid w:val="008F6951"/>
    <w:rsid w:val="008F7740"/>
    <w:rsid w:val="008F7AF4"/>
    <w:rsid w:val="0090072E"/>
    <w:rsid w:val="00900FF0"/>
    <w:rsid w:val="00901AB9"/>
    <w:rsid w:val="00901BFC"/>
    <w:rsid w:val="0090308C"/>
    <w:rsid w:val="009030CB"/>
    <w:rsid w:val="00903187"/>
    <w:rsid w:val="00903CC0"/>
    <w:rsid w:val="00903DFA"/>
    <w:rsid w:val="00904782"/>
    <w:rsid w:val="00904831"/>
    <w:rsid w:val="00905594"/>
    <w:rsid w:val="00905F9C"/>
    <w:rsid w:val="00907850"/>
    <w:rsid w:val="00911F41"/>
    <w:rsid w:val="009132F6"/>
    <w:rsid w:val="009145E2"/>
    <w:rsid w:val="00914F1A"/>
    <w:rsid w:val="00915C71"/>
    <w:rsid w:val="00916117"/>
    <w:rsid w:val="00917373"/>
    <w:rsid w:val="009179CD"/>
    <w:rsid w:val="00920722"/>
    <w:rsid w:val="00920C35"/>
    <w:rsid w:val="00920E3B"/>
    <w:rsid w:val="00921164"/>
    <w:rsid w:val="00922C60"/>
    <w:rsid w:val="00922C8E"/>
    <w:rsid w:val="00922CA4"/>
    <w:rsid w:val="00922DD2"/>
    <w:rsid w:val="00922DD4"/>
    <w:rsid w:val="00924FD6"/>
    <w:rsid w:val="0092502F"/>
    <w:rsid w:val="00925B71"/>
    <w:rsid w:val="00925D38"/>
    <w:rsid w:val="00925D97"/>
    <w:rsid w:val="009261D3"/>
    <w:rsid w:val="009262FF"/>
    <w:rsid w:val="00926C83"/>
    <w:rsid w:val="00927009"/>
    <w:rsid w:val="009275F3"/>
    <w:rsid w:val="009279C8"/>
    <w:rsid w:val="00930BA0"/>
    <w:rsid w:val="00930D78"/>
    <w:rsid w:val="00930F1C"/>
    <w:rsid w:val="00930F93"/>
    <w:rsid w:val="00931CF4"/>
    <w:rsid w:val="00932C69"/>
    <w:rsid w:val="00932D8C"/>
    <w:rsid w:val="00933608"/>
    <w:rsid w:val="00934F4E"/>
    <w:rsid w:val="009358B4"/>
    <w:rsid w:val="00935E50"/>
    <w:rsid w:val="009360B7"/>
    <w:rsid w:val="00936508"/>
    <w:rsid w:val="009367A2"/>
    <w:rsid w:val="00936828"/>
    <w:rsid w:val="00937B3E"/>
    <w:rsid w:val="00940145"/>
    <w:rsid w:val="00941623"/>
    <w:rsid w:val="00941A31"/>
    <w:rsid w:val="0094232C"/>
    <w:rsid w:val="0094300B"/>
    <w:rsid w:val="00944152"/>
    <w:rsid w:val="0094449E"/>
    <w:rsid w:val="00944609"/>
    <w:rsid w:val="00944C1D"/>
    <w:rsid w:val="00944FEA"/>
    <w:rsid w:val="00945345"/>
    <w:rsid w:val="00947268"/>
    <w:rsid w:val="0095096E"/>
    <w:rsid w:val="00950BBE"/>
    <w:rsid w:val="009510E0"/>
    <w:rsid w:val="0095130C"/>
    <w:rsid w:val="0095172B"/>
    <w:rsid w:val="00951862"/>
    <w:rsid w:val="00951BC6"/>
    <w:rsid w:val="0095266D"/>
    <w:rsid w:val="009530D6"/>
    <w:rsid w:val="00953E5E"/>
    <w:rsid w:val="00954C9B"/>
    <w:rsid w:val="00954E74"/>
    <w:rsid w:val="00956000"/>
    <w:rsid w:val="00956129"/>
    <w:rsid w:val="0095677D"/>
    <w:rsid w:val="009567EC"/>
    <w:rsid w:val="00956990"/>
    <w:rsid w:val="00962F7C"/>
    <w:rsid w:val="00964812"/>
    <w:rsid w:val="00964D03"/>
    <w:rsid w:val="009650D4"/>
    <w:rsid w:val="00965D54"/>
    <w:rsid w:val="00966400"/>
    <w:rsid w:val="00966A5C"/>
    <w:rsid w:val="0096772C"/>
    <w:rsid w:val="00972DEE"/>
    <w:rsid w:val="00973311"/>
    <w:rsid w:val="00973EE1"/>
    <w:rsid w:val="00974999"/>
    <w:rsid w:val="00974ACE"/>
    <w:rsid w:val="0097528D"/>
    <w:rsid w:val="00975ECF"/>
    <w:rsid w:val="009776B7"/>
    <w:rsid w:val="0097789A"/>
    <w:rsid w:val="0097794B"/>
    <w:rsid w:val="00982670"/>
    <w:rsid w:val="009832AB"/>
    <w:rsid w:val="0098337A"/>
    <w:rsid w:val="009836CA"/>
    <w:rsid w:val="0098374E"/>
    <w:rsid w:val="009837F3"/>
    <w:rsid w:val="00984713"/>
    <w:rsid w:val="00984A99"/>
    <w:rsid w:val="00984C98"/>
    <w:rsid w:val="00985B4A"/>
    <w:rsid w:val="009867CE"/>
    <w:rsid w:val="00987E10"/>
    <w:rsid w:val="00991AD6"/>
    <w:rsid w:val="00991BD1"/>
    <w:rsid w:val="009925B5"/>
    <w:rsid w:val="00992861"/>
    <w:rsid w:val="00992A68"/>
    <w:rsid w:val="00993005"/>
    <w:rsid w:val="00993926"/>
    <w:rsid w:val="00994CBF"/>
    <w:rsid w:val="00994E11"/>
    <w:rsid w:val="00996FD6"/>
    <w:rsid w:val="009976B6"/>
    <w:rsid w:val="009979BA"/>
    <w:rsid w:val="009A0097"/>
    <w:rsid w:val="009A0643"/>
    <w:rsid w:val="009A093C"/>
    <w:rsid w:val="009A0BB2"/>
    <w:rsid w:val="009A19CA"/>
    <w:rsid w:val="009A1D50"/>
    <w:rsid w:val="009A26A3"/>
    <w:rsid w:val="009A317A"/>
    <w:rsid w:val="009A36A4"/>
    <w:rsid w:val="009A36E4"/>
    <w:rsid w:val="009A3D15"/>
    <w:rsid w:val="009A3E30"/>
    <w:rsid w:val="009A3E33"/>
    <w:rsid w:val="009A3EC9"/>
    <w:rsid w:val="009A5C3A"/>
    <w:rsid w:val="009A68B6"/>
    <w:rsid w:val="009A6A5E"/>
    <w:rsid w:val="009A7D04"/>
    <w:rsid w:val="009B1F31"/>
    <w:rsid w:val="009B1FAF"/>
    <w:rsid w:val="009B2C5D"/>
    <w:rsid w:val="009B3AFF"/>
    <w:rsid w:val="009B40C7"/>
    <w:rsid w:val="009B4AB8"/>
    <w:rsid w:val="009B5522"/>
    <w:rsid w:val="009B68C3"/>
    <w:rsid w:val="009C0068"/>
    <w:rsid w:val="009C1673"/>
    <w:rsid w:val="009C1E88"/>
    <w:rsid w:val="009C1F5C"/>
    <w:rsid w:val="009C2505"/>
    <w:rsid w:val="009C3D7C"/>
    <w:rsid w:val="009C48E3"/>
    <w:rsid w:val="009C7B4C"/>
    <w:rsid w:val="009D1965"/>
    <w:rsid w:val="009D1C51"/>
    <w:rsid w:val="009D1D7D"/>
    <w:rsid w:val="009D2719"/>
    <w:rsid w:val="009D2B72"/>
    <w:rsid w:val="009D359F"/>
    <w:rsid w:val="009D3E24"/>
    <w:rsid w:val="009D440D"/>
    <w:rsid w:val="009D4B34"/>
    <w:rsid w:val="009D56BC"/>
    <w:rsid w:val="009D573D"/>
    <w:rsid w:val="009D58FA"/>
    <w:rsid w:val="009D6973"/>
    <w:rsid w:val="009D7526"/>
    <w:rsid w:val="009E0332"/>
    <w:rsid w:val="009E1427"/>
    <w:rsid w:val="009E174C"/>
    <w:rsid w:val="009E256F"/>
    <w:rsid w:val="009E30B4"/>
    <w:rsid w:val="009E4ED9"/>
    <w:rsid w:val="009E5238"/>
    <w:rsid w:val="009E537E"/>
    <w:rsid w:val="009E58F6"/>
    <w:rsid w:val="009E5C5E"/>
    <w:rsid w:val="009E62D7"/>
    <w:rsid w:val="009F2CC4"/>
    <w:rsid w:val="009F342E"/>
    <w:rsid w:val="009F3B34"/>
    <w:rsid w:val="009F5428"/>
    <w:rsid w:val="009F71E4"/>
    <w:rsid w:val="009F786C"/>
    <w:rsid w:val="00A00AC5"/>
    <w:rsid w:val="00A019F7"/>
    <w:rsid w:val="00A022D6"/>
    <w:rsid w:val="00A02644"/>
    <w:rsid w:val="00A0313D"/>
    <w:rsid w:val="00A031D1"/>
    <w:rsid w:val="00A047FF"/>
    <w:rsid w:val="00A04AD5"/>
    <w:rsid w:val="00A061B3"/>
    <w:rsid w:val="00A10583"/>
    <w:rsid w:val="00A10CE1"/>
    <w:rsid w:val="00A112B6"/>
    <w:rsid w:val="00A1134C"/>
    <w:rsid w:val="00A11A44"/>
    <w:rsid w:val="00A1213F"/>
    <w:rsid w:val="00A124C0"/>
    <w:rsid w:val="00A124E3"/>
    <w:rsid w:val="00A13596"/>
    <w:rsid w:val="00A1392A"/>
    <w:rsid w:val="00A14EA9"/>
    <w:rsid w:val="00A15A88"/>
    <w:rsid w:val="00A15B2A"/>
    <w:rsid w:val="00A15EBE"/>
    <w:rsid w:val="00A16569"/>
    <w:rsid w:val="00A1684D"/>
    <w:rsid w:val="00A16C01"/>
    <w:rsid w:val="00A17EC2"/>
    <w:rsid w:val="00A20AD9"/>
    <w:rsid w:val="00A20BD0"/>
    <w:rsid w:val="00A22C86"/>
    <w:rsid w:val="00A22E7E"/>
    <w:rsid w:val="00A2330D"/>
    <w:rsid w:val="00A23CE3"/>
    <w:rsid w:val="00A2416E"/>
    <w:rsid w:val="00A241E8"/>
    <w:rsid w:val="00A25F32"/>
    <w:rsid w:val="00A304DB"/>
    <w:rsid w:val="00A308C0"/>
    <w:rsid w:val="00A3147E"/>
    <w:rsid w:val="00A31926"/>
    <w:rsid w:val="00A32356"/>
    <w:rsid w:val="00A32550"/>
    <w:rsid w:val="00A326B0"/>
    <w:rsid w:val="00A334F4"/>
    <w:rsid w:val="00A34799"/>
    <w:rsid w:val="00A35255"/>
    <w:rsid w:val="00A36694"/>
    <w:rsid w:val="00A374AD"/>
    <w:rsid w:val="00A37945"/>
    <w:rsid w:val="00A37AFF"/>
    <w:rsid w:val="00A37CDD"/>
    <w:rsid w:val="00A37FD4"/>
    <w:rsid w:val="00A40BDC"/>
    <w:rsid w:val="00A43764"/>
    <w:rsid w:val="00A43A84"/>
    <w:rsid w:val="00A44EC4"/>
    <w:rsid w:val="00A45304"/>
    <w:rsid w:val="00A471BA"/>
    <w:rsid w:val="00A5018C"/>
    <w:rsid w:val="00A50961"/>
    <w:rsid w:val="00A5131C"/>
    <w:rsid w:val="00A51421"/>
    <w:rsid w:val="00A515AB"/>
    <w:rsid w:val="00A53443"/>
    <w:rsid w:val="00A539C9"/>
    <w:rsid w:val="00A542EB"/>
    <w:rsid w:val="00A547B0"/>
    <w:rsid w:val="00A54F67"/>
    <w:rsid w:val="00A55793"/>
    <w:rsid w:val="00A56A81"/>
    <w:rsid w:val="00A56BB7"/>
    <w:rsid w:val="00A57090"/>
    <w:rsid w:val="00A570A6"/>
    <w:rsid w:val="00A60175"/>
    <w:rsid w:val="00A61631"/>
    <w:rsid w:val="00A616A3"/>
    <w:rsid w:val="00A62FE7"/>
    <w:rsid w:val="00A632DD"/>
    <w:rsid w:val="00A633DD"/>
    <w:rsid w:val="00A63691"/>
    <w:rsid w:val="00A638A1"/>
    <w:rsid w:val="00A6408A"/>
    <w:rsid w:val="00A6418F"/>
    <w:rsid w:val="00A644F5"/>
    <w:rsid w:val="00A669A0"/>
    <w:rsid w:val="00A67E14"/>
    <w:rsid w:val="00A70028"/>
    <w:rsid w:val="00A70342"/>
    <w:rsid w:val="00A705EC"/>
    <w:rsid w:val="00A71802"/>
    <w:rsid w:val="00A72618"/>
    <w:rsid w:val="00A72BE4"/>
    <w:rsid w:val="00A73E62"/>
    <w:rsid w:val="00A743D9"/>
    <w:rsid w:val="00A74C67"/>
    <w:rsid w:val="00A750C8"/>
    <w:rsid w:val="00A7520A"/>
    <w:rsid w:val="00A75E46"/>
    <w:rsid w:val="00A7656E"/>
    <w:rsid w:val="00A77ADC"/>
    <w:rsid w:val="00A80433"/>
    <w:rsid w:val="00A80E94"/>
    <w:rsid w:val="00A81390"/>
    <w:rsid w:val="00A81B41"/>
    <w:rsid w:val="00A8215B"/>
    <w:rsid w:val="00A840AE"/>
    <w:rsid w:val="00A843E5"/>
    <w:rsid w:val="00A844DC"/>
    <w:rsid w:val="00A85D0A"/>
    <w:rsid w:val="00A8710A"/>
    <w:rsid w:val="00A87A39"/>
    <w:rsid w:val="00A90318"/>
    <w:rsid w:val="00A90AFA"/>
    <w:rsid w:val="00A910BF"/>
    <w:rsid w:val="00A92150"/>
    <w:rsid w:val="00A93837"/>
    <w:rsid w:val="00A939A6"/>
    <w:rsid w:val="00A952AD"/>
    <w:rsid w:val="00A95450"/>
    <w:rsid w:val="00A96502"/>
    <w:rsid w:val="00A9685D"/>
    <w:rsid w:val="00A97060"/>
    <w:rsid w:val="00AA087B"/>
    <w:rsid w:val="00AA2180"/>
    <w:rsid w:val="00AA2964"/>
    <w:rsid w:val="00AA57BB"/>
    <w:rsid w:val="00AA5D3A"/>
    <w:rsid w:val="00AA60C1"/>
    <w:rsid w:val="00AA6467"/>
    <w:rsid w:val="00AA6BBA"/>
    <w:rsid w:val="00AB02EC"/>
    <w:rsid w:val="00AB0CAB"/>
    <w:rsid w:val="00AB1457"/>
    <w:rsid w:val="00AB1B1B"/>
    <w:rsid w:val="00AB2438"/>
    <w:rsid w:val="00AB3838"/>
    <w:rsid w:val="00AB4374"/>
    <w:rsid w:val="00AB5DF2"/>
    <w:rsid w:val="00AB6A5F"/>
    <w:rsid w:val="00AB6D1D"/>
    <w:rsid w:val="00AB79B3"/>
    <w:rsid w:val="00AC1090"/>
    <w:rsid w:val="00AC11B1"/>
    <w:rsid w:val="00AC2103"/>
    <w:rsid w:val="00AC2CBC"/>
    <w:rsid w:val="00AC42F4"/>
    <w:rsid w:val="00AC463E"/>
    <w:rsid w:val="00AC5BF1"/>
    <w:rsid w:val="00AC6583"/>
    <w:rsid w:val="00AC6F36"/>
    <w:rsid w:val="00AC71B7"/>
    <w:rsid w:val="00AC74FF"/>
    <w:rsid w:val="00AD0F72"/>
    <w:rsid w:val="00AD10A9"/>
    <w:rsid w:val="00AD10F8"/>
    <w:rsid w:val="00AD29EB"/>
    <w:rsid w:val="00AD2DC9"/>
    <w:rsid w:val="00AD4848"/>
    <w:rsid w:val="00AD689F"/>
    <w:rsid w:val="00AD79F2"/>
    <w:rsid w:val="00AE00DF"/>
    <w:rsid w:val="00AE227A"/>
    <w:rsid w:val="00AE301E"/>
    <w:rsid w:val="00AE3313"/>
    <w:rsid w:val="00AE3561"/>
    <w:rsid w:val="00AE3F78"/>
    <w:rsid w:val="00AE4CC2"/>
    <w:rsid w:val="00AE52B0"/>
    <w:rsid w:val="00AE61FB"/>
    <w:rsid w:val="00AE628A"/>
    <w:rsid w:val="00AE6929"/>
    <w:rsid w:val="00AF171E"/>
    <w:rsid w:val="00AF2B07"/>
    <w:rsid w:val="00AF55B4"/>
    <w:rsid w:val="00AF7429"/>
    <w:rsid w:val="00AF7658"/>
    <w:rsid w:val="00AF7F41"/>
    <w:rsid w:val="00AF7F76"/>
    <w:rsid w:val="00B01586"/>
    <w:rsid w:val="00B02B66"/>
    <w:rsid w:val="00B03420"/>
    <w:rsid w:val="00B03E3E"/>
    <w:rsid w:val="00B048CB"/>
    <w:rsid w:val="00B04B78"/>
    <w:rsid w:val="00B05150"/>
    <w:rsid w:val="00B05FA0"/>
    <w:rsid w:val="00B0638C"/>
    <w:rsid w:val="00B0771A"/>
    <w:rsid w:val="00B10711"/>
    <w:rsid w:val="00B11E22"/>
    <w:rsid w:val="00B1262C"/>
    <w:rsid w:val="00B14A34"/>
    <w:rsid w:val="00B14F9E"/>
    <w:rsid w:val="00B15909"/>
    <w:rsid w:val="00B15BC6"/>
    <w:rsid w:val="00B17B57"/>
    <w:rsid w:val="00B17D45"/>
    <w:rsid w:val="00B17FE8"/>
    <w:rsid w:val="00B207F1"/>
    <w:rsid w:val="00B21635"/>
    <w:rsid w:val="00B21A86"/>
    <w:rsid w:val="00B21D89"/>
    <w:rsid w:val="00B221AC"/>
    <w:rsid w:val="00B22338"/>
    <w:rsid w:val="00B24BD4"/>
    <w:rsid w:val="00B25A45"/>
    <w:rsid w:val="00B25EFF"/>
    <w:rsid w:val="00B311AD"/>
    <w:rsid w:val="00B31262"/>
    <w:rsid w:val="00B31B87"/>
    <w:rsid w:val="00B33F21"/>
    <w:rsid w:val="00B34B5D"/>
    <w:rsid w:val="00B34C03"/>
    <w:rsid w:val="00B35B3A"/>
    <w:rsid w:val="00B36491"/>
    <w:rsid w:val="00B41384"/>
    <w:rsid w:val="00B41A0A"/>
    <w:rsid w:val="00B43E05"/>
    <w:rsid w:val="00B45172"/>
    <w:rsid w:val="00B45AE4"/>
    <w:rsid w:val="00B45F0B"/>
    <w:rsid w:val="00B4612C"/>
    <w:rsid w:val="00B4627E"/>
    <w:rsid w:val="00B475F5"/>
    <w:rsid w:val="00B47808"/>
    <w:rsid w:val="00B50924"/>
    <w:rsid w:val="00B53483"/>
    <w:rsid w:val="00B54130"/>
    <w:rsid w:val="00B54C47"/>
    <w:rsid w:val="00B54F6C"/>
    <w:rsid w:val="00B5558E"/>
    <w:rsid w:val="00B562CE"/>
    <w:rsid w:val="00B56324"/>
    <w:rsid w:val="00B56C70"/>
    <w:rsid w:val="00B604DA"/>
    <w:rsid w:val="00B6106A"/>
    <w:rsid w:val="00B61C31"/>
    <w:rsid w:val="00B64AF2"/>
    <w:rsid w:val="00B65D45"/>
    <w:rsid w:val="00B66299"/>
    <w:rsid w:val="00B66F91"/>
    <w:rsid w:val="00B66FC6"/>
    <w:rsid w:val="00B6739A"/>
    <w:rsid w:val="00B675C9"/>
    <w:rsid w:val="00B67B0D"/>
    <w:rsid w:val="00B703A4"/>
    <w:rsid w:val="00B70720"/>
    <w:rsid w:val="00B7084E"/>
    <w:rsid w:val="00B70DC6"/>
    <w:rsid w:val="00B72DE1"/>
    <w:rsid w:val="00B72F1B"/>
    <w:rsid w:val="00B745BD"/>
    <w:rsid w:val="00B74851"/>
    <w:rsid w:val="00B75490"/>
    <w:rsid w:val="00B754F8"/>
    <w:rsid w:val="00B7583E"/>
    <w:rsid w:val="00B762B2"/>
    <w:rsid w:val="00B76794"/>
    <w:rsid w:val="00B76929"/>
    <w:rsid w:val="00B77B88"/>
    <w:rsid w:val="00B8061C"/>
    <w:rsid w:val="00B80CA1"/>
    <w:rsid w:val="00B8150C"/>
    <w:rsid w:val="00B8240F"/>
    <w:rsid w:val="00B831C4"/>
    <w:rsid w:val="00B833B0"/>
    <w:rsid w:val="00B835BE"/>
    <w:rsid w:val="00B836FA"/>
    <w:rsid w:val="00B84931"/>
    <w:rsid w:val="00B84DB8"/>
    <w:rsid w:val="00B84E47"/>
    <w:rsid w:val="00B85F8B"/>
    <w:rsid w:val="00B87FA8"/>
    <w:rsid w:val="00B90CC6"/>
    <w:rsid w:val="00B91BDA"/>
    <w:rsid w:val="00B924E4"/>
    <w:rsid w:val="00B96398"/>
    <w:rsid w:val="00B96A21"/>
    <w:rsid w:val="00B97E53"/>
    <w:rsid w:val="00BA0578"/>
    <w:rsid w:val="00BA1109"/>
    <w:rsid w:val="00BA2905"/>
    <w:rsid w:val="00BA36D6"/>
    <w:rsid w:val="00BA4417"/>
    <w:rsid w:val="00BA508B"/>
    <w:rsid w:val="00BA62B5"/>
    <w:rsid w:val="00BA6453"/>
    <w:rsid w:val="00BA7B72"/>
    <w:rsid w:val="00BA7C6C"/>
    <w:rsid w:val="00BB0298"/>
    <w:rsid w:val="00BB0AC5"/>
    <w:rsid w:val="00BB0C66"/>
    <w:rsid w:val="00BB0EE6"/>
    <w:rsid w:val="00BB3C86"/>
    <w:rsid w:val="00BB63CA"/>
    <w:rsid w:val="00BB693F"/>
    <w:rsid w:val="00BB7D91"/>
    <w:rsid w:val="00BC151D"/>
    <w:rsid w:val="00BC19C1"/>
    <w:rsid w:val="00BC1BA6"/>
    <w:rsid w:val="00BC1E3D"/>
    <w:rsid w:val="00BC4ADD"/>
    <w:rsid w:val="00BC4EB8"/>
    <w:rsid w:val="00BC611F"/>
    <w:rsid w:val="00BC6317"/>
    <w:rsid w:val="00BC65F5"/>
    <w:rsid w:val="00BC75D5"/>
    <w:rsid w:val="00BC7A95"/>
    <w:rsid w:val="00BD0D00"/>
    <w:rsid w:val="00BD10B4"/>
    <w:rsid w:val="00BD3059"/>
    <w:rsid w:val="00BD4974"/>
    <w:rsid w:val="00BD5B72"/>
    <w:rsid w:val="00BD5D61"/>
    <w:rsid w:val="00BD69A4"/>
    <w:rsid w:val="00BD7211"/>
    <w:rsid w:val="00BD7AE9"/>
    <w:rsid w:val="00BD7CD5"/>
    <w:rsid w:val="00BE02D7"/>
    <w:rsid w:val="00BE070D"/>
    <w:rsid w:val="00BE0ECC"/>
    <w:rsid w:val="00BE1142"/>
    <w:rsid w:val="00BE1821"/>
    <w:rsid w:val="00BE20BC"/>
    <w:rsid w:val="00BE223B"/>
    <w:rsid w:val="00BE29BB"/>
    <w:rsid w:val="00BE2A3F"/>
    <w:rsid w:val="00BE2B00"/>
    <w:rsid w:val="00BE2E36"/>
    <w:rsid w:val="00BE348A"/>
    <w:rsid w:val="00BE3C11"/>
    <w:rsid w:val="00BE4737"/>
    <w:rsid w:val="00BE4846"/>
    <w:rsid w:val="00BE4FDA"/>
    <w:rsid w:val="00BE5488"/>
    <w:rsid w:val="00BE64FE"/>
    <w:rsid w:val="00BE6751"/>
    <w:rsid w:val="00BE6D93"/>
    <w:rsid w:val="00BE7908"/>
    <w:rsid w:val="00BE7F6C"/>
    <w:rsid w:val="00BF0B45"/>
    <w:rsid w:val="00BF13CB"/>
    <w:rsid w:val="00BF1CE0"/>
    <w:rsid w:val="00BF27C9"/>
    <w:rsid w:val="00BF28A8"/>
    <w:rsid w:val="00BF326B"/>
    <w:rsid w:val="00BF3522"/>
    <w:rsid w:val="00BF3F8E"/>
    <w:rsid w:val="00BF4421"/>
    <w:rsid w:val="00BF51B2"/>
    <w:rsid w:val="00BF5275"/>
    <w:rsid w:val="00BF59FD"/>
    <w:rsid w:val="00BF677B"/>
    <w:rsid w:val="00BF71E4"/>
    <w:rsid w:val="00BF7BE3"/>
    <w:rsid w:val="00C0032C"/>
    <w:rsid w:val="00C00488"/>
    <w:rsid w:val="00C005FF"/>
    <w:rsid w:val="00C01D19"/>
    <w:rsid w:val="00C01E1F"/>
    <w:rsid w:val="00C02987"/>
    <w:rsid w:val="00C03834"/>
    <w:rsid w:val="00C0473D"/>
    <w:rsid w:val="00C048D3"/>
    <w:rsid w:val="00C04D2C"/>
    <w:rsid w:val="00C04F55"/>
    <w:rsid w:val="00C06A2D"/>
    <w:rsid w:val="00C07352"/>
    <w:rsid w:val="00C0763E"/>
    <w:rsid w:val="00C07BE2"/>
    <w:rsid w:val="00C10718"/>
    <w:rsid w:val="00C11734"/>
    <w:rsid w:val="00C125BE"/>
    <w:rsid w:val="00C12EDD"/>
    <w:rsid w:val="00C13190"/>
    <w:rsid w:val="00C13B69"/>
    <w:rsid w:val="00C14CD7"/>
    <w:rsid w:val="00C15F8D"/>
    <w:rsid w:val="00C17559"/>
    <w:rsid w:val="00C17959"/>
    <w:rsid w:val="00C20C5E"/>
    <w:rsid w:val="00C21148"/>
    <w:rsid w:val="00C21B6B"/>
    <w:rsid w:val="00C2281D"/>
    <w:rsid w:val="00C23A69"/>
    <w:rsid w:val="00C24388"/>
    <w:rsid w:val="00C25507"/>
    <w:rsid w:val="00C25782"/>
    <w:rsid w:val="00C261DB"/>
    <w:rsid w:val="00C26CF7"/>
    <w:rsid w:val="00C272CA"/>
    <w:rsid w:val="00C27827"/>
    <w:rsid w:val="00C302C8"/>
    <w:rsid w:val="00C32B8B"/>
    <w:rsid w:val="00C33A25"/>
    <w:rsid w:val="00C33D1D"/>
    <w:rsid w:val="00C34B69"/>
    <w:rsid w:val="00C34B9C"/>
    <w:rsid w:val="00C34C23"/>
    <w:rsid w:val="00C35103"/>
    <w:rsid w:val="00C352D3"/>
    <w:rsid w:val="00C35D87"/>
    <w:rsid w:val="00C360A1"/>
    <w:rsid w:val="00C37C9A"/>
    <w:rsid w:val="00C402DB"/>
    <w:rsid w:val="00C4047B"/>
    <w:rsid w:val="00C405A1"/>
    <w:rsid w:val="00C40FA2"/>
    <w:rsid w:val="00C43308"/>
    <w:rsid w:val="00C441A2"/>
    <w:rsid w:val="00C446E8"/>
    <w:rsid w:val="00C448FC"/>
    <w:rsid w:val="00C45B92"/>
    <w:rsid w:val="00C45EAD"/>
    <w:rsid w:val="00C5041A"/>
    <w:rsid w:val="00C505CD"/>
    <w:rsid w:val="00C5082A"/>
    <w:rsid w:val="00C5133A"/>
    <w:rsid w:val="00C51CF9"/>
    <w:rsid w:val="00C52037"/>
    <w:rsid w:val="00C52270"/>
    <w:rsid w:val="00C54D23"/>
    <w:rsid w:val="00C55D29"/>
    <w:rsid w:val="00C56731"/>
    <w:rsid w:val="00C568F1"/>
    <w:rsid w:val="00C57230"/>
    <w:rsid w:val="00C62631"/>
    <w:rsid w:val="00C63920"/>
    <w:rsid w:val="00C642A6"/>
    <w:rsid w:val="00C65209"/>
    <w:rsid w:val="00C653F6"/>
    <w:rsid w:val="00C663D1"/>
    <w:rsid w:val="00C66B06"/>
    <w:rsid w:val="00C67C8D"/>
    <w:rsid w:val="00C70A4E"/>
    <w:rsid w:val="00C70D56"/>
    <w:rsid w:val="00C70DA2"/>
    <w:rsid w:val="00C71333"/>
    <w:rsid w:val="00C714D1"/>
    <w:rsid w:val="00C717CF"/>
    <w:rsid w:val="00C71D03"/>
    <w:rsid w:val="00C720C2"/>
    <w:rsid w:val="00C75555"/>
    <w:rsid w:val="00C76B58"/>
    <w:rsid w:val="00C77022"/>
    <w:rsid w:val="00C7735E"/>
    <w:rsid w:val="00C77D2E"/>
    <w:rsid w:val="00C80588"/>
    <w:rsid w:val="00C80C2C"/>
    <w:rsid w:val="00C8177A"/>
    <w:rsid w:val="00C81A63"/>
    <w:rsid w:val="00C8513A"/>
    <w:rsid w:val="00C859A5"/>
    <w:rsid w:val="00C85E2B"/>
    <w:rsid w:val="00C8699E"/>
    <w:rsid w:val="00C869CB"/>
    <w:rsid w:val="00C86F49"/>
    <w:rsid w:val="00C87049"/>
    <w:rsid w:val="00C87A8B"/>
    <w:rsid w:val="00C90225"/>
    <w:rsid w:val="00C9118E"/>
    <w:rsid w:val="00C91C6E"/>
    <w:rsid w:val="00C93035"/>
    <w:rsid w:val="00C930EC"/>
    <w:rsid w:val="00C93390"/>
    <w:rsid w:val="00C93D78"/>
    <w:rsid w:val="00CA0418"/>
    <w:rsid w:val="00CA0A91"/>
    <w:rsid w:val="00CA0BB0"/>
    <w:rsid w:val="00CA0FEA"/>
    <w:rsid w:val="00CA1559"/>
    <w:rsid w:val="00CA1DD8"/>
    <w:rsid w:val="00CA255B"/>
    <w:rsid w:val="00CA2659"/>
    <w:rsid w:val="00CA31D9"/>
    <w:rsid w:val="00CA323B"/>
    <w:rsid w:val="00CA3675"/>
    <w:rsid w:val="00CA3A6F"/>
    <w:rsid w:val="00CA40CA"/>
    <w:rsid w:val="00CA43A4"/>
    <w:rsid w:val="00CA63B0"/>
    <w:rsid w:val="00CA6D87"/>
    <w:rsid w:val="00CA7B4F"/>
    <w:rsid w:val="00CA7DE3"/>
    <w:rsid w:val="00CB119C"/>
    <w:rsid w:val="00CB3D82"/>
    <w:rsid w:val="00CB652B"/>
    <w:rsid w:val="00CB6550"/>
    <w:rsid w:val="00CB678D"/>
    <w:rsid w:val="00CB7109"/>
    <w:rsid w:val="00CB7206"/>
    <w:rsid w:val="00CB7813"/>
    <w:rsid w:val="00CC1254"/>
    <w:rsid w:val="00CC1834"/>
    <w:rsid w:val="00CC1AA1"/>
    <w:rsid w:val="00CC2DE2"/>
    <w:rsid w:val="00CC35D2"/>
    <w:rsid w:val="00CC3EF6"/>
    <w:rsid w:val="00CC45CD"/>
    <w:rsid w:val="00CC4889"/>
    <w:rsid w:val="00CC4974"/>
    <w:rsid w:val="00CC4CDE"/>
    <w:rsid w:val="00CC5683"/>
    <w:rsid w:val="00CC5F1B"/>
    <w:rsid w:val="00CC610B"/>
    <w:rsid w:val="00CC69B7"/>
    <w:rsid w:val="00CC7D37"/>
    <w:rsid w:val="00CD0628"/>
    <w:rsid w:val="00CD0CCE"/>
    <w:rsid w:val="00CD11FC"/>
    <w:rsid w:val="00CD2A77"/>
    <w:rsid w:val="00CD2DF4"/>
    <w:rsid w:val="00CD3399"/>
    <w:rsid w:val="00CD3C65"/>
    <w:rsid w:val="00CD4572"/>
    <w:rsid w:val="00CD464D"/>
    <w:rsid w:val="00CD51DF"/>
    <w:rsid w:val="00CD5558"/>
    <w:rsid w:val="00CD56D6"/>
    <w:rsid w:val="00CD7401"/>
    <w:rsid w:val="00CD7E73"/>
    <w:rsid w:val="00CE002D"/>
    <w:rsid w:val="00CE0CCC"/>
    <w:rsid w:val="00CE117E"/>
    <w:rsid w:val="00CE322C"/>
    <w:rsid w:val="00CE3239"/>
    <w:rsid w:val="00CE3283"/>
    <w:rsid w:val="00CE32AC"/>
    <w:rsid w:val="00CE39E2"/>
    <w:rsid w:val="00CE4D3A"/>
    <w:rsid w:val="00CE7678"/>
    <w:rsid w:val="00CE794A"/>
    <w:rsid w:val="00CE7E4C"/>
    <w:rsid w:val="00CF008F"/>
    <w:rsid w:val="00CF0866"/>
    <w:rsid w:val="00CF08FB"/>
    <w:rsid w:val="00CF0C48"/>
    <w:rsid w:val="00CF0E79"/>
    <w:rsid w:val="00CF0ECD"/>
    <w:rsid w:val="00CF1974"/>
    <w:rsid w:val="00CF1B73"/>
    <w:rsid w:val="00CF2430"/>
    <w:rsid w:val="00CF58FC"/>
    <w:rsid w:val="00CF60AA"/>
    <w:rsid w:val="00CF7385"/>
    <w:rsid w:val="00D0027E"/>
    <w:rsid w:val="00D00BC1"/>
    <w:rsid w:val="00D0158A"/>
    <w:rsid w:val="00D0215D"/>
    <w:rsid w:val="00D02736"/>
    <w:rsid w:val="00D05035"/>
    <w:rsid w:val="00D066D8"/>
    <w:rsid w:val="00D07A63"/>
    <w:rsid w:val="00D10110"/>
    <w:rsid w:val="00D11BF6"/>
    <w:rsid w:val="00D1268A"/>
    <w:rsid w:val="00D12995"/>
    <w:rsid w:val="00D149D4"/>
    <w:rsid w:val="00D14E4C"/>
    <w:rsid w:val="00D15098"/>
    <w:rsid w:val="00D168AD"/>
    <w:rsid w:val="00D16F23"/>
    <w:rsid w:val="00D1775C"/>
    <w:rsid w:val="00D17943"/>
    <w:rsid w:val="00D207ED"/>
    <w:rsid w:val="00D20C8A"/>
    <w:rsid w:val="00D22409"/>
    <w:rsid w:val="00D22718"/>
    <w:rsid w:val="00D22E4E"/>
    <w:rsid w:val="00D23A75"/>
    <w:rsid w:val="00D24420"/>
    <w:rsid w:val="00D24D67"/>
    <w:rsid w:val="00D25179"/>
    <w:rsid w:val="00D261C3"/>
    <w:rsid w:val="00D26C41"/>
    <w:rsid w:val="00D275F4"/>
    <w:rsid w:val="00D27C9B"/>
    <w:rsid w:val="00D3010C"/>
    <w:rsid w:val="00D320D6"/>
    <w:rsid w:val="00D34DE0"/>
    <w:rsid w:val="00D35C85"/>
    <w:rsid w:val="00D3639F"/>
    <w:rsid w:val="00D36DA8"/>
    <w:rsid w:val="00D37A4C"/>
    <w:rsid w:val="00D37EA1"/>
    <w:rsid w:val="00D40243"/>
    <w:rsid w:val="00D405AC"/>
    <w:rsid w:val="00D41569"/>
    <w:rsid w:val="00D41C2D"/>
    <w:rsid w:val="00D4308A"/>
    <w:rsid w:val="00D436D3"/>
    <w:rsid w:val="00D43B76"/>
    <w:rsid w:val="00D444E0"/>
    <w:rsid w:val="00D44B39"/>
    <w:rsid w:val="00D44D41"/>
    <w:rsid w:val="00D4548A"/>
    <w:rsid w:val="00D45639"/>
    <w:rsid w:val="00D4579A"/>
    <w:rsid w:val="00D45963"/>
    <w:rsid w:val="00D46406"/>
    <w:rsid w:val="00D464C9"/>
    <w:rsid w:val="00D477D1"/>
    <w:rsid w:val="00D5091E"/>
    <w:rsid w:val="00D51A00"/>
    <w:rsid w:val="00D525BD"/>
    <w:rsid w:val="00D53805"/>
    <w:rsid w:val="00D54FAC"/>
    <w:rsid w:val="00D564BD"/>
    <w:rsid w:val="00D571F6"/>
    <w:rsid w:val="00D578CC"/>
    <w:rsid w:val="00D61153"/>
    <w:rsid w:val="00D6240A"/>
    <w:rsid w:val="00D63652"/>
    <w:rsid w:val="00D64A70"/>
    <w:rsid w:val="00D657C4"/>
    <w:rsid w:val="00D66431"/>
    <w:rsid w:val="00D66957"/>
    <w:rsid w:val="00D67A02"/>
    <w:rsid w:val="00D714C5"/>
    <w:rsid w:val="00D71ABC"/>
    <w:rsid w:val="00D71F27"/>
    <w:rsid w:val="00D7249E"/>
    <w:rsid w:val="00D725E3"/>
    <w:rsid w:val="00D7579D"/>
    <w:rsid w:val="00D75C91"/>
    <w:rsid w:val="00D76086"/>
    <w:rsid w:val="00D76611"/>
    <w:rsid w:val="00D766C2"/>
    <w:rsid w:val="00D76947"/>
    <w:rsid w:val="00D80D62"/>
    <w:rsid w:val="00D80F1C"/>
    <w:rsid w:val="00D840C3"/>
    <w:rsid w:val="00D85D69"/>
    <w:rsid w:val="00D863AC"/>
    <w:rsid w:val="00D863D3"/>
    <w:rsid w:val="00D87E19"/>
    <w:rsid w:val="00D90311"/>
    <w:rsid w:val="00D90F78"/>
    <w:rsid w:val="00D91F57"/>
    <w:rsid w:val="00D922A6"/>
    <w:rsid w:val="00D92A09"/>
    <w:rsid w:val="00D93A70"/>
    <w:rsid w:val="00D9420D"/>
    <w:rsid w:val="00D946F8"/>
    <w:rsid w:val="00D94B1B"/>
    <w:rsid w:val="00D95354"/>
    <w:rsid w:val="00D96183"/>
    <w:rsid w:val="00D96B5A"/>
    <w:rsid w:val="00D96F63"/>
    <w:rsid w:val="00D975D3"/>
    <w:rsid w:val="00D97E4A"/>
    <w:rsid w:val="00DA09FA"/>
    <w:rsid w:val="00DA13F9"/>
    <w:rsid w:val="00DA17E9"/>
    <w:rsid w:val="00DA3373"/>
    <w:rsid w:val="00DA44FA"/>
    <w:rsid w:val="00DA47C0"/>
    <w:rsid w:val="00DA4BA3"/>
    <w:rsid w:val="00DA526C"/>
    <w:rsid w:val="00DA53C4"/>
    <w:rsid w:val="00DA6C03"/>
    <w:rsid w:val="00DA7D64"/>
    <w:rsid w:val="00DA7FCC"/>
    <w:rsid w:val="00DB04DC"/>
    <w:rsid w:val="00DB0C8F"/>
    <w:rsid w:val="00DB128F"/>
    <w:rsid w:val="00DB1469"/>
    <w:rsid w:val="00DB20C3"/>
    <w:rsid w:val="00DB303E"/>
    <w:rsid w:val="00DB39CA"/>
    <w:rsid w:val="00DB408E"/>
    <w:rsid w:val="00DB415B"/>
    <w:rsid w:val="00DB4E25"/>
    <w:rsid w:val="00DB62BB"/>
    <w:rsid w:val="00DB704E"/>
    <w:rsid w:val="00DB74B6"/>
    <w:rsid w:val="00DB78D2"/>
    <w:rsid w:val="00DC081C"/>
    <w:rsid w:val="00DC1CFE"/>
    <w:rsid w:val="00DC219E"/>
    <w:rsid w:val="00DC2B68"/>
    <w:rsid w:val="00DC2CB8"/>
    <w:rsid w:val="00DC390A"/>
    <w:rsid w:val="00DC3BBC"/>
    <w:rsid w:val="00DC4011"/>
    <w:rsid w:val="00DC69A1"/>
    <w:rsid w:val="00DD056F"/>
    <w:rsid w:val="00DD0908"/>
    <w:rsid w:val="00DD1171"/>
    <w:rsid w:val="00DD1BDD"/>
    <w:rsid w:val="00DD1E1F"/>
    <w:rsid w:val="00DD277E"/>
    <w:rsid w:val="00DD2956"/>
    <w:rsid w:val="00DD2B50"/>
    <w:rsid w:val="00DD3076"/>
    <w:rsid w:val="00DD315D"/>
    <w:rsid w:val="00DD3321"/>
    <w:rsid w:val="00DD364A"/>
    <w:rsid w:val="00DD439B"/>
    <w:rsid w:val="00DD481F"/>
    <w:rsid w:val="00DD54DE"/>
    <w:rsid w:val="00DD56F2"/>
    <w:rsid w:val="00DD5C4A"/>
    <w:rsid w:val="00DD6BAA"/>
    <w:rsid w:val="00DE0920"/>
    <w:rsid w:val="00DE1A4E"/>
    <w:rsid w:val="00DE31DE"/>
    <w:rsid w:val="00DE4588"/>
    <w:rsid w:val="00DE571E"/>
    <w:rsid w:val="00DE5987"/>
    <w:rsid w:val="00DE73D1"/>
    <w:rsid w:val="00DE7CEE"/>
    <w:rsid w:val="00DF074E"/>
    <w:rsid w:val="00DF0AB1"/>
    <w:rsid w:val="00DF0AF1"/>
    <w:rsid w:val="00DF1918"/>
    <w:rsid w:val="00DF2B46"/>
    <w:rsid w:val="00DF37D8"/>
    <w:rsid w:val="00DF3D56"/>
    <w:rsid w:val="00DF491C"/>
    <w:rsid w:val="00DF4B96"/>
    <w:rsid w:val="00DF5D41"/>
    <w:rsid w:val="00DF6142"/>
    <w:rsid w:val="00DF794F"/>
    <w:rsid w:val="00E0131D"/>
    <w:rsid w:val="00E019D4"/>
    <w:rsid w:val="00E02CCF"/>
    <w:rsid w:val="00E049EB"/>
    <w:rsid w:val="00E04F09"/>
    <w:rsid w:val="00E06623"/>
    <w:rsid w:val="00E066B1"/>
    <w:rsid w:val="00E06E9D"/>
    <w:rsid w:val="00E07F03"/>
    <w:rsid w:val="00E123B4"/>
    <w:rsid w:val="00E13114"/>
    <w:rsid w:val="00E133F8"/>
    <w:rsid w:val="00E1474E"/>
    <w:rsid w:val="00E154CF"/>
    <w:rsid w:val="00E1598E"/>
    <w:rsid w:val="00E15C66"/>
    <w:rsid w:val="00E16A40"/>
    <w:rsid w:val="00E170FE"/>
    <w:rsid w:val="00E171C4"/>
    <w:rsid w:val="00E1764E"/>
    <w:rsid w:val="00E17818"/>
    <w:rsid w:val="00E2059B"/>
    <w:rsid w:val="00E208A8"/>
    <w:rsid w:val="00E209A5"/>
    <w:rsid w:val="00E21624"/>
    <w:rsid w:val="00E22213"/>
    <w:rsid w:val="00E22E65"/>
    <w:rsid w:val="00E25053"/>
    <w:rsid w:val="00E2551A"/>
    <w:rsid w:val="00E27FE9"/>
    <w:rsid w:val="00E3003E"/>
    <w:rsid w:val="00E30256"/>
    <w:rsid w:val="00E30391"/>
    <w:rsid w:val="00E31FC0"/>
    <w:rsid w:val="00E32273"/>
    <w:rsid w:val="00E33039"/>
    <w:rsid w:val="00E330A5"/>
    <w:rsid w:val="00E3628A"/>
    <w:rsid w:val="00E363E4"/>
    <w:rsid w:val="00E36EEC"/>
    <w:rsid w:val="00E40524"/>
    <w:rsid w:val="00E432A9"/>
    <w:rsid w:val="00E43879"/>
    <w:rsid w:val="00E44CF6"/>
    <w:rsid w:val="00E457CB"/>
    <w:rsid w:val="00E46CCD"/>
    <w:rsid w:val="00E50C52"/>
    <w:rsid w:val="00E532A0"/>
    <w:rsid w:val="00E5352B"/>
    <w:rsid w:val="00E5483C"/>
    <w:rsid w:val="00E548A3"/>
    <w:rsid w:val="00E5507C"/>
    <w:rsid w:val="00E561AC"/>
    <w:rsid w:val="00E5693B"/>
    <w:rsid w:val="00E578AD"/>
    <w:rsid w:val="00E57AC2"/>
    <w:rsid w:val="00E57DCB"/>
    <w:rsid w:val="00E61A26"/>
    <w:rsid w:val="00E62AD3"/>
    <w:rsid w:val="00E6363C"/>
    <w:rsid w:val="00E636FB"/>
    <w:rsid w:val="00E6381D"/>
    <w:rsid w:val="00E64D97"/>
    <w:rsid w:val="00E656FC"/>
    <w:rsid w:val="00E66378"/>
    <w:rsid w:val="00E668DB"/>
    <w:rsid w:val="00E67A7D"/>
    <w:rsid w:val="00E70E86"/>
    <w:rsid w:val="00E70EB7"/>
    <w:rsid w:val="00E71BA4"/>
    <w:rsid w:val="00E739AB"/>
    <w:rsid w:val="00E73A34"/>
    <w:rsid w:val="00E74AC3"/>
    <w:rsid w:val="00E75305"/>
    <w:rsid w:val="00E768DA"/>
    <w:rsid w:val="00E76A39"/>
    <w:rsid w:val="00E76F0E"/>
    <w:rsid w:val="00E77E37"/>
    <w:rsid w:val="00E80130"/>
    <w:rsid w:val="00E826A2"/>
    <w:rsid w:val="00E82B8B"/>
    <w:rsid w:val="00E82EDC"/>
    <w:rsid w:val="00E83CA8"/>
    <w:rsid w:val="00E8416F"/>
    <w:rsid w:val="00E844FF"/>
    <w:rsid w:val="00E8462A"/>
    <w:rsid w:val="00E84ADD"/>
    <w:rsid w:val="00E84B06"/>
    <w:rsid w:val="00E868CF"/>
    <w:rsid w:val="00E86BB3"/>
    <w:rsid w:val="00E87D00"/>
    <w:rsid w:val="00E87F04"/>
    <w:rsid w:val="00E91C47"/>
    <w:rsid w:val="00E92997"/>
    <w:rsid w:val="00E934E1"/>
    <w:rsid w:val="00E93B63"/>
    <w:rsid w:val="00E93B8C"/>
    <w:rsid w:val="00E94FD7"/>
    <w:rsid w:val="00E95901"/>
    <w:rsid w:val="00E95EB4"/>
    <w:rsid w:val="00E96399"/>
    <w:rsid w:val="00E96FA0"/>
    <w:rsid w:val="00EA0107"/>
    <w:rsid w:val="00EA0225"/>
    <w:rsid w:val="00EA0F20"/>
    <w:rsid w:val="00EA1B23"/>
    <w:rsid w:val="00EA30B6"/>
    <w:rsid w:val="00EA30C5"/>
    <w:rsid w:val="00EA396D"/>
    <w:rsid w:val="00EA50AF"/>
    <w:rsid w:val="00EA5522"/>
    <w:rsid w:val="00EA5B59"/>
    <w:rsid w:val="00EA76B5"/>
    <w:rsid w:val="00EA7A24"/>
    <w:rsid w:val="00EB02FA"/>
    <w:rsid w:val="00EB1A68"/>
    <w:rsid w:val="00EB1E39"/>
    <w:rsid w:val="00EB4467"/>
    <w:rsid w:val="00EB49EA"/>
    <w:rsid w:val="00EB50D3"/>
    <w:rsid w:val="00EB5B64"/>
    <w:rsid w:val="00EB68D5"/>
    <w:rsid w:val="00EB7DD4"/>
    <w:rsid w:val="00EB7FEB"/>
    <w:rsid w:val="00EC00BC"/>
    <w:rsid w:val="00EC0DBD"/>
    <w:rsid w:val="00EC0E78"/>
    <w:rsid w:val="00EC119F"/>
    <w:rsid w:val="00EC146E"/>
    <w:rsid w:val="00EC27B7"/>
    <w:rsid w:val="00EC392E"/>
    <w:rsid w:val="00EC6374"/>
    <w:rsid w:val="00EC66E8"/>
    <w:rsid w:val="00EC6B1D"/>
    <w:rsid w:val="00EC6F2C"/>
    <w:rsid w:val="00ED0159"/>
    <w:rsid w:val="00ED0969"/>
    <w:rsid w:val="00ED2B76"/>
    <w:rsid w:val="00ED3709"/>
    <w:rsid w:val="00ED4A32"/>
    <w:rsid w:val="00ED5197"/>
    <w:rsid w:val="00ED5324"/>
    <w:rsid w:val="00ED5E0D"/>
    <w:rsid w:val="00ED5E89"/>
    <w:rsid w:val="00ED65D0"/>
    <w:rsid w:val="00EE0383"/>
    <w:rsid w:val="00EE38A2"/>
    <w:rsid w:val="00EE4556"/>
    <w:rsid w:val="00EE5E0B"/>
    <w:rsid w:val="00EE6185"/>
    <w:rsid w:val="00EE64EC"/>
    <w:rsid w:val="00EE72B9"/>
    <w:rsid w:val="00EE7695"/>
    <w:rsid w:val="00EE7BF4"/>
    <w:rsid w:val="00EF049C"/>
    <w:rsid w:val="00EF069B"/>
    <w:rsid w:val="00EF13E5"/>
    <w:rsid w:val="00EF1812"/>
    <w:rsid w:val="00EF18B1"/>
    <w:rsid w:val="00EF206A"/>
    <w:rsid w:val="00EF4640"/>
    <w:rsid w:val="00EF564C"/>
    <w:rsid w:val="00EF57ED"/>
    <w:rsid w:val="00EF5812"/>
    <w:rsid w:val="00EF5A60"/>
    <w:rsid w:val="00EF71AC"/>
    <w:rsid w:val="00EF7317"/>
    <w:rsid w:val="00F004F1"/>
    <w:rsid w:val="00F0103D"/>
    <w:rsid w:val="00F0157E"/>
    <w:rsid w:val="00F01EEE"/>
    <w:rsid w:val="00F0232C"/>
    <w:rsid w:val="00F03620"/>
    <w:rsid w:val="00F045AF"/>
    <w:rsid w:val="00F0482E"/>
    <w:rsid w:val="00F04BDE"/>
    <w:rsid w:val="00F05079"/>
    <w:rsid w:val="00F05EFD"/>
    <w:rsid w:val="00F077D9"/>
    <w:rsid w:val="00F07939"/>
    <w:rsid w:val="00F07F65"/>
    <w:rsid w:val="00F07FE1"/>
    <w:rsid w:val="00F11BF2"/>
    <w:rsid w:val="00F130B8"/>
    <w:rsid w:val="00F13571"/>
    <w:rsid w:val="00F13606"/>
    <w:rsid w:val="00F1364B"/>
    <w:rsid w:val="00F14516"/>
    <w:rsid w:val="00F1546E"/>
    <w:rsid w:val="00F16642"/>
    <w:rsid w:val="00F172F9"/>
    <w:rsid w:val="00F17ECF"/>
    <w:rsid w:val="00F2039F"/>
    <w:rsid w:val="00F20835"/>
    <w:rsid w:val="00F21AE1"/>
    <w:rsid w:val="00F223A5"/>
    <w:rsid w:val="00F229D3"/>
    <w:rsid w:val="00F24C66"/>
    <w:rsid w:val="00F25917"/>
    <w:rsid w:val="00F25D8F"/>
    <w:rsid w:val="00F26BDC"/>
    <w:rsid w:val="00F3080C"/>
    <w:rsid w:val="00F3099B"/>
    <w:rsid w:val="00F31D6E"/>
    <w:rsid w:val="00F31F51"/>
    <w:rsid w:val="00F3453E"/>
    <w:rsid w:val="00F35665"/>
    <w:rsid w:val="00F360E4"/>
    <w:rsid w:val="00F40843"/>
    <w:rsid w:val="00F41158"/>
    <w:rsid w:val="00F4127B"/>
    <w:rsid w:val="00F415AC"/>
    <w:rsid w:val="00F42234"/>
    <w:rsid w:val="00F428FB"/>
    <w:rsid w:val="00F43D76"/>
    <w:rsid w:val="00F43DEC"/>
    <w:rsid w:val="00F43EA8"/>
    <w:rsid w:val="00F45638"/>
    <w:rsid w:val="00F45897"/>
    <w:rsid w:val="00F47278"/>
    <w:rsid w:val="00F505A5"/>
    <w:rsid w:val="00F508DF"/>
    <w:rsid w:val="00F50DD5"/>
    <w:rsid w:val="00F52001"/>
    <w:rsid w:val="00F529F8"/>
    <w:rsid w:val="00F53BFF"/>
    <w:rsid w:val="00F53E9F"/>
    <w:rsid w:val="00F5439E"/>
    <w:rsid w:val="00F54F34"/>
    <w:rsid w:val="00F568CA"/>
    <w:rsid w:val="00F56AE3"/>
    <w:rsid w:val="00F56C1C"/>
    <w:rsid w:val="00F57454"/>
    <w:rsid w:val="00F60949"/>
    <w:rsid w:val="00F60C3E"/>
    <w:rsid w:val="00F6103A"/>
    <w:rsid w:val="00F61362"/>
    <w:rsid w:val="00F616A7"/>
    <w:rsid w:val="00F62444"/>
    <w:rsid w:val="00F62F3D"/>
    <w:rsid w:val="00F64587"/>
    <w:rsid w:val="00F64824"/>
    <w:rsid w:val="00F6531E"/>
    <w:rsid w:val="00F667C0"/>
    <w:rsid w:val="00F66A7D"/>
    <w:rsid w:val="00F6773A"/>
    <w:rsid w:val="00F67E95"/>
    <w:rsid w:val="00F70EB5"/>
    <w:rsid w:val="00F72D73"/>
    <w:rsid w:val="00F72FE1"/>
    <w:rsid w:val="00F73828"/>
    <w:rsid w:val="00F752CD"/>
    <w:rsid w:val="00F75592"/>
    <w:rsid w:val="00F76BBE"/>
    <w:rsid w:val="00F80633"/>
    <w:rsid w:val="00F810F6"/>
    <w:rsid w:val="00F811B8"/>
    <w:rsid w:val="00F815E8"/>
    <w:rsid w:val="00F81BB5"/>
    <w:rsid w:val="00F81E4A"/>
    <w:rsid w:val="00F82ADB"/>
    <w:rsid w:val="00F84DC5"/>
    <w:rsid w:val="00F852F7"/>
    <w:rsid w:val="00F860D8"/>
    <w:rsid w:val="00F8631C"/>
    <w:rsid w:val="00F864FF"/>
    <w:rsid w:val="00F87AC5"/>
    <w:rsid w:val="00F90362"/>
    <w:rsid w:val="00F90839"/>
    <w:rsid w:val="00F91060"/>
    <w:rsid w:val="00F91676"/>
    <w:rsid w:val="00F91F42"/>
    <w:rsid w:val="00F92110"/>
    <w:rsid w:val="00F96BD9"/>
    <w:rsid w:val="00F97097"/>
    <w:rsid w:val="00F9714B"/>
    <w:rsid w:val="00F97890"/>
    <w:rsid w:val="00FA0A70"/>
    <w:rsid w:val="00FA0C39"/>
    <w:rsid w:val="00FA0DCE"/>
    <w:rsid w:val="00FA1A32"/>
    <w:rsid w:val="00FA2E35"/>
    <w:rsid w:val="00FA2F29"/>
    <w:rsid w:val="00FA3534"/>
    <w:rsid w:val="00FA3B87"/>
    <w:rsid w:val="00FA3D8C"/>
    <w:rsid w:val="00FA48EF"/>
    <w:rsid w:val="00FA4A50"/>
    <w:rsid w:val="00FA4B80"/>
    <w:rsid w:val="00FA6646"/>
    <w:rsid w:val="00FA66D1"/>
    <w:rsid w:val="00FA727F"/>
    <w:rsid w:val="00FA7E2E"/>
    <w:rsid w:val="00FB0AAC"/>
    <w:rsid w:val="00FB265E"/>
    <w:rsid w:val="00FB2DD6"/>
    <w:rsid w:val="00FB2F1F"/>
    <w:rsid w:val="00FB2F7A"/>
    <w:rsid w:val="00FB2FFC"/>
    <w:rsid w:val="00FB4C59"/>
    <w:rsid w:val="00FB4F60"/>
    <w:rsid w:val="00FB6357"/>
    <w:rsid w:val="00FB71EE"/>
    <w:rsid w:val="00FC0FA5"/>
    <w:rsid w:val="00FC25F0"/>
    <w:rsid w:val="00FC2CBA"/>
    <w:rsid w:val="00FC3380"/>
    <w:rsid w:val="00FC3E14"/>
    <w:rsid w:val="00FC3F56"/>
    <w:rsid w:val="00FC43A6"/>
    <w:rsid w:val="00FC4A99"/>
    <w:rsid w:val="00FC5AE4"/>
    <w:rsid w:val="00FC6AE0"/>
    <w:rsid w:val="00FC74D9"/>
    <w:rsid w:val="00FD011D"/>
    <w:rsid w:val="00FD0EB3"/>
    <w:rsid w:val="00FD2075"/>
    <w:rsid w:val="00FD4B38"/>
    <w:rsid w:val="00FD56DC"/>
    <w:rsid w:val="00FD6727"/>
    <w:rsid w:val="00FD70A5"/>
    <w:rsid w:val="00FE0ACE"/>
    <w:rsid w:val="00FE2742"/>
    <w:rsid w:val="00FE3912"/>
    <w:rsid w:val="00FE3A1B"/>
    <w:rsid w:val="00FE426D"/>
    <w:rsid w:val="00FE4777"/>
    <w:rsid w:val="00FE4EF8"/>
    <w:rsid w:val="00FE512A"/>
    <w:rsid w:val="00FE5EC0"/>
    <w:rsid w:val="00FE6903"/>
    <w:rsid w:val="00FE7712"/>
    <w:rsid w:val="00FF0D7C"/>
    <w:rsid w:val="00FF100C"/>
    <w:rsid w:val="00FF10D4"/>
    <w:rsid w:val="00FF18C8"/>
    <w:rsid w:val="00FF1A0F"/>
    <w:rsid w:val="00FF24F6"/>
    <w:rsid w:val="00FF2BDF"/>
    <w:rsid w:val="00FF31D3"/>
    <w:rsid w:val="00FF429E"/>
    <w:rsid w:val="00FF4A61"/>
    <w:rsid w:val="00FF5205"/>
    <w:rsid w:val="00FF5722"/>
    <w:rsid w:val="00FF634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87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text" w:uiPriority="99"/>
    <w:lsdException w:name="List Bullet 5"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uiPriority="99"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E4F"/>
    <w:rPr>
      <w:sz w:val="24"/>
      <w:szCs w:val="24"/>
    </w:rPr>
  </w:style>
  <w:style w:type="paragraph" w:styleId="Heading1">
    <w:name w:val="heading 1"/>
    <w:basedOn w:val="Normal"/>
    <w:next w:val="Normal"/>
    <w:link w:val="Heading1Char"/>
    <w:uiPriority w:val="9"/>
    <w:qFormat/>
    <w:rsid w:val="00072772"/>
    <w:pPr>
      <w:keepNext/>
      <w:numPr>
        <w:numId w:val="6"/>
      </w:numPr>
      <w:spacing w:before="120" w:after="120"/>
      <w:outlineLvl w:val="0"/>
    </w:pPr>
    <w:rPr>
      <w:rFonts w:ascii="Helvetica" w:hAnsi="Helvetica"/>
      <w:b/>
      <w:kern w:val="28"/>
      <w:sz w:val="26"/>
      <w:szCs w:val="26"/>
    </w:rPr>
  </w:style>
  <w:style w:type="paragraph" w:styleId="Heading2">
    <w:name w:val="heading 2"/>
    <w:basedOn w:val="Normal"/>
    <w:next w:val="Normal"/>
    <w:link w:val="Heading2Char"/>
    <w:qFormat/>
    <w:rsid w:val="00072772"/>
    <w:pPr>
      <w:keepNext/>
      <w:numPr>
        <w:ilvl w:val="1"/>
        <w:numId w:val="6"/>
      </w:numPr>
      <w:spacing w:before="120" w:after="120"/>
      <w:outlineLvl w:val="1"/>
    </w:pPr>
    <w:rPr>
      <w:rFonts w:ascii="Helvetica" w:hAnsi="Helvetica"/>
      <w:b/>
      <w:sz w:val="26"/>
      <w:szCs w:val="26"/>
    </w:rPr>
  </w:style>
  <w:style w:type="paragraph" w:styleId="Heading3">
    <w:name w:val="heading 3"/>
    <w:basedOn w:val="Normal"/>
    <w:next w:val="Normal"/>
    <w:link w:val="Heading3Char"/>
    <w:qFormat/>
    <w:rsid w:val="00072772"/>
    <w:pPr>
      <w:keepNext/>
      <w:numPr>
        <w:ilvl w:val="2"/>
        <w:numId w:val="6"/>
      </w:numPr>
      <w:tabs>
        <w:tab w:val="left" w:pos="1620"/>
      </w:tabs>
      <w:spacing w:before="120" w:after="120"/>
      <w:outlineLvl w:val="2"/>
    </w:pPr>
    <w:rPr>
      <w:rFonts w:ascii="Helvetica" w:hAnsi="Helvetica"/>
      <w:b/>
      <w:sz w:val="26"/>
      <w:szCs w:val="26"/>
    </w:rPr>
  </w:style>
  <w:style w:type="paragraph" w:styleId="Heading4">
    <w:name w:val="heading 4"/>
    <w:basedOn w:val="Normal"/>
    <w:next w:val="Normal"/>
    <w:link w:val="Heading4Char"/>
    <w:qFormat/>
    <w:rsid w:val="00072772"/>
    <w:pPr>
      <w:keepNext/>
      <w:numPr>
        <w:ilvl w:val="3"/>
        <w:numId w:val="6"/>
      </w:numPr>
      <w:tabs>
        <w:tab w:val="left" w:pos="1800"/>
      </w:tabs>
      <w:spacing w:before="120" w:after="120"/>
      <w:outlineLvl w:val="3"/>
    </w:pPr>
    <w:rPr>
      <w:rFonts w:ascii="Helvetica" w:hAnsi="Helvetica"/>
      <w:b/>
      <w:sz w:val="26"/>
      <w:szCs w:val="26"/>
    </w:rPr>
  </w:style>
  <w:style w:type="paragraph" w:styleId="Heading5">
    <w:name w:val="heading 5"/>
    <w:basedOn w:val="Normal"/>
    <w:next w:val="Normal"/>
    <w:link w:val="Heading5Char"/>
    <w:qFormat/>
    <w:rsid w:val="00072772"/>
    <w:pPr>
      <w:numPr>
        <w:ilvl w:val="4"/>
        <w:numId w:val="6"/>
      </w:numPr>
      <w:tabs>
        <w:tab w:val="left" w:pos="1980"/>
      </w:tabs>
      <w:spacing w:before="120" w:after="120"/>
      <w:ind w:left="1980" w:hanging="1260"/>
      <w:outlineLvl w:val="4"/>
    </w:pPr>
    <w:rPr>
      <w:rFonts w:ascii="Helvetica" w:hAnsi="Helvetica"/>
      <w:b/>
      <w:sz w:val="26"/>
      <w:szCs w:val="26"/>
    </w:rPr>
  </w:style>
  <w:style w:type="paragraph" w:styleId="Heading6">
    <w:name w:val="heading 6"/>
    <w:basedOn w:val="Normal"/>
    <w:next w:val="Normal"/>
    <w:link w:val="Heading6Char"/>
    <w:qFormat/>
    <w:rsid w:val="00072772"/>
    <w:pPr>
      <w:numPr>
        <w:ilvl w:val="5"/>
        <w:numId w:val="6"/>
      </w:numPr>
      <w:tabs>
        <w:tab w:val="left" w:pos="2250"/>
      </w:tabs>
      <w:spacing w:before="120" w:after="120"/>
      <w:ind w:left="2250" w:hanging="1530"/>
      <w:outlineLvl w:val="5"/>
    </w:pPr>
    <w:rPr>
      <w:rFonts w:ascii="Helvetica" w:hAnsi="Helvetica" w:cs="Arial"/>
      <w:b/>
      <w:bCs/>
      <w:sz w:val="26"/>
      <w:szCs w:val="26"/>
    </w:rPr>
  </w:style>
  <w:style w:type="paragraph" w:styleId="Heading7">
    <w:name w:val="heading 7"/>
    <w:basedOn w:val="Normal"/>
    <w:next w:val="Normal"/>
    <w:link w:val="Heading7Char"/>
    <w:qFormat/>
    <w:rsid w:val="00072772"/>
    <w:pPr>
      <w:numPr>
        <w:ilvl w:val="6"/>
        <w:numId w:val="6"/>
      </w:numPr>
      <w:tabs>
        <w:tab w:val="left" w:pos="2520"/>
      </w:tabs>
      <w:spacing w:before="120" w:after="120"/>
      <w:ind w:left="2520" w:hanging="1800"/>
      <w:outlineLvl w:val="6"/>
    </w:pPr>
    <w:rPr>
      <w:rFonts w:ascii="Helvetica" w:hAnsi="Helvetica"/>
      <w:b/>
      <w:sz w:val="26"/>
      <w:szCs w:val="20"/>
    </w:rPr>
  </w:style>
  <w:style w:type="paragraph" w:styleId="Heading9">
    <w:name w:val="heading 9"/>
    <w:basedOn w:val="Normal"/>
    <w:next w:val="Normal"/>
    <w:link w:val="Heading9Char"/>
    <w:autoRedefine/>
    <w:qFormat/>
    <w:rsid w:val="00072772"/>
    <w:pPr>
      <w:numPr>
        <w:ilvl w:val="8"/>
        <w:numId w:val="6"/>
      </w:numPr>
      <w:tabs>
        <w:tab w:val="left" w:pos="2880"/>
      </w:tabs>
      <w:spacing w:before="120" w:after="120"/>
      <w:ind w:left="2880" w:hanging="2160"/>
      <w:outlineLvl w:val="8"/>
    </w:pPr>
    <w:rPr>
      <w:rFonts w:ascii="Helvetica" w:hAnsi="Helvetic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1DBD"/>
    <w:pPr>
      <w:tabs>
        <w:tab w:val="center" w:pos="4320"/>
        <w:tab w:val="right" w:pos="8640"/>
      </w:tabs>
    </w:pPr>
  </w:style>
  <w:style w:type="paragraph" w:styleId="Title">
    <w:name w:val="Title"/>
    <w:basedOn w:val="Normal"/>
    <w:qFormat/>
    <w:rsid w:val="003B1DBD"/>
    <w:pPr>
      <w:jc w:val="center"/>
    </w:pPr>
    <w:rPr>
      <w:rFonts w:ascii="Helvetica" w:hAnsi="Helvetica"/>
      <w:b/>
      <w:szCs w:val="20"/>
    </w:rPr>
  </w:style>
  <w:style w:type="paragraph" w:styleId="Footer">
    <w:name w:val="footer"/>
    <w:basedOn w:val="Normal"/>
    <w:link w:val="FooterChar"/>
    <w:uiPriority w:val="99"/>
    <w:rsid w:val="003B1DBD"/>
    <w:pPr>
      <w:tabs>
        <w:tab w:val="center" w:pos="4320"/>
        <w:tab w:val="right" w:pos="8640"/>
      </w:tabs>
    </w:pPr>
  </w:style>
  <w:style w:type="character" w:styleId="PageNumber">
    <w:name w:val="page number"/>
    <w:basedOn w:val="DefaultParagraphFont"/>
    <w:rsid w:val="003B1DBD"/>
  </w:style>
  <w:style w:type="character" w:styleId="Hyperlink">
    <w:name w:val="Hyperlink"/>
    <w:uiPriority w:val="99"/>
    <w:unhideWhenUsed/>
    <w:rsid w:val="00FA2E35"/>
    <w:rPr>
      <w:color w:val="3754D4"/>
      <w:u w:val="single"/>
    </w:rPr>
  </w:style>
  <w:style w:type="paragraph" w:styleId="NormalWeb">
    <w:name w:val="Normal (Web)"/>
    <w:basedOn w:val="Normal"/>
    <w:uiPriority w:val="99"/>
    <w:unhideWhenUsed/>
    <w:rsid w:val="00FA2E35"/>
    <w:pPr>
      <w:spacing w:before="168" w:after="216"/>
    </w:pPr>
  </w:style>
  <w:style w:type="paragraph" w:styleId="BalloonText">
    <w:name w:val="Balloon Text"/>
    <w:basedOn w:val="Normal"/>
    <w:link w:val="BalloonTextChar"/>
    <w:uiPriority w:val="99"/>
    <w:rsid w:val="00E170FE"/>
    <w:rPr>
      <w:rFonts w:ascii="Tahoma" w:hAnsi="Tahoma" w:cs="Tahoma"/>
      <w:sz w:val="16"/>
      <w:szCs w:val="16"/>
    </w:rPr>
  </w:style>
  <w:style w:type="character" w:customStyle="1" w:styleId="BalloonTextChar">
    <w:name w:val="Balloon Text Char"/>
    <w:link w:val="BalloonText"/>
    <w:uiPriority w:val="99"/>
    <w:rsid w:val="00E170FE"/>
    <w:rPr>
      <w:rFonts w:ascii="Tahoma" w:hAnsi="Tahoma" w:cs="Tahoma"/>
      <w:sz w:val="16"/>
      <w:szCs w:val="16"/>
    </w:rPr>
  </w:style>
  <w:style w:type="character" w:styleId="CommentReference">
    <w:name w:val="annotation reference"/>
    <w:uiPriority w:val="99"/>
    <w:rsid w:val="00C7735E"/>
    <w:rPr>
      <w:sz w:val="18"/>
      <w:szCs w:val="18"/>
    </w:rPr>
  </w:style>
  <w:style w:type="paragraph" w:styleId="CommentText">
    <w:name w:val="annotation text"/>
    <w:basedOn w:val="Normal"/>
    <w:link w:val="CommentTextChar"/>
    <w:uiPriority w:val="99"/>
    <w:rsid w:val="00C7735E"/>
  </w:style>
  <w:style w:type="character" w:customStyle="1" w:styleId="CommentTextChar">
    <w:name w:val="Comment Text Char"/>
    <w:link w:val="CommentText"/>
    <w:uiPriority w:val="99"/>
    <w:rsid w:val="00C7735E"/>
    <w:rPr>
      <w:sz w:val="24"/>
      <w:szCs w:val="24"/>
    </w:rPr>
  </w:style>
  <w:style w:type="paragraph" w:styleId="CommentSubject">
    <w:name w:val="annotation subject"/>
    <w:basedOn w:val="CommentText"/>
    <w:next w:val="CommentText"/>
    <w:link w:val="CommentSubjectChar"/>
    <w:rsid w:val="00C7735E"/>
    <w:rPr>
      <w:b/>
      <w:bCs/>
      <w:sz w:val="20"/>
      <w:szCs w:val="20"/>
    </w:rPr>
  </w:style>
  <w:style w:type="character" w:customStyle="1" w:styleId="CommentSubjectChar">
    <w:name w:val="Comment Subject Char"/>
    <w:link w:val="CommentSubject"/>
    <w:rsid w:val="00C7735E"/>
    <w:rPr>
      <w:b/>
      <w:bCs/>
      <w:sz w:val="24"/>
      <w:szCs w:val="24"/>
    </w:rPr>
  </w:style>
  <w:style w:type="paragraph" w:customStyle="1" w:styleId="ColorfulShading-Accent11">
    <w:name w:val="Colorful Shading - Accent 11"/>
    <w:hidden/>
    <w:uiPriority w:val="71"/>
    <w:rsid w:val="00A31926"/>
    <w:rPr>
      <w:sz w:val="24"/>
      <w:szCs w:val="24"/>
    </w:rPr>
  </w:style>
  <w:style w:type="paragraph" w:customStyle="1" w:styleId="Default">
    <w:name w:val="Default"/>
    <w:rsid w:val="00FA0C39"/>
    <w:pPr>
      <w:autoSpaceDE w:val="0"/>
      <w:autoSpaceDN w:val="0"/>
      <w:adjustRightInd w:val="0"/>
    </w:pPr>
    <w:rPr>
      <w:rFonts w:ascii="Garamond" w:hAnsi="Garamond" w:cs="Garamond"/>
      <w:color w:val="000000"/>
      <w:sz w:val="24"/>
      <w:szCs w:val="24"/>
    </w:rPr>
  </w:style>
  <w:style w:type="paragraph" w:styleId="ListParagraph">
    <w:name w:val="List Paragraph"/>
    <w:basedOn w:val="Normal"/>
    <w:uiPriority w:val="34"/>
    <w:qFormat/>
    <w:rsid w:val="00596A04"/>
    <w:pPr>
      <w:ind w:left="720"/>
      <w:contextualSpacing/>
    </w:pPr>
    <w:rPr>
      <w:rFonts w:eastAsia="SimSun"/>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
    <w:basedOn w:val="Normal"/>
    <w:link w:val="FootnoteTextChar"/>
    <w:uiPriority w:val="99"/>
    <w:rsid w:val="00596A04"/>
    <w:rPr>
      <w:sz w:val="20"/>
      <w:szCs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596A04"/>
  </w:style>
  <w:style w:type="character" w:styleId="FootnoteReference">
    <w:name w:val="footnote reference"/>
    <w:aliases w:val="o"/>
    <w:uiPriority w:val="99"/>
    <w:rsid w:val="00596A04"/>
    <w:rPr>
      <w:vertAlign w:val="superscript"/>
    </w:rPr>
  </w:style>
  <w:style w:type="paragraph" w:styleId="EndnoteText">
    <w:name w:val="endnote text"/>
    <w:basedOn w:val="Normal"/>
    <w:link w:val="EndnoteTextChar"/>
    <w:uiPriority w:val="99"/>
    <w:rsid w:val="003C5B61"/>
    <w:rPr>
      <w:sz w:val="20"/>
      <w:szCs w:val="20"/>
    </w:rPr>
  </w:style>
  <w:style w:type="character" w:customStyle="1" w:styleId="EndnoteTextChar">
    <w:name w:val="Endnote Text Char"/>
    <w:basedOn w:val="DefaultParagraphFont"/>
    <w:link w:val="EndnoteText"/>
    <w:uiPriority w:val="99"/>
    <w:rsid w:val="003C5B61"/>
  </w:style>
  <w:style w:type="character" w:styleId="EndnoteReference">
    <w:name w:val="endnote reference"/>
    <w:rsid w:val="003C5B61"/>
    <w:rPr>
      <w:vertAlign w:val="superscript"/>
    </w:rPr>
  </w:style>
  <w:style w:type="table" w:customStyle="1" w:styleId="Calendar3">
    <w:name w:val="Calendar 3"/>
    <w:basedOn w:val="TableNormal"/>
    <w:uiPriority w:val="99"/>
    <w:qFormat/>
    <w:rsid w:val="00BE7908"/>
    <w:pPr>
      <w:jc w:val="right"/>
    </w:pPr>
    <w:rPr>
      <w:rFonts w:ascii="Cambria" w:eastAsia="MS Mincho" w:hAnsi="Cambria" w:cs="Arial"/>
      <w:color w:val="000000"/>
      <w:sz w:val="22"/>
      <w:szCs w:val="22"/>
      <w:lang w:eastAsia="ja-JP"/>
    </w:rPr>
    <w:tblPr/>
    <w:tblStylePr w:type="firstRow">
      <w:pPr>
        <w:wordWrap/>
        <w:jc w:val="right"/>
      </w:pPr>
      <w:rPr>
        <w:color w:val="4F81BD"/>
        <w:sz w:val="44"/>
      </w:rPr>
    </w:tblStylePr>
    <w:tblStylePr w:type="firstCol">
      <w:rPr>
        <w:color w:val="4F81BD"/>
      </w:rPr>
    </w:tblStylePr>
    <w:tblStylePr w:type="lastCol">
      <w:rPr>
        <w:color w:val="4F81BD"/>
      </w:rPr>
    </w:tblStylePr>
  </w:style>
  <w:style w:type="table" w:styleId="TableGrid">
    <w:name w:val="Table Grid"/>
    <w:basedOn w:val="TableNormal"/>
    <w:rsid w:val="00BE7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1A3DF0"/>
    <w:pPr>
      <w:spacing w:before="100" w:beforeAutospacing="1" w:after="100" w:afterAutospacing="1"/>
      <w:jc w:val="right"/>
    </w:pPr>
    <w:rPr>
      <w:rFonts w:ascii="Arial Unicode MS" w:eastAsia="Arial Unicode MS" w:hAnsi="Arial Unicode MS" w:cs="Arial Unicode MS"/>
      <w:b/>
      <w:bCs/>
    </w:rPr>
  </w:style>
  <w:style w:type="character" w:customStyle="1" w:styleId="FooterChar">
    <w:name w:val="Footer Char"/>
    <w:basedOn w:val="DefaultParagraphFont"/>
    <w:link w:val="Footer"/>
    <w:uiPriority w:val="99"/>
    <w:rsid w:val="00765334"/>
    <w:rPr>
      <w:sz w:val="24"/>
      <w:szCs w:val="24"/>
    </w:rPr>
  </w:style>
  <w:style w:type="paragraph" w:styleId="Revision">
    <w:name w:val="Revision"/>
    <w:hidden/>
    <w:uiPriority w:val="99"/>
    <w:semiHidden/>
    <w:rsid w:val="009E62D7"/>
    <w:rPr>
      <w:sz w:val="24"/>
      <w:szCs w:val="24"/>
    </w:rPr>
  </w:style>
  <w:style w:type="character" w:customStyle="1" w:styleId="Heading1Char">
    <w:name w:val="Heading 1 Char"/>
    <w:basedOn w:val="DefaultParagraphFont"/>
    <w:link w:val="Heading1"/>
    <w:uiPriority w:val="9"/>
    <w:rsid w:val="00072772"/>
    <w:rPr>
      <w:rFonts w:ascii="Helvetica" w:hAnsi="Helvetica"/>
      <w:b/>
      <w:kern w:val="28"/>
      <w:sz w:val="26"/>
      <w:szCs w:val="26"/>
    </w:rPr>
  </w:style>
  <w:style w:type="character" w:customStyle="1" w:styleId="Heading2Char">
    <w:name w:val="Heading 2 Char"/>
    <w:basedOn w:val="DefaultParagraphFont"/>
    <w:link w:val="Heading2"/>
    <w:rsid w:val="00072772"/>
    <w:rPr>
      <w:rFonts w:ascii="Helvetica" w:hAnsi="Helvetica"/>
      <w:b/>
      <w:sz w:val="26"/>
      <w:szCs w:val="26"/>
    </w:rPr>
  </w:style>
  <w:style w:type="character" w:customStyle="1" w:styleId="Heading3Char">
    <w:name w:val="Heading 3 Char"/>
    <w:basedOn w:val="DefaultParagraphFont"/>
    <w:link w:val="Heading3"/>
    <w:rsid w:val="00072772"/>
    <w:rPr>
      <w:rFonts w:ascii="Helvetica" w:hAnsi="Helvetica"/>
      <w:b/>
      <w:sz w:val="26"/>
      <w:szCs w:val="26"/>
    </w:rPr>
  </w:style>
  <w:style w:type="character" w:customStyle="1" w:styleId="Heading4Char">
    <w:name w:val="Heading 4 Char"/>
    <w:basedOn w:val="DefaultParagraphFont"/>
    <w:link w:val="Heading4"/>
    <w:rsid w:val="00072772"/>
    <w:rPr>
      <w:rFonts w:ascii="Helvetica" w:hAnsi="Helvetica"/>
      <w:b/>
      <w:sz w:val="26"/>
      <w:szCs w:val="26"/>
    </w:rPr>
  </w:style>
  <w:style w:type="character" w:customStyle="1" w:styleId="Heading5Char">
    <w:name w:val="Heading 5 Char"/>
    <w:basedOn w:val="DefaultParagraphFont"/>
    <w:link w:val="Heading5"/>
    <w:rsid w:val="00072772"/>
    <w:rPr>
      <w:rFonts w:ascii="Helvetica" w:hAnsi="Helvetica"/>
      <w:b/>
      <w:sz w:val="26"/>
      <w:szCs w:val="26"/>
    </w:rPr>
  </w:style>
  <w:style w:type="character" w:customStyle="1" w:styleId="Heading6Char">
    <w:name w:val="Heading 6 Char"/>
    <w:basedOn w:val="DefaultParagraphFont"/>
    <w:link w:val="Heading6"/>
    <w:rsid w:val="00072772"/>
    <w:rPr>
      <w:rFonts w:ascii="Helvetica" w:hAnsi="Helvetica" w:cs="Arial"/>
      <w:b/>
      <w:bCs/>
      <w:sz w:val="26"/>
      <w:szCs w:val="26"/>
    </w:rPr>
  </w:style>
  <w:style w:type="character" w:customStyle="1" w:styleId="Heading7Char">
    <w:name w:val="Heading 7 Char"/>
    <w:basedOn w:val="DefaultParagraphFont"/>
    <w:link w:val="Heading7"/>
    <w:rsid w:val="00072772"/>
    <w:rPr>
      <w:rFonts w:ascii="Helvetica" w:hAnsi="Helvetica"/>
      <w:b/>
      <w:sz w:val="26"/>
    </w:rPr>
  </w:style>
  <w:style w:type="character" w:customStyle="1" w:styleId="Heading9Char">
    <w:name w:val="Heading 9 Char"/>
    <w:basedOn w:val="DefaultParagraphFont"/>
    <w:link w:val="Heading9"/>
    <w:rsid w:val="00072772"/>
    <w:rPr>
      <w:rFonts w:ascii="Helvetica" w:hAnsi="Helvetica"/>
      <w:b/>
      <w:sz w:val="26"/>
      <w:szCs w:val="24"/>
    </w:rPr>
  </w:style>
  <w:style w:type="paragraph" w:styleId="BodyText">
    <w:name w:val="Body Text"/>
    <w:basedOn w:val="Normal"/>
    <w:link w:val="BodyTextChar"/>
    <w:rsid w:val="00166590"/>
    <w:pPr>
      <w:tabs>
        <w:tab w:val="left" w:pos="720"/>
      </w:tabs>
      <w:spacing w:after="120"/>
    </w:pPr>
    <w:rPr>
      <w:rFonts w:ascii="Palatino" w:hAnsi="Palatino"/>
      <w:szCs w:val="20"/>
    </w:rPr>
  </w:style>
  <w:style w:type="character" w:customStyle="1" w:styleId="BodyTextChar">
    <w:name w:val="Body Text Char"/>
    <w:basedOn w:val="DefaultParagraphFont"/>
    <w:link w:val="BodyText"/>
    <w:rsid w:val="00166590"/>
    <w:rPr>
      <w:rFonts w:ascii="Palatino" w:hAnsi="Palatino"/>
      <w:sz w:val="24"/>
    </w:rPr>
  </w:style>
  <w:style w:type="paragraph" w:styleId="HTMLPreformatted">
    <w:name w:val="HTML Preformatted"/>
    <w:basedOn w:val="Normal"/>
    <w:link w:val="HTMLPreformattedChar"/>
    <w:rsid w:val="00166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166590"/>
    <w:rPr>
      <w:rFonts w:ascii="Arial Unicode MS" w:eastAsia="Arial Unicode MS" w:hAnsi="Arial Unicode MS" w:cs="Arial Unicode MS"/>
    </w:rPr>
  </w:style>
  <w:style w:type="character" w:customStyle="1" w:styleId="HeaderChar">
    <w:name w:val="Header Char"/>
    <w:link w:val="Header"/>
    <w:uiPriority w:val="99"/>
    <w:rsid w:val="00E84ADD"/>
    <w:rPr>
      <w:sz w:val="24"/>
      <w:szCs w:val="24"/>
    </w:rPr>
  </w:style>
  <w:style w:type="character" w:customStyle="1" w:styleId="st1">
    <w:name w:val="st1"/>
    <w:basedOn w:val="DefaultParagraphFont"/>
    <w:rsid w:val="00F60C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text" w:uiPriority="99"/>
    <w:lsdException w:name="List Bullet 5"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uiPriority="99"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E4F"/>
    <w:rPr>
      <w:sz w:val="24"/>
      <w:szCs w:val="24"/>
    </w:rPr>
  </w:style>
  <w:style w:type="paragraph" w:styleId="Heading1">
    <w:name w:val="heading 1"/>
    <w:basedOn w:val="Normal"/>
    <w:next w:val="Normal"/>
    <w:link w:val="Heading1Char"/>
    <w:uiPriority w:val="9"/>
    <w:qFormat/>
    <w:rsid w:val="00072772"/>
    <w:pPr>
      <w:keepNext/>
      <w:numPr>
        <w:numId w:val="6"/>
      </w:numPr>
      <w:spacing w:before="120" w:after="120"/>
      <w:outlineLvl w:val="0"/>
    </w:pPr>
    <w:rPr>
      <w:rFonts w:ascii="Helvetica" w:hAnsi="Helvetica"/>
      <w:b/>
      <w:kern w:val="28"/>
      <w:sz w:val="26"/>
      <w:szCs w:val="26"/>
    </w:rPr>
  </w:style>
  <w:style w:type="paragraph" w:styleId="Heading2">
    <w:name w:val="heading 2"/>
    <w:basedOn w:val="Normal"/>
    <w:next w:val="Normal"/>
    <w:link w:val="Heading2Char"/>
    <w:qFormat/>
    <w:rsid w:val="00072772"/>
    <w:pPr>
      <w:keepNext/>
      <w:numPr>
        <w:ilvl w:val="1"/>
        <w:numId w:val="6"/>
      </w:numPr>
      <w:spacing w:before="120" w:after="120"/>
      <w:outlineLvl w:val="1"/>
    </w:pPr>
    <w:rPr>
      <w:rFonts w:ascii="Helvetica" w:hAnsi="Helvetica"/>
      <w:b/>
      <w:sz w:val="26"/>
      <w:szCs w:val="26"/>
    </w:rPr>
  </w:style>
  <w:style w:type="paragraph" w:styleId="Heading3">
    <w:name w:val="heading 3"/>
    <w:basedOn w:val="Normal"/>
    <w:next w:val="Normal"/>
    <w:link w:val="Heading3Char"/>
    <w:qFormat/>
    <w:rsid w:val="00072772"/>
    <w:pPr>
      <w:keepNext/>
      <w:numPr>
        <w:ilvl w:val="2"/>
        <w:numId w:val="6"/>
      </w:numPr>
      <w:tabs>
        <w:tab w:val="left" w:pos="1620"/>
      </w:tabs>
      <w:spacing w:before="120" w:after="120"/>
      <w:outlineLvl w:val="2"/>
    </w:pPr>
    <w:rPr>
      <w:rFonts w:ascii="Helvetica" w:hAnsi="Helvetica"/>
      <w:b/>
      <w:sz w:val="26"/>
      <w:szCs w:val="26"/>
    </w:rPr>
  </w:style>
  <w:style w:type="paragraph" w:styleId="Heading4">
    <w:name w:val="heading 4"/>
    <w:basedOn w:val="Normal"/>
    <w:next w:val="Normal"/>
    <w:link w:val="Heading4Char"/>
    <w:qFormat/>
    <w:rsid w:val="00072772"/>
    <w:pPr>
      <w:keepNext/>
      <w:numPr>
        <w:ilvl w:val="3"/>
        <w:numId w:val="6"/>
      </w:numPr>
      <w:tabs>
        <w:tab w:val="left" w:pos="1800"/>
      </w:tabs>
      <w:spacing w:before="120" w:after="120"/>
      <w:outlineLvl w:val="3"/>
    </w:pPr>
    <w:rPr>
      <w:rFonts w:ascii="Helvetica" w:hAnsi="Helvetica"/>
      <w:b/>
      <w:sz w:val="26"/>
      <w:szCs w:val="26"/>
    </w:rPr>
  </w:style>
  <w:style w:type="paragraph" w:styleId="Heading5">
    <w:name w:val="heading 5"/>
    <w:basedOn w:val="Normal"/>
    <w:next w:val="Normal"/>
    <w:link w:val="Heading5Char"/>
    <w:qFormat/>
    <w:rsid w:val="00072772"/>
    <w:pPr>
      <w:numPr>
        <w:ilvl w:val="4"/>
        <w:numId w:val="6"/>
      </w:numPr>
      <w:tabs>
        <w:tab w:val="left" w:pos="1980"/>
      </w:tabs>
      <w:spacing w:before="120" w:after="120"/>
      <w:ind w:left="1980" w:hanging="1260"/>
      <w:outlineLvl w:val="4"/>
    </w:pPr>
    <w:rPr>
      <w:rFonts w:ascii="Helvetica" w:hAnsi="Helvetica"/>
      <w:b/>
      <w:sz w:val="26"/>
      <w:szCs w:val="26"/>
    </w:rPr>
  </w:style>
  <w:style w:type="paragraph" w:styleId="Heading6">
    <w:name w:val="heading 6"/>
    <w:basedOn w:val="Normal"/>
    <w:next w:val="Normal"/>
    <w:link w:val="Heading6Char"/>
    <w:qFormat/>
    <w:rsid w:val="00072772"/>
    <w:pPr>
      <w:numPr>
        <w:ilvl w:val="5"/>
        <w:numId w:val="6"/>
      </w:numPr>
      <w:tabs>
        <w:tab w:val="left" w:pos="2250"/>
      </w:tabs>
      <w:spacing w:before="120" w:after="120"/>
      <w:ind w:left="2250" w:hanging="1530"/>
      <w:outlineLvl w:val="5"/>
    </w:pPr>
    <w:rPr>
      <w:rFonts w:ascii="Helvetica" w:hAnsi="Helvetica" w:cs="Arial"/>
      <w:b/>
      <w:bCs/>
      <w:sz w:val="26"/>
      <w:szCs w:val="26"/>
    </w:rPr>
  </w:style>
  <w:style w:type="paragraph" w:styleId="Heading7">
    <w:name w:val="heading 7"/>
    <w:basedOn w:val="Normal"/>
    <w:next w:val="Normal"/>
    <w:link w:val="Heading7Char"/>
    <w:qFormat/>
    <w:rsid w:val="00072772"/>
    <w:pPr>
      <w:numPr>
        <w:ilvl w:val="6"/>
        <w:numId w:val="6"/>
      </w:numPr>
      <w:tabs>
        <w:tab w:val="left" w:pos="2520"/>
      </w:tabs>
      <w:spacing w:before="120" w:after="120"/>
      <w:ind w:left="2520" w:hanging="1800"/>
      <w:outlineLvl w:val="6"/>
    </w:pPr>
    <w:rPr>
      <w:rFonts w:ascii="Helvetica" w:hAnsi="Helvetica"/>
      <w:b/>
      <w:sz w:val="26"/>
      <w:szCs w:val="20"/>
    </w:rPr>
  </w:style>
  <w:style w:type="paragraph" w:styleId="Heading9">
    <w:name w:val="heading 9"/>
    <w:basedOn w:val="Normal"/>
    <w:next w:val="Normal"/>
    <w:link w:val="Heading9Char"/>
    <w:autoRedefine/>
    <w:qFormat/>
    <w:rsid w:val="00072772"/>
    <w:pPr>
      <w:numPr>
        <w:ilvl w:val="8"/>
        <w:numId w:val="6"/>
      </w:numPr>
      <w:tabs>
        <w:tab w:val="left" w:pos="2880"/>
      </w:tabs>
      <w:spacing w:before="120" w:after="120"/>
      <w:ind w:left="2880" w:hanging="2160"/>
      <w:outlineLvl w:val="8"/>
    </w:pPr>
    <w:rPr>
      <w:rFonts w:ascii="Helvetica" w:hAnsi="Helvetic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1DBD"/>
    <w:pPr>
      <w:tabs>
        <w:tab w:val="center" w:pos="4320"/>
        <w:tab w:val="right" w:pos="8640"/>
      </w:tabs>
    </w:pPr>
  </w:style>
  <w:style w:type="paragraph" w:styleId="Title">
    <w:name w:val="Title"/>
    <w:basedOn w:val="Normal"/>
    <w:qFormat/>
    <w:rsid w:val="003B1DBD"/>
    <w:pPr>
      <w:jc w:val="center"/>
    </w:pPr>
    <w:rPr>
      <w:rFonts w:ascii="Helvetica" w:hAnsi="Helvetica"/>
      <w:b/>
      <w:szCs w:val="20"/>
    </w:rPr>
  </w:style>
  <w:style w:type="paragraph" w:styleId="Footer">
    <w:name w:val="footer"/>
    <w:basedOn w:val="Normal"/>
    <w:link w:val="FooterChar"/>
    <w:uiPriority w:val="99"/>
    <w:rsid w:val="003B1DBD"/>
    <w:pPr>
      <w:tabs>
        <w:tab w:val="center" w:pos="4320"/>
        <w:tab w:val="right" w:pos="8640"/>
      </w:tabs>
    </w:pPr>
  </w:style>
  <w:style w:type="character" w:styleId="PageNumber">
    <w:name w:val="page number"/>
    <w:basedOn w:val="DefaultParagraphFont"/>
    <w:rsid w:val="003B1DBD"/>
  </w:style>
  <w:style w:type="character" w:styleId="Hyperlink">
    <w:name w:val="Hyperlink"/>
    <w:uiPriority w:val="99"/>
    <w:unhideWhenUsed/>
    <w:rsid w:val="00FA2E35"/>
    <w:rPr>
      <w:color w:val="3754D4"/>
      <w:u w:val="single"/>
    </w:rPr>
  </w:style>
  <w:style w:type="paragraph" w:styleId="NormalWeb">
    <w:name w:val="Normal (Web)"/>
    <w:basedOn w:val="Normal"/>
    <w:uiPriority w:val="99"/>
    <w:unhideWhenUsed/>
    <w:rsid w:val="00FA2E35"/>
    <w:pPr>
      <w:spacing w:before="168" w:after="216"/>
    </w:pPr>
  </w:style>
  <w:style w:type="paragraph" w:styleId="BalloonText">
    <w:name w:val="Balloon Text"/>
    <w:basedOn w:val="Normal"/>
    <w:link w:val="BalloonTextChar"/>
    <w:uiPriority w:val="99"/>
    <w:rsid w:val="00E170FE"/>
    <w:rPr>
      <w:rFonts w:ascii="Tahoma" w:hAnsi="Tahoma" w:cs="Tahoma"/>
      <w:sz w:val="16"/>
      <w:szCs w:val="16"/>
    </w:rPr>
  </w:style>
  <w:style w:type="character" w:customStyle="1" w:styleId="BalloonTextChar">
    <w:name w:val="Balloon Text Char"/>
    <w:link w:val="BalloonText"/>
    <w:uiPriority w:val="99"/>
    <w:rsid w:val="00E170FE"/>
    <w:rPr>
      <w:rFonts w:ascii="Tahoma" w:hAnsi="Tahoma" w:cs="Tahoma"/>
      <w:sz w:val="16"/>
      <w:szCs w:val="16"/>
    </w:rPr>
  </w:style>
  <w:style w:type="character" w:styleId="CommentReference">
    <w:name w:val="annotation reference"/>
    <w:uiPriority w:val="99"/>
    <w:rsid w:val="00C7735E"/>
    <w:rPr>
      <w:sz w:val="18"/>
      <w:szCs w:val="18"/>
    </w:rPr>
  </w:style>
  <w:style w:type="paragraph" w:styleId="CommentText">
    <w:name w:val="annotation text"/>
    <w:basedOn w:val="Normal"/>
    <w:link w:val="CommentTextChar"/>
    <w:uiPriority w:val="99"/>
    <w:rsid w:val="00C7735E"/>
  </w:style>
  <w:style w:type="character" w:customStyle="1" w:styleId="CommentTextChar">
    <w:name w:val="Comment Text Char"/>
    <w:link w:val="CommentText"/>
    <w:uiPriority w:val="99"/>
    <w:rsid w:val="00C7735E"/>
    <w:rPr>
      <w:sz w:val="24"/>
      <w:szCs w:val="24"/>
    </w:rPr>
  </w:style>
  <w:style w:type="paragraph" w:styleId="CommentSubject">
    <w:name w:val="annotation subject"/>
    <w:basedOn w:val="CommentText"/>
    <w:next w:val="CommentText"/>
    <w:link w:val="CommentSubjectChar"/>
    <w:rsid w:val="00C7735E"/>
    <w:rPr>
      <w:b/>
      <w:bCs/>
      <w:sz w:val="20"/>
      <w:szCs w:val="20"/>
    </w:rPr>
  </w:style>
  <w:style w:type="character" w:customStyle="1" w:styleId="CommentSubjectChar">
    <w:name w:val="Comment Subject Char"/>
    <w:link w:val="CommentSubject"/>
    <w:rsid w:val="00C7735E"/>
    <w:rPr>
      <w:b/>
      <w:bCs/>
      <w:sz w:val="24"/>
      <w:szCs w:val="24"/>
    </w:rPr>
  </w:style>
  <w:style w:type="paragraph" w:customStyle="1" w:styleId="ColorfulShading-Accent11">
    <w:name w:val="Colorful Shading - Accent 11"/>
    <w:hidden/>
    <w:uiPriority w:val="71"/>
    <w:rsid w:val="00A31926"/>
    <w:rPr>
      <w:sz w:val="24"/>
      <w:szCs w:val="24"/>
    </w:rPr>
  </w:style>
  <w:style w:type="paragraph" w:customStyle="1" w:styleId="Default">
    <w:name w:val="Default"/>
    <w:rsid w:val="00FA0C39"/>
    <w:pPr>
      <w:autoSpaceDE w:val="0"/>
      <w:autoSpaceDN w:val="0"/>
      <w:adjustRightInd w:val="0"/>
    </w:pPr>
    <w:rPr>
      <w:rFonts w:ascii="Garamond" w:hAnsi="Garamond" w:cs="Garamond"/>
      <w:color w:val="000000"/>
      <w:sz w:val="24"/>
      <w:szCs w:val="24"/>
    </w:rPr>
  </w:style>
  <w:style w:type="paragraph" w:styleId="ListParagraph">
    <w:name w:val="List Paragraph"/>
    <w:basedOn w:val="Normal"/>
    <w:uiPriority w:val="34"/>
    <w:qFormat/>
    <w:rsid w:val="00596A04"/>
    <w:pPr>
      <w:ind w:left="720"/>
      <w:contextualSpacing/>
    </w:pPr>
    <w:rPr>
      <w:rFonts w:eastAsia="SimSun"/>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
    <w:basedOn w:val="Normal"/>
    <w:link w:val="FootnoteTextChar"/>
    <w:uiPriority w:val="99"/>
    <w:rsid w:val="00596A04"/>
    <w:rPr>
      <w:sz w:val="20"/>
      <w:szCs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596A04"/>
  </w:style>
  <w:style w:type="character" w:styleId="FootnoteReference">
    <w:name w:val="footnote reference"/>
    <w:aliases w:val="o"/>
    <w:uiPriority w:val="99"/>
    <w:rsid w:val="00596A04"/>
    <w:rPr>
      <w:vertAlign w:val="superscript"/>
    </w:rPr>
  </w:style>
  <w:style w:type="paragraph" w:styleId="EndnoteText">
    <w:name w:val="endnote text"/>
    <w:basedOn w:val="Normal"/>
    <w:link w:val="EndnoteTextChar"/>
    <w:uiPriority w:val="99"/>
    <w:rsid w:val="003C5B61"/>
    <w:rPr>
      <w:sz w:val="20"/>
      <w:szCs w:val="20"/>
    </w:rPr>
  </w:style>
  <w:style w:type="character" w:customStyle="1" w:styleId="EndnoteTextChar">
    <w:name w:val="Endnote Text Char"/>
    <w:basedOn w:val="DefaultParagraphFont"/>
    <w:link w:val="EndnoteText"/>
    <w:uiPriority w:val="99"/>
    <w:rsid w:val="003C5B61"/>
  </w:style>
  <w:style w:type="character" w:styleId="EndnoteReference">
    <w:name w:val="endnote reference"/>
    <w:rsid w:val="003C5B61"/>
    <w:rPr>
      <w:vertAlign w:val="superscript"/>
    </w:rPr>
  </w:style>
  <w:style w:type="table" w:customStyle="1" w:styleId="Calendar3">
    <w:name w:val="Calendar 3"/>
    <w:basedOn w:val="TableNormal"/>
    <w:uiPriority w:val="99"/>
    <w:qFormat/>
    <w:rsid w:val="00BE7908"/>
    <w:pPr>
      <w:jc w:val="right"/>
    </w:pPr>
    <w:rPr>
      <w:rFonts w:ascii="Cambria" w:eastAsia="MS Mincho" w:hAnsi="Cambria" w:cs="Arial"/>
      <w:color w:val="000000"/>
      <w:sz w:val="22"/>
      <w:szCs w:val="22"/>
      <w:lang w:eastAsia="ja-JP"/>
    </w:rPr>
    <w:tblPr/>
    <w:tblStylePr w:type="firstRow">
      <w:pPr>
        <w:wordWrap/>
        <w:jc w:val="right"/>
      </w:pPr>
      <w:rPr>
        <w:color w:val="4F81BD"/>
        <w:sz w:val="44"/>
      </w:rPr>
    </w:tblStylePr>
    <w:tblStylePr w:type="firstCol">
      <w:rPr>
        <w:color w:val="4F81BD"/>
      </w:rPr>
    </w:tblStylePr>
    <w:tblStylePr w:type="lastCol">
      <w:rPr>
        <w:color w:val="4F81BD"/>
      </w:rPr>
    </w:tblStylePr>
  </w:style>
  <w:style w:type="table" w:styleId="TableGrid">
    <w:name w:val="Table Grid"/>
    <w:basedOn w:val="TableNormal"/>
    <w:rsid w:val="00BE7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1A3DF0"/>
    <w:pPr>
      <w:spacing w:before="100" w:beforeAutospacing="1" w:after="100" w:afterAutospacing="1"/>
      <w:jc w:val="right"/>
    </w:pPr>
    <w:rPr>
      <w:rFonts w:ascii="Arial Unicode MS" w:eastAsia="Arial Unicode MS" w:hAnsi="Arial Unicode MS" w:cs="Arial Unicode MS"/>
      <w:b/>
      <w:bCs/>
    </w:rPr>
  </w:style>
  <w:style w:type="character" w:customStyle="1" w:styleId="FooterChar">
    <w:name w:val="Footer Char"/>
    <w:basedOn w:val="DefaultParagraphFont"/>
    <w:link w:val="Footer"/>
    <w:uiPriority w:val="99"/>
    <w:rsid w:val="00765334"/>
    <w:rPr>
      <w:sz w:val="24"/>
      <w:szCs w:val="24"/>
    </w:rPr>
  </w:style>
  <w:style w:type="paragraph" w:styleId="Revision">
    <w:name w:val="Revision"/>
    <w:hidden/>
    <w:uiPriority w:val="99"/>
    <w:semiHidden/>
    <w:rsid w:val="009E62D7"/>
    <w:rPr>
      <w:sz w:val="24"/>
      <w:szCs w:val="24"/>
    </w:rPr>
  </w:style>
  <w:style w:type="character" w:customStyle="1" w:styleId="Heading1Char">
    <w:name w:val="Heading 1 Char"/>
    <w:basedOn w:val="DefaultParagraphFont"/>
    <w:link w:val="Heading1"/>
    <w:uiPriority w:val="9"/>
    <w:rsid w:val="00072772"/>
    <w:rPr>
      <w:rFonts w:ascii="Helvetica" w:hAnsi="Helvetica"/>
      <w:b/>
      <w:kern w:val="28"/>
      <w:sz w:val="26"/>
      <w:szCs w:val="26"/>
    </w:rPr>
  </w:style>
  <w:style w:type="character" w:customStyle="1" w:styleId="Heading2Char">
    <w:name w:val="Heading 2 Char"/>
    <w:basedOn w:val="DefaultParagraphFont"/>
    <w:link w:val="Heading2"/>
    <w:rsid w:val="00072772"/>
    <w:rPr>
      <w:rFonts w:ascii="Helvetica" w:hAnsi="Helvetica"/>
      <w:b/>
      <w:sz w:val="26"/>
      <w:szCs w:val="26"/>
    </w:rPr>
  </w:style>
  <w:style w:type="character" w:customStyle="1" w:styleId="Heading3Char">
    <w:name w:val="Heading 3 Char"/>
    <w:basedOn w:val="DefaultParagraphFont"/>
    <w:link w:val="Heading3"/>
    <w:rsid w:val="00072772"/>
    <w:rPr>
      <w:rFonts w:ascii="Helvetica" w:hAnsi="Helvetica"/>
      <w:b/>
      <w:sz w:val="26"/>
      <w:szCs w:val="26"/>
    </w:rPr>
  </w:style>
  <w:style w:type="character" w:customStyle="1" w:styleId="Heading4Char">
    <w:name w:val="Heading 4 Char"/>
    <w:basedOn w:val="DefaultParagraphFont"/>
    <w:link w:val="Heading4"/>
    <w:rsid w:val="00072772"/>
    <w:rPr>
      <w:rFonts w:ascii="Helvetica" w:hAnsi="Helvetica"/>
      <w:b/>
      <w:sz w:val="26"/>
      <w:szCs w:val="26"/>
    </w:rPr>
  </w:style>
  <w:style w:type="character" w:customStyle="1" w:styleId="Heading5Char">
    <w:name w:val="Heading 5 Char"/>
    <w:basedOn w:val="DefaultParagraphFont"/>
    <w:link w:val="Heading5"/>
    <w:rsid w:val="00072772"/>
    <w:rPr>
      <w:rFonts w:ascii="Helvetica" w:hAnsi="Helvetica"/>
      <w:b/>
      <w:sz w:val="26"/>
      <w:szCs w:val="26"/>
    </w:rPr>
  </w:style>
  <w:style w:type="character" w:customStyle="1" w:styleId="Heading6Char">
    <w:name w:val="Heading 6 Char"/>
    <w:basedOn w:val="DefaultParagraphFont"/>
    <w:link w:val="Heading6"/>
    <w:rsid w:val="00072772"/>
    <w:rPr>
      <w:rFonts w:ascii="Helvetica" w:hAnsi="Helvetica" w:cs="Arial"/>
      <w:b/>
      <w:bCs/>
      <w:sz w:val="26"/>
      <w:szCs w:val="26"/>
    </w:rPr>
  </w:style>
  <w:style w:type="character" w:customStyle="1" w:styleId="Heading7Char">
    <w:name w:val="Heading 7 Char"/>
    <w:basedOn w:val="DefaultParagraphFont"/>
    <w:link w:val="Heading7"/>
    <w:rsid w:val="00072772"/>
    <w:rPr>
      <w:rFonts w:ascii="Helvetica" w:hAnsi="Helvetica"/>
      <w:b/>
      <w:sz w:val="26"/>
    </w:rPr>
  </w:style>
  <w:style w:type="character" w:customStyle="1" w:styleId="Heading9Char">
    <w:name w:val="Heading 9 Char"/>
    <w:basedOn w:val="DefaultParagraphFont"/>
    <w:link w:val="Heading9"/>
    <w:rsid w:val="00072772"/>
    <w:rPr>
      <w:rFonts w:ascii="Helvetica" w:hAnsi="Helvetica"/>
      <w:b/>
      <w:sz w:val="26"/>
      <w:szCs w:val="24"/>
    </w:rPr>
  </w:style>
  <w:style w:type="paragraph" w:styleId="BodyText">
    <w:name w:val="Body Text"/>
    <w:basedOn w:val="Normal"/>
    <w:link w:val="BodyTextChar"/>
    <w:rsid w:val="00166590"/>
    <w:pPr>
      <w:tabs>
        <w:tab w:val="left" w:pos="720"/>
      </w:tabs>
      <w:spacing w:after="120"/>
    </w:pPr>
    <w:rPr>
      <w:rFonts w:ascii="Palatino" w:hAnsi="Palatino"/>
      <w:szCs w:val="20"/>
    </w:rPr>
  </w:style>
  <w:style w:type="character" w:customStyle="1" w:styleId="BodyTextChar">
    <w:name w:val="Body Text Char"/>
    <w:basedOn w:val="DefaultParagraphFont"/>
    <w:link w:val="BodyText"/>
    <w:rsid w:val="00166590"/>
    <w:rPr>
      <w:rFonts w:ascii="Palatino" w:hAnsi="Palatino"/>
      <w:sz w:val="24"/>
    </w:rPr>
  </w:style>
  <w:style w:type="paragraph" w:styleId="HTMLPreformatted">
    <w:name w:val="HTML Preformatted"/>
    <w:basedOn w:val="Normal"/>
    <w:link w:val="HTMLPreformattedChar"/>
    <w:rsid w:val="00166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166590"/>
    <w:rPr>
      <w:rFonts w:ascii="Arial Unicode MS" w:eastAsia="Arial Unicode MS" w:hAnsi="Arial Unicode MS" w:cs="Arial Unicode MS"/>
    </w:rPr>
  </w:style>
  <w:style w:type="character" w:customStyle="1" w:styleId="HeaderChar">
    <w:name w:val="Header Char"/>
    <w:link w:val="Header"/>
    <w:uiPriority w:val="99"/>
    <w:rsid w:val="00E84ADD"/>
    <w:rPr>
      <w:sz w:val="24"/>
      <w:szCs w:val="24"/>
    </w:rPr>
  </w:style>
  <w:style w:type="character" w:customStyle="1" w:styleId="st1">
    <w:name w:val="st1"/>
    <w:basedOn w:val="DefaultParagraphFont"/>
    <w:rsid w:val="00F60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50431">
      <w:bodyDiv w:val="1"/>
      <w:marLeft w:val="0"/>
      <w:marRight w:val="0"/>
      <w:marTop w:val="0"/>
      <w:marBottom w:val="0"/>
      <w:divBdr>
        <w:top w:val="none" w:sz="0" w:space="0" w:color="auto"/>
        <w:left w:val="none" w:sz="0" w:space="0" w:color="auto"/>
        <w:bottom w:val="none" w:sz="0" w:space="0" w:color="auto"/>
        <w:right w:val="none" w:sz="0" w:space="0" w:color="auto"/>
      </w:divBdr>
    </w:div>
    <w:div w:id="226503439">
      <w:bodyDiv w:val="1"/>
      <w:marLeft w:val="0"/>
      <w:marRight w:val="0"/>
      <w:marTop w:val="0"/>
      <w:marBottom w:val="0"/>
      <w:divBdr>
        <w:top w:val="none" w:sz="0" w:space="0" w:color="auto"/>
        <w:left w:val="none" w:sz="0" w:space="0" w:color="auto"/>
        <w:bottom w:val="none" w:sz="0" w:space="0" w:color="auto"/>
        <w:right w:val="none" w:sz="0" w:space="0" w:color="auto"/>
      </w:divBdr>
    </w:div>
    <w:div w:id="404383024">
      <w:bodyDiv w:val="1"/>
      <w:marLeft w:val="0"/>
      <w:marRight w:val="0"/>
      <w:marTop w:val="0"/>
      <w:marBottom w:val="0"/>
      <w:divBdr>
        <w:top w:val="none" w:sz="0" w:space="0" w:color="auto"/>
        <w:left w:val="none" w:sz="0" w:space="0" w:color="auto"/>
        <w:bottom w:val="none" w:sz="0" w:space="0" w:color="auto"/>
        <w:right w:val="none" w:sz="0" w:space="0" w:color="auto"/>
      </w:divBdr>
    </w:div>
    <w:div w:id="428547192">
      <w:bodyDiv w:val="1"/>
      <w:marLeft w:val="0"/>
      <w:marRight w:val="0"/>
      <w:marTop w:val="0"/>
      <w:marBottom w:val="0"/>
      <w:divBdr>
        <w:top w:val="none" w:sz="0" w:space="0" w:color="auto"/>
        <w:left w:val="none" w:sz="0" w:space="0" w:color="auto"/>
        <w:bottom w:val="none" w:sz="0" w:space="0" w:color="auto"/>
        <w:right w:val="none" w:sz="0" w:space="0" w:color="auto"/>
      </w:divBdr>
    </w:div>
    <w:div w:id="631445691">
      <w:bodyDiv w:val="1"/>
      <w:marLeft w:val="0"/>
      <w:marRight w:val="0"/>
      <w:marTop w:val="0"/>
      <w:marBottom w:val="0"/>
      <w:divBdr>
        <w:top w:val="none" w:sz="0" w:space="0" w:color="auto"/>
        <w:left w:val="none" w:sz="0" w:space="0" w:color="auto"/>
        <w:bottom w:val="none" w:sz="0" w:space="0" w:color="auto"/>
        <w:right w:val="none" w:sz="0" w:space="0" w:color="auto"/>
      </w:divBdr>
      <w:divsChild>
        <w:div w:id="1635401183">
          <w:marLeft w:val="2985"/>
          <w:marRight w:val="0"/>
          <w:marTop w:val="0"/>
          <w:marBottom w:val="0"/>
          <w:divBdr>
            <w:top w:val="none" w:sz="0" w:space="0" w:color="auto"/>
            <w:left w:val="none" w:sz="0" w:space="0" w:color="auto"/>
            <w:bottom w:val="none" w:sz="0" w:space="0" w:color="auto"/>
            <w:right w:val="none" w:sz="0" w:space="0" w:color="auto"/>
          </w:divBdr>
          <w:divsChild>
            <w:div w:id="1356079172">
              <w:marLeft w:val="0"/>
              <w:marRight w:val="0"/>
              <w:marTop w:val="0"/>
              <w:marBottom w:val="0"/>
              <w:divBdr>
                <w:top w:val="none" w:sz="0" w:space="0" w:color="auto"/>
                <w:left w:val="none" w:sz="0" w:space="0" w:color="auto"/>
                <w:bottom w:val="none" w:sz="0" w:space="0" w:color="auto"/>
                <w:right w:val="none" w:sz="0" w:space="0" w:color="auto"/>
              </w:divBdr>
              <w:divsChild>
                <w:div w:id="154818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919275">
      <w:bodyDiv w:val="1"/>
      <w:marLeft w:val="0"/>
      <w:marRight w:val="0"/>
      <w:marTop w:val="0"/>
      <w:marBottom w:val="0"/>
      <w:divBdr>
        <w:top w:val="none" w:sz="0" w:space="0" w:color="auto"/>
        <w:left w:val="none" w:sz="0" w:space="0" w:color="auto"/>
        <w:bottom w:val="none" w:sz="0" w:space="0" w:color="auto"/>
        <w:right w:val="none" w:sz="0" w:space="0" w:color="auto"/>
      </w:divBdr>
    </w:div>
    <w:div w:id="823819634">
      <w:bodyDiv w:val="1"/>
      <w:marLeft w:val="0"/>
      <w:marRight w:val="0"/>
      <w:marTop w:val="0"/>
      <w:marBottom w:val="0"/>
      <w:divBdr>
        <w:top w:val="none" w:sz="0" w:space="0" w:color="auto"/>
        <w:left w:val="none" w:sz="0" w:space="0" w:color="auto"/>
        <w:bottom w:val="none" w:sz="0" w:space="0" w:color="auto"/>
        <w:right w:val="none" w:sz="0" w:space="0" w:color="auto"/>
      </w:divBdr>
    </w:div>
    <w:div w:id="1048072957">
      <w:bodyDiv w:val="1"/>
      <w:marLeft w:val="0"/>
      <w:marRight w:val="0"/>
      <w:marTop w:val="0"/>
      <w:marBottom w:val="0"/>
      <w:divBdr>
        <w:top w:val="none" w:sz="0" w:space="0" w:color="auto"/>
        <w:left w:val="none" w:sz="0" w:space="0" w:color="auto"/>
        <w:bottom w:val="none" w:sz="0" w:space="0" w:color="auto"/>
        <w:right w:val="none" w:sz="0" w:space="0" w:color="auto"/>
      </w:divBdr>
    </w:div>
    <w:div w:id="1112820070">
      <w:bodyDiv w:val="1"/>
      <w:marLeft w:val="0"/>
      <w:marRight w:val="0"/>
      <w:marTop w:val="0"/>
      <w:marBottom w:val="0"/>
      <w:divBdr>
        <w:top w:val="none" w:sz="0" w:space="0" w:color="auto"/>
        <w:left w:val="none" w:sz="0" w:space="0" w:color="auto"/>
        <w:bottom w:val="none" w:sz="0" w:space="0" w:color="auto"/>
        <w:right w:val="none" w:sz="0" w:space="0" w:color="auto"/>
      </w:divBdr>
    </w:div>
    <w:div w:id="1143081389">
      <w:bodyDiv w:val="1"/>
      <w:marLeft w:val="0"/>
      <w:marRight w:val="0"/>
      <w:marTop w:val="0"/>
      <w:marBottom w:val="0"/>
      <w:divBdr>
        <w:top w:val="none" w:sz="0" w:space="0" w:color="auto"/>
        <w:left w:val="none" w:sz="0" w:space="0" w:color="auto"/>
        <w:bottom w:val="none" w:sz="0" w:space="0" w:color="auto"/>
        <w:right w:val="none" w:sz="0" w:space="0" w:color="auto"/>
      </w:divBdr>
    </w:div>
    <w:div w:id="1200816998">
      <w:bodyDiv w:val="1"/>
      <w:marLeft w:val="0"/>
      <w:marRight w:val="0"/>
      <w:marTop w:val="0"/>
      <w:marBottom w:val="0"/>
      <w:divBdr>
        <w:top w:val="none" w:sz="0" w:space="0" w:color="auto"/>
        <w:left w:val="none" w:sz="0" w:space="0" w:color="auto"/>
        <w:bottom w:val="none" w:sz="0" w:space="0" w:color="auto"/>
        <w:right w:val="none" w:sz="0" w:space="0" w:color="auto"/>
      </w:divBdr>
    </w:div>
    <w:div w:id="1263298313">
      <w:bodyDiv w:val="1"/>
      <w:marLeft w:val="0"/>
      <w:marRight w:val="0"/>
      <w:marTop w:val="0"/>
      <w:marBottom w:val="0"/>
      <w:divBdr>
        <w:top w:val="none" w:sz="0" w:space="0" w:color="auto"/>
        <w:left w:val="none" w:sz="0" w:space="0" w:color="auto"/>
        <w:bottom w:val="none" w:sz="0" w:space="0" w:color="auto"/>
        <w:right w:val="none" w:sz="0" w:space="0" w:color="auto"/>
      </w:divBdr>
    </w:div>
    <w:div w:id="1292514878">
      <w:bodyDiv w:val="1"/>
      <w:marLeft w:val="0"/>
      <w:marRight w:val="0"/>
      <w:marTop w:val="0"/>
      <w:marBottom w:val="0"/>
      <w:divBdr>
        <w:top w:val="none" w:sz="0" w:space="0" w:color="auto"/>
        <w:left w:val="none" w:sz="0" w:space="0" w:color="auto"/>
        <w:bottom w:val="none" w:sz="0" w:space="0" w:color="auto"/>
        <w:right w:val="none" w:sz="0" w:space="0" w:color="auto"/>
      </w:divBdr>
    </w:div>
    <w:div w:id="1305551202">
      <w:bodyDiv w:val="1"/>
      <w:marLeft w:val="0"/>
      <w:marRight w:val="0"/>
      <w:marTop w:val="0"/>
      <w:marBottom w:val="0"/>
      <w:divBdr>
        <w:top w:val="none" w:sz="0" w:space="0" w:color="auto"/>
        <w:left w:val="none" w:sz="0" w:space="0" w:color="auto"/>
        <w:bottom w:val="none" w:sz="0" w:space="0" w:color="auto"/>
        <w:right w:val="none" w:sz="0" w:space="0" w:color="auto"/>
      </w:divBdr>
    </w:div>
    <w:div w:id="1368141522">
      <w:bodyDiv w:val="1"/>
      <w:marLeft w:val="0"/>
      <w:marRight w:val="0"/>
      <w:marTop w:val="0"/>
      <w:marBottom w:val="0"/>
      <w:divBdr>
        <w:top w:val="none" w:sz="0" w:space="0" w:color="auto"/>
        <w:left w:val="none" w:sz="0" w:space="0" w:color="auto"/>
        <w:bottom w:val="none" w:sz="0" w:space="0" w:color="auto"/>
        <w:right w:val="none" w:sz="0" w:space="0" w:color="auto"/>
      </w:divBdr>
    </w:div>
    <w:div w:id="1679769477">
      <w:bodyDiv w:val="1"/>
      <w:marLeft w:val="0"/>
      <w:marRight w:val="0"/>
      <w:marTop w:val="0"/>
      <w:marBottom w:val="0"/>
      <w:divBdr>
        <w:top w:val="none" w:sz="0" w:space="0" w:color="auto"/>
        <w:left w:val="none" w:sz="0" w:space="0" w:color="auto"/>
        <w:bottom w:val="none" w:sz="0" w:space="0" w:color="auto"/>
        <w:right w:val="none" w:sz="0" w:space="0" w:color="auto"/>
      </w:divBdr>
    </w:div>
    <w:div w:id="1702122646">
      <w:bodyDiv w:val="1"/>
      <w:marLeft w:val="0"/>
      <w:marRight w:val="0"/>
      <w:marTop w:val="0"/>
      <w:marBottom w:val="0"/>
      <w:divBdr>
        <w:top w:val="none" w:sz="0" w:space="0" w:color="auto"/>
        <w:left w:val="none" w:sz="0" w:space="0" w:color="auto"/>
        <w:bottom w:val="none" w:sz="0" w:space="0" w:color="auto"/>
        <w:right w:val="none" w:sz="0" w:space="0" w:color="auto"/>
      </w:divBdr>
    </w:div>
    <w:div w:id="1785878675">
      <w:bodyDiv w:val="1"/>
      <w:marLeft w:val="0"/>
      <w:marRight w:val="0"/>
      <w:marTop w:val="0"/>
      <w:marBottom w:val="0"/>
      <w:divBdr>
        <w:top w:val="none" w:sz="0" w:space="0" w:color="auto"/>
        <w:left w:val="none" w:sz="0" w:space="0" w:color="auto"/>
        <w:bottom w:val="none" w:sz="0" w:space="0" w:color="auto"/>
        <w:right w:val="none" w:sz="0" w:space="0" w:color="auto"/>
      </w:divBdr>
    </w:div>
    <w:div w:id="1812018442">
      <w:bodyDiv w:val="1"/>
      <w:marLeft w:val="0"/>
      <w:marRight w:val="0"/>
      <w:marTop w:val="0"/>
      <w:marBottom w:val="0"/>
      <w:divBdr>
        <w:top w:val="none" w:sz="0" w:space="0" w:color="auto"/>
        <w:left w:val="none" w:sz="0" w:space="0" w:color="auto"/>
        <w:bottom w:val="none" w:sz="0" w:space="0" w:color="auto"/>
        <w:right w:val="none" w:sz="0" w:space="0" w:color="auto"/>
      </w:divBdr>
    </w:div>
    <w:div w:id="1877546583">
      <w:bodyDiv w:val="1"/>
      <w:marLeft w:val="0"/>
      <w:marRight w:val="0"/>
      <w:marTop w:val="0"/>
      <w:marBottom w:val="0"/>
      <w:divBdr>
        <w:top w:val="none" w:sz="0" w:space="0" w:color="auto"/>
        <w:left w:val="none" w:sz="0" w:space="0" w:color="auto"/>
        <w:bottom w:val="none" w:sz="0" w:space="0" w:color="auto"/>
        <w:right w:val="none" w:sz="0" w:space="0" w:color="auto"/>
      </w:divBdr>
    </w:div>
    <w:div w:id="1915235999">
      <w:bodyDiv w:val="1"/>
      <w:marLeft w:val="0"/>
      <w:marRight w:val="0"/>
      <w:marTop w:val="0"/>
      <w:marBottom w:val="0"/>
      <w:divBdr>
        <w:top w:val="none" w:sz="0" w:space="0" w:color="auto"/>
        <w:left w:val="none" w:sz="0" w:space="0" w:color="auto"/>
        <w:bottom w:val="none" w:sz="0" w:space="0" w:color="auto"/>
        <w:right w:val="none" w:sz="0" w:space="0" w:color="auto"/>
      </w:divBdr>
    </w:div>
    <w:div w:id="1967858067">
      <w:bodyDiv w:val="1"/>
      <w:marLeft w:val="0"/>
      <w:marRight w:val="0"/>
      <w:marTop w:val="0"/>
      <w:marBottom w:val="0"/>
      <w:divBdr>
        <w:top w:val="none" w:sz="0" w:space="0" w:color="auto"/>
        <w:left w:val="none" w:sz="0" w:space="0" w:color="auto"/>
        <w:bottom w:val="none" w:sz="0" w:space="0" w:color="auto"/>
        <w:right w:val="none" w:sz="0" w:space="0" w:color="auto"/>
      </w:divBdr>
    </w:div>
    <w:div w:id="1994017211">
      <w:bodyDiv w:val="1"/>
      <w:marLeft w:val="0"/>
      <w:marRight w:val="0"/>
      <w:marTop w:val="0"/>
      <w:marBottom w:val="0"/>
      <w:divBdr>
        <w:top w:val="none" w:sz="0" w:space="0" w:color="auto"/>
        <w:left w:val="none" w:sz="0" w:space="0" w:color="auto"/>
        <w:bottom w:val="none" w:sz="0" w:space="0" w:color="auto"/>
        <w:right w:val="none" w:sz="0" w:space="0" w:color="auto"/>
      </w:divBdr>
    </w:div>
    <w:div w:id="2051952180">
      <w:bodyDiv w:val="1"/>
      <w:marLeft w:val="0"/>
      <w:marRight w:val="0"/>
      <w:marTop w:val="0"/>
      <w:marBottom w:val="0"/>
      <w:divBdr>
        <w:top w:val="none" w:sz="0" w:space="0" w:color="auto"/>
        <w:left w:val="none" w:sz="0" w:space="0" w:color="auto"/>
        <w:bottom w:val="none" w:sz="0" w:space="0" w:color="auto"/>
        <w:right w:val="none" w:sz="0" w:space="0" w:color="auto"/>
      </w:divBdr>
    </w:div>
    <w:div w:id="2057048867">
      <w:bodyDiv w:val="1"/>
      <w:marLeft w:val="0"/>
      <w:marRight w:val="0"/>
      <w:marTop w:val="0"/>
      <w:marBottom w:val="0"/>
      <w:divBdr>
        <w:top w:val="none" w:sz="0" w:space="0" w:color="auto"/>
        <w:left w:val="none" w:sz="0" w:space="0" w:color="auto"/>
        <w:bottom w:val="none" w:sz="0" w:space="0" w:color="auto"/>
        <w:right w:val="none" w:sz="0" w:space="0" w:color="auto"/>
      </w:divBdr>
    </w:div>
    <w:div w:id="2076390815">
      <w:bodyDiv w:val="1"/>
      <w:marLeft w:val="0"/>
      <w:marRight w:val="0"/>
      <w:marTop w:val="0"/>
      <w:marBottom w:val="0"/>
      <w:divBdr>
        <w:top w:val="none" w:sz="0" w:space="0" w:color="auto"/>
        <w:left w:val="none" w:sz="0" w:space="0" w:color="auto"/>
        <w:bottom w:val="none" w:sz="0" w:space="0" w:color="auto"/>
        <w:right w:val="none" w:sz="0" w:space="0" w:color="auto"/>
      </w:divBdr>
    </w:div>
    <w:div w:id="207874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oter" Target="footer5.xml"/><Relationship Id="rId39"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1.emf"/><Relationship Id="rId25" Type="http://schemas.openxmlformats.org/officeDocument/2006/relationships/header" Target="header5.xml"/><Relationship Id="rId33"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emf"/><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oter" Target="footer7.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image" Target="media/image8.emf"/><Relationship Id="rId36" Type="http://schemas.openxmlformats.org/officeDocument/2006/relationships/theme" Target="theme/theme1.xml"/><Relationship Id="rId10" Type="http://schemas.openxmlformats.org/officeDocument/2006/relationships/hyperlink" Target="http://www.cpuc.ca.gov/" TargetMode="External"/><Relationship Id="rId19" Type="http://schemas.openxmlformats.org/officeDocument/2006/relationships/image" Target="media/image3.emf"/><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yperlink" Target="http://docs.cpuc.ca.gov/PUBLISHED/FINAL_DECISION/138087.htm" TargetMode="External"/><Relationship Id="rId14" Type="http://schemas.openxmlformats.org/officeDocument/2006/relationships/footer" Target="footer2.xml"/><Relationship Id="rId22" Type="http://schemas.openxmlformats.org/officeDocument/2006/relationships/image" Target="media/image6.emf"/><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yolocounty.org/general-government/yolo-lafco/shared-services-initiative/yolo-broadband" TargetMode="External"/><Relationship Id="rId2" Type="http://schemas.openxmlformats.org/officeDocument/2006/relationships/hyperlink" Target="http://valleyvision.org/sites/files/pdf/summary_report_1.5.1.pdf" TargetMode="External"/><Relationship Id="rId1" Type="http://schemas.openxmlformats.org/officeDocument/2006/relationships/hyperlink" Target="http://www.cpuc.ca.gov/General.aspx?id=9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4B309-68F3-44BB-80E1-2EF1039F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27</Pages>
  <Words>4352</Words>
  <Characters>24811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ResolutionTemplate(Comment)</vt:lpstr>
    </vt:vector>
  </TitlesOfParts>
  <Company>Microsoft</Company>
  <LinksUpToDate>false</LinksUpToDate>
  <CharactersWithSpaces>29105</CharactersWithSpaces>
  <SharedDoc>false</SharedDoc>
  <HLinks>
    <vt:vector size="6" baseType="variant">
      <vt:variant>
        <vt:i4>6488161</vt:i4>
      </vt:variant>
      <vt:variant>
        <vt:i4>0</vt:i4>
      </vt:variant>
      <vt:variant>
        <vt:i4>0</vt:i4>
      </vt:variant>
      <vt:variant>
        <vt:i4>5</vt:i4>
      </vt:variant>
      <vt:variant>
        <vt:lpwstr>http://www.cpuc.ca.gov/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ResolutionTemplate(Comment)</dc:title>
  <dc:subject>&amp;lt;p&amp;gt;    PUBLIC UTILITIES COMMISSION OF THE STATE OF CALIFORNIA          Communications Division RESOLUTION T-XXXXX            RESOLUTION T-17292      (Branch Name) Month XX, 20XX            September 23, 2010        (spell out Comm Mtg. date)       R E S O L U T I O N       RESOLUTION T-XXXXX ______________________________&amp;lt;/p&amp;gt;</dc:subject>
  <dc:creator>Rebecca Turner</dc:creator>
  <dc:description>&amp;lt;p&amp;gt;    PUBLIC UTILITIES COMMISSION OF THE STATE OF CALIFORNIA          Communications Division RESOLUTION T-XXXXX            RESOLUTION T-17292      (Branch Name) Month XX, 20XX            September 23, 2010        (spell out Comm Mtg. date)       R E S O L U T I O N       RESOLUTION T-XXXXX ______________________________&amp;lt;/p&amp;gt;</dc:description>
  <cp:lastModifiedBy>Cheim, Taylor G.</cp:lastModifiedBy>
  <cp:revision>5</cp:revision>
  <cp:lastPrinted>2016-10-07T17:20:00Z</cp:lastPrinted>
  <dcterms:created xsi:type="dcterms:W3CDTF">2016-10-07T16:58:00Z</dcterms:created>
  <dcterms:modified xsi:type="dcterms:W3CDTF">2016-10-07T17:32:00Z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DownloadAsset.aspx?id=2175</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    PUBLIC UTILITIES COMMISSION OF THE STATE OF CALIFORNIA          Communications Division RESOLUTION T-XXXXX            RESOLUTION T-17292      (Branch Name) Month XX, 20XX            September 23, 2010        (spell out Comm Mtg. date)       R</vt:lpwstr>
  </property>
  <property fmtid="{D5CDD505-2E9C-101B-9397-08002B2CF9AE}" pid="8" name="EktExpiryType">
    <vt:i4>1</vt:i4>
  </property>
  <property fmtid="{D5CDD505-2E9C-101B-9397-08002B2CF9AE}" pid="9" name="EktDateCreated">
    <vt:filetime>2012-05-07T19:19:32Z</vt:filetime>
  </property>
  <property fmtid="{D5CDD505-2E9C-101B-9397-08002B2CF9AE}" pid="10" name="EktDateModified">
    <vt:filetime>2012-05-07T19:19:32Z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35328</vt:i4>
  </property>
  <property fmtid="{D5CDD505-2E9C-101B-9397-08002B2CF9AE}" pid="14" name="EktSearchable">
    <vt:i4>1</vt:i4>
  </property>
  <property fmtid="{D5CDD505-2E9C-101B-9397-08002B2CF9AE}" pid="15" name="EktEDescription">
    <vt:lpwstr>Summary &amp;lt;p&amp;gt;    PUBLIC UTILITIES COMMISSION OF THE STATE OF CALIFORNIA          Communications Division RESOLUTION T-XXXXX            RESOLUTION T-17292      (Branch Name) Month XX, 20XX            September 23, 2010        (spell out Comm Mtg. date)</vt:lpwstr>
  </property>
  <property fmtid="{D5CDD505-2E9C-101B-9397-08002B2CF9AE}" pid="16" name="MAIL_MSG_ID1">
    <vt:lpwstr>oFAAspTNh41gn7BZL2vOouyybQodNK71ti4N0rh1SPkZiZmG6WgNfyYGiebaitubDp00FHD2LrbQBTTg
6kZix1AsCphFHtZrFEzpxmZspaUPJObnnH4LGJDDLlbxR6DOaRGcaZxWregMEmrg6kZix1AsCphF
HtZrFEzpxmZspaUPJObnnH4LGJDDLlbxR6DOaRGcy+HDnEtiLJ0+q3KrqBupfAKnLv9hNY3dYha9
B+ZFakS/K+H+4//ZC</vt:lpwstr>
  </property>
  <property fmtid="{D5CDD505-2E9C-101B-9397-08002B2CF9AE}" pid="17" name="MAIL_MSG_ID2">
    <vt:lpwstr>gF9NYqzsKhhgqraJMYG1vUO39ghGXZ6NYGE+sYATFbYO7PkrgnhrmBIL5bF
NNUxlf+SfzCqVgiPO/XIAtHjczgDf7uuaEe8k906pHx/1TR3</vt:lpwstr>
  </property>
  <property fmtid="{D5CDD505-2E9C-101B-9397-08002B2CF9AE}" pid="18" name="RESPONSE_SENDER_NAME">
    <vt:lpwstr>sAAAUYtyAkeNWR71YjNX0ajNDTCKykODUa+p0ZaCbEPUTgc=</vt:lpwstr>
  </property>
  <property fmtid="{D5CDD505-2E9C-101B-9397-08002B2CF9AE}" pid="19" name="EMAIL_OWNER_ADDRESS">
    <vt:lpwstr>4AAA6DouqOs9baFpKSbrNlbIL0cOoKe5JMOydTMAOhVuEwTzmQ0kj3q9zw==</vt:lpwstr>
  </property>
</Properties>
</file>