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66" w:rsidRDefault="00A70FA6" w:rsidP="00F548AC">
      <w:pPr>
        <w:pStyle w:val="Header"/>
        <w:tabs>
          <w:tab w:val="left" w:pos="5310"/>
        </w:tabs>
        <w:rPr>
          <w:b/>
        </w:rPr>
      </w:pPr>
      <w:r>
        <w:t xml:space="preserve"> </w:t>
      </w:r>
      <w:r w:rsidR="00F8208E">
        <w:t>SED/</w:t>
      </w:r>
      <w:r w:rsidR="00F548AC">
        <w:t>EIM/RNC/</w:t>
      </w:r>
      <w:r w:rsidR="00F8208E">
        <w:t>DAR</w:t>
      </w:r>
      <w:r w:rsidR="00CE6166">
        <w:t>/</w:t>
      </w:r>
      <w:r w:rsidR="00F612B2">
        <w:t>SCA/</w:t>
      </w:r>
      <w:r w:rsidR="005D75ED">
        <w:t>SDE/R</w:t>
      </w:r>
      <w:r w:rsidR="003F609D">
        <w:t>DW</w:t>
      </w:r>
      <w:r w:rsidR="00CE6166">
        <w:t>/</w:t>
      </w:r>
      <w:r w:rsidR="00F8208E">
        <w:t>vdl</w:t>
      </w:r>
      <w:r w:rsidR="0066036A">
        <w:t xml:space="preserve">   </w:t>
      </w:r>
      <w:r w:rsidR="0066036A">
        <w:rPr>
          <w:b/>
        </w:rPr>
        <w:t xml:space="preserve">PROP. RES.   </w:t>
      </w:r>
      <w:r w:rsidR="00CE6166">
        <w:rPr>
          <w:b/>
        </w:rPr>
        <w:tab/>
        <w:t>Agenda ID #</w:t>
      </w:r>
      <w:r w:rsidR="0090755F">
        <w:rPr>
          <w:b/>
        </w:rPr>
        <w:t>15281</w:t>
      </w:r>
    </w:p>
    <w:p w:rsidR="00CE6166" w:rsidRDefault="00CE6166">
      <w:pPr>
        <w:pStyle w:val="Header"/>
        <w:tabs>
          <w:tab w:val="left" w:pos="7200"/>
        </w:tabs>
        <w:rPr>
          <w:b/>
        </w:rPr>
      </w:pPr>
    </w:p>
    <w:p w:rsidR="00CE6166" w:rsidRDefault="00CE6166">
      <w:pPr>
        <w:pStyle w:val="Header"/>
        <w:tabs>
          <w:tab w:val="left" w:pos="7200"/>
        </w:tabs>
        <w:rPr>
          <w:rFonts w:ascii="Helvetica" w:hAnsi="Helvetica"/>
          <w:b/>
          <w:sz w:val="28"/>
        </w:rPr>
      </w:pPr>
    </w:p>
    <w:p w:rsidR="00CE6166" w:rsidRDefault="00CE6166">
      <w:pPr>
        <w:pStyle w:val="titlebar"/>
        <w:rPr>
          <w:sz w:val="24"/>
        </w:rPr>
      </w:pPr>
      <w:r>
        <w:rPr>
          <w:sz w:val="24"/>
        </w:rPr>
        <w:t xml:space="preserve">PUBLIC UTILITIES COMMISSION OF THE STATE OF </w:t>
      </w:r>
      <w:smartTag w:uri="urn:schemas-microsoft-com:office:smarttags" w:element="State">
        <w:smartTag w:uri="urn:schemas-microsoft-com:office:smarttags" w:element="place">
          <w:r>
            <w:rPr>
              <w:sz w:val="24"/>
            </w:rPr>
            <w:t>CALIFORNIA</w:t>
          </w:r>
        </w:smartTag>
      </w:smartTag>
    </w:p>
    <w:p w:rsidR="00CE6166" w:rsidRDefault="00CE6166">
      <w:pPr>
        <w:pStyle w:val="Style1"/>
        <w:tabs>
          <w:tab w:val="clear" w:pos="-720"/>
        </w:tabs>
        <w:spacing w:after="0"/>
      </w:pPr>
    </w:p>
    <w:tbl>
      <w:tblPr>
        <w:tblW w:w="0" w:type="auto"/>
        <w:tblLook w:val="0000" w:firstRow="0" w:lastRow="0" w:firstColumn="0" w:lastColumn="0" w:noHBand="0" w:noVBand="0"/>
      </w:tblPr>
      <w:tblGrid>
        <w:gridCol w:w="5508"/>
        <w:gridCol w:w="4068"/>
      </w:tblGrid>
      <w:tr w:rsidR="00CE6166" w:rsidTr="00993388">
        <w:trPr>
          <w:cantSplit/>
          <w:trHeight w:val="590"/>
        </w:trPr>
        <w:tc>
          <w:tcPr>
            <w:tcW w:w="5508" w:type="dxa"/>
          </w:tcPr>
          <w:p w:rsidR="00CE6166" w:rsidRDefault="0052488B">
            <w:r>
              <w:t>Safety</w:t>
            </w:r>
            <w:r w:rsidR="00CE6166">
              <w:t xml:space="preserve"> and </w:t>
            </w:r>
            <w:r>
              <w:t xml:space="preserve">Enforcement </w:t>
            </w:r>
            <w:r w:rsidR="00CE6166">
              <w:t>Division</w:t>
            </w:r>
          </w:p>
          <w:p w:rsidR="00CE6166" w:rsidRDefault="00CE6166" w:rsidP="0052488B">
            <w:r>
              <w:t>Rail Transit Safety</w:t>
            </w:r>
            <w:r w:rsidR="0052488B">
              <w:t xml:space="preserve"> Branch </w:t>
            </w:r>
          </w:p>
        </w:tc>
        <w:tc>
          <w:tcPr>
            <w:tcW w:w="4068" w:type="dxa"/>
          </w:tcPr>
          <w:p w:rsidR="00CE6166" w:rsidRPr="000A4E77" w:rsidRDefault="00CE6166">
            <w:pPr>
              <w:ind w:left="612"/>
            </w:pPr>
            <w:r w:rsidRPr="000A4E77">
              <w:t>Resolution ST-</w:t>
            </w:r>
            <w:r w:rsidR="00E7273B">
              <w:t>1</w:t>
            </w:r>
            <w:r w:rsidR="00905B4E">
              <w:t>68</w:t>
            </w:r>
          </w:p>
          <w:p w:rsidR="00CE6166" w:rsidRDefault="00E7273B">
            <w:pPr>
              <w:ind w:left="612"/>
            </w:pPr>
            <w:r>
              <w:t>December 1</w:t>
            </w:r>
            <w:r w:rsidR="00E10C98" w:rsidRPr="004B4186">
              <w:t>, 201</w:t>
            </w:r>
            <w:r w:rsidR="004B4186">
              <w:t>6</w:t>
            </w:r>
          </w:p>
        </w:tc>
      </w:tr>
    </w:tbl>
    <w:p w:rsidR="00CE6166" w:rsidRDefault="00CE6166">
      <w:pPr>
        <w:tabs>
          <w:tab w:val="right" w:pos="8910"/>
        </w:tabs>
        <w:ind w:left="1440" w:firstLine="720"/>
        <w:rPr>
          <w:b/>
          <w:sz w:val="24"/>
        </w:rPr>
      </w:pPr>
    </w:p>
    <w:p w:rsidR="00571C5C" w:rsidRPr="00571C5C" w:rsidRDefault="00571C5C" w:rsidP="00571C5C">
      <w:pPr>
        <w:pStyle w:val="mainex"/>
        <w:rPr>
          <w:szCs w:val="26"/>
          <w:u w:val="single"/>
        </w:rPr>
      </w:pPr>
      <w:r w:rsidRPr="00571C5C">
        <w:rPr>
          <w:szCs w:val="26"/>
          <w:u w:val="single"/>
        </w:rPr>
        <w:t>PUBLIC REDACTED</w:t>
      </w:r>
    </w:p>
    <w:p w:rsidR="00571C5C" w:rsidRPr="00571C5C" w:rsidRDefault="00571C5C" w:rsidP="00571C5C">
      <w:pPr>
        <w:pStyle w:val="mainex"/>
        <w:rPr>
          <w:sz w:val="24"/>
          <w:u w:val="single"/>
        </w:rPr>
      </w:pPr>
    </w:p>
    <w:p w:rsidR="00CE6166" w:rsidRDefault="00CE6166">
      <w:pPr>
        <w:pStyle w:val="mainex"/>
        <w:rPr>
          <w:u w:val="single"/>
        </w:rPr>
      </w:pPr>
      <w:bookmarkStart w:id="0" w:name="_Ref404993683"/>
      <w:r>
        <w:rPr>
          <w:u w:val="single"/>
        </w:rPr>
        <w:t>RESOLUTION</w:t>
      </w:r>
    </w:p>
    <w:p w:rsidR="00CE6166" w:rsidRDefault="00CE6166"/>
    <w:p w:rsidR="00CE6166" w:rsidRDefault="00CE6166">
      <w:pPr>
        <w:pStyle w:val="Res-Caption"/>
        <w:rPr>
          <w:szCs w:val="24"/>
        </w:rPr>
      </w:pPr>
      <w:r>
        <w:t xml:space="preserve">RESOLUTION </w:t>
      </w:r>
      <w:r w:rsidRPr="000A4E77">
        <w:t>ST-</w:t>
      </w:r>
      <w:r w:rsidR="00446098">
        <w:t>1</w:t>
      </w:r>
      <w:r w:rsidR="00905B4E">
        <w:t>68</w:t>
      </w:r>
      <w:r w:rsidRPr="000A4E77">
        <w:t xml:space="preserve"> GRANTING APPROVAL</w:t>
      </w:r>
      <w:r>
        <w:t xml:space="preserve"> O</w:t>
      </w:r>
      <w:r w:rsidR="003F609D">
        <w:t>F</w:t>
      </w:r>
      <w:r>
        <w:t xml:space="preserve"> FINAL REPORT ON THE 201</w:t>
      </w:r>
      <w:r w:rsidR="00672ECD">
        <w:t>4</w:t>
      </w:r>
      <w:r>
        <w:t xml:space="preserve"> TRIENNIAL S</w:t>
      </w:r>
      <w:r w:rsidR="00905B4E">
        <w:t>ECURI</w:t>
      </w:r>
      <w:r>
        <w:t xml:space="preserve">TY REVIEW OF </w:t>
      </w:r>
      <w:r w:rsidR="003F609D">
        <w:t>SACRAMENTO REGIONAL TRANSIT DISTRICT.</w:t>
      </w:r>
      <w:r w:rsidR="00F03905">
        <w:t xml:space="preserve"> </w:t>
      </w:r>
      <w:r>
        <w:t xml:space="preserve">  </w:t>
      </w:r>
    </w:p>
    <w:p w:rsidR="00CE6166" w:rsidRDefault="00CE6166">
      <w:pPr>
        <w:pStyle w:val="Res-Caption"/>
      </w:pPr>
      <w:r>
        <w:t>__________________________________________________________</w:t>
      </w:r>
    </w:p>
    <w:p w:rsidR="00CE6166" w:rsidRDefault="00CE6166">
      <w:pPr>
        <w:rPr>
          <w:b/>
        </w:rPr>
      </w:pPr>
    </w:p>
    <w:p w:rsidR="00CE6166" w:rsidRDefault="00CE6166">
      <w:pPr>
        <w:pStyle w:val="Heading1"/>
      </w:pPr>
      <w:r>
        <w:t>Summary</w:t>
      </w:r>
      <w:bookmarkEnd w:id="0"/>
    </w:p>
    <w:p w:rsidR="00396FF6" w:rsidRPr="00396FF6" w:rsidRDefault="00396FF6" w:rsidP="00396FF6">
      <w:pPr>
        <w:rPr>
          <w:szCs w:val="24"/>
        </w:rPr>
      </w:pPr>
      <w:bookmarkStart w:id="1" w:name="OLE_LINK1"/>
      <w:bookmarkStart w:id="2" w:name="OLE_LINK2"/>
      <w:r w:rsidRPr="00396FF6">
        <w:rPr>
          <w:szCs w:val="24"/>
        </w:rPr>
        <w:t xml:space="preserve">This resolution approves the California Public Utilities Commission Safety and Enforcement Division final report titled, "2014 Triennial Security Review Of </w:t>
      </w:r>
      <w:r>
        <w:t>Sacramento Regional Transit District</w:t>
      </w:r>
      <w:r w:rsidR="0090755F">
        <w:t>,</w:t>
      </w:r>
      <w:r w:rsidRPr="00396FF6">
        <w:rPr>
          <w:szCs w:val="24"/>
        </w:rPr>
        <w:t>"</w:t>
      </w:r>
      <w:r w:rsidRPr="00396FF6">
        <w:rPr>
          <w:b/>
          <w:bCs/>
          <w:szCs w:val="24"/>
        </w:rPr>
        <w:t xml:space="preserve"> </w:t>
      </w:r>
      <w:r w:rsidRPr="00396FF6">
        <w:rPr>
          <w:szCs w:val="24"/>
        </w:rPr>
        <w:t xml:space="preserve">dated </w:t>
      </w:r>
      <w:r>
        <w:rPr>
          <w:szCs w:val="24"/>
        </w:rPr>
        <w:t>August 31</w:t>
      </w:r>
      <w:r w:rsidRPr="00396FF6">
        <w:rPr>
          <w:szCs w:val="24"/>
        </w:rPr>
        <w:t xml:space="preserve">, 2015.  The report compiles the results of Commission Staff review of the </w:t>
      </w:r>
      <w:r>
        <w:t>Sacramento Regional Transit District</w:t>
      </w:r>
      <w:r w:rsidRPr="00396FF6">
        <w:rPr>
          <w:szCs w:val="24"/>
        </w:rPr>
        <w:t xml:space="preserve"> security program.  Background information and review procedures only are included in the redacted report. </w:t>
      </w:r>
    </w:p>
    <w:bookmarkEnd w:id="1"/>
    <w:bookmarkEnd w:id="2"/>
    <w:p w:rsidR="00CE6166" w:rsidRDefault="00CE6166"/>
    <w:p w:rsidR="00CE6166" w:rsidRDefault="00CE6166">
      <w:pPr>
        <w:pStyle w:val="Heading1"/>
      </w:pPr>
      <w:r>
        <w:t>Background</w:t>
      </w:r>
    </w:p>
    <w:p w:rsidR="00396FF6" w:rsidRPr="00396FF6" w:rsidRDefault="00396FF6" w:rsidP="00396FF6">
      <w:pPr>
        <w:tabs>
          <w:tab w:val="left" w:pos="720"/>
        </w:tabs>
        <w:rPr>
          <w:szCs w:val="24"/>
        </w:rPr>
      </w:pPr>
      <w:r w:rsidRPr="00396FF6">
        <w:rPr>
          <w:szCs w:val="24"/>
        </w:rPr>
        <w:t>Commission General Order No. 164-D, "Rules and Regulations Governing State Safety Oversight of Rail Fixed Guideway Systems" requires Commission Staff (Staff) to conduct on-site security review of the transit agencies operating rail fixed guideway systems triennially.</w:t>
      </w:r>
    </w:p>
    <w:p w:rsidR="00396FF6" w:rsidRPr="00396FF6" w:rsidRDefault="00396FF6" w:rsidP="00396FF6">
      <w:pPr>
        <w:rPr>
          <w:szCs w:val="24"/>
        </w:rPr>
      </w:pPr>
    </w:p>
    <w:p w:rsidR="00396FF6" w:rsidRPr="00396FF6" w:rsidRDefault="00396FF6" w:rsidP="00396FF6">
      <w:pPr>
        <w:tabs>
          <w:tab w:val="left" w:pos="720"/>
        </w:tabs>
        <w:rPr>
          <w:szCs w:val="24"/>
        </w:rPr>
      </w:pPr>
      <w:r w:rsidRPr="00396FF6">
        <w:rPr>
          <w:szCs w:val="24"/>
        </w:rPr>
        <w:t xml:space="preserve">From 1996 to 2008, the Commission’s Rail Transit Safety Branch (RTSB) partnered with the Transportation Security Administration (TSA) in performing rail transit security reviews.  However, in the later half of 2008, RTSB took over the responsibility of security reviews from the TSA.  Staff conducted an on-site security review of the </w:t>
      </w:r>
      <w:r>
        <w:t>Sacramento Regional Transit District</w:t>
      </w:r>
      <w:r w:rsidRPr="00396FF6">
        <w:rPr>
          <w:szCs w:val="24"/>
        </w:rPr>
        <w:t xml:space="preserve"> (S</w:t>
      </w:r>
      <w:r>
        <w:rPr>
          <w:szCs w:val="24"/>
        </w:rPr>
        <w:t>RTD</w:t>
      </w:r>
      <w:r w:rsidRPr="00396FF6">
        <w:rPr>
          <w:szCs w:val="24"/>
        </w:rPr>
        <w:t xml:space="preserve">) security program </w:t>
      </w:r>
      <w:r w:rsidR="001549CF">
        <w:rPr>
          <w:szCs w:val="24"/>
        </w:rPr>
        <w:t>on June 2, 2014.</w:t>
      </w:r>
      <w:r w:rsidRPr="00396FF6">
        <w:rPr>
          <w:szCs w:val="24"/>
        </w:rPr>
        <w:t xml:space="preserve">  </w:t>
      </w:r>
    </w:p>
    <w:p w:rsidR="00396FF6" w:rsidRPr="00396FF6" w:rsidRDefault="00396FF6" w:rsidP="00396FF6">
      <w:pPr>
        <w:rPr>
          <w:szCs w:val="24"/>
        </w:rPr>
      </w:pPr>
    </w:p>
    <w:p w:rsidR="00396FF6" w:rsidRDefault="00396FF6" w:rsidP="00396FF6">
      <w:pPr>
        <w:rPr>
          <w:i/>
          <w:szCs w:val="24"/>
        </w:rPr>
      </w:pPr>
      <w:r w:rsidRPr="00396FF6">
        <w:rPr>
          <w:szCs w:val="24"/>
        </w:rPr>
        <w:lastRenderedPageBreak/>
        <w:t>A full description of the security review, including the scope, results, and recommendations, is contained in the final security review report identified in this resolution as Attachment A</w:t>
      </w:r>
      <w:r w:rsidRPr="00396FF6">
        <w:rPr>
          <w:i/>
          <w:szCs w:val="24"/>
        </w:rPr>
        <w:t>.</w:t>
      </w:r>
    </w:p>
    <w:p w:rsidR="0090755F" w:rsidRPr="00396FF6" w:rsidRDefault="0090755F" w:rsidP="00396FF6">
      <w:pPr>
        <w:rPr>
          <w:szCs w:val="24"/>
        </w:rPr>
      </w:pPr>
    </w:p>
    <w:p w:rsidR="00396FF6" w:rsidRPr="00396FF6" w:rsidRDefault="00396FF6" w:rsidP="00396FF6">
      <w:pPr>
        <w:tabs>
          <w:tab w:val="left" w:pos="-720"/>
        </w:tabs>
        <w:suppressAutoHyphens/>
        <w:rPr>
          <w:szCs w:val="26"/>
        </w:rPr>
      </w:pPr>
      <w:r w:rsidRPr="00396FF6">
        <w:rPr>
          <w:szCs w:val="26"/>
        </w:rPr>
        <w:t xml:space="preserve">The security review results show that the </w:t>
      </w:r>
      <w:r>
        <w:rPr>
          <w:szCs w:val="26"/>
        </w:rPr>
        <w:t>SRTD</w:t>
      </w:r>
      <w:r w:rsidRPr="00396FF6">
        <w:rPr>
          <w:szCs w:val="26"/>
        </w:rPr>
        <w:t xml:space="preserve"> is in compliance with its System Security Plan.  Staff did </w:t>
      </w:r>
      <w:r>
        <w:rPr>
          <w:szCs w:val="26"/>
        </w:rPr>
        <w:t xml:space="preserve">not </w:t>
      </w:r>
      <w:r w:rsidRPr="00396FF6">
        <w:rPr>
          <w:szCs w:val="26"/>
        </w:rPr>
        <w:t xml:space="preserve">find any areas of non-compliance during the review.  Activities of each checklist can be found in Section D of the security report. </w:t>
      </w:r>
    </w:p>
    <w:p w:rsidR="00396FF6" w:rsidRPr="00396FF6" w:rsidRDefault="00396FF6" w:rsidP="00396FF6">
      <w:pPr>
        <w:rPr>
          <w:rFonts w:eastAsia="Arial Unicode MS" w:cs="Arial"/>
          <w:szCs w:val="26"/>
        </w:rPr>
      </w:pPr>
    </w:p>
    <w:p w:rsidR="00396FF6" w:rsidRDefault="00396FF6" w:rsidP="00396FF6">
      <w:pPr>
        <w:rPr>
          <w:szCs w:val="24"/>
        </w:rPr>
      </w:pPr>
      <w:r w:rsidRPr="00396FF6">
        <w:rPr>
          <w:szCs w:val="24"/>
        </w:rPr>
        <w:t xml:space="preserve">Staff sent </w:t>
      </w:r>
      <w:r>
        <w:rPr>
          <w:szCs w:val="24"/>
        </w:rPr>
        <w:t>SRTD</w:t>
      </w:r>
      <w:r w:rsidRPr="00396FF6">
        <w:rPr>
          <w:szCs w:val="24"/>
        </w:rPr>
        <w:t xml:space="preserve"> Security Department (Protective Services) a copy of the draft security review report for a 30-day comment period on September 4, 2015.  </w:t>
      </w:r>
      <w:r>
        <w:rPr>
          <w:szCs w:val="24"/>
        </w:rPr>
        <w:t>SRTD</w:t>
      </w:r>
      <w:r w:rsidRPr="00396FF6">
        <w:rPr>
          <w:szCs w:val="24"/>
        </w:rPr>
        <w:t xml:space="preserve"> did not have any comments</w:t>
      </w:r>
      <w:r>
        <w:rPr>
          <w:szCs w:val="24"/>
        </w:rPr>
        <w:t xml:space="preserve"> to the RTSB report draft</w:t>
      </w:r>
      <w:r w:rsidRPr="00396FF6">
        <w:rPr>
          <w:szCs w:val="24"/>
        </w:rPr>
        <w:t>.</w:t>
      </w:r>
    </w:p>
    <w:p w:rsidR="00CE6166" w:rsidRDefault="00CE6166">
      <w:pPr>
        <w:pStyle w:val="Style1"/>
        <w:spacing w:after="0"/>
        <w:rPr>
          <w:szCs w:val="26"/>
        </w:rPr>
      </w:pPr>
    </w:p>
    <w:p w:rsidR="00CE6166" w:rsidRDefault="00CE6166">
      <w:pPr>
        <w:pStyle w:val="Heading1"/>
      </w:pPr>
      <w:r>
        <w:t>Discussion</w:t>
      </w:r>
    </w:p>
    <w:p w:rsidR="00396FF6" w:rsidRDefault="00396FF6" w:rsidP="00396FF6">
      <w:pPr>
        <w:rPr>
          <w:szCs w:val="24"/>
        </w:rPr>
      </w:pPr>
      <w:r w:rsidRPr="00396FF6">
        <w:rPr>
          <w:szCs w:val="24"/>
        </w:rPr>
        <w:t xml:space="preserve">The final report, “2014 Triennial Security Review Of </w:t>
      </w:r>
      <w:r>
        <w:t>Sacramento Regional Transit District</w:t>
      </w:r>
      <w:r w:rsidR="001549CF">
        <w:t>,</w:t>
      </w:r>
      <w:r w:rsidRPr="00396FF6">
        <w:rPr>
          <w:szCs w:val="24"/>
        </w:rPr>
        <w:t>"</w:t>
      </w:r>
      <w:r w:rsidR="00DE3CC9">
        <w:rPr>
          <w:szCs w:val="24"/>
        </w:rPr>
        <w:t xml:space="preserve"> </w:t>
      </w:r>
      <w:r w:rsidRPr="00396FF6">
        <w:rPr>
          <w:szCs w:val="24"/>
        </w:rPr>
        <w:t xml:space="preserve">dated </w:t>
      </w:r>
      <w:r>
        <w:rPr>
          <w:szCs w:val="24"/>
        </w:rPr>
        <w:t>August 31</w:t>
      </w:r>
      <w:r w:rsidRPr="00396FF6">
        <w:rPr>
          <w:szCs w:val="24"/>
        </w:rPr>
        <w:t>, 2015, included as Attachment A, identifies Staff’s activities for each of the five F</w:t>
      </w:r>
      <w:r w:rsidR="00D00351">
        <w:rPr>
          <w:szCs w:val="24"/>
        </w:rPr>
        <w:t xml:space="preserve">ederal </w:t>
      </w:r>
      <w:r w:rsidRPr="00396FF6">
        <w:rPr>
          <w:szCs w:val="24"/>
        </w:rPr>
        <w:t>T</w:t>
      </w:r>
      <w:r w:rsidR="00D00351">
        <w:rPr>
          <w:szCs w:val="24"/>
        </w:rPr>
        <w:t xml:space="preserve">ransit </w:t>
      </w:r>
      <w:r w:rsidR="00D00351" w:rsidRPr="00396FF6">
        <w:rPr>
          <w:szCs w:val="24"/>
        </w:rPr>
        <w:t>A</w:t>
      </w:r>
      <w:r w:rsidR="00D00351">
        <w:rPr>
          <w:szCs w:val="24"/>
        </w:rPr>
        <w:t xml:space="preserve">dministration </w:t>
      </w:r>
      <w:r w:rsidR="00D00351" w:rsidRPr="00396FF6">
        <w:rPr>
          <w:szCs w:val="24"/>
        </w:rPr>
        <w:t>security</w:t>
      </w:r>
      <w:r w:rsidRPr="00396FF6">
        <w:rPr>
          <w:szCs w:val="24"/>
        </w:rPr>
        <w:t xml:space="preserve"> elements evaluated during the security review.  Staff recommends the Commission approve the final security review report titled,</w:t>
      </w:r>
      <w:r w:rsidRPr="00396FF6">
        <w:rPr>
          <w:b/>
          <w:bCs/>
          <w:szCs w:val="24"/>
        </w:rPr>
        <w:t xml:space="preserve"> </w:t>
      </w:r>
      <w:r w:rsidRPr="00396FF6">
        <w:rPr>
          <w:szCs w:val="24"/>
        </w:rPr>
        <w:t xml:space="preserve">“2014 Triennial Security Review Of </w:t>
      </w:r>
      <w:r>
        <w:t>Sacramento Regional Transit District</w:t>
      </w:r>
      <w:r w:rsidRPr="00396FF6">
        <w:rPr>
          <w:szCs w:val="24"/>
        </w:rPr>
        <w:t xml:space="preserve">," dated </w:t>
      </w:r>
      <w:r>
        <w:rPr>
          <w:szCs w:val="24"/>
        </w:rPr>
        <w:t>August 31</w:t>
      </w:r>
      <w:r w:rsidRPr="00396FF6">
        <w:rPr>
          <w:szCs w:val="24"/>
        </w:rPr>
        <w:t xml:space="preserve">, 2015.  </w:t>
      </w:r>
    </w:p>
    <w:p w:rsidR="00396FF6" w:rsidRDefault="00396FF6" w:rsidP="00396FF6">
      <w:pPr>
        <w:rPr>
          <w:szCs w:val="24"/>
        </w:rPr>
      </w:pPr>
    </w:p>
    <w:p w:rsidR="00396FF6" w:rsidRPr="00396FF6" w:rsidRDefault="00396FF6" w:rsidP="00396FF6">
      <w:pPr>
        <w:autoSpaceDE w:val="0"/>
        <w:autoSpaceDN w:val="0"/>
        <w:adjustRightInd w:val="0"/>
        <w:rPr>
          <w:rFonts w:ascii="Palatino Linotype" w:hAnsi="Palatino Linotype"/>
          <w:b/>
        </w:rPr>
      </w:pPr>
      <w:r w:rsidRPr="00396FF6">
        <w:rPr>
          <w:rFonts w:ascii="Palatino Linotype" w:hAnsi="Palatino Linotype"/>
          <w:b/>
        </w:rPr>
        <w:t>Confidential Information</w:t>
      </w:r>
    </w:p>
    <w:p w:rsidR="00396FF6" w:rsidRPr="00396FF6" w:rsidRDefault="00396FF6" w:rsidP="00396FF6">
      <w:pPr>
        <w:autoSpaceDE w:val="0"/>
        <w:autoSpaceDN w:val="0"/>
        <w:adjustRightInd w:val="0"/>
        <w:rPr>
          <w:rFonts w:cs="Courier New"/>
          <w:szCs w:val="26"/>
        </w:rPr>
      </w:pPr>
      <w:r w:rsidRPr="00396FF6">
        <w:rPr>
          <w:rFonts w:cs="Courier New"/>
          <w:szCs w:val="26"/>
        </w:rPr>
        <w:t>Public Utilities Code Section 583 states:  “No information furnished to the commission by a public utility, or any business which is a subsidiary or affiliate of a public utility, or corporation which holds a controlling interest in a public utility, except those matters specifically required to be open to public inspection by this part, shall be open to public inspection or made public except on order of the commission, or by the commission or a commissioner in the course of a hearing or proceeding.  Any present or former officer or employee of the commission who divulges any such information is guilty of a misdemeanor.”</w:t>
      </w:r>
    </w:p>
    <w:p w:rsidR="00396FF6" w:rsidRPr="00396FF6" w:rsidRDefault="00396FF6" w:rsidP="00396FF6">
      <w:pPr>
        <w:autoSpaceDE w:val="0"/>
        <w:autoSpaceDN w:val="0"/>
        <w:adjustRightInd w:val="0"/>
        <w:rPr>
          <w:rFonts w:cs="Courier New"/>
          <w:szCs w:val="26"/>
        </w:rPr>
      </w:pPr>
    </w:p>
    <w:p w:rsidR="00396FF6" w:rsidRPr="00396FF6" w:rsidRDefault="00396FF6" w:rsidP="00396FF6">
      <w:pPr>
        <w:autoSpaceDE w:val="0"/>
        <w:autoSpaceDN w:val="0"/>
        <w:adjustRightInd w:val="0"/>
        <w:rPr>
          <w:szCs w:val="26"/>
          <w:u w:val="single"/>
        </w:rPr>
      </w:pPr>
      <w:r w:rsidRPr="00396FF6">
        <w:rPr>
          <w:szCs w:val="26"/>
          <w:u w:val="single"/>
        </w:rPr>
        <w:t>The confidential appendices, marked "[CONFIDENTIAL]" in the public copy of this resolution should remain confidential at this time.</w:t>
      </w:r>
    </w:p>
    <w:p w:rsidR="00396FF6" w:rsidRPr="00396FF6" w:rsidRDefault="00396FF6" w:rsidP="00396FF6">
      <w:pPr>
        <w:rPr>
          <w:rFonts w:ascii="Times New Roman" w:hAnsi="Times New Roman"/>
          <w:szCs w:val="26"/>
        </w:rPr>
      </w:pPr>
    </w:p>
    <w:p w:rsidR="00CE6166" w:rsidRDefault="00CE6166">
      <w:pPr>
        <w:pStyle w:val="Heading1"/>
      </w:pPr>
      <w:r>
        <w:t xml:space="preserve">Notice </w:t>
      </w:r>
    </w:p>
    <w:p w:rsidR="00CE6166" w:rsidRDefault="00CE6166">
      <w:r>
        <w:t xml:space="preserve">On </w:t>
      </w:r>
      <w:r w:rsidR="0090755F">
        <w:t xml:space="preserve">November 1, </w:t>
      </w:r>
      <w:r w:rsidR="00F720E8">
        <w:t>2016</w:t>
      </w:r>
      <w:r w:rsidR="00E10330">
        <w:t>,</w:t>
      </w:r>
      <w:r>
        <w:t xml:space="preserve"> staff’s request for approval of the</w:t>
      </w:r>
      <w:r w:rsidRPr="00285BCD">
        <w:t xml:space="preserve"> </w:t>
      </w:r>
      <w:r>
        <w:t>final safety review report titled,</w:t>
      </w:r>
      <w:r>
        <w:rPr>
          <w:b/>
          <w:bCs/>
        </w:rPr>
        <w:t xml:space="preserve"> </w:t>
      </w:r>
      <w:r>
        <w:t>“201</w:t>
      </w:r>
      <w:r w:rsidR="00927229">
        <w:t>4</w:t>
      </w:r>
      <w:r>
        <w:t xml:space="preserve"> Triennial S</w:t>
      </w:r>
      <w:r w:rsidR="00915BC8">
        <w:t>ecurity</w:t>
      </w:r>
      <w:r>
        <w:t xml:space="preserve"> Review of </w:t>
      </w:r>
      <w:r w:rsidR="00944D6B">
        <w:t xml:space="preserve">Sacramento Regional Transit </w:t>
      </w:r>
      <w:r w:rsidR="00944D6B">
        <w:lastRenderedPageBreak/>
        <w:t>District</w:t>
      </w:r>
      <w:r>
        <w:t xml:space="preserve">," dated </w:t>
      </w:r>
      <w:r w:rsidR="00944D6B">
        <w:t>August 31</w:t>
      </w:r>
      <w:r w:rsidR="00927229" w:rsidRPr="004B4186">
        <w:t>, 2015</w:t>
      </w:r>
      <w:r>
        <w:t>, was published on the Commission’s Daily Calendar.</w:t>
      </w:r>
    </w:p>
    <w:p w:rsidR="00CE6166" w:rsidRDefault="00CE6166"/>
    <w:p w:rsidR="00CE6166" w:rsidRDefault="00CE6166" w:rsidP="006500CB">
      <w:pPr>
        <w:pStyle w:val="Heading1"/>
      </w:pPr>
      <w:r>
        <w:t>C</w:t>
      </w:r>
      <w:r w:rsidRPr="009A6A04">
        <w:t>OMMENTS</w:t>
      </w:r>
    </w:p>
    <w:p w:rsidR="00CE6166" w:rsidRDefault="00CE6166">
      <w:r>
        <w:t>The draft resolution of the S</w:t>
      </w:r>
      <w:r w:rsidR="00D9096A">
        <w:t>E</w:t>
      </w:r>
      <w:r>
        <w:t>D in this matter was mailed in accordance with Section 311 of the Public Utilities Code and Rule 14.2(c) of the Commission’s Rules of Practice and Procedure.</w:t>
      </w:r>
      <w:r w:rsidR="00046615">
        <w:t xml:space="preserve">   </w:t>
      </w:r>
      <w:r>
        <w:t xml:space="preserve">_____ </w:t>
      </w:r>
      <w:r w:rsidR="00F548AC">
        <w:t xml:space="preserve">comments </w:t>
      </w:r>
      <w:r>
        <w:t xml:space="preserve">were </w:t>
      </w:r>
      <w:r w:rsidR="00046615">
        <w:t>received</w:t>
      </w:r>
      <w:r>
        <w:t>.</w:t>
      </w:r>
    </w:p>
    <w:p w:rsidR="00CE6166" w:rsidRDefault="00CE6166">
      <w:pPr>
        <w:pStyle w:val="List"/>
        <w:ind w:left="0" w:firstLine="0"/>
      </w:pPr>
    </w:p>
    <w:p w:rsidR="00CE6166" w:rsidRDefault="00CE6166">
      <w:pPr>
        <w:pStyle w:val="Heading1"/>
      </w:pPr>
      <w:r>
        <w:t>Findings</w:t>
      </w:r>
    </w:p>
    <w:p w:rsidR="00CE6166" w:rsidRPr="001F1BD9" w:rsidRDefault="00D9096A">
      <w:pPr>
        <w:numPr>
          <w:ilvl w:val="0"/>
          <w:numId w:val="4"/>
        </w:numPr>
      </w:pPr>
      <w:r>
        <w:rPr>
          <w:szCs w:val="24"/>
        </w:rPr>
        <w:t>The RTSB</w:t>
      </w:r>
      <w:r w:rsidR="00CE6166">
        <w:rPr>
          <w:szCs w:val="24"/>
        </w:rPr>
        <w:t xml:space="preserve"> staff conducted an on-site s</w:t>
      </w:r>
      <w:r w:rsidR="00915BC8">
        <w:rPr>
          <w:szCs w:val="24"/>
        </w:rPr>
        <w:t>ecurity</w:t>
      </w:r>
      <w:r w:rsidR="00CE6166">
        <w:rPr>
          <w:szCs w:val="24"/>
        </w:rPr>
        <w:t xml:space="preserve"> review of </w:t>
      </w:r>
      <w:r w:rsidR="00915BC8">
        <w:rPr>
          <w:szCs w:val="24"/>
        </w:rPr>
        <w:t>SRTD</w:t>
      </w:r>
      <w:r w:rsidR="00CE6166">
        <w:rPr>
          <w:szCs w:val="24"/>
        </w:rPr>
        <w:t xml:space="preserve"> </w:t>
      </w:r>
      <w:r w:rsidR="00915BC8">
        <w:rPr>
          <w:szCs w:val="24"/>
        </w:rPr>
        <w:t>on</w:t>
      </w:r>
      <w:r w:rsidR="00CE6166">
        <w:rPr>
          <w:szCs w:val="24"/>
        </w:rPr>
        <w:t xml:space="preserve"> </w:t>
      </w:r>
      <w:r w:rsidR="00915BC8">
        <w:rPr>
          <w:szCs w:val="24"/>
        </w:rPr>
        <w:t>June</w:t>
      </w:r>
      <w:r w:rsidR="00944D6B">
        <w:rPr>
          <w:szCs w:val="24"/>
        </w:rPr>
        <w:t xml:space="preserve"> 2</w:t>
      </w:r>
      <w:r w:rsidR="005060F3">
        <w:rPr>
          <w:szCs w:val="24"/>
        </w:rPr>
        <w:t>, 2014</w:t>
      </w:r>
      <w:r w:rsidR="00915BC8">
        <w:rPr>
          <w:szCs w:val="24"/>
        </w:rPr>
        <w:t>,</w:t>
      </w:r>
      <w:r w:rsidR="00CE6166">
        <w:rPr>
          <w:szCs w:val="24"/>
        </w:rPr>
        <w:t xml:space="preserve"> and concluding </w:t>
      </w:r>
      <w:r w:rsidR="00915BC8">
        <w:rPr>
          <w:szCs w:val="24"/>
        </w:rPr>
        <w:t>that same day</w:t>
      </w:r>
      <w:r w:rsidR="0090755F">
        <w:rPr>
          <w:szCs w:val="24"/>
        </w:rPr>
        <w:t xml:space="preserve">.  </w:t>
      </w:r>
      <w:bookmarkStart w:id="3" w:name="_GoBack"/>
      <w:bookmarkEnd w:id="3"/>
      <w:r w:rsidR="00CE6166">
        <w:rPr>
          <w:szCs w:val="24"/>
        </w:rPr>
        <w:t xml:space="preserve">Staff conducted a post-review exit conference with </w:t>
      </w:r>
      <w:r w:rsidR="00944D6B">
        <w:rPr>
          <w:szCs w:val="24"/>
        </w:rPr>
        <w:t>SRTD</w:t>
      </w:r>
      <w:r w:rsidR="00A750B4">
        <w:rPr>
          <w:szCs w:val="24"/>
        </w:rPr>
        <w:t xml:space="preserve"> </w:t>
      </w:r>
      <w:r w:rsidR="00CE6166">
        <w:rPr>
          <w:szCs w:val="24"/>
        </w:rPr>
        <w:t xml:space="preserve">management on </w:t>
      </w:r>
      <w:r w:rsidR="00915BC8">
        <w:rPr>
          <w:szCs w:val="24"/>
        </w:rPr>
        <w:t>June 2</w:t>
      </w:r>
      <w:r w:rsidR="00CE6166">
        <w:rPr>
          <w:szCs w:val="24"/>
        </w:rPr>
        <w:t>, 201</w:t>
      </w:r>
      <w:r w:rsidR="00007FF6">
        <w:rPr>
          <w:szCs w:val="24"/>
        </w:rPr>
        <w:t>4</w:t>
      </w:r>
      <w:r w:rsidR="00CE6166">
        <w:rPr>
          <w:szCs w:val="24"/>
        </w:rPr>
        <w:t>.</w:t>
      </w:r>
    </w:p>
    <w:p w:rsidR="00CE6166" w:rsidRPr="001F1BD9" w:rsidRDefault="00CE6166">
      <w:pPr>
        <w:numPr>
          <w:ilvl w:val="0"/>
          <w:numId w:val="4"/>
        </w:numPr>
      </w:pPr>
      <w:r w:rsidRPr="00791D6D">
        <w:rPr>
          <w:szCs w:val="26"/>
        </w:rPr>
        <w:t xml:space="preserve">The </w:t>
      </w:r>
      <w:r>
        <w:rPr>
          <w:szCs w:val="26"/>
        </w:rPr>
        <w:t xml:space="preserve">safety review </w:t>
      </w:r>
      <w:r w:rsidRPr="00791D6D">
        <w:rPr>
          <w:szCs w:val="26"/>
        </w:rPr>
        <w:t xml:space="preserve">results show </w:t>
      </w:r>
      <w:r w:rsidR="00944D6B">
        <w:rPr>
          <w:szCs w:val="26"/>
        </w:rPr>
        <w:t>SRTD</w:t>
      </w:r>
      <w:r>
        <w:rPr>
          <w:szCs w:val="26"/>
        </w:rPr>
        <w:t xml:space="preserve"> is generally in </w:t>
      </w:r>
      <w:r w:rsidRPr="00791D6D">
        <w:rPr>
          <w:szCs w:val="26"/>
        </w:rPr>
        <w:t xml:space="preserve">compliance with its System Safety </w:t>
      </w:r>
      <w:r>
        <w:rPr>
          <w:szCs w:val="26"/>
        </w:rPr>
        <w:t xml:space="preserve">Program Plan; </w:t>
      </w:r>
      <w:r w:rsidR="00915BC8">
        <w:rPr>
          <w:szCs w:val="26"/>
        </w:rPr>
        <w:t xml:space="preserve"> no</w:t>
      </w:r>
      <w:r w:rsidRPr="00791D6D">
        <w:rPr>
          <w:szCs w:val="26"/>
        </w:rPr>
        <w:t xml:space="preserve"> </w:t>
      </w:r>
      <w:r>
        <w:rPr>
          <w:szCs w:val="26"/>
        </w:rPr>
        <w:t>areas of non-compliance</w:t>
      </w:r>
      <w:r w:rsidRPr="00791D6D">
        <w:rPr>
          <w:szCs w:val="26"/>
        </w:rPr>
        <w:t xml:space="preserve"> were identified during the </w:t>
      </w:r>
      <w:r>
        <w:rPr>
          <w:szCs w:val="26"/>
        </w:rPr>
        <w:t>review</w:t>
      </w:r>
      <w:r w:rsidRPr="00791D6D">
        <w:rPr>
          <w:szCs w:val="26"/>
        </w:rPr>
        <w:t xml:space="preserve">.  </w:t>
      </w:r>
    </w:p>
    <w:p w:rsidR="00CE6166" w:rsidRDefault="00CE6166"/>
    <w:p w:rsidR="00CE6166" w:rsidRDefault="00CE6166">
      <w:pPr>
        <w:pStyle w:val="Heading1"/>
      </w:pPr>
      <w:r>
        <w:t>Therefore, it is ordered that:</w:t>
      </w:r>
    </w:p>
    <w:p w:rsidR="00CE6166" w:rsidRDefault="00CE6166" w:rsidP="00944D6B">
      <w:pPr>
        <w:numPr>
          <w:ilvl w:val="0"/>
          <w:numId w:val="5"/>
        </w:numPr>
      </w:pPr>
      <w:r>
        <w:t xml:space="preserve">The Safety </w:t>
      </w:r>
      <w:r w:rsidR="004044C0">
        <w:t xml:space="preserve">and Enforcement </w:t>
      </w:r>
      <w:r>
        <w:t>Division's request for approval of the final safety review report titled, “201</w:t>
      </w:r>
      <w:r w:rsidR="00735A33">
        <w:t>4</w:t>
      </w:r>
      <w:r>
        <w:t xml:space="preserve"> Triennial S</w:t>
      </w:r>
      <w:r w:rsidR="001549CF">
        <w:t>ecurity</w:t>
      </w:r>
      <w:r>
        <w:t xml:space="preserve"> Review of </w:t>
      </w:r>
      <w:r w:rsidR="00944D6B" w:rsidRPr="00944D6B">
        <w:t>Sacramento Regional Transit District</w:t>
      </w:r>
      <w:r>
        <w:t xml:space="preserve">," dated </w:t>
      </w:r>
      <w:r w:rsidR="00944D6B">
        <w:t>August 31</w:t>
      </w:r>
      <w:r w:rsidR="00735A33" w:rsidRPr="00046615">
        <w:t>, 2015</w:t>
      </w:r>
      <w:r>
        <w:t>, is granted.</w:t>
      </w:r>
    </w:p>
    <w:p w:rsidR="00CE6166" w:rsidRDefault="00CE6166"/>
    <w:p w:rsidR="00CE6166" w:rsidRDefault="00CE6166">
      <w:pPr>
        <w:numPr>
          <w:ilvl w:val="0"/>
          <w:numId w:val="5"/>
        </w:numPr>
        <w:tabs>
          <w:tab w:val="left" w:pos="720"/>
          <w:tab w:val="left" w:pos="1296"/>
          <w:tab w:val="left" w:pos="2016"/>
          <w:tab w:val="left" w:pos="2736"/>
          <w:tab w:val="left" w:pos="3456"/>
          <w:tab w:val="left" w:pos="4176"/>
          <w:tab w:val="left" w:pos="5760"/>
        </w:tabs>
      </w:pPr>
      <w:r>
        <w:t>This Resolution is effective today.</w:t>
      </w:r>
    </w:p>
    <w:p w:rsidR="00CE6166" w:rsidRDefault="00CE6166">
      <w:pPr>
        <w:tabs>
          <w:tab w:val="left" w:pos="720"/>
          <w:tab w:val="left" w:pos="1296"/>
          <w:tab w:val="left" w:pos="2016"/>
          <w:tab w:val="left" w:pos="2736"/>
          <w:tab w:val="left" w:pos="3456"/>
          <w:tab w:val="left" w:pos="4176"/>
          <w:tab w:val="left" w:pos="5760"/>
        </w:tabs>
      </w:pPr>
    </w:p>
    <w:p w:rsidR="00CE6166" w:rsidRDefault="00CE6166">
      <w:pPr>
        <w:rPr>
          <w:snapToGrid w:val="0"/>
        </w:rPr>
      </w:pPr>
      <w:r>
        <w:rPr>
          <w:snapToGrid w:val="0"/>
        </w:rPr>
        <w:t xml:space="preserve">I certify that the foregoing resolution was duly introduced, passed and adopted at a conference of the Public Utilities Commission of the State of California held on </w:t>
      </w:r>
      <w:r w:rsidR="00DA5370">
        <w:t>December 1</w:t>
      </w:r>
      <w:r w:rsidR="00046615">
        <w:t>, 2016</w:t>
      </w:r>
      <w:r>
        <w:rPr>
          <w:snapToGrid w:val="0"/>
        </w:rPr>
        <w:t>; the following Commissioners voting favorably thereon:</w:t>
      </w:r>
    </w:p>
    <w:p w:rsidR="006500CB" w:rsidRDefault="006500CB">
      <w:pPr>
        <w:tabs>
          <w:tab w:val="left" w:pos="720"/>
          <w:tab w:val="left" w:pos="1152"/>
          <w:tab w:val="left" w:pos="1728"/>
          <w:tab w:val="left" w:pos="3168"/>
          <w:tab w:val="left" w:pos="5040"/>
        </w:tabs>
        <w:ind w:right="144"/>
      </w:pPr>
    </w:p>
    <w:p w:rsidR="00CE6166" w:rsidRDefault="00CE6166"/>
    <w:tbl>
      <w:tblPr>
        <w:tblW w:w="0" w:type="auto"/>
        <w:tblInd w:w="4428" w:type="dxa"/>
        <w:tblLayout w:type="fixed"/>
        <w:tblLook w:val="0000" w:firstRow="0" w:lastRow="0" w:firstColumn="0" w:lastColumn="0" w:noHBand="0" w:noVBand="0"/>
      </w:tblPr>
      <w:tblGrid>
        <w:gridCol w:w="3780"/>
      </w:tblGrid>
      <w:tr w:rsidR="00CE6166">
        <w:tc>
          <w:tcPr>
            <w:tcW w:w="3780" w:type="dxa"/>
            <w:tcBorders>
              <w:bottom w:val="single" w:sz="6" w:space="0" w:color="auto"/>
            </w:tcBorders>
          </w:tcPr>
          <w:p w:rsidR="00CE6166" w:rsidRDefault="00CE6166">
            <w:pPr>
              <w:pStyle w:val="Header"/>
              <w:tabs>
                <w:tab w:val="clear" w:pos="4320"/>
                <w:tab w:val="clear" w:pos="8640"/>
              </w:tabs>
            </w:pPr>
          </w:p>
        </w:tc>
      </w:tr>
      <w:tr w:rsidR="00CE6166">
        <w:tc>
          <w:tcPr>
            <w:tcW w:w="3780" w:type="dxa"/>
          </w:tcPr>
          <w:p w:rsidR="00897B3B" w:rsidRPr="004F5E61" w:rsidRDefault="00897B3B" w:rsidP="00897B3B">
            <w:pPr>
              <w:jc w:val="center"/>
              <w:rPr>
                <w:rFonts w:ascii="Palatino Linotype" w:hAnsi="Palatino Linotype"/>
                <w:iCs/>
                <w:szCs w:val="26"/>
              </w:rPr>
            </w:pPr>
            <w:r w:rsidRPr="004F5E61">
              <w:rPr>
                <w:rFonts w:ascii="Palatino Linotype" w:hAnsi="Palatino Linotype" w:cs="Arial"/>
                <w:lang w:val="en"/>
              </w:rPr>
              <w:t xml:space="preserve">TIMOTHY </w:t>
            </w:r>
            <w:r w:rsidR="0066036A">
              <w:rPr>
                <w:rFonts w:ascii="Palatino Linotype" w:hAnsi="Palatino Linotype" w:cs="Arial"/>
                <w:lang w:val="en"/>
              </w:rPr>
              <w:t xml:space="preserve">J. </w:t>
            </w:r>
            <w:r w:rsidRPr="004F5E61">
              <w:rPr>
                <w:rFonts w:ascii="Palatino Linotype" w:hAnsi="Palatino Linotype" w:cs="Arial"/>
                <w:lang w:val="en"/>
              </w:rPr>
              <w:t>SULLIVAN</w:t>
            </w:r>
          </w:p>
          <w:p w:rsidR="00CE6166" w:rsidRDefault="00897B3B" w:rsidP="00897B3B">
            <w:pPr>
              <w:jc w:val="center"/>
            </w:pPr>
            <w:r w:rsidRPr="004F5E61">
              <w:rPr>
                <w:rFonts w:ascii="Palatino Linotype" w:hAnsi="Palatino Linotype"/>
                <w:szCs w:val="26"/>
              </w:rPr>
              <w:t>Executive Director</w:t>
            </w:r>
          </w:p>
        </w:tc>
      </w:tr>
    </w:tbl>
    <w:p w:rsidR="00CE6166" w:rsidRDefault="00CE6166">
      <w:pPr>
        <w:sectPr w:rsidR="00CE6166" w:rsidSect="00F548AC">
          <w:headerReference w:type="default" r:id="rId8"/>
          <w:footerReference w:type="default" r:id="rId9"/>
          <w:footerReference w:type="first" r:id="rId10"/>
          <w:type w:val="continuous"/>
          <w:pgSz w:w="12240" w:h="15840" w:code="1"/>
          <w:pgMar w:top="1140" w:right="1440" w:bottom="1440" w:left="1440" w:header="720" w:footer="720" w:gutter="0"/>
          <w:cols w:space="720"/>
          <w:titlePg/>
        </w:sectPr>
      </w:pPr>
    </w:p>
    <w:p w:rsidR="00CE6166" w:rsidRDefault="00CE6166"/>
    <w:p w:rsidR="00CE6166" w:rsidRDefault="00CE6166"/>
    <w:p w:rsidR="00CE6166" w:rsidRDefault="00CE6166"/>
    <w:p w:rsidR="00CE6166" w:rsidRDefault="00CE6166"/>
    <w:p w:rsidR="00CE6166" w:rsidRDefault="00CE6166"/>
    <w:p w:rsidR="00CE6166" w:rsidRDefault="00CE6166"/>
    <w:p w:rsidR="00CE6166" w:rsidRDefault="00CE6166"/>
    <w:p w:rsidR="00CE6166" w:rsidRDefault="00CE6166"/>
    <w:p w:rsidR="00CE6166" w:rsidRDefault="00CE6166"/>
    <w:p w:rsidR="00CE6166" w:rsidRDefault="00CE6166"/>
    <w:p w:rsidR="00CE6166" w:rsidRDefault="00CE6166"/>
    <w:p w:rsidR="00CE6166" w:rsidRDefault="00CE6166"/>
    <w:p w:rsidR="00CE6166" w:rsidRDefault="00CE6166">
      <w:pPr>
        <w:jc w:val="center"/>
        <w:rPr>
          <w:b/>
          <w:sz w:val="36"/>
          <w:szCs w:val="36"/>
        </w:rPr>
      </w:pPr>
      <w:r>
        <w:rPr>
          <w:b/>
          <w:sz w:val="36"/>
          <w:szCs w:val="36"/>
        </w:rPr>
        <w:t>ATTACHMENT A</w:t>
      </w:r>
    </w:p>
    <w:sectPr w:rsidR="00CE6166">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F2" w:rsidRDefault="00AF3EF2">
      <w:r>
        <w:separator/>
      </w:r>
    </w:p>
  </w:endnote>
  <w:endnote w:type="continuationSeparator" w:id="0">
    <w:p w:rsidR="00AF3EF2" w:rsidRDefault="00AF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37" w:rsidRDefault="00231937">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90755F">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37" w:rsidRDefault="001F2E09">
    <w:pPr>
      <w:pStyle w:val="Footer"/>
      <w:tabs>
        <w:tab w:val="clear" w:pos="4320"/>
        <w:tab w:val="center" w:pos="4680"/>
      </w:tabs>
      <w:jc w:val="left"/>
    </w:pPr>
    <w:r>
      <w:rPr>
        <w:rFonts w:ascii="Tahoma" w:hAnsi="Tahoma" w:cs="Tahoma"/>
        <w:sz w:val="17"/>
        <w:szCs w:val="17"/>
      </w:rPr>
      <w:t>169071842</w:t>
    </w:r>
    <w:r w:rsidR="00231937">
      <w:tab/>
      <w:t xml:space="preserve">- </w:t>
    </w:r>
    <w:r w:rsidR="00231937">
      <w:rPr>
        <w:rStyle w:val="PageNumber"/>
      </w:rPr>
      <w:fldChar w:fldCharType="begin"/>
    </w:r>
    <w:r w:rsidR="00231937">
      <w:rPr>
        <w:rStyle w:val="PageNumber"/>
      </w:rPr>
      <w:instrText xml:space="preserve"> PAGE </w:instrText>
    </w:r>
    <w:r w:rsidR="00231937">
      <w:rPr>
        <w:rStyle w:val="PageNumber"/>
      </w:rPr>
      <w:fldChar w:fldCharType="separate"/>
    </w:r>
    <w:r w:rsidR="0090755F">
      <w:rPr>
        <w:rStyle w:val="PageNumber"/>
        <w:noProof/>
      </w:rPr>
      <w:t>1</w:t>
    </w:r>
    <w:r w:rsidR="00231937">
      <w:rPr>
        <w:rStyle w:val="PageNumber"/>
      </w:rPr>
      <w:fldChar w:fldCharType="end"/>
    </w:r>
    <w:r w:rsidR="00231937">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37" w:rsidRDefault="00231937">
    <w:pPr>
      <w:pStyle w:val="Footer"/>
      <w:tabs>
        <w:tab w:val="clear" w:pos="4320"/>
        <w:tab w:val="center" w:pos="468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F2" w:rsidRDefault="00AF3EF2">
      <w:r>
        <w:separator/>
      </w:r>
    </w:p>
  </w:footnote>
  <w:footnote w:type="continuationSeparator" w:id="0">
    <w:p w:rsidR="00AF3EF2" w:rsidRDefault="00AF3EF2">
      <w:r>
        <w:continuationSeparator/>
      </w:r>
    </w:p>
  </w:footnote>
  <w:footnote w:type="continuationNotice" w:id="1">
    <w:p w:rsidR="00AF3EF2" w:rsidRDefault="00AF3EF2">
      <w:pPr>
        <w:rPr>
          <w:sz w:val="22"/>
        </w:rPr>
      </w:pPr>
    </w:p>
    <w:p w:rsidR="00AF3EF2" w:rsidRDefault="00AF3EF2">
      <w:pPr>
        <w:jc w:val="right"/>
        <w:rPr>
          <w:sz w:val="22"/>
        </w:rPr>
      </w:pPr>
      <w:r>
        <w:rPr>
          <w:i/>
          <w:sz w:val="22"/>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37" w:rsidRDefault="00F548AC" w:rsidP="00F548AC">
    <w:pPr>
      <w:pStyle w:val="Header"/>
      <w:tabs>
        <w:tab w:val="clear" w:pos="4320"/>
        <w:tab w:val="clear" w:pos="8640"/>
        <w:tab w:val="center" w:pos="4680"/>
        <w:tab w:val="left" w:pos="5400"/>
        <w:tab w:val="right" w:pos="9180"/>
      </w:tabs>
    </w:pPr>
    <w:r>
      <w:t>SED/EIM/RNC/DAR/SCA/SDE/</w:t>
    </w:r>
    <w:r w:rsidR="003F609D">
      <w:t>RDW</w:t>
    </w:r>
    <w:r>
      <w:t>/vdl</w:t>
    </w:r>
    <w:r>
      <w:tab/>
    </w:r>
    <w:r w:rsidR="00231937">
      <w:rPr>
        <w:b/>
      </w:rPr>
      <w:t>DRAFT</w:t>
    </w:r>
    <w:r w:rsidR="00F85058">
      <w:tab/>
      <w:t>Resolution ST-1</w:t>
    </w:r>
    <w:r w:rsidR="003F609D">
      <w:t>6</w:t>
    </w:r>
    <w:r w:rsidR="00915BC8">
      <w:t>8</w:t>
    </w:r>
  </w:p>
  <w:p w:rsidR="00231937" w:rsidRDefault="00231937">
    <w:pPr>
      <w:pStyle w:val="Header"/>
      <w:tabs>
        <w:tab w:val="clear" w:pos="4320"/>
        <w:tab w:val="clear" w:pos="8640"/>
        <w:tab w:val="center" w:pos="4680"/>
        <w:tab w:val="right" w:pos="9180"/>
      </w:tabs>
    </w:pPr>
    <w:r>
      <w:tab/>
    </w:r>
    <w:r>
      <w:tab/>
    </w:r>
    <w:r w:rsidR="003F609D">
      <w:t>December 1</w:t>
    </w:r>
    <w:r>
      <w:t>, 201</w:t>
    </w:r>
    <w:r w:rsidR="00046615">
      <w:t>6</w:t>
    </w:r>
  </w:p>
  <w:p w:rsidR="00231937" w:rsidRDefault="00231937">
    <w:pPr>
      <w:pStyle w:val="Header"/>
    </w:pPr>
  </w:p>
  <w:p w:rsidR="00231937" w:rsidRDefault="00231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D22"/>
    <w:multiLevelType w:val="hybridMultilevel"/>
    <w:tmpl w:val="B7306416"/>
    <w:lvl w:ilvl="0" w:tplc="FE30FAC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nsid w:val="0BDB7819"/>
    <w:multiLevelType w:val="singleLevel"/>
    <w:tmpl w:val="0409000F"/>
    <w:lvl w:ilvl="0">
      <w:start w:val="1"/>
      <w:numFmt w:val="decimal"/>
      <w:lvlText w:val="%1."/>
      <w:lvlJc w:val="left"/>
      <w:pPr>
        <w:tabs>
          <w:tab w:val="num" w:pos="360"/>
        </w:tabs>
        <w:ind w:left="360" w:hanging="360"/>
      </w:pPr>
    </w:lvl>
  </w:abstractNum>
  <w:abstractNum w:abstractNumId="3">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2BE77A88"/>
    <w:multiLevelType w:val="hybridMultilevel"/>
    <w:tmpl w:val="11983E00"/>
    <w:lvl w:ilvl="0" w:tplc="33EC2B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473B6494"/>
    <w:multiLevelType w:val="hybridMultilevel"/>
    <w:tmpl w:val="B5868D68"/>
    <w:lvl w:ilvl="0" w:tplc="FC7A61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2565C7"/>
    <w:multiLevelType w:val="singleLevel"/>
    <w:tmpl w:val="B4D29030"/>
    <w:lvl w:ilvl="0">
      <w:start w:val="1"/>
      <w:numFmt w:val="decimal"/>
      <w:lvlText w:val="%1."/>
      <w:lvlJc w:val="left"/>
      <w:pPr>
        <w:tabs>
          <w:tab w:val="num" w:pos="420"/>
        </w:tabs>
        <w:ind w:left="420" w:hanging="420"/>
      </w:pPr>
      <w:rPr>
        <w:rFonts w:hint="default"/>
      </w:rPr>
    </w:lvl>
  </w:abstractNum>
  <w:num w:numId="1">
    <w:abstractNumId w:val="1"/>
  </w:num>
  <w:num w:numId="2">
    <w:abstractNumId w:val="5"/>
  </w:num>
  <w:num w:numId="3">
    <w:abstractNumId w:val="3"/>
  </w:num>
  <w:num w:numId="4">
    <w:abstractNumId w:val="7"/>
  </w:num>
  <w:num w:numId="5">
    <w:abstractNumId w:val="2"/>
  </w:num>
  <w:num w:numId="6">
    <w:abstractNumId w:val="0"/>
  </w:num>
  <w:num w:numId="7">
    <w:abstractNumId w:val="6"/>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2B2"/>
    <w:rsid w:val="00007FF6"/>
    <w:rsid w:val="00046615"/>
    <w:rsid w:val="001549CF"/>
    <w:rsid w:val="00167E36"/>
    <w:rsid w:val="001F2E09"/>
    <w:rsid w:val="001F305A"/>
    <w:rsid w:val="00213EED"/>
    <w:rsid w:val="00215972"/>
    <w:rsid w:val="00231937"/>
    <w:rsid w:val="0028157C"/>
    <w:rsid w:val="003005FE"/>
    <w:rsid w:val="00396FF6"/>
    <w:rsid w:val="003B26E0"/>
    <w:rsid w:val="003C2314"/>
    <w:rsid w:val="003F609D"/>
    <w:rsid w:val="004044C0"/>
    <w:rsid w:val="00446098"/>
    <w:rsid w:val="00484893"/>
    <w:rsid w:val="00493D2B"/>
    <w:rsid w:val="004B4186"/>
    <w:rsid w:val="00503570"/>
    <w:rsid w:val="005060F3"/>
    <w:rsid w:val="0052488B"/>
    <w:rsid w:val="0052643C"/>
    <w:rsid w:val="0055593A"/>
    <w:rsid w:val="00571C5C"/>
    <w:rsid w:val="005D75ED"/>
    <w:rsid w:val="00636FBA"/>
    <w:rsid w:val="006500CB"/>
    <w:rsid w:val="0066036A"/>
    <w:rsid w:val="00672ECD"/>
    <w:rsid w:val="006A2E15"/>
    <w:rsid w:val="007127D6"/>
    <w:rsid w:val="007166DC"/>
    <w:rsid w:val="007219F5"/>
    <w:rsid w:val="007233A2"/>
    <w:rsid w:val="00735A33"/>
    <w:rsid w:val="00795F41"/>
    <w:rsid w:val="007C6849"/>
    <w:rsid w:val="007D6868"/>
    <w:rsid w:val="00807632"/>
    <w:rsid w:val="00822557"/>
    <w:rsid w:val="00830BCA"/>
    <w:rsid w:val="008711B3"/>
    <w:rsid w:val="00897B3B"/>
    <w:rsid w:val="008B3CB2"/>
    <w:rsid w:val="00905B4E"/>
    <w:rsid w:val="0090755F"/>
    <w:rsid w:val="00915BC8"/>
    <w:rsid w:val="00922078"/>
    <w:rsid w:val="009246BE"/>
    <w:rsid w:val="00927229"/>
    <w:rsid w:val="00944D6B"/>
    <w:rsid w:val="00993388"/>
    <w:rsid w:val="00A045F7"/>
    <w:rsid w:val="00A26718"/>
    <w:rsid w:val="00A508D7"/>
    <w:rsid w:val="00A54C2F"/>
    <w:rsid w:val="00A70FA6"/>
    <w:rsid w:val="00A71C4C"/>
    <w:rsid w:val="00A750B4"/>
    <w:rsid w:val="00A9690D"/>
    <w:rsid w:val="00AA2BF6"/>
    <w:rsid w:val="00AF3EF2"/>
    <w:rsid w:val="00B269BE"/>
    <w:rsid w:val="00BD24A0"/>
    <w:rsid w:val="00BD7F1F"/>
    <w:rsid w:val="00BE68B7"/>
    <w:rsid w:val="00C1441B"/>
    <w:rsid w:val="00C807E6"/>
    <w:rsid w:val="00CD4E40"/>
    <w:rsid w:val="00CE6166"/>
    <w:rsid w:val="00CF5743"/>
    <w:rsid w:val="00D00351"/>
    <w:rsid w:val="00D118DE"/>
    <w:rsid w:val="00D60AF8"/>
    <w:rsid w:val="00D9096A"/>
    <w:rsid w:val="00DA5370"/>
    <w:rsid w:val="00DE3CC9"/>
    <w:rsid w:val="00E10330"/>
    <w:rsid w:val="00E10C98"/>
    <w:rsid w:val="00E26B9C"/>
    <w:rsid w:val="00E7273B"/>
    <w:rsid w:val="00EE4D66"/>
    <w:rsid w:val="00EF0D38"/>
    <w:rsid w:val="00F03905"/>
    <w:rsid w:val="00F548AC"/>
    <w:rsid w:val="00F612B2"/>
    <w:rsid w:val="00F720E8"/>
    <w:rsid w:val="00F8208E"/>
    <w:rsid w:val="00F8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ind w:left="2160"/>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standardChar">
    <w:name w:val="standard Char"/>
    <w:link w:val="standard"/>
    <w:rPr>
      <w:rFonts w:ascii="Palatino" w:hAnsi="Palatino"/>
      <w:sz w:val="26"/>
      <w:lang w:val="en-US" w:eastAsia="en-US" w:bidi="ar-SA"/>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sz w:val="24"/>
      <w:szCs w:val="24"/>
    </w:rPr>
  </w:style>
  <w:style w:type="character" w:customStyle="1" w:styleId="NormalWebChar">
    <w:name w:val="Normal (Web) Char"/>
    <w:link w:val="NormalWeb"/>
    <w:rPr>
      <w:rFonts w:ascii="Arial Unicode MS" w:eastAsia="Arial Unicode MS" w:hAnsi="Arial Unicode MS" w:cs="Arial Unicode M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425096">
      <w:bodyDiv w:val="1"/>
      <w:marLeft w:val="0"/>
      <w:marRight w:val="0"/>
      <w:marTop w:val="0"/>
      <w:marBottom w:val="0"/>
      <w:divBdr>
        <w:top w:val="none" w:sz="0" w:space="0" w:color="auto"/>
        <w:left w:val="none" w:sz="0" w:space="0" w:color="auto"/>
        <w:bottom w:val="none" w:sz="0" w:space="0" w:color="auto"/>
        <w:right w:val="none" w:sz="0" w:space="0" w:color="auto"/>
      </w:divBdr>
    </w:div>
    <w:div w:id="20408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nergy-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Energy-res</Template>
  <TotalTime>25</TotalTime>
  <Pages>4</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Decision</vt:lpstr>
    </vt:vector>
  </TitlesOfParts>
  <Company>California Public Utilities Commission (CPUC)</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dc:title>
  <dc:subject/>
  <dc:creator>CPUC</dc:creator>
  <cp:keywords/>
  <cp:lastModifiedBy>Virginia Laya</cp:lastModifiedBy>
  <cp:revision>13</cp:revision>
  <cp:lastPrinted>2016-10-27T21:09:00Z</cp:lastPrinted>
  <dcterms:created xsi:type="dcterms:W3CDTF">2016-10-27T14:02:00Z</dcterms:created>
  <dcterms:modified xsi:type="dcterms:W3CDTF">2016-10-31T14:14:00Z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536329972</vt:i4>
  </property>
  <property fmtid="{D5CDD505-2E9C-101B-9397-08002B2CF9AE}" pid="3" name="_ReviewCycleID">
    <vt:i4>536329972</vt:i4>
  </property>
  <property fmtid="{D5CDD505-2E9C-101B-9397-08002B2CF9AE}" pid="4" name="_NewReviewCycle">
    <vt:lpwstr/>
  </property>
  <property fmtid="{D5CDD505-2E9C-101B-9397-08002B2CF9AE}" pid="5" name="_EmailEntryID">
    <vt:lpwstr>000000009FF24DAB96870542ABCA2810E715E098070095869DCACEFDDA4CACD7E6E872D5955D0000000519E2000022B13778C3ED25478B208E13E8D7FAC60000869900820000</vt:lpwstr>
  </property>
  <property fmtid="{D5CDD505-2E9C-101B-9397-08002B2CF9AE}" pid="6" name="_EmailStoreID">
    <vt:lpwstr>0000000038A1BB1005E5101AA1BB08002B2A56C20000454D534D44422E444C4C00000000000000001B55FA20AA6611CD9BC800AA002FC45A0C0000006F75746C6F6F6B2E637075632E63612E676F76002F4F3D435055432F4F553D50554353462F636E3D526563697069656E74732F636E3D56444C00</vt:lpwstr>
  </property>
  <property fmtid="{D5CDD505-2E9C-101B-9397-08002B2CF9AE}" pid="7" name="_ReviewingToolsShownOnce">
    <vt:lpwstr/>
  </property>
</Properties>
</file>