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7DE" w:rsidRDefault="00CF17DE">
      <w:pPr>
        <w:pStyle w:val="titlebar"/>
        <w:rPr>
          <w:sz w:val="24"/>
        </w:rPr>
      </w:pPr>
      <w:r>
        <w:rPr>
          <w:sz w:val="24"/>
        </w:rPr>
        <w:t>PUBLIC UTILITIES COMMISSION OF THE STATE OF CALIFORNIA</w:t>
      </w:r>
    </w:p>
    <w:p w:rsidR="00CF17DE" w:rsidRPr="00167F98" w:rsidRDefault="00167F98">
      <w:pPr>
        <w:suppressAutoHyphens/>
        <w:rPr>
          <w:b/>
        </w:rPr>
      </w:pPr>
      <w:r>
        <w:tab/>
      </w:r>
      <w:r>
        <w:tab/>
      </w:r>
      <w:r>
        <w:tab/>
      </w:r>
      <w:r>
        <w:tab/>
      </w:r>
      <w:r>
        <w:tab/>
      </w:r>
      <w:r>
        <w:tab/>
      </w:r>
      <w:r>
        <w:tab/>
      </w:r>
      <w:r>
        <w:tab/>
      </w:r>
      <w:r>
        <w:tab/>
      </w:r>
      <w:r w:rsidRPr="00167F98">
        <w:rPr>
          <w:b/>
        </w:rPr>
        <w:t xml:space="preserve">Agenda ID </w:t>
      </w:r>
      <w:r w:rsidR="00D510E1">
        <w:rPr>
          <w:b/>
        </w:rPr>
        <w:t>15329</w:t>
      </w:r>
      <w:bookmarkStart w:id="0" w:name="_GoBack"/>
      <w:bookmarkEnd w:id="0"/>
    </w:p>
    <w:p w:rsidR="00CF17DE" w:rsidRDefault="00593807">
      <w:pPr>
        <w:rPr>
          <w:b/>
          <w:sz w:val="24"/>
        </w:rPr>
      </w:pPr>
      <w:r>
        <w:rPr>
          <w:b/>
          <w:sz w:val="24"/>
        </w:rPr>
        <w:t>ENERGY DIVISION</w:t>
      </w:r>
      <w:r>
        <w:rPr>
          <w:b/>
          <w:sz w:val="24"/>
        </w:rPr>
        <w:tab/>
      </w:r>
      <w:r>
        <w:rPr>
          <w:b/>
          <w:sz w:val="24"/>
        </w:rPr>
        <w:tab/>
      </w:r>
      <w:r>
        <w:rPr>
          <w:b/>
          <w:sz w:val="24"/>
        </w:rPr>
        <w:tab/>
      </w:r>
      <w:r>
        <w:rPr>
          <w:b/>
          <w:sz w:val="24"/>
        </w:rPr>
        <w:tab/>
      </w:r>
      <w:r>
        <w:rPr>
          <w:b/>
          <w:sz w:val="24"/>
        </w:rPr>
        <w:tab/>
      </w:r>
      <w:r w:rsidR="000C4FD2">
        <w:rPr>
          <w:b/>
          <w:sz w:val="24"/>
        </w:rPr>
        <w:tab/>
      </w:r>
      <w:r w:rsidR="00CF17DE">
        <w:rPr>
          <w:b/>
          <w:sz w:val="24"/>
        </w:rPr>
        <w:t>RESOLUTION E</w:t>
      </w:r>
      <w:r w:rsidR="000C4FD2">
        <w:rPr>
          <w:b/>
          <w:sz w:val="24"/>
        </w:rPr>
        <w:t>-48</w:t>
      </w:r>
      <w:r w:rsidR="008131E4">
        <w:rPr>
          <w:b/>
          <w:sz w:val="24"/>
        </w:rPr>
        <w:t>11</w:t>
      </w:r>
    </w:p>
    <w:p w:rsidR="00CF17DE" w:rsidRDefault="00E065B8" w:rsidP="00E065B8">
      <w:pPr>
        <w:tabs>
          <w:tab w:val="left" w:pos="6480"/>
          <w:tab w:val="right" w:pos="8910"/>
        </w:tabs>
        <w:ind w:left="1440" w:firstLine="720"/>
        <w:rPr>
          <w:b/>
          <w:sz w:val="24"/>
        </w:rPr>
      </w:pPr>
      <w:r>
        <w:rPr>
          <w:b/>
          <w:sz w:val="24"/>
        </w:rPr>
        <w:tab/>
      </w:r>
      <w:r w:rsidR="000C4FD2">
        <w:rPr>
          <w:b/>
          <w:sz w:val="24"/>
        </w:rPr>
        <w:t>December 1</w:t>
      </w:r>
      <w:r w:rsidR="002E5846">
        <w:rPr>
          <w:b/>
          <w:sz w:val="24"/>
        </w:rPr>
        <w:t>5</w:t>
      </w:r>
      <w:r w:rsidR="000C4FD2">
        <w:rPr>
          <w:b/>
          <w:sz w:val="24"/>
        </w:rPr>
        <w:t>, 2016</w:t>
      </w:r>
    </w:p>
    <w:p w:rsidR="00CF17DE" w:rsidRDefault="00CF17DE">
      <w:pPr>
        <w:tabs>
          <w:tab w:val="right" w:pos="8910"/>
        </w:tabs>
        <w:ind w:left="1440" w:firstLine="720"/>
        <w:rPr>
          <w:b/>
          <w:sz w:val="24"/>
        </w:rPr>
      </w:pPr>
    </w:p>
    <w:p w:rsidR="00CF17DE" w:rsidRDefault="00CF17DE">
      <w:pPr>
        <w:pStyle w:val="mainex"/>
        <w:rPr>
          <w:u w:val="single"/>
        </w:rPr>
      </w:pPr>
      <w:bookmarkStart w:id="1" w:name="_Ref404993683"/>
      <w:r>
        <w:rPr>
          <w:u w:val="single"/>
        </w:rPr>
        <w:t>RESOLUTION</w:t>
      </w:r>
    </w:p>
    <w:p w:rsidR="00CF17DE" w:rsidRDefault="00CF17DE"/>
    <w:p w:rsidR="00537B8C" w:rsidRDefault="0008215C" w:rsidP="00537B8C">
      <w:pPr>
        <w:pStyle w:val="Res-Caption"/>
      </w:pPr>
      <w:proofErr w:type="gramStart"/>
      <w:r>
        <w:t xml:space="preserve">Resolution </w:t>
      </w:r>
      <w:r w:rsidR="00B927B5">
        <w:t>E</w:t>
      </w:r>
      <w:r w:rsidR="00537B8C">
        <w:t>-48</w:t>
      </w:r>
      <w:r w:rsidR="008131E4">
        <w:t>11</w:t>
      </w:r>
      <w:r w:rsidR="00537B8C">
        <w:t>.</w:t>
      </w:r>
      <w:proofErr w:type="gramEnd"/>
      <w:r w:rsidR="00115852" w:rsidRPr="00115852">
        <w:t xml:space="preserve"> </w:t>
      </w:r>
      <w:r w:rsidR="00115852">
        <w:t>P</w:t>
      </w:r>
      <w:r w:rsidR="00167F98">
        <w:t xml:space="preserve">acific </w:t>
      </w:r>
      <w:r w:rsidR="00115852">
        <w:t>G</w:t>
      </w:r>
      <w:r w:rsidR="00167F98">
        <w:t xml:space="preserve">as </w:t>
      </w:r>
      <w:r w:rsidR="00115852">
        <w:t>&amp;</w:t>
      </w:r>
      <w:r w:rsidR="00167F98">
        <w:t xml:space="preserve"> </w:t>
      </w:r>
      <w:r w:rsidR="00115852">
        <w:t>E</w:t>
      </w:r>
      <w:r w:rsidR="00167F98">
        <w:t>lectric Company</w:t>
      </w:r>
      <w:r w:rsidR="00115852">
        <w:t xml:space="preserve"> requests approval of a Master Agreement and Supplements for work required to interconnect PG&amp;E’s transmission system with Caltrain Peninsula Corridor Electrification Project facilities</w:t>
      </w:r>
      <w:r w:rsidR="00272DB4">
        <w:t>.</w:t>
      </w:r>
    </w:p>
    <w:p w:rsidR="00537B8C" w:rsidRDefault="00537B8C">
      <w:pPr>
        <w:pStyle w:val="Res-Caption"/>
      </w:pPr>
    </w:p>
    <w:p w:rsidR="00801D70" w:rsidRPr="006172CB" w:rsidRDefault="00801D70">
      <w:pPr>
        <w:pStyle w:val="Res-Caption"/>
        <w:rPr>
          <w:rFonts w:ascii="Palatino Linotype" w:hAnsi="Palatino Linotype"/>
        </w:rPr>
      </w:pPr>
      <w:r w:rsidRPr="006172CB">
        <w:t>PROPOSED OUTCOME</w:t>
      </w:r>
      <w:r w:rsidRPr="006172CB">
        <w:rPr>
          <w:rFonts w:ascii="Palatino Linotype" w:hAnsi="Palatino Linotype"/>
        </w:rPr>
        <w:t>:</w:t>
      </w:r>
    </w:p>
    <w:p w:rsidR="00743E13" w:rsidRPr="006172CB" w:rsidRDefault="00552332" w:rsidP="005F3EE1">
      <w:pPr>
        <w:pStyle w:val="Res-Caption"/>
        <w:numPr>
          <w:ilvl w:val="0"/>
          <w:numId w:val="7"/>
        </w:numPr>
        <w:rPr>
          <w:rFonts w:ascii="Palatino Linotype" w:hAnsi="Palatino Linotype"/>
        </w:rPr>
      </w:pPr>
      <w:r w:rsidRPr="006172CB">
        <w:rPr>
          <w:rFonts w:ascii="Palatino Linotype" w:hAnsi="Palatino Linotype"/>
        </w:rPr>
        <w:t>Approve</w:t>
      </w:r>
      <w:r w:rsidR="00743E13" w:rsidRPr="006172CB">
        <w:rPr>
          <w:rFonts w:ascii="Palatino Linotype" w:hAnsi="Palatino Linotype"/>
        </w:rPr>
        <w:t xml:space="preserve"> </w:t>
      </w:r>
      <w:r w:rsidR="005069A3" w:rsidRPr="006172CB">
        <w:rPr>
          <w:rFonts w:ascii="Palatino Linotype" w:hAnsi="Palatino Linotype"/>
        </w:rPr>
        <w:t xml:space="preserve">PG&amp;E’s </w:t>
      </w:r>
      <w:r w:rsidR="00743E13" w:rsidRPr="006172CB">
        <w:rPr>
          <w:rFonts w:ascii="Palatino Linotype" w:hAnsi="Palatino Linotype"/>
        </w:rPr>
        <w:t xml:space="preserve">Tier 3 </w:t>
      </w:r>
      <w:r w:rsidR="002C5CBB" w:rsidRPr="006172CB">
        <w:rPr>
          <w:rFonts w:ascii="Palatino Linotype" w:hAnsi="Palatino Linotype"/>
        </w:rPr>
        <w:t xml:space="preserve">Advice Letter 4853-E and Supplemental Advice Letter 4853-E-A, which </w:t>
      </w:r>
      <w:r w:rsidR="00743E13" w:rsidRPr="006172CB">
        <w:rPr>
          <w:rFonts w:ascii="Palatino Linotype" w:hAnsi="Palatino Linotype"/>
        </w:rPr>
        <w:t xml:space="preserve">include: a Master Agreement that </w:t>
      </w:r>
      <w:r w:rsidR="002C5CBB" w:rsidRPr="006172CB">
        <w:rPr>
          <w:rFonts w:ascii="Palatino Linotype" w:hAnsi="Palatino Linotype"/>
        </w:rPr>
        <w:t xml:space="preserve">describes </w:t>
      </w:r>
      <w:r w:rsidR="00C4577F" w:rsidRPr="006172CB">
        <w:rPr>
          <w:rFonts w:ascii="Palatino Linotype" w:hAnsi="Palatino Linotype"/>
        </w:rPr>
        <w:t>the overall relationship between</w:t>
      </w:r>
      <w:r w:rsidR="00743E13" w:rsidRPr="006172CB">
        <w:rPr>
          <w:rFonts w:ascii="Palatino Linotype" w:hAnsi="Palatino Linotype"/>
        </w:rPr>
        <w:t xml:space="preserve"> </w:t>
      </w:r>
      <w:r w:rsidR="00EB2423" w:rsidRPr="006172CB">
        <w:rPr>
          <w:rFonts w:ascii="Palatino Linotype" w:hAnsi="Palatino Linotype"/>
        </w:rPr>
        <w:t>PG&amp;E</w:t>
      </w:r>
      <w:r w:rsidR="00C4577F" w:rsidRPr="006172CB">
        <w:rPr>
          <w:rFonts w:ascii="Palatino Linotype" w:hAnsi="Palatino Linotype"/>
        </w:rPr>
        <w:t xml:space="preserve"> and </w:t>
      </w:r>
      <w:r w:rsidR="005F3EE1" w:rsidRPr="006172CB">
        <w:rPr>
          <w:rFonts w:ascii="Palatino Linotype" w:hAnsi="Palatino Linotype"/>
        </w:rPr>
        <w:t xml:space="preserve">Caltrain’s Peninsula Corridor Joint Powers Board (Caltrain or JPB) </w:t>
      </w:r>
      <w:r w:rsidR="00C4577F" w:rsidRPr="006172CB">
        <w:rPr>
          <w:rFonts w:ascii="Palatino Linotype" w:hAnsi="Palatino Linotype"/>
        </w:rPr>
        <w:t xml:space="preserve">for </w:t>
      </w:r>
      <w:r w:rsidR="00743E13" w:rsidRPr="006172CB">
        <w:rPr>
          <w:rFonts w:ascii="Palatino Linotype" w:hAnsi="Palatino Linotype"/>
        </w:rPr>
        <w:t xml:space="preserve">transmission system interconnection work required for the </w:t>
      </w:r>
      <w:r w:rsidR="00715E96" w:rsidRPr="006172CB">
        <w:rPr>
          <w:rFonts w:ascii="Palatino Linotype" w:hAnsi="Palatino Linotype"/>
        </w:rPr>
        <w:t xml:space="preserve">Caltrain Peninsula Corridor Electrification Project </w:t>
      </w:r>
      <w:r w:rsidR="00743E13" w:rsidRPr="006172CB">
        <w:rPr>
          <w:rFonts w:ascii="Palatino Linotype" w:hAnsi="Palatino Linotype"/>
        </w:rPr>
        <w:t xml:space="preserve">(the Caltrain Project or the Project); and Supplement </w:t>
      </w:r>
      <w:r w:rsidR="002E5846" w:rsidRPr="006172CB">
        <w:rPr>
          <w:rFonts w:ascii="Palatino Linotype" w:hAnsi="Palatino Linotype"/>
        </w:rPr>
        <w:t>#</w:t>
      </w:r>
      <w:r w:rsidR="00743E13" w:rsidRPr="006172CB">
        <w:rPr>
          <w:rFonts w:ascii="Palatino Linotype" w:hAnsi="Palatino Linotype"/>
        </w:rPr>
        <w:t xml:space="preserve">1 to the Master Agreement </w:t>
      </w:r>
      <w:r w:rsidR="00EB2423" w:rsidRPr="006172CB">
        <w:rPr>
          <w:rFonts w:ascii="Palatino Linotype" w:hAnsi="Palatino Linotype"/>
        </w:rPr>
        <w:t>that authorizes PG&amp;E to complete preliminary design and engineering work.</w:t>
      </w:r>
    </w:p>
    <w:p w:rsidR="005069A3" w:rsidRPr="006172CB" w:rsidRDefault="006172CB" w:rsidP="006172CB">
      <w:pPr>
        <w:pStyle w:val="Res-Caption"/>
        <w:numPr>
          <w:ilvl w:val="0"/>
          <w:numId w:val="7"/>
        </w:numPr>
        <w:rPr>
          <w:rFonts w:ascii="Palatino Linotype" w:hAnsi="Palatino Linotype"/>
        </w:rPr>
      </w:pPr>
      <w:r w:rsidRPr="006172CB">
        <w:rPr>
          <w:rFonts w:ascii="Palatino Linotype" w:hAnsi="Palatino Linotype"/>
        </w:rPr>
        <w:t xml:space="preserve">Revise </w:t>
      </w:r>
      <w:r w:rsidR="00654F48" w:rsidRPr="006172CB">
        <w:rPr>
          <w:rFonts w:ascii="Palatino Linotype" w:hAnsi="Palatino Linotype"/>
        </w:rPr>
        <w:t>PG&amp;E’s proposal to submit further Supplements to the Master Agreement as information-only filings</w:t>
      </w:r>
      <w:r w:rsidRPr="006172CB">
        <w:rPr>
          <w:rFonts w:ascii="Palatino Linotype" w:hAnsi="Palatino Linotype"/>
        </w:rPr>
        <w:t xml:space="preserve"> and instead, r</w:t>
      </w:r>
      <w:r w:rsidR="00552332" w:rsidRPr="006172CB">
        <w:rPr>
          <w:rFonts w:ascii="Palatino Linotype" w:hAnsi="Palatino Linotype"/>
        </w:rPr>
        <w:t>equire</w:t>
      </w:r>
      <w:r w:rsidR="005069A3" w:rsidRPr="006172CB">
        <w:rPr>
          <w:rFonts w:ascii="Palatino Linotype" w:hAnsi="Palatino Linotype"/>
        </w:rPr>
        <w:t xml:space="preserve"> that </w:t>
      </w:r>
      <w:r w:rsidR="002C5CBB" w:rsidRPr="006172CB">
        <w:rPr>
          <w:rFonts w:ascii="Palatino Linotype" w:hAnsi="Palatino Linotype"/>
        </w:rPr>
        <w:t xml:space="preserve">anticipated </w:t>
      </w:r>
      <w:r w:rsidR="005069A3" w:rsidRPr="006172CB">
        <w:rPr>
          <w:rFonts w:ascii="Palatino Linotype" w:hAnsi="Palatino Linotype"/>
        </w:rPr>
        <w:t>future Supplements to the Master Agreement be filed by Tier 3 Advice Letter</w:t>
      </w:r>
      <w:r w:rsidR="00654F48" w:rsidRPr="006172CB">
        <w:rPr>
          <w:rFonts w:ascii="Palatino Linotype" w:hAnsi="Palatino Linotype"/>
        </w:rPr>
        <w:t xml:space="preserve"> pursuant to General Order (GO) 96-B</w:t>
      </w:r>
      <w:r w:rsidR="005069A3" w:rsidRPr="006172CB">
        <w:rPr>
          <w:rFonts w:ascii="Palatino Linotype" w:hAnsi="Palatino Linotype"/>
        </w:rPr>
        <w:t>.</w:t>
      </w:r>
    </w:p>
    <w:p w:rsidR="00F51F8B" w:rsidRPr="006172CB" w:rsidRDefault="00F51F8B">
      <w:pPr>
        <w:pStyle w:val="Res-Caption"/>
        <w:rPr>
          <w:rFonts w:ascii="Palatino Linotype" w:hAnsi="Palatino Linotype"/>
        </w:rPr>
      </w:pPr>
    </w:p>
    <w:p w:rsidR="00F51F8B" w:rsidRPr="00115852" w:rsidRDefault="00F51F8B">
      <w:pPr>
        <w:pStyle w:val="Res-Caption"/>
      </w:pPr>
      <w:r w:rsidRPr="006172CB">
        <w:t>SAFETY CONSIDERATIONS:</w:t>
      </w:r>
    </w:p>
    <w:p w:rsidR="00115852" w:rsidRPr="00115852" w:rsidRDefault="00115852" w:rsidP="00115852">
      <w:pPr>
        <w:pStyle w:val="ListParagraph"/>
        <w:numPr>
          <w:ilvl w:val="0"/>
          <w:numId w:val="6"/>
        </w:numPr>
        <w:rPr>
          <w:rFonts w:ascii="Palatino Linotype" w:hAnsi="Palatino Linotype"/>
        </w:rPr>
      </w:pPr>
      <w:r>
        <w:rPr>
          <w:rFonts w:ascii="Palatino Linotype" w:hAnsi="Palatino Linotype"/>
        </w:rPr>
        <w:t xml:space="preserve">All work required to interconnect PG&amp;E’s transmission system with Caltrain facilities </w:t>
      </w:r>
      <w:r w:rsidRPr="00115852">
        <w:rPr>
          <w:rFonts w:ascii="Palatino Linotype" w:hAnsi="Palatino Linotype"/>
        </w:rPr>
        <w:t xml:space="preserve">will conform to all current and applicable laws, Commission regulations, and industry and </w:t>
      </w:r>
      <w:r>
        <w:rPr>
          <w:rFonts w:ascii="Palatino Linotype" w:hAnsi="Palatino Linotype"/>
        </w:rPr>
        <w:t xml:space="preserve">PG&amp;E </w:t>
      </w:r>
      <w:r w:rsidRPr="00115852">
        <w:rPr>
          <w:rFonts w:ascii="Palatino Linotype" w:hAnsi="Palatino Linotype"/>
        </w:rPr>
        <w:t xml:space="preserve">safety requirements as discussed in this Resolution and documented </w:t>
      </w:r>
      <w:r>
        <w:rPr>
          <w:rFonts w:ascii="Palatino Linotype" w:hAnsi="Palatino Linotype"/>
        </w:rPr>
        <w:t>the Master Agreement</w:t>
      </w:r>
      <w:r w:rsidRPr="00115852">
        <w:rPr>
          <w:rFonts w:ascii="Palatino Linotype" w:hAnsi="Palatino Linotype"/>
        </w:rPr>
        <w:t xml:space="preserve">. </w:t>
      </w:r>
    </w:p>
    <w:p w:rsidR="00C0647A" w:rsidRPr="00C0647A" w:rsidRDefault="00C0647A" w:rsidP="00632A40">
      <w:pPr>
        <w:pStyle w:val="ListParagraph"/>
        <w:numPr>
          <w:ilvl w:val="0"/>
          <w:numId w:val="6"/>
        </w:numPr>
        <w:rPr>
          <w:rFonts w:ascii="Palatino Linotype" w:hAnsi="Palatino Linotype"/>
        </w:rPr>
      </w:pPr>
      <w:r>
        <w:rPr>
          <w:rFonts w:ascii="Palatino Linotype" w:hAnsi="Palatino Linotype"/>
        </w:rPr>
        <w:t xml:space="preserve">This </w:t>
      </w:r>
      <w:r w:rsidRPr="00C0647A">
        <w:rPr>
          <w:rFonts w:ascii="Palatino Linotype" w:hAnsi="Palatino Linotype"/>
        </w:rPr>
        <w:t xml:space="preserve">Resolution addresses </w:t>
      </w:r>
      <w:r w:rsidR="00115852">
        <w:rPr>
          <w:rFonts w:ascii="Palatino Linotype" w:hAnsi="Palatino Linotype"/>
        </w:rPr>
        <w:t xml:space="preserve">contractual agreements for the </w:t>
      </w:r>
      <w:r w:rsidRPr="00C0647A">
        <w:rPr>
          <w:rFonts w:ascii="Palatino Linotype" w:hAnsi="Palatino Linotype"/>
        </w:rPr>
        <w:t>work required to</w:t>
      </w:r>
      <w:r>
        <w:rPr>
          <w:rFonts w:ascii="Palatino Linotype" w:hAnsi="Palatino Linotype"/>
        </w:rPr>
        <w:t xml:space="preserve"> </w:t>
      </w:r>
      <w:r w:rsidR="00115852">
        <w:rPr>
          <w:rFonts w:ascii="Palatino Linotype" w:hAnsi="Palatino Linotype"/>
        </w:rPr>
        <w:t xml:space="preserve">complete the </w:t>
      </w:r>
      <w:r w:rsidRPr="00C0647A">
        <w:rPr>
          <w:rFonts w:ascii="Palatino Linotype" w:hAnsi="Palatino Linotype"/>
        </w:rPr>
        <w:t>utility system upgrades necessary to</w:t>
      </w:r>
      <w:r w:rsidR="00115852">
        <w:rPr>
          <w:rFonts w:ascii="Palatino Linotype" w:hAnsi="Palatino Linotype"/>
        </w:rPr>
        <w:t xml:space="preserve"> </w:t>
      </w:r>
      <w:r w:rsidR="00632A40">
        <w:rPr>
          <w:rFonts w:ascii="Palatino Linotype" w:hAnsi="Palatino Linotype"/>
        </w:rPr>
        <w:t>inter</w:t>
      </w:r>
      <w:r w:rsidR="00115852">
        <w:rPr>
          <w:rFonts w:ascii="Palatino Linotype" w:hAnsi="Palatino Linotype"/>
        </w:rPr>
        <w:t xml:space="preserve">connect </w:t>
      </w:r>
      <w:r w:rsidR="00632A40">
        <w:rPr>
          <w:rFonts w:ascii="Palatino Linotype" w:hAnsi="Palatino Linotype"/>
        </w:rPr>
        <w:t>PG&amp;E</w:t>
      </w:r>
      <w:r w:rsidR="00115852">
        <w:rPr>
          <w:rFonts w:ascii="Palatino Linotype" w:hAnsi="Palatino Linotype"/>
        </w:rPr>
        <w:t xml:space="preserve"> transmission system </w:t>
      </w:r>
      <w:r w:rsidR="00632A40">
        <w:rPr>
          <w:rFonts w:ascii="Palatino Linotype" w:hAnsi="Palatino Linotype"/>
        </w:rPr>
        <w:t xml:space="preserve">facilities with </w:t>
      </w:r>
      <w:r w:rsidR="00115852">
        <w:rPr>
          <w:rFonts w:ascii="Palatino Linotype" w:hAnsi="Palatino Linotype"/>
        </w:rPr>
        <w:t xml:space="preserve">Caltrain </w:t>
      </w:r>
      <w:r w:rsidRPr="00C0647A">
        <w:rPr>
          <w:rFonts w:ascii="Palatino Linotype" w:hAnsi="Palatino Linotype"/>
        </w:rPr>
        <w:lastRenderedPageBreak/>
        <w:t>Project</w:t>
      </w:r>
      <w:r w:rsidR="00632A40">
        <w:rPr>
          <w:rFonts w:ascii="Palatino Linotype" w:hAnsi="Palatino Linotype"/>
        </w:rPr>
        <w:t xml:space="preserve"> facilities</w:t>
      </w:r>
      <w:r w:rsidRPr="00C0647A">
        <w:rPr>
          <w:rFonts w:ascii="Palatino Linotype" w:hAnsi="Palatino Linotype"/>
        </w:rPr>
        <w:t xml:space="preserve">. </w:t>
      </w:r>
      <w:r w:rsidR="00115852">
        <w:rPr>
          <w:rFonts w:ascii="Palatino Linotype" w:hAnsi="Palatino Linotype"/>
        </w:rPr>
        <w:t>Specific r</w:t>
      </w:r>
      <w:r w:rsidRPr="00C0647A">
        <w:rPr>
          <w:rFonts w:ascii="Palatino Linotype" w:hAnsi="Palatino Linotype"/>
        </w:rPr>
        <w:t xml:space="preserve">ail safety </w:t>
      </w:r>
      <w:r w:rsidR="00115852">
        <w:rPr>
          <w:rFonts w:ascii="Palatino Linotype" w:hAnsi="Palatino Linotype"/>
        </w:rPr>
        <w:t>requirements</w:t>
      </w:r>
      <w:r>
        <w:rPr>
          <w:rFonts w:ascii="Palatino Linotype" w:hAnsi="Palatino Linotype"/>
        </w:rPr>
        <w:t xml:space="preserve"> and w</w:t>
      </w:r>
      <w:r w:rsidRPr="00C0647A">
        <w:rPr>
          <w:rFonts w:ascii="Palatino Linotype" w:hAnsi="Palatino Linotype"/>
        </w:rPr>
        <w:t xml:space="preserve">ork </w:t>
      </w:r>
      <w:r w:rsidR="00F13AC1">
        <w:rPr>
          <w:rFonts w:ascii="Palatino Linotype" w:hAnsi="Palatino Linotype"/>
        </w:rPr>
        <w:t xml:space="preserve">required </w:t>
      </w:r>
      <w:proofErr w:type="gramStart"/>
      <w:r w:rsidRPr="00C0647A">
        <w:rPr>
          <w:rFonts w:ascii="Palatino Linotype" w:hAnsi="Palatino Linotype"/>
        </w:rPr>
        <w:t>to relocate</w:t>
      </w:r>
      <w:proofErr w:type="gramEnd"/>
      <w:r w:rsidRPr="00C0647A">
        <w:rPr>
          <w:rFonts w:ascii="Palatino Linotype" w:hAnsi="Palatino Linotype"/>
        </w:rPr>
        <w:t xml:space="preserve"> </w:t>
      </w:r>
      <w:r>
        <w:rPr>
          <w:rFonts w:ascii="Palatino Linotype" w:hAnsi="Palatino Linotype"/>
        </w:rPr>
        <w:t xml:space="preserve">PG&amp;E </w:t>
      </w:r>
      <w:r w:rsidRPr="00C0647A">
        <w:rPr>
          <w:rFonts w:ascii="Palatino Linotype" w:hAnsi="Palatino Linotype"/>
        </w:rPr>
        <w:t>elec</w:t>
      </w:r>
      <w:r>
        <w:rPr>
          <w:rFonts w:ascii="Palatino Linotype" w:hAnsi="Palatino Linotype"/>
        </w:rPr>
        <w:t xml:space="preserve">tric and gas utility facilities </w:t>
      </w:r>
      <w:r w:rsidRPr="00C0647A">
        <w:rPr>
          <w:rFonts w:ascii="Palatino Linotype" w:hAnsi="Palatino Linotype"/>
        </w:rPr>
        <w:t>(</w:t>
      </w:r>
      <w:r>
        <w:rPr>
          <w:rFonts w:ascii="Palatino Linotype" w:hAnsi="Palatino Linotype"/>
        </w:rPr>
        <w:t xml:space="preserve">relocation work) </w:t>
      </w:r>
      <w:r w:rsidR="00632A40">
        <w:rPr>
          <w:rFonts w:ascii="Palatino Linotype" w:hAnsi="Palatino Linotype"/>
        </w:rPr>
        <w:t>are not address</w:t>
      </w:r>
      <w:r w:rsidR="009C01A8">
        <w:rPr>
          <w:rFonts w:ascii="Palatino Linotype" w:hAnsi="Palatino Linotype"/>
        </w:rPr>
        <w:t>ed</w:t>
      </w:r>
      <w:r w:rsidR="00632A40">
        <w:rPr>
          <w:rFonts w:ascii="Palatino Linotype" w:hAnsi="Palatino Linotype"/>
        </w:rPr>
        <w:t xml:space="preserve"> in </w:t>
      </w:r>
      <w:r w:rsidR="00632A40" w:rsidRPr="00632A40">
        <w:rPr>
          <w:rFonts w:ascii="Palatino Linotype" w:hAnsi="Palatino Linotype"/>
        </w:rPr>
        <w:t xml:space="preserve">Advice Letter 4853-E </w:t>
      </w:r>
      <w:r w:rsidR="00632A40">
        <w:rPr>
          <w:rFonts w:ascii="Palatino Linotype" w:hAnsi="Palatino Linotype"/>
        </w:rPr>
        <w:t xml:space="preserve">or Supplemental Advice Letter 4853-E-A and </w:t>
      </w:r>
      <w:r w:rsidRPr="00C0647A">
        <w:rPr>
          <w:rFonts w:ascii="Palatino Linotype" w:hAnsi="Palatino Linotype"/>
        </w:rPr>
        <w:t>are outside the scope of this Resolution</w:t>
      </w:r>
      <w:r>
        <w:rPr>
          <w:rFonts w:ascii="Palatino Linotype" w:hAnsi="Palatino Linotype"/>
        </w:rPr>
        <w:t>.</w:t>
      </w:r>
      <w:r w:rsidRPr="00C0647A">
        <w:rPr>
          <w:rFonts w:ascii="Palatino Linotype" w:hAnsi="Palatino Linotype"/>
        </w:rPr>
        <w:t xml:space="preserve"> </w:t>
      </w:r>
    </w:p>
    <w:p w:rsidR="00801D70" w:rsidRPr="001444F8" w:rsidRDefault="00801D70">
      <w:pPr>
        <w:pStyle w:val="Res-Caption"/>
        <w:rPr>
          <w:rFonts w:ascii="Palatino Linotype" w:hAnsi="Palatino Linotype"/>
          <w:highlight w:val="lightGray"/>
        </w:rPr>
      </w:pPr>
    </w:p>
    <w:p w:rsidR="00801D70" w:rsidRPr="00E92957" w:rsidRDefault="00801D70">
      <w:pPr>
        <w:pStyle w:val="Res-Caption"/>
        <w:rPr>
          <w:rFonts w:ascii="Palatino Linotype" w:hAnsi="Palatino Linotype"/>
        </w:rPr>
      </w:pPr>
      <w:r w:rsidRPr="00E92957">
        <w:t>ESTIMATED COST</w:t>
      </w:r>
      <w:r w:rsidRPr="00E92957">
        <w:rPr>
          <w:rFonts w:ascii="Palatino Linotype" w:hAnsi="Palatino Linotype"/>
        </w:rPr>
        <w:t xml:space="preserve">:  </w:t>
      </w:r>
    </w:p>
    <w:p w:rsidR="00F13AC1" w:rsidRPr="00E92957" w:rsidRDefault="00E92957" w:rsidP="003F6E5A">
      <w:pPr>
        <w:pStyle w:val="Res-Caption"/>
        <w:numPr>
          <w:ilvl w:val="0"/>
          <w:numId w:val="6"/>
        </w:numPr>
      </w:pPr>
      <w:r w:rsidRPr="00E92957">
        <w:t xml:space="preserve">All PG&amp;E costs identified in Supplement </w:t>
      </w:r>
      <w:r w:rsidR="002E5846">
        <w:t>#</w:t>
      </w:r>
      <w:r w:rsidRPr="00E92957">
        <w:t xml:space="preserve">1 </w:t>
      </w:r>
      <w:r w:rsidR="00DB097D">
        <w:t xml:space="preserve">to the Master Agreement </w:t>
      </w:r>
      <w:r w:rsidRPr="00E92957">
        <w:t xml:space="preserve">and the Amendment to Supplement </w:t>
      </w:r>
      <w:r w:rsidR="002E5846">
        <w:t>#</w:t>
      </w:r>
      <w:r w:rsidRPr="00E92957">
        <w:t>1 will be paid in full by Caltrain. No costs are specified in the Master Agreement.</w:t>
      </w:r>
      <w:r w:rsidR="00A84E96" w:rsidRPr="00E92957">
        <w:t xml:space="preserve"> </w:t>
      </w:r>
    </w:p>
    <w:p w:rsidR="00DB097D" w:rsidRPr="00DB097D" w:rsidRDefault="00DB097D" w:rsidP="00DB097D">
      <w:pPr>
        <w:pStyle w:val="Res-Caption"/>
        <w:numPr>
          <w:ilvl w:val="0"/>
          <w:numId w:val="6"/>
        </w:numPr>
      </w:pPr>
      <w:r w:rsidRPr="00DB097D">
        <w:t xml:space="preserve">Costs that may be allocated to </w:t>
      </w:r>
      <w:r>
        <w:t xml:space="preserve">PG&amp;E </w:t>
      </w:r>
      <w:r w:rsidRPr="00DB097D">
        <w:t xml:space="preserve">ratepayers for the interconnection work have not </w:t>
      </w:r>
      <w:r>
        <w:t xml:space="preserve">yet </w:t>
      </w:r>
      <w:r w:rsidRPr="00DB097D">
        <w:t xml:space="preserve">been </w:t>
      </w:r>
      <w:r>
        <w:t>determined</w:t>
      </w:r>
      <w:r w:rsidR="0008215C">
        <w:t xml:space="preserve"> and will be the subject of future filings to the Commission</w:t>
      </w:r>
      <w:r w:rsidR="00A84E96" w:rsidRPr="00DB097D">
        <w:t>.</w:t>
      </w:r>
    </w:p>
    <w:p w:rsidR="00CF17DE" w:rsidRPr="00DB097D" w:rsidRDefault="00DB097D" w:rsidP="00DB097D">
      <w:pPr>
        <w:pStyle w:val="Res-Caption"/>
        <w:ind w:left="1440"/>
        <w:rPr>
          <w:highlight w:val="yellow"/>
        </w:rPr>
      </w:pPr>
      <w:r>
        <w:rPr>
          <w:highlight w:val="yellow"/>
        </w:rPr>
        <w:t xml:space="preserve"> </w:t>
      </w:r>
    </w:p>
    <w:p w:rsidR="00CF17DE" w:rsidRDefault="00CF17DE">
      <w:pPr>
        <w:pStyle w:val="Res-Caption"/>
      </w:pPr>
      <w:r>
        <w:t>By Advice Letter</w:t>
      </w:r>
      <w:r w:rsidR="0007675C">
        <w:t xml:space="preserve"> 4853-E</w:t>
      </w:r>
      <w:r w:rsidR="00D22520">
        <w:t xml:space="preserve"> filed on June 10, 2016</w:t>
      </w:r>
      <w:r w:rsidR="0007675C">
        <w:t xml:space="preserve"> and supplemented by Advice Letter 4853-E-A filed on August 18, 2016</w:t>
      </w:r>
      <w:r>
        <w:t xml:space="preserve">. </w:t>
      </w:r>
    </w:p>
    <w:p w:rsidR="00CF17DE" w:rsidRDefault="00CF17DE">
      <w:pPr>
        <w:jc w:val="center"/>
      </w:pPr>
      <w:r>
        <w:t>__________________________________________________________</w:t>
      </w:r>
    </w:p>
    <w:p w:rsidR="00CF17DE" w:rsidRDefault="00CF17DE">
      <w:pPr>
        <w:rPr>
          <w:b/>
        </w:rPr>
      </w:pPr>
    </w:p>
    <w:p w:rsidR="00CF17DE" w:rsidRPr="00905C86" w:rsidRDefault="00CF17DE">
      <w:pPr>
        <w:pStyle w:val="Heading1"/>
      </w:pPr>
      <w:r w:rsidRPr="00905C86">
        <w:t>Summary</w:t>
      </w:r>
      <w:bookmarkEnd w:id="1"/>
    </w:p>
    <w:p w:rsidR="002E5846" w:rsidRDefault="002E5846" w:rsidP="002E5846">
      <w:r w:rsidRPr="00905C86">
        <w:t>With Advice Letter 4853</w:t>
      </w:r>
      <w:r>
        <w:t>-E,</w:t>
      </w:r>
      <w:r w:rsidRPr="00905C86">
        <w:t xml:space="preserve"> PG&amp;E requests approval of a Master Agreement with </w:t>
      </w:r>
      <w:r>
        <w:t xml:space="preserve">Caltrain. </w:t>
      </w:r>
      <w:r w:rsidR="00B23572">
        <w:t>PG&amp;E also requests in AL 4853-E that a</w:t>
      </w:r>
      <w:r>
        <w:t xml:space="preserve"> series of sequentially-numbered Supplements to the Master Agreement will be filed</w:t>
      </w:r>
      <w:r w:rsidR="00B23572">
        <w:t xml:space="preserve"> as information-only supplements</w:t>
      </w:r>
      <w:r>
        <w:t xml:space="preserve">. </w:t>
      </w:r>
      <w:r w:rsidR="00B23572">
        <w:t xml:space="preserve">PG&amp;E proposed that future supplements not require Commission </w:t>
      </w:r>
      <w:proofErr w:type="gramStart"/>
      <w:r w:rsidR="00B23572">
        <w:t>approval .</w:t>
      </w:r>
      <w:proofErr w:type="gramEnd"/>
      <w:r w:rsidR="00B23572">
        <w:t xml:space="preserve"> </w:t>
      </w:r>
      <w:r>
        <w:t xml:space="preserve">Supplement #1, which was filed with </w:t>
      </w:r>
      <w:r w:rsidRPr="00905C86">
        <w:t>Advice Letter 4853</w:t>
      </w:r>
      <w:r>
        <w:t xml:space="preserve">-E and supplemented by Advice Letter 4853-E-A, </w:t>
      </w:r>
      <w:r w:rsidR="00386EEE">
        <w:t xml:space="preserve">establishes that </w:t>
      </w:r>
      <w:r>
        <w:t xml:space="preserve">PG&amp;E </w:t>
      </w:r>
      <w:r w:rsidR="00386EEE">
        <w:t xml:space="preserve">will </w:t>
      </w:r>
      <w:r>
        <w:t xml:space="preserve">perform preliminary engineering work and </w:t>
      </w:r>
      <w:r w:rsidR="00386EEE">
        <w:t xml:space="preserve">that </w:t>
      </w:r>
      <w:r>
        <w:t xml:space="preserve">Caltrain </w:t>
      </w:r>
      <w:r w:rsidR="00386EEE">
        <w:t xml:space="preserve">will </w:t>
      </w:r>
      <w:r>
        <w:t xml:space="preserve">pay 100 percent of costs incurred by PG&amp;E for this work. </w:t>
      </w:r>
      <w:r w:rsidRPr="00F5512E">
        <w:t>PG&amp;E anticipates that five Supplements to the Master Agreement will be filed</w:t>
      </w:r>
      <w:r>
        <w:t xml:space="preserve"> covering contractual arrangements for</w:t>
      </w:r>
      <w:r w:rsidRPr="00241200">
        <w:t xml:space="preserve"> </w:t>
      </w:r>
      <w:r>
        <w:t>discrete aspects of the Project</w:t>
      </w:r>
      <w:r w:rsidRPr="00F5512E">
        <w:t xml:space="preserve">, but negotiations </w:t>
      </w:r>
      <w:r>
        <w:t xml:space="preserve">with Caltrain </w:t>
      </w:r>
      <w:r w:rsidRPr="00F5512E">
        <w:t>are still in progress</w:t>
      </w:r>
      <w:r>
        <w:t xml:space="preserve"> at this time.</w:t>
      </w:r>
      <w:r w:rsidR="00B23572">
        <w:t xml:space="preserve"> This Resolution approves PG&amp;E’s requested relief but modifies their proposal to file information-only supplements, </w:t>
      </w:r>
      <w:r w:rsidR="00B23572" w:rsidRPr="00B23572">
        <w:rPr>
          <w:rFonts w:ascii="Palatino Linotype" w:hAnsi="Palatino Linotype"/>
        </w:rPr>
        <w:t xml:space="preserve">and instead </w:t>
      </w:r>
      <w:r w:rsidR="00B23572">
        <w:rPr>
          <w:rFonts w:ascii="Palatino Linotype" w:hAnsi="Palatino Linotype"/>
        </w:rPr>
        <w:t>r</w:t>
      </w:r>
      <w:r w:rsidR="00B23572" w:rsidRPr="00F572F3">
        <w:rPr>
          <w:rFonts w:ascii="Palatino Linotype" w:hAnsi="Palatino Linotype"/>
        </w:rPr>
        <w:t>equire</w:t>
      </w:r>
      <w:r w:rsidR="00B23572">
        <w:rPr>
          <w:rFonts w:ascii="Palatino Linotype" w:hAnsi="Palatino Linotype"/>
        </w:rPr>
        <w:t>s</w:t>
      </w:r>
      <w:r w:rsidR="00B23572" w:rsidRPr="00F572F3">
        <w:rPr>
          <w:rFonts w:ascii="Palatino Linotype" w:hAnsi="Palatino Linotype"/>
        </w:rPr>
        <w:t xml:space="preserve"> that anticipated </w:t>
      </w:r>
      <w:r w:rsidR="00B23572" w:rsidRPr="00813F64">
        <w:rPr>
          <w:rFonts w:ascii="Palatino Linotype" w:hAnsi="Palatino Linotype"/>
        </w:rPr>
        <w:t>future Supplements to the Master Ag</w:t>
      </w:r>
      <w:r w:rsidR="00B23572">
        <w:rPr>
          <w:rFonts w:ascii="Palatino Linotype" w:hAnsi="Palatino Linotype"/>
        </w:rPr>
        <w:t>r</w:t>
      </w:r>
      <w:r w:rsidR="00B23572" w:rsidRPr="00F572F3">
        <w:rPr>
          <w:rFonts w:ascii="Palatino Linotype" w:hAnsi="Palatino Linotype"/>
        </w:rPr>
        <w:t>eement be filed by Tier 3 Advice Letter</w:t>
      </w:r>
      <w:r w:rsidR="00B23572" w:rsidRPr="00813F64">
        <w:rPr>
          <w:rFonts w:ascii="Palatino Linotype" w:hAnsi="Palatino Linotype"/>
        </w:rPr>
        <w:t xml:space="preserve"> pursuant to GO 96-B</w:t>
      </w:r>
      <w:r w:rsidR="00B23572" w:rsidRPr="00D6084E">
        <w:rPr>
          <w:rFonts w:ascii="Palatino Linotype" w:hAnsi="Palatino Linotype"/>
        </w:rPr>
        <w:t>.</w:t>
      </w:r>
    </w:p>
    <w:p w:rsidR="00D03F5C" w:rsidRDefault="00D03F5C"/>
    <w:p w:rsidR="00CF17DE" w:rsidRPr="00EB2423" w:rsidRDefault="00CF17DE">
      <w:pPr>
        <w:pStyle w:val="Heading1"/>
      </w:pPr>
      <w:r w:rsidRPr="00EB2423">
        <w:lastRenderedPageBreak/>
        <w:t>Background</w:t>
      </w:r>
    </w:p>
    <w:p w:rsidR="003F5C5B" w:rsidRPr="006E70C4" w:rsidRDefault="000356F9" w:rsidP="003F5C5B">
      <w:pPr>
        <w:pStyle w:val="Heading2"/>
        <w:numPr>
          <w:ilvl w:val="0"/>
          <w:numId w:val="0"/>
        </w:numPr>
        <w:rPr>
          <w:rFonts w:ascii="Palatino Linotype" w:hAnsi="Palatino Linotype"/>
        </w:rPr>
      </w:pPr>
      <w:r>
        <w:rPr>
          <w:rFonts w:ascii="Palatino Linotype" w:hAnsi="Palatino Linotype"/>
        </w:rPr>
        <w:t xml:space="preserve">Caltrain </w:t>
      </w:r>
      <w:r w:rsidRPr="000356F9">
        <w:rPr>
          <w:rFonts w:ascii="Palatino Linotype" w:hAnsi="Palatino Linotype"/>
        </w:rPr>
        <w:t>Peninsula C</w:t>
      </w:r>
      <w:r>
        <w:rPr>
          <w:rFonts w:ascii="Palatino Linotype" w:hAnsi="Palatino Linotype"/>
        </w:rPr>
        <w:t>orridor Electrification Project</w:t>
      </w:r>
    </w:p>
    <w:p w:rsidR="003F5C5B" w:rsidRDefault="000356F9" w:rsidP="003F5C5B">
      <w:r>
        <w:t xml:space="preserve">The </w:t>
      </w:r>
      <w:r w:rsidR="00D40F9B">
        <w:t>P</w:t>
      </w:r>
      <w:r>
        <w:t>roject is part of t</w:t>
      </w:r>
      <w:r w:rsidRPr="000356F9">
        <w:t>he Caltrain Modernization Program</w:t>
      </w:r>
      <w:r w:rsidR="00D40F9B">
        <w:t>, which</w:t>
      </w:r>
      <w:r w:rsidRPr="000356F9">
        <w:t xml:space="preserve"> will electrify and upgrade the performance, efficiency, capacity, safety</w:t>
      </w:r>
      <w:r w:rsidR="00D40F9B">
        <w:t>, and reliability of the</w:t>
      </w:r>
      <w:r w:rsidR="00F5512E">
        <w:t xml:space="preserve"> Caltrain</w:t>
      </w:r>
      <w:r w:rsidR="00D40F9B">
        <w:t xml:space="preserve"> </w:t>
      </w:r>
      <w:r w:rsidRPr="000356F9">
        <w:t>commuter rail service.</w:t>
      </w:r>
      <w:r w:rsidR="005828FE" w:rsidRPr="005828FE">
        <w:t xml:space="preserve"> </w:t>
      </w:r>
      <w:r w:rsidR="00CC168E">
        <w:t xml:space="preserve">Approximately 52 </w:t>
      </w:r>
      <w:r w:rsidR="0005537F">
        <w:t xml:space="preserve">miles of </w:t>
      </w:r>
      <w:r w:rsidR="0005537F" w:rsidRPr="00CC168E">
        <w:t xml:space="preserve">rail would be electrified from the </w:t>
      </w:r>
      <w:r w:rsidR="00CC168E">
        <w:t xml:space="preserve">Fourth </w:t>
      </w:r>
      <w:r w:rsidR="0005537F" w:rsidRPr="00CC168E">
        <w:t>and King Station in San Francisco</w:t>
      </w:r>
      <w:r w:rsidR="0005537F">
        <w:t xml:space="preserve"> to Tami</w:t>
      </w:r>
      <w:r w:rsidR="00420D2D">
        <w:t>e</w:t>
      </w:r>
      <w:r w:rsidR="0005537F">
        <w:t xml:space="preserve">n Station in San Jose. </w:t>
      </w:r>
      <w:r w:rsidR="005828FE">
        <w:t>Once</w:t>
      </w:r>
      <w:r w:rsidR="005828FE" w:rsidRPr="005828FE">
        <w:t xml:space="preserve"> the </w:t>
      </w:r>
      <w:r w:rsidR="005828FE">
        <w:t xml:space="preserve">Caltrain </w:t>
      </w:r>
      <w:r w:rsidR="00F5512E">
        <w:t xml:space="preserve">rail </w:t>
      </w:r>
      <w:r w:rsidR="005828FE" w:rsidRPr="005828FE">
        <w:t xml:space="preserve">corridor is electrified, Caltrain </w:t>
      </w:r>
      <w:r w:rsidR="005828FE">
        <w:t>will have a mixed fleet of diesel and elec</w:t>
      </w:r>
      <w:r w:rsidR="005828FE" w:rsidRPr="00420D2D">
        <w:t>tric trains in service and</w:t>
      </w:r>
      <w:r w:rsidR="00F5512E" w:rsidRPr="00420D2D">
        <w:t>, over time,</w:t>
      </w:r>
      <w:r w:rsidR="005828FE" w:rsidRPr="00420D2D">
        <w:t xml:space="preserve"> plans to convert the entire fleet to electric trains. </w:t>
      </w:r>
      <w:r w:rsidRPr="00420D2D">
        <w:t xml:space="preserve">The Caltrain Modernization Program is scheduled to be </w:t>
      </w:r>
      <w:r w:rsidR="00420D2D" w:rsidRPr="00420D2D">
        <w:t xml:space="preserve">implemented </w:t>
      </w:r>
      <w:r w:rsidRPr="00420D2D">
        <w:t>by 2020.</w:t>
      </w:r>
      <w:r>
        <w:t xml:space="preserve"> </w:t>
      </w:r>
      <w:r w:rsidRPr="000356F9">
        <w:t xml:space="preserve">The Caltrain Modernization Program will help prepare the </w:t>
      </w:r>
      <w:r w:rsidR="00F5512E">
        <w:t xml:space="preserve">rail </w:t>
      </w:r>
      <w:r w:rsidRPr="000356F9">
        <w:t xml:space="preserve">corridor to accommodate California’s high-speed rail service, which is planned </w:t>
      </w:r>
      <w:r w:rsidR="00864993">
        <w:t xml:space="preserve">to be operational </w:t>
      </w:r>
      <w:r w:rsidR="00D40F9B">
        <w:t>with</w:t>
      </w:r>
      <w:r w:rsidR="00864993">
        <w:t xml:space="preserve">in the corridor by </w:t>
      </w:r>
      <w:r w:rsidRPr="000356F9">
        <w:t>2029.</w:t>
      </w:r>
      <w:r w:rsidR="00D40F9B">
        <w:t xml:space="preserve"> A blend of Caltrain and high-speed rail services </w:t>
      </w:r>
      <w:r w:rsidR="00F5512E">
        <w:t>will</w:t>
      </w:r>
      <w:r w:rsidR="00D40F9B">
        <w:t xml:space="preserve"> be provided </w:t>
      </w:r>
      <w:r w:rsidR="00D40F9B" w:rsidRPr="00D40F9B">
        <w:t xml:space="preserve">primarily on shared tracks </w:t>
      </w:r>
      <w:r w:rsidR="00D40F9B">
        <w:t xml:space="preserve">that are located </w:t>
      </w:r>
      <w:r w:rsidR="00D40F9B" w:rsidRPr="00D40F9B">
        <w:t>substantially within the existing Caltrain corridor</w:t>
      </w:r>
      <w:r w:rsidR="00D40F9B">
        <w:t xml:space="preserve"> (Caltrain.com 2016).</w:t>
      </w:r>
    </w:p>
    <w:p w:rsidR="000356F9" w:rsidRDefault="000356F9" w:rsidP="0052639E"/>
    <w:p w:rsidR="000356F9" w:rsidRDefault="0052639E" w:rsidP="0005537F">
      <w:r>
        <w:t>Caltrain submitted an Application for Service to PG&amp;E in January 2015 that requested preliminary work associated with the interconnection of two Caltrain traction power substations. One of the Caltrain substation</w:t>
      </w:r>
      <w:r w:rsidR="00D40F9B">
        <w:t>s</w:t>
      </w:r>
      <w:r>
        <w:t xml:space="preserve"> would connect to PG&amp;E</w:t>
      </w:r>
      <w:r w:rsidR="00D40F9B">
        <w:t>’s</w:t>
      </w:r>
      <w:r>
        <w:t xml:space="preserve"> </w:t>
      </w:r>
      <w:r w:rsidR="000356F9">
        <w:t>East Grand Substati</w:t>
      </w:r>
      <w:r>
        <w:t xml:space="preserve">on in </w:t>
      </w:r>
      <w:r w:rsidR="000356F9">
        <w:t xml:space="preserve">South San Francisco </w:t>
      </w:r>
      <w:r>
        <w:t xml:space="preserve">and the other would connect to PG&amp;E’s </w:t>
      </w:r>
      <w:r w:rsidR="000356F9">
        <w:t xml:space="preserve">FMC </w:t>
      </w:r>
      <w:r>
        <w:t xml:space="preserve">Substation in San Jose. </w:t>
      </w:r>
      <w:r w:rsidR="0005537F">
        <w:t xml:space="preserve">Each </w:t>
      </w:r>
      <w:r w:rsidR="00A604A8">
        <w:t xml:space="preserve">Caltrain </w:t>
      </w:r>
      <w:r w:rsidR="0005537F">
        <w:t xml:space="preserve">traction power substation will have two 115-kV connections into the 115-kV bus at </w:t>
      </w:r>
      <w:r w:rsidR="007A3467">
        <w:t>a</w:t>
      </w:r>
      <w:r w:rsidR="0005537F">
        <w:t xml:space="preserve"> PG&amp;E substation.</w:t>
      </w:r>
      <w:r w:rsidR="00E92957">
        <w:t xml:space="preserve"> Later in 2015, Caltrain requested that PG&amp;E stop work until a new contract was signed. Subsequent to signing of the </w:t>
      </w:r>
      <w:r w:rsidR="00E92957" w:rsidRPr="00E92957">
        <w:t>Master Agreement</w:t>
      </w:r>
      <w:r w:rsidR="00E92957">
        <w:t xml:space="preserve"> and Supplement </w:t>
      </w:r>
      <w:r w:rsidR="002E5846">
        <w:t>#</w:t>
      </w:r>
      <w:r w:rsidR="00E92957">
        <w:t xml:space="preserve">1 </w:t>
      </w:r>
      <w:r w:rsidR="00E92957" w:rsidRPr="00E92957">
        <w:t>in April 2016,</w:t>
      </w:r>
      <w:r w:rsidR="00E92957">
        <w:t xml:space="preserve"> PG&amp;E’s </w:t>
      </w:r>
      <w:r w:rsidR="007A3467">
        <w:t xml:space="preserve">preliminary engineering and design </w:t>
      </w:r>
      <w:r w:rsidR="00E92957">
        <w:t xml:space="preserve">work for Caltrain continued. </w:t>
      </w:r>
      <w:r w:rsidR="00441C73">
        <w:t xml:space="preserve">With Advice Letter 4853-E-A, PG&amp;E submitted </w:t>
      </w:r>
      <w:r w:rsidR="00AC7F7B">
        <w:t>an</w:t>
      </w:r>
      <w:r w:rsidR="0051767C">
        <w:t xml:space="preserve"> </w:t>
      </w:r>
      <w:r w:rsidR="00441C73">
        <w:t xml:space="preserve">Amendment to </w:t>
      </w:r>
      <w:r w:rsidR="0051767C">
        <w:t>Supplement #1</w:t>
      </w:r>
      <w:r w:rsidR="00AC7F7B">
        <w:t xml:space="preserve"> that was executed in August 2016 and </w:t>
      </w:r>
      <w:r w:rsidR="0051767C">
        <w:t>increase</w:t>
      </w:r>
      <w:r w:rsidR="00441C73">
        <w:t>d</w:t>
      </w:r>
      <w:r w:rsidR="0051767C">
        <w:t xml:space="preserve"> the authorized amount </w:t>
      </w:r>
      <w:r w:rsidR="00441C73">
        <w:t xml:space="preserve">for Supplement #1 work activities </w:t>
      </w:r>
      <w:r w:rsidR="0051767C">
        <w:t xml:space="preserve">from $900,000 to </w:t>
      </w:r>
      <w:r w:rsidR="00167F98">
        <w:br/>
      </w:r>
      <w:r w:rsidR="0051767C">
        <w:t>$2.9 million</w:t>
      </w:r>
      <w:r w:rsidR="004F796D">
        <w:t>.</w:t>
      </w:r>
      <w:r w:rsidR="00AC7F7B">
        <w:t xml:space="preserve"> </w:t>
      </w:r>
      <w:r w:rsidR="004F796D">
        <w:t>A</w:t>
      </w:r>
      <w:r w:rsidR="00AC7F7B">
        <w:t xml:space="preserve">ll </w:t>
      </w:r>
      <w:r w:rsidR="004F796D">
        <w:t xml:space="preserve">Supplement #1 </w:t>
      </w:r>
      <w:r w:rsidR="00AC7F7B">
        <w:t xml:space="preserve">costs </w:t>
      </w:r>
      <w:r w:rsidR="004F796D">
        <w:t xml:space="preserve">would be </w:t>
      </w:r>
      <w:r w:rsidR="00AC7F7B">
        <w:t>paid by Caltrain.</w:t>
      </w:r>
    </w:p>
    <w:p w:rsidR="000356F9" w:rsidRDefault="000356F9" w:rsidP="0052639E"/>
    <w:p w:rsidR="00766F4F" w:rsidRDefault="000356F9" w:rsidP="00766F4F">
      <w:proofErr w:type="spellStart"/>
      <w:r>
        <w:t>Caltrain</w:t>
      </w:r>
      <w:proofErr w:type="spellEnd"/>
      <w:r>
        <w:t xml:space="preserve"> requested that electric service be available by September 2018 in </w:t>
      </w:r>
      <w:r w:rsidR="00167F98">
        <w:br/>
      </w:r>
      <w:r>
        <w:t xml:space="preserve">San Jose </w:t>
      </w:r>
      <w:r w:rsidR="007C4D0F">
        <w:t xml:space="preserve">to allow for testing. Caltrain requested that electric service be available by </w:t>
      </w:r>
      <w:r>
        <w:t xml:space="preserve">March 2019 in South San </w:t>
      </w:r>
      <w:r w:rsidR="007C4D0F">
        <w:t>Francisco</w:t>
      </w:r>
      <w:r>
        <w:t>.</w:t>
      </w:r>
      <w:r w:rsidR="007C4D0F">
        <w:t xml:space="preserve"> </w:t>
      </w:r>
      <w:r w:rsidR="00766F4F">
        <w:t xml:space="preserve">By 2026, the California High Speed Rail Authority plans to interconnect the high-speed rail system to Caltrain’s system near Gilroy. </w:t>
      </w:r>
    </w:p>
    <w:p w:rsidR="003F5C5B" w:rsidRPr="007972D5" w:rsidRDefault="003F5C5B">
      <w:pPr>
        <w:rPr>
          <w:b/>
          <w:highlight w:val="lightGray"/>
          <w:u w:val="single"/>
        </w:rPr>
      </w:pPr>
    </w:p>
    <w:p w:rsidR="00CF17DE" w:rsidRPr="003F5C5B" w:rsidRDefault="00CF17DE">
      <w:pPr>
        <w:pStyle w:val="Heading1"/>
      </w:pPr>
      <w:r w:rsidRPr="003F5C5B">
        <w:lastRenderedPageBreak/>
        <w:t xml:space="preserve">Notice </w:t>
      </w:r>
    </w:p>
    <w:p w:rsidR="003F5C5B" w:rsidRPr="000B4F2E" w:rsidRDefault="003F5C5B" w:rsidP="003F5C5B">
      <w:r w:rsidRPr="000B4F2E">
        <w:t xml:space="preserve">Notice of </w:t>
      </w:r>
      <w:r>
        <w:t xml:space="preserve">PG&amp;E </w:t>
      </w:r>
      <w:r w:rsidRPr="000B4F2E">
        <w:t xml:space="preserve">Advice Letter </w:t>
      </w:r>
      <w:r>
        <w:t>4853-E was</w:t>
      </w:r>
      <w:r w:rsidRPr="000B4F2E">
        <w:t xml:space="preserve"> made by publication in the Commission’s Daily </w:t>
      </w:r>
      <w:r>
        <w:t xml:space="preserve">Calendar. </w:t>
      </w:r>
      <w:r w:rsidRPr="000B4F2E">
        <w:t>PG&amp;E</w:t>
      </w:r>
      <w:r>
        <w:t xml:space="preserve"> stated</w:t>
      </w:r>
      <w:r w:rsidRPr="000B4F2E">
        <w:t xml:space="preserve"> that copies of </w:t>
      </w:r>
      <w:r>
        <w:t xml:space="preserve">their </w:t>
      </w:r>
      <w:r>
        <w:rPr>
          <w:rFonts w:ascii="Palatino Linotype" w:hAnsi="Palatino Linotype"/>
        </w:rPr>
        <w:t xml:space="preserve">advice letter </w:t>
      </w:r>
      <w:r w:rsidRPr="000B4F2E">
        <w:t xml:space="preserve">were distributed in accordance with Section </w:t>
      </w:r>
      <w:r>
        <w:t>4</w:t>
      </w:r>
      <w:r w:rsidRPr="000B4F2E">
        <w:t xml:space="preserve"> of </w:t>
      </w:r>
      <w:r w:rsidR="00654F48">
        <w:t xml:space="preserve">GO </w:t>
      </w:r>
      <w:r w:rsidRPr="000B4F2E">
        <w:t>96-B to parties shown on a dis</w:t>
      </w:r>
      <w:r>
        <w:t>tribution list attached to the A</w:t>
      </w:r>
      <w:r w:rsidRPr="000B4F2E">
        <w:t xml:space="preserve">dvice </w:t>
      </w:r>
      <w:r>
        <w:t>L</w:t>
      </w:r>
      <w:r w:rsidRPr="000B4F2E">
        <w:t>etter</w:t>
      </w:r>
      <w:r>
        <w:t xml:space="preserve"> 4853-E</w:t>
      </w:r>
      <w:r w:rsidRPr="000B4F2E">
        <w:t>.</w:t>
      </w:r>
    </w:p>
    <w:p w:rsidR="00CF17DE" w:rsidRPr="007972D5" w:rsidRDefault="00CF17DE">
      <w:pPr>
        <w:rPr>
          <w:highlight w:val="lightGray"/>
        </w:rPr>
      </w:pPr>
    </w:p>
    <w:p w:rsidR="00CF17DE" w:rsidRPr="003F5C5B" w:rsidRDefault="00CF17DE">
      <w:pPr>
        <w:pStyle w:val="Heading1"/>
      </w:pPr>
      <w:r w:rsidRPr="003F5C5B">
        <w:t>Protests</w:t>
      </w:r>
    </w:p>
    <w:p w:rsidR="003F5C5B" w:rsidRDefault="0007675C" w:rsidP="003F5C5B">
      <w:r>
        <w:t xml:space="preserve">The advice letter </w:t>
      </w:r>
      <w:r w:rsidR="003F5C5B" w:rsidRPr="003F5C5B">
        <w:t>was not protested.</w:t>
      </w:r>
    </w:p>
    <w:p w:rsidR="00CF17DE" w:rsidRPr="007972D5" w:rsidRDefault="00CF17DE">
      <w:pPr>
        <w:rPr>
          <w:highlight w:val="lightGray"/>
        </w:rPr>
      </w:pPr>
    </w:p>
    <w:p w:rsidR="00CF17DE" w:rsidRPr="008520EE" w:rsidRDefault="00CF17DE">
      <w:pPr>
        <w:pStyle w:val="Heading1"/>
      </w:pPr>
      <w:r w:rsidRPr="008520EE">
        <w:t>Discussion</w:t>
      </w:r>
    </w:p>
    <w:p w:rsidR="00615BFB" w:rsidRPr="0030170A" w:rsidRDefault="0007675C" w:rsidP="00615BFB">
      <w:pPr>
        <w:rPr>
          <w:b/>
        </w:rPr>
      </w:pPr>
      <w:r w:rsidRPr="008131AF">
        <w:rPr>
          <w:b/>
        </w:rPr>
        <w:t xml:space="preserve">1. </w:t>
      </w:r>
      <w:r w:rsidR="0052639E" w:rsidRPr="0052639E">
        <w:rPr>
          <w:b/>
        </w:rPr>
        <w:t xml:space="preserve">Two types of agreements </w:t>
      </w:r>
      <w:r w:rsidR="005351B3">
        <w:rPr>
          <w:b/>
        </w:rPr>
        <w:t>were</w:t>
      </w:r>
      <w:r w:rsidR="0052639E" w:rsidRPr="0052639E">
        <w:rPr>
          <w:b/>
        </w:rPr>
        <w:t xml:space="preserve"> executed for </w:t>
      </w:r>
      <w:r w:rsidR="0052639E">
        <w:rPr>
          <w:b/>
        </w:rPr>
        <w:t xml:space="preserve">the electrical interconnection work </w:t>
      </w:r>
      <w:r w:rsidR="0052639E" w:rsidRPr="0052639E">
        <w:rPr>
          <w:b/>
        </w:rPr>
        <w:t xml:space="preserve">required </w:t>
      </w:r>
      <w:r w:rsidR="00FA1258">
        <w:rPr>
          <w:b/>
        </w:rPr>
        <w:t>for</w:t>
      </w:r>
      <w:r w:rsidR="0052639E">
        <w:rPr>
          <w:b/>
        </w:rPr>
        <w:t xml:space="preserve"> the Caltrain </w:t>
      </w:r>
      <w:r w:rsidR="0052639E" w:rsidRPr="0052639E">
        <w:rPr>
          <w:b/>
        </w:rPr>
        <w:t xml:space="preserve">Project: </w:t>
      </w:r>
      <w:r w:rsidR="0052639E">
        <w:rPr>
          <w:b/>
        </w:rPr>
        <w:t>a Master Agreement</w:t>
      </w:r>
      <w:r w:rsidR="0052639E" w:rsidRPr="0052639E">
        <w:rPr>
          <w:b/>
        </w:rPr>
        <w:t xml:space="preserve"> and </w:t>
      </w:r>
      <w:r w:rsidR="00B220DF">
        <w:rPr>
          <w:b/>
        </w:rPr>
        <w:t xml:space="preserve">Supplement #1 </w:t>
      </w:r>
      <w:r w:rsidR="0052639E">
        <w:rPr>
          <w:b/>
        </w:rPr>
        <w:t>to the Master Agreement</w:t>
      </w:r>
      <w:r w:rsidRPr="008131AF">
        <w:rPr>
          <w:b/>
        </w:rPr>
        <w:t xml:space="preserve">. </w:t>
      </w:r>
      <w:r w:rsidR="0052639E">
        <w:t xml:space="preserve">The </w:t>
      </w:r>
      <w:r w:rsidR="00615BFB">
        <w:t>Master Agreement</w:t>
      </w:r>
      <w:r w:rsidR="00E92957">
        <w:t xml:space="preserve"> </w:t>
      </w:r>
      <w:r w:rsidR="00615BFB">
        <w:t xml:space="preserve">is for work related to the design and extension of PG&amp;E electric transmission facilities to two Caltrain traction power substations. </w:t>
      </w:r>
      <w:r w:rsidR="00F13AC1">
        <w:t xml:space="preserve">It is intended to govern the overall relationship between PG&amp;E and Caltrain. </w:t>
      </w:r>
      <w:r w:rsidR="00615BFB">
        <w:t>Individual scopes of work will be addressed in Supplements to the Master Agreement</w:t>
      </w:r>
      <w:r w:rsidR="00126016">
        <w:t xml:space="preserve">. The Supplements </w:t>
      </w:r>
      <w:r w:rsidR="00615BFB">
        <w:t xml:space="preserve">will set forth </w:t>
      </w:r>
      <w:r w:rsidR="00126016">
        <w:t xml:space="preserve">specific </w:t>
      </w:r>
      <w:r w:rsidR="00615BFB">
        <w:t>scope</w:t>
      </w:r>
      <w:r w:rsidR="00126016">
        <w:t>s</w:t>
      </w:r>
      <w:r w:rsidR="00615BFB">
        <w:t xml:space="preserve"> of work, authorized dollar amount</w:t>
      </w:r>
      <w:r w:rsidR="00126016">
        <w:t>s</w:t>
      </w:r>
      <w:r w:rsidR="00615BFB">
        <w:t>, and various</w:t>
      </w:r>
      <w:r w:rsidR="00126016">
        <w:t xml:space="preserve"> </w:t>
      </w:r>
      <w:r w:rsidR="00615BFB">
        <w:t>milestones and deliverables.</w:t>
      </w:r>
      <w:r w:rsidR="005828FE">
        <w:t xml:space="preserve"> At this time, PG&amp;E anticipates that five Supplements to the Master Agreement will be filed</w:t>
      </w:r>
      <w:r w:rsidR="001D2C4D">
        <w:t>,</w:t>
      </w:r>
      <w:r w:rsidR="005828FE">
        <w:t xml:space="preserve"> but </w:t>
      </w:r>
      <w:r w:rsidR="00681653">
        <w:t xml:space="preserve">negotiations </w:t>
      </w:r>
      <w:r w:rsidR="00FA1258">
        <w:t xml:space="preserve">with Caltrain </w:t>
      </w:r>
      <w:r w:rsidR="00681653">
        <w:t>are still in progress</w:t>
      </w:r>
      <w:r w:rsidR="00024AE1">
        <w:t xml:space="preserve">. </w:t>
      </w:r>
    </w:p>
    <w:p w:rsidR="001D2C4D" w:rsidRDefault="001D2C4D" w:rsidP="00615BFB"/>
    <w:p w:rsidR="002F665F" w:rsidRDefault="001D2C4D" w:rsidP="00615BFB">
      <w:r>
        <w:t xml:space="preserve">Supplement </w:t>
      </w:r>
      <w:r w:rsidR="002E5846">
        <w:t>#</w:t>
      </w:r>
      <w:r>
        <w:t xml:space="preserve">1 to the Master Agreement was filed with Advice Letter </w:t>
      </w:r>
      <w:r w:rsidRPr="00905C86">
        <w:t>4853</w:t>
      </w:r>
      <w:r w:rsidR="00D90CEC">
        <w:t>-E and an A</w:t>
      </w:r>
      <w:r>
        <w:t xml:space="preserve">mendment to Supplement </w:t>
      </w:r>
      <w:r w:rsidR="002E5846">
        <w:t>#</w:t>
      </w:r>
      <w:r>
        <w:t xml:space="preserve">1 was filed with Advice Letter </w:t>
      </w:r>
      <w:r w:rsidRPr="00905C86">
        <w:t>4853</w:t>
      </w:r>
      <w:r w:rsidR="002F665F">
        <w:t>-E-</w:t>
      </w:r>
      <w:r w:rsidR="0030170A">
        <w:t>A</w:t>
      </w:r>
      <w:r w:rsidR="002F665F">
        <w:t>. In a data response to Energy Division staff, PG&amp;E stated:</w:t>
      </w:r>
    </w:p>
    <w:p w:rsidR="002F665F" w:rsidRDefault="002F665F" w:rsidP="00615BFB"/>
    <w:p w:rsidR="002F665F" w:rsidRDefault="001D2C4D" w:rsidP="002F665F">
      <w:pPr>
        <w:pStyle w:val="ListParagraph"/>
        <w:numPr>
          <w:ilvl w:val="0"/>
          <w:numId w:val="10"/>
        </w:numPr>
      </w:pPr>
      <w:r>
        <w:t xml:space="preserve">Supplement </w:t>
      </w:r>
      <w:r w:rsidR="002E5846">
        <w:t>#</w:t>
      </w:r>
      <w:r>
        <w:t>2</w:t>
      </w:r>
      <w:r w:rsidRPr="001D2C4D">
        <w:t xml:space="preserve"> </w:t>
      </w:r>
      <w:r>
        <w:t xml:space="preserve">to the Master Agreement is expected to address </w:t>
      </w:r>
      <w:r w:rsidR="00FA1258">
        <w:t>environmental review responsibilities</w:t>
      </w:r>
      <w:r w:rsidR="00FA1258" w:rsidRPr="001D2C4D">
        <w:t xml:space="preserve"> </w:t>
      </w:r>
      <w:r w:rsidR="00FA1258">
        <w:t xml:space="preserve">and </w:t>
      </w:r>
      <w:r w:rsidRPr="001D2C4D">
        <w:t>PG&amp;E oversight and inspection of Caltr</w:t>
      </w:r>
      <w:r w:rsidR="002F665F">
        <w:t>ain design and construction;</w:t>
      </w:r>
    </w:p>
    <w:p w:rsidR="002F665F" w:rsidRDefault="002F665F" w:rsidP="002F665F">
      <w:pPr>
        <w:pStyle w:val="ListParagraph"/>
        <w:numPr>
          <w:ilvl w:val="0"/>
          <w:numId w:val="10"/>
        </w:numPr>
      </w:pPr>
      <w:r>
        <w:t>Supplement</w:t>
      </w:r>
      <w:r w:rsidR="001D2C4D">
        <w:t xml:space="preserve"> </w:t>
      </w:r>
      <w:r w:rsidR="002E5846">
        <w:t>#</w:t>
      </w:r>
      <w:r w:rsidR="001D2C4D">
        <w:t xml:space="preserve">3 and </w:t>
      </w:r>
      <w:r>
        <w:t xml:space="preserve">Supplement </w:t>
      </w:r>
      <w:r w:rsidR="002E5846">
        <w:t>#</w:t>
      </w:r>
      <w:r w:rsidR="001D2C4D">
        <w:t xml:space="preserve">4 to the Master Agreement </w:t>
      </w:r>
      <w:r>
        <w:t>are expected to</w:t>
      </w:r>
      <w:r w:rsidR="001D2C4D">
        <w:t xml:space="preserve"> cover final design, engineering, and construction of the required upgr</w:t>
      </w:r>
      <w:r>
        <w:t>ades to PG&amp;E’s two substations; and</w:t>
      </w:r>
    </w:p>
    <w:p w:rsidR="001D2C4D" w:rsidRDefault="001D2C4D" w:rsidP="002F665F">
      <w:pPr>
        <w:pStyle w:val="ListParagraph"/>
        <w:numPr>
          <w:ilvl w:val="0"/>
          <w:numId w:val="10"/>
        </w:numPr>
      </w:pPr>
      <w:r>
        <w:t xml:space="preserve">Supplement </w:t>
      </w:r>
      <w:r w:rsidR="002E5846">
        <w:t>#</w:t>
      </w:r>
      <w:r>
        <w:t xml:space="preserve">5 to the Master Agreement </w:t>
      </w:r>
      <w:r w:rsidR="002F665F">
        <w:t>is expected to</w:t>
      </w:r>
      <w:r>
        <w:t xml:space="preserve"> address PG&amp;E’s work required to provide temporary electrical interconnections for test power within FMC Substation in San Jose. </w:t>
      </w:r>
    </w:p>
    <w:p w:rsidR="001D2C4D" w:rsidRDefault="001D2C4D" w:rsidP="00615BFB"/>
    <w:p w:rsidR="004E260B" w:rsidRDefault="00241428" w:rsidP="0007675C">
      <w:r w:rsidRPr="00D90CEC">
        <w:lastRenderedPageBreak/>
        <w:t>The Master Agreement</w:t>
      </w:r>
      <w:r w:rsidR="00547371" w:rsidRPr="00D90CEC">
        <w:t>,</w:t>
      </w:r>
      <w:r w:rsidRPr="00D90CEC">
        <w:t xml:space="preserve"> Supplement </w:t>
      </w:r>
      <w:r w:rsidR="002E5846">
        <w:t>#</w:t>
      </w:r>
      <w:r w:rsidRPr="00D90CEC">
        <w:t>1</w:t>
      </w:r>
      <w:r w:rsidR="0007675C" w:rsidRPr="00D90CEC">
        <w:t xml:space="preserve"> </w:t>
      </w:r>
      <w:r w:rsidRPr="00D90CEC">
        <w:t>to the Master Agreement</w:t>
      </w:r>
      <w:r w:rsidR="00547371" w:rsidRPr="00D90CEC">
        <w:t>,</w:t>
      </w:r>
      <w:r w:rsidR="00364332" w:rsidRPr="00D90CEC">
        <w:t xml:space="preserve"> and </w:t>
      </w:r>
      <w:r w:rsidRPr="00D90CEC">
        <w:t xml:space="preserve">Amendment to Supplement </w:t>
      </w:r>
      <w:r w:rsidR="002E5846">
        <w:t>#</w:t>
      </w:r>
      <w:r w:rsidRPr="00D90CEC">
        <w:t xml:space="preserve">1 </w:t>
      </w:r>
      <w:r w:rsidR="00F3176C" w:rsidRPr="00D90CEC">
        <w:t xml:space="preserve">reasonably set forth Caltrain, PG&amp;E, contractor, consultant, and subcontractor responsibilities </w:t>
      </w:r>
      <w:r w:rsidR="008B5FBF" w:rsidRPr="00D90CEC">
        <w:t>with respect to the electrical interconnection work</w:t>
      </w:r>
      <w:r w:rsidR="00BA50B6" w:rsidRPr="00D90CEC">
        <w:t xml:space="preserve"> and </w:t>
      </w:r>
      <w:r w:rsidR="004E260B" w:rsidRPr="004E260B">
        <w:t>establish that Caltrain will pay 100 percent of PG&amp;E</w:t>
      </w:r>
      <w:r w:rsidR="0030170A">
        <w:t>’s</w:t>
      </w:r>
      <w:r w:rsidR="004E260B" w:rsidRPr="004E260B">
        <w:t xml:space="preserve"> costs for the preliminary engineering and design work</w:t>
      </w:r>
      <w:r w:rsidR="004E260B">
        <w:t>.</w:t>
      </w:r>
    </w:p>
    <w:p w:rsidR="0007675C" w:rsidRDefault="0007675C" w:rsidP="0007675C"/>
    <w:p w:rsidR="00CE40FA" w:rsidRDefault="00D90CEC" w:rsidP="005D31C6">
      <w:r>
        <w:rPr>
          <w:b/>
        </w:rPr>
        <w:t>2</w:t>
      </w:r>
      <w:r w:rsidR="00715E96" w:rsidRPr="008131AF">
        <w:rPr>
          <w:b/>
        </w:rPr>
        <w:t xml:space="preserve">. </w:t>
      </w:r>
      <w:r w:rsidR="00715E96" w:rsidRPr="008B5FBF">
        <w:rPr>
          <w:b/>
        </w:rPr>
        <w:t xml:space="preserve">Deviations to </w:t>
      </w:r>
      <w:r w:rsidR="0081240F">
        <w:rPr>
          <w:b/>
        </w:rPr>
        <w:t xml:space="preserve">PG&amp;E’s Electric </w:t>
      </w:r>
      <w:r w:rsidR="00715E96" w:rsidRPr="008B5FBF">
        <w:rPr>
          <w:b/>
        </w:rPr>
        <w:t>Rules</w:t>
      </w:r>
      <w:r w:rsidR="00715E96">
        <w:rPr>
          <w:b/>
        </w:rPr>
        <w:t xml:space="preserve"> for </w:t>
      </w:r>
      <w:r w:rsidR="00CD574A">
        <w:rPr>
          <w:b/>
        </w:rPr>
        <w:t xml:space="preserve">service extensions </w:t>
      </w:r>
      <w:r w:rsidR="00715E96" w:rsidRPr="008B5FBF">
        <w:rPr>
          <w:b/>
        </w:rPr>
        <w:t>were required t</w:t>
      </w:r>
      <w:r w:rsidR="00715E96">
        <w:rPr>
          <w:b/>
        </w:rPr>
        <w:t>o complete the Master Agreement</w:t>
      </w:r>
      <w:r w:rsidR="00715E96" w:rsidRPr="008131AF">
        <w:rPr>
          <w:b/>
        </w:rPr>
        <w:t xml:space="preserve">. </w:t>
      </w:r>
      <w:r w:rsidR="0081240F" w:rsidRPr="008131AF">
        <w:t>The</w:t>
      </w:r>
      <w:r w:rsidR="0081240F">
        <w:t xml:space="preserve"> interconnection work will </w:t>
      </w:r>
      <w:r w:rsidR="0081240F" w:rsidRPr="0081240F">
        <w:t>be reimbursed based on actual costs and not estimated costs</w:t>
      </w:r>
      <w:r w:rsidR="0081240F">
        <w:t>.</w:t>
      </w:r>
      <w:r w:rsidR="0081240F" w:rsidRPr="0081240F">
        <w:t xml:space="preserve"> </w:t>
      </w:r>
      <w:r w:rsidR="0081240F">
        <w:t>T</w:t>
      </w:r>
      <w:r w:rsidR="0081240F" w:rsidRPr="0081240F">
        <w:t xml:space="preserve">his differs from the utility company standard practices established in </w:t>
      </w:r>
      <w:r w:rsidR="0081240F">
        <w:t>E</w:t>
      </w:r>
      <w:r w:rsidR="0081240F" w:rsidRPr="0081240F">
        <w:t>lectric Rules adopted by the Commission</w:t>
      </w:r>
      <w:r w:rsidR="0081240F">
        <w:t>.</w:t>
      </w:r>
      <w:r w:rsidR="0081240F" w:rsidRPr="00A678DF">
        <w:rPr>
          <w:rStyle w:val="FootnoteReference"/>
        </w:rPr>
        <w:footnoteReference w:id="2"/>
      </w:r>
      <w:r w:rsidR="0081240F">
        <w:t xml:space="preserve"> </w:t>
      </w:r>
      <w:r w:rsidR="005351B3">
        <w:t>T</w:t>
      </w:r>
      <w:r w:rsidR="00E9687F">
        <w:t>he Master Agreement is a negotiated agreement between the parties and is not a standard form agreement</w:t>
      </w:r>
      <w:r w:rsidR="005351B3">
        <w:t xml:space="preserve">. Other deviations required to complete the Master Agreement are summarized as follows: </w:t>
      </w:r>
      <w:r w:rsidR="00794EB4">
        <w:t>an indemnity provision that protects both parties</w:t>
      </w:r>
      <w:r w:rsidR="005351B3">
        <w:t xml:space="preserve"> is included;</w:t>
      </w:r>
      <w:r w:rsidR="00CE40FA">
        <w:t xml:space="preserve"> </w:t>
      </w:r>
      <w:r w:rsidR="005351B3">
        <w:t xml:space="preserve">a </w:t>
      </w:r>
      <w:r w:rsidR="00CE40FA">
        <w:t>stop-work provision is included</w:t>
      </w:r>
      <w:r w:rsidR="00C350A6">
        <w:t xml:space="preserve">; </w:t>
      </w:r>
      <w:r w:rsidR="005351B3">
        <w:t xml:space="preserve">the agreement </w:t>
      </w:r>
      <w:r w:rsidR="00CE40FA">
        <w:t>is subject to CPUC approval and may be subject to approval by the Feder</w:t>
      </w:r>
      <w:r w:rsidR="00F33869">
        <w:t xml:space="preserve">al Energy Regulatory Commission if </w:t>
      </w:r>
      <w:r w:rsidR="00F33869" w:rsidRPr="00F33869">
        <w:t>the California Inde</w:t>
      </w:r>
      <w:r w:rsidR="00F33869">
        <w:t xml:space="preserve">pendent System Operator assumes operational control over aspects of the required </w:t>
      </w:r>
      <w:r w:rsidR="005351B3">
        <w:t xml:space="preserve">network </w:t>
      </w:r>
      <w:r w:rsidR="00F33869">
        <w:t>upgrades</w:t>
      </w:r>
      <w:r w:rsidR="00C350A6">
        <w:t xml:space="preserve">; and flowdown terms are included </w:t>
      </w:r>
      <w:r w:rsidR="005351B3">
        <w:t>that cover</w:t>
      </w:r>
      <w:r w:rsidR="00C350A6">
        <w:t>, among other things, contractor safety, PG&amp;E inspection, electrical reliability standards, and document retention and production requirements</w:t>
      </w:r>
      <w:r w:rsidR="00CE40FA">
        <w:t>.</w:t>
      </w:r>
    </w:p>
    <w:p w:rsidR="00CE40FA" w:rsidRDefault="00CE40FA" w:rsidP="005D31C6"/>
    <w:p w:rsidR="005D31C6" w:rsidRDefault="00C350A6" w:rsidP="005D31C6">
      <w:r>
        <w:t>T</w:t>
      </w:r>
      <w:r w:rsidR="00A55336">
        <w:t>he Master Agreement establishes a series of ratepayer protections</w:t>
      </w:r>
      <w:r w:rsidR="00E9687F">
        <w:t xml:space="preserve">, which are summarized in the following </w:t>
      </w:r>
      <w:r w:rsidR="005D31C6">
        <w:t>section</w:t>
      </w:r>
      <w:r w:rsidR="00E9687F">
        <w:t>.</w:t>
      </w:r>
      <w:r w:rsidR="005D31C6">
        <w:t xml:space="preserve"> </w:t>
      </w:r>
      <w:r w:rsidR="005D31C6" w:rsidRPr="00A678DF">
        <w:t>The</w:t>
      </w:r>
      <w:r w:rsidR="005D31C6">
        <w:t xml:space="preserve"> </w:t>
      </w:r>
      <w:r w:rsidR="005D31C6" w:rsidRPr="00A678DF">
        <w:t xml:space="preserve">deviations </w:t>
      </w:r>
      <w:r w:rsidR="005D31C6" w:rsidRPr="00E9687F">
        <w:t xml:space="preserve">to PG&amp;E’s Electric Rules for service extensions </w:t>
      </w:r>
      <w:r w:rsidR="005D31C6" w:rsidRPr="00A678DF">
        <w:t xml:space="preserve">were properly documented by </w:t>
      </w:r>
      <w:r w:rsidR="005D31C6">
        <w:t xml:space="preserve">PG&amp;E </w:t>
      </w:r>
      <w:r w:rsidR="005D31C6" w:rsidRPr="00A678DF">
        <w:t>and fil</w:t>
      </w:r>
      <w:r w:rsidR="005D31C6">
        <w:t>ed for Commission approval. They were necessary and reasonable to accommodate the repayment structure required by Caltrain</w:t>
      </w:r>
      <w:r>
        <w:t xml:space="preserve"> and service extensions from PG&amp;E’s electric transmission facilities</w:t>
      </w:r>
      <w:r w:rsidR="005D31C6">
        <w:t>.</w:t>
      </w:r>
    </w:p>
    <w:p w:rsidR="005D31C6" w:rsidRDefault="005D31C6" w:rsidP="0081240F"/>
    <w:p w:rsidR="005D31C6" w:rsidRPr="005D31C6" w:rsidRDefault="005D31C6" w:rsidP="0081240F">
      <w:pPr>
        <w:rPr>
          <w:i/>
        </w:rPr>
      </w:pPr>
      <w:r>
        <w:rPr>
          <w:i/>
        </w:rPr>
        <w:t xml:space="preserve">Summary of </w:t>
      </w:r>
      <w:r w:rsidRPr="005D31C6">
        <w:rPr>
          <w:i/>
        </w:rPr>
        <w:t>Ratepayer Protections</w:t>
      </w:r>
    </w:p>
    <w:p w:rsidR="005D31C6" w:rsidRDefault="005D31C6" w:rsidP="005D31C6">
      <w:r>
        <w:t xml:space="preserve">PG&amp;E’s </w:t>
      </w:r>
      <w:r w:rsidR="005351B3">
        <w:t xml:space="preserve">cost </w:t>
      </w:r>
      <w:r>
        <w:t>estimate</w:t>
      </w:r>
      <w:r w:rsidR="005351B3">
        <w:t xml:space="preserve">s for the Caltrain Project </w:t>
      </w:r>
      <w:r w:rsidR="000B3F99">
        <w:t>include, among</w:t>
      </w:r>
      <w:r w:rsidR="005351B3">
        <w:t xml:space="preserve"> other items,</w:t>
      </w:r>
      <w:r>
        <w:t xml:space="preserve"> overhead, payroll taxes, and benefits</w:t>
      </w:r>
      <w:r w:rsidR="005351B3">
        <w:t>,</w:t>
      </w:r>
      <w:r>
        <w:t xml:space="preserve"> and PG&amp;E’s cost estimates are not binding on PG&amp;E (Master Agreement Section 4). PG&amp;E will notify Caltrain if cost increases are required, and if approved by Caltrain, such increase</w:t>
      </w:r>
      <w:r w:rsidR="005351B3">
        <w:t>s</w:t>
      </w:r>
      <w:r>
        <w:t xml:space="preserve"> would require a Supplement that would be agreed to by both parties. “PG&amp;E may cease work on a task if JPB [Caltrain] does not increase the Authorized Amount for such task </w:t>
      </w:r>
      <w:r>
        <w:lastRenderedPageBreak/>
        <w:t xml:space="preserve">by the time PG&amp;E reaches 90% of the Authorized Amount (except when PG&amp;E believes that the Authorized Amount will be sufficient to complete the task)” (Master Agreement Section 5). PG&amp;E will submit monthly bills to Caltrain for payment within 45 days (Master Agreement Section 13). If at any time Caltrain becomes aware that funding will not be available </w:t>
      </w:r>
      <w:proofErr w:type="gramStart"/>
      <w:r>
        <w:t>or</w:t>
      </w:r>
      <w:proofErr w:type="gramEnd"/>
      <w:r>
        <w:t xml:space="preserve"> has reasonable grounds for believing that funding may not be available, Caltrain will promptly notify PG&amp;E in writing. At that time, the parties</w:t>
      </w:r>
      <w:r w:rsidR="00167F98">
        <w:t xml:space="preserve"> </w:t>
      </w:r>
      <w:r>
        <w:t>will meet and confer to discuss a mutually agreeable resolution, which may include amending the Master Agreement, stopping work, or other steps as appropriate (Master Agreement Section 14).</w:t>
      </w:r>
    </w:p>
    <w:p w:rsidR="005D31C6" w:rsidRDefault="005D31C6" w:rsidP="0081240F"/>
    <w:p w:rsidR="005D31C6" w:rsidRDefault="00E9687F" w:rsidP="005D31C6">
      <w:r>
        <w:rPr>
          <w:b/>
        </w:rPr>
        <w:t xml:space="preserve">3. </w:t>
      </w:r>
      <w:r w:rsidRPr="00E9687F">
        <w:rPr>
          <w:b/>
        </w:rPr>
        <w:t xml:space="preserve">Caltrain will be responsible for </w:t>
      </w:r>
      <w:r w:rsidR="005D31C6">
        <w:rPr>
          <w:b/>
        </w:rPr>
        <w:t xml:space="preserve">fully </w:t>
      </w:r>
      <w:r w:rsidRPr="00E9687F">
        <w:rPr>
          <w:b/>
        </w:rPr>
        <w:t>analyzing environmental impacts</w:t>
      </w:r>
      <w:r>
        <w:rPr>
          <w:b/>
        </w:rPr>
        <w:t xml:space="preserve"> </w:t>
      </w:r>
      <w:r w:rsidR="005D31C6">
        <w:rPr>
          <w:b/>
        </w:rPr>
        <w:t xml:space="preserve">of the interconnection work </w:t>
      </w:r>
      <w:r>
        <w:rPr>
          <w:b/>
        </w:rPr>
        <w:t>pursuant to the California Environmental Quality Act (CEQA).</w:t>
      </w:r>
      <w:r w:rsidR="005D31C6">
        <w:rPr>
          <w:b/>
        </w:rPr>
        <w:t xml:space="preserve"> </w:t>
      </w:r>
      <w:r w:rsidR="005D31C6" w:rsidRPr="005D31C6">
        <w:t xml:space="preserve">Caltrain </w:t>
      </w:r>
      <w:r w:rsidR="005D31C6">
        <w:t>will prepare, at its sole expense, an Addendum to the Caltrain Project’s Final Environmental Impact Report to fully analyze the</w:t>
      </w:r>
    </w:p>
    <w:p w:rsidR="005D31C6" w:rsidRDefault="005D31C6" w:rsidP="005D31C6">
      <w:proofErr w:type="gramStart"/>
      <w:r>
        <w:t>environmental</w:t>
      </w:r>
      <w:proofErr w:type="gramEnd"/>
      <w:r>
        <w:t xml:space="preserve"> effects of the construction of facilities to interconnect </w:t>
      </w:r>
      <w:r w:rsidRPr="005D31C6">
        <w:t>PG&amp;E’s transmission system with Caltrain facilities</w:t>
      </w:r>
      <w:r>
        <w:t xml:space="preserve"> (Master Agreement Section 7). </w:t>
      </w:r>
    </w:p>
    <w:p w:rsidR="00E9687F" w:rsidRDefault="00E9687F" w:rsidP="0007675C">
      <w:pPr>
        <w:rPr>
          <w:b/>
        </w:rPr>
      </w:pPr>
    </w:p>
    <w:p w:rsidR="00A20DDA" w:rsidRPr="00604338" w:rsidRDefault="00E9687F" w:rsidP="00FB5F61">
      <w:r>
        <w:rPr>
          <w:b/>
        </w:rPr>
        <w:t>4</w:t>
      </w:r>
      <w:r w:rsidR="0030110C" w:rsidRPr="008131AF">
        <w:rPr>
          <w:b/>
        </w:rPr>
        <w:t xml:space="preserve">. </w:t>
      </w:r>
      <w:r w:rsidR="0030110C">
        <w:rPr>
          <w:b/>
        </w:rPr>
        <w:t>The Supplements identified in the Master Agreement require Commission approval</w:t>
      </w:r>
      <w:r w:rsidR="0030110C" w:rsidRPr="008131AF">
        <w:rPr>
          <w:b/>
        </w:rPr>
        <w:t xml:space="preserve">. </w:t>
      </w:r>
      <w:r w:rsidR="00D90CEC">
        <w:t xml:space="preserve">The Master Agreement contemplates that </w:t>
      </w:r>
      <w:proofErr w:type="gramStart"/>
      <w:r w:rsidR="002F665F">
        <w:t>subordinate,</w:t>
      </w:r>
      <w:proofErr w:type="gramEnd"/>
      <w:r w:rsidR="002F665F">
        <w:t xml:space="preserve"> Supplements to the Master Agreement would be prepared but does not specify what aspect of the required interconnection work each Supplement would address or how costs would be allocated in each Supplement. In a data response to Energy Division staff, PG&amp;E stated</w:t>
      </w:r>
      <w:r w:rsidR="00382970">
        <w:t xml:space="preserve"> that </w:t>
      </w:r>
      <w:r w:rsidR="00FB5F61">
        <w:t>the parties</w:t>
      </w:r>
      <w:r w:rsidR="00382970">
        <w:t xml:space="preserve"> </w:t>
      </w:r>
      <w:r w:rsidR="002F665F" w:rsidRPr="002F665F">
        <w:t>still need to develop and define the p</w:t>
      </w:r>
      <w:r w:rsidR="00382970">
        <w:t xml:space="preserve">rocess, criteria, documentation, </w:t>
      </w:r>
      <w:r w:rsidR="002F665F" w:rsidRPr="002F665F">
        <w:t>and data to be used to determine cost allocations</w:t>
      </w:r>
      <w:r w:rsidR="00794EB4">
        <w:t xml:space="preserve"> (Master Agreement Section 8)</w:t>
      </w:r>
      <w:r w:rsidR="002F665F" w:rsidRPr="002F665F">
        <w:t>.</w:t>
      </w:r>
      <w:r w:rsidR="00382970">
        <w:t xml:space="preserve"> At this time, it remains unclear how much PG&amp;E’s </w:t>
      </w:r>
      <w:r w:rsidR="00382970" w:rsidRPr="00604338">
        <w:t xml:space="preserve">ratepayers </w:t>
      </w:r>
      <w:r w:rsidR="00794EB4" w:rsidRPr="00604338">
        <w:t>may</w:t>
      </w:r>
      <w:r w:rsidR="00382970" w:rsidRPr="00604338">
        <w:t xml:space="preserve"> be required to pay.</w:t>
      </w:r>
      <w:r w:rsidR="00794EB4" w:rsidRPr="00604338">
        <w:t xml:space="preserve"> An estimate or percentage is not yet available to adequately evaluate potential costs to ratepayers.</w:t>
      </w:r>
      <w:r w:rsidR="00024AE1" w:rsidRPr="00604338">
        <w:t xml:space="preserve"> Therefore, it is reasonable that PG&amp;E be required to submit Supplement</w:t>
      </w:r>
      <w:r w:rsidR="0008215C" w:rsidRPr="00604338">
        <w:t>s</w:t>
      </w:r>
      <w:r w:rsidR="00024AE1" w:rsidRPr="00604338">
        <w:t xml:space="preserve"> to the Master Agreement </w:t>
      </w:r>
      <w:r w:rsidR="0008215C" w:rsidRPr="00604338">
        <w:t xml:space="preserve">for approval </w:t>
      </w:r>
      <w:r w:rsidR="00024AE1" w:rsidRPr="00604338">
        <w:t>to the Commission</w:t>
      </w:r>
      <w:r w:rsidR="00A20DDA" w:rsidRPr="00604338">
        <w:t>.</w:t>
      </w:r>
    </w:p>
    <w:p w:rsidR="00604338" w:rsidRPr="00604338" w:rsidRDefault="00604338" w:rsidP="00FB5F61"/>
    <w:p w:rsidR="00CF17DE" w:rsidRPr="00604338" w:rsidRDefault="00024AE1">
      <w:r w:rsidRPr="00604338">
        <w:t xml:space="preserve">In Advice Letter 4853-E, PG&amp;E </w:t>
      </w:r>
      <w:r w:rsidR="006E69FC" w:rsidRPr="00604338">
        <w:t>proposes</w:t>
      </w:r>
      <w:r w:rsidRPr="00604338">
        <w:t xml:space="preserve"> that future Supplements b</w:t>
      </w:r>
      <w:r w:rsidR="0008215C" w:rsidRPr="00604338">
        <w:t>e</w:t>
      </w:r>
      <w:r w:rsidRPr="00604338">
        <w:t xml:space="preserve"> submitted as informational filings</w:t>
      </w:r>
      <w:r w:rsidR="00542E43" w:rsidRPr="00604338">
        <w:t xml:space="preserve"> (i.e., information-only filings)</w:t>
      </w:r>
      <w:r w:rsidR="00654F48" w:rsidRPr="00604338">
        <w:t>.</w:t>
      </w:r>
      <w:r w:rsidR="00542E43" w:rsidRPr="00604338">
        <w:rPr>
          <w:rStyle w:val="FootnoteReference"/>
        </w:rPr>
        <w:footnoteReference w:id="3"/>
      </w:r>
      <w:r w:rsidRPr="00604338">
        <w:t xml:space="preserve"> </w:t>
      </w:r>
      <w:r w:rsidR="00654F48" w:rsidRPr="00604338">
        <w:t>T</w:t>
      </w:r>
      <w:r w:rsidRPr="00604338">
        <w:t xml:space="preserve">he Master Agreement </w:t>
      </w:r>
      <w:r w:rsidRPr="00604338">
        <w:lastRenderedPageBreak/>
        <w:t>states, “The Supplements shall not require CPUC approval, unless the CPUC indicates otherwise when this Agreement is submitted for approval.”</w:t>
      </w:r>
      <w:r w:rsidR="006E69FC" w:rsidRPr="00604338">
        <w:t xml:space="preserve"> Because of the uncertainty regarding ratepayer cost allocations, it is not reasonable at this time to adopt PG&amp;E’s proposal to submit information</w:t>
      </w:r>
      <w:r w:rsidR="00654F48" w:rsidRPr="00604338">
        <w:t>-only</w:t>
      </w:r>
      <w:r w:rsidR="006E69FC" w:rsidRPr="00604338">
        <w:t xml:space="preserve"> filings in lieu of the required Tier 3 advice letters for service to government agencies pursuant to </w:t>
      </w:r>
      <w:r w:rsidR="00167F98">
        <w:br/>
      </w:r>
      <w:r w:rsidR="006E69FC" w:rsidRPr="00604338">
        <w:t xml:space="preserve">GO 96-B, </w:t>
      </w:r>
      <w:r w:rsidR="006E69FC" w:rsidRPr="00604338">
        <w:rPr>
          <w:snapToGrid w:val="0"/>
        </w:rPr>
        <w:t>Section 8.2.3, and Section 5.3(8) of the Energy Industry Rules</w:t>
      </w:r>
      <w:r w:rsidR="00654F48" w:rsidRPr="00604338">
        <w:rPr>
          <w:snapToGrid w:val="0"/>
        </w:rPr>
        <w:t>.</w:t>
      </w:r>
    </w:p>
    <w:p w:rsidR="00CF17DE" w:rsidRDefault="00CF17DE" w:rsidP="00654F48">
      <w:pPr>
        <w:pStyle w:val="Heading1"/>
        <w:spacing w:before="360"/>
      </w:pPr>
      <w:r w:rsidRPr="007972D5">
        <w:t>Comments</w:t>
      </w:r>
    </w:p>
    <w:p w:rsidR="00FA7F6F" w:rsidRDefault="00FA7F6F" w:rsidP="00FA7F6F">
      <w:r>
        <w:t>PU Code Section 311(g</w:t>
      </w:r>
      <w:proofErr w:type="gramStart"/>
      <w:r>
        <w:t>)(</w:t>
      </w:r>
      <w:proofErr w:type="gramEnd"/>
      <w:r>
        <w:t>1) provides that this resolution must be served on all parties and subject to at least 30 days public review and comment prior to a vote of the Commission. Section 311(g</w:t>
      </w:r>
      <w:proofErr w:type="gramStart"/>
      <w:r>
        <w:t>)(</w:t>
      </w:r>
      <w:proofErr w:type="gramEnd"/>
      <w:r>
        <w:t>2) provides that this 30-day period may be reduced or waived upon the stipulation of all parties in the proceeding.</w:t>
      </w:r>
    </w:p>
    <w:p w:rsidR="00FA7F6F" w:rsidRDefault="00FA7F6F" w:rsidP="00FA7F6F"/>
    <w:p w:rsidR="00FA7F6F" w:rsidRDefault="00FA7F6F" w:rsidP="00FA7F6F">
      <w:r>
        <w:t xml:space="preserve">The 30-day comment period for the draft of this resolution was neither waived nor reduced. Accordingly, this draft resolution was mailed to parties for comments, and will be placed on the Commission’s agenda no earlier than </w:t>
      </w:r>
    </w:p>
    <w:p w:rsidR="00FA7F6F" w:rsidRDefault="00FA7F6F" w:rsidP="00FA7F6F">
      <w:r>
        <w:t>30 days from today.</w:t>
      </w:r>
    </w:p>
    <w:p w:rsidR="007972D5" w:rsidRDefault="007972D5"/>
    <w:p w:rsidR="00CF17DE" w:rsidRDefault="00CF17DE">
      <w:pPr>
        <w:pStyle w:val="Heading1"/>
      </w:pPr>
      <w:r>
        <w:t>Findings</w:t>
      </w:r>
    </w:p>
    <w:p w:rsidR="00D90CEC" w:rsidRPr="00D90CEC" w:rsidRDefault="00D90CEC" w:rsidP="00D90CEC">
      <w:pPr>
        <w:numPr>
          <w:ilvl w:val="0"/>
          <w:numId w:val="4"/>
        </w:numPr>
        <w:spacing w:after="120"/>
        <w:ind w:left="418" w:hanging="418"/>
      </w:pPr>
      <w:r w:rsidRPr="00D90CEC">
        <w:t xml:space="preserve">The Master Agreement, Supplement </w:t>
      </w:r>
      <w:r w:rsidR="002E5846">
        <w:t>#</w:t>
      </w:r>
      <w:r w:rsidRPr="00D90CEC">
        <w:t xml:space="preserve">1 to the Master Agreement, and Amendment to Supplement </w:t>
      </w:r>
      <w:r w:rsidR="002E5846">
        <w:t>#</w:t>
      </w:r>
      <w:r w:rsidRPr="00D90CEC">
        <w:t xml:space="preserve">1 reasonably set forth Caltrain, PG&amp;E, contractor, consultant, and subcontractor responsibilities with respect to the electrical interconnection work and </w:t>
      </w:r>
      <w:r>
        <w:t xml:space="preserve">establish that </w:t>
      </w:r>
      <w:r w:rsidRPr="00D90CEC">
        <w:t xml:space="preserve">Caltrain </w:t>
      </w:r>
      <w:r w:rsidR="004E260B">
        <w:t>will pay</w:t>
      </w:r>
      <w:r w:rsidRPr="00D90CEC">
        <w:t xml:space="preserve"> </w:t>
      </w:r>
      <w:r w:rsidR="00167F98">
        <w:br/>
      </w:r>
      <w:r w:rsidRPr="00D90CEC">
        <w:t>100 percent of PG&amp;E</w:t>
      </w:r>
      <w:r w:rsidR="00841B24">
        <w:t>’s</w:t>
      </w:r>
      <w:r w:rsidRPr="00D90CEC">
        <w:t xml:space="preserve"> costs</w:t>
      </w:r>
      <w:r w:rsidR="004E260B">
        <w:t xml:space="preserve"> for preliminary engineering and design work</w:t>
      </w:r>
      <w:r w:rsidRPr="00D90CEC">
        <w:t>.</w:t>
      </w:r>
      <w:r w:rsidR="00CF17DE" w:rsidRPr="00D90CEC">
        <w:t xml:space="preserve">  </w:t>
      </w:r>
    </w:p>
    <w:p w:rsidR="004E260B" w:rsidRPr="004E260B" w:rsidRDefault="004E260B" w:rsidP="004E260B">
      <w:pPr>
        <w:numPr>
          <w:ilvl w:val="0"/>
          <w:numId w:val="4"/>
        </w:numPr>
        <w:spacing w:after="120"/>
      </w:pPr>
      <w:r w:rsidRPr="004E260B">
        <w:t>The deviations to utility-company Rules for service extensions required t</w:t>
      </w:r>
      <w:r>
        <w:t xml:space="preserve">o complete the </w:t>
      </w:r>
      <w:r w:rsidRPr="004E260B">
        <w:t xml:space="preserve">Master Agreement, Supplement </w:t>
      </w:r>
      <w:r w:rsidR="002E5846">
        <w:t>#</w:t>
      </w:r>
      <w:r w:rsidRPr="004E260B">
        <w:t xml:space="preserve">1 to the Master Agreement, and </w:t>
      </w:r>
      <w:r w:rsidR="00841B24">
        <w:t xml:space="preserve">the </w:t>
      </w:r>
      <w:r w:rsidRPr="004E260B">
        <w:t xml:space="preserve">Amendment to Supplement </w:t>
      </w:r>
      <w:r w:rsidR="002E5846">
        <w:t>#</w:t>
      </w:r>
      <w:r w:rsidRPr="004E260B">
        <w:t>1</w:t>
      </w:r>
      <w:r>
        <w:t xml:space="preserve"> are reasonable</w:t>
      </w:r>
      <w:r w:rsidRPr="004E260B">
        <w:t>.</w:t>
      </w:r>
    </w:p>
    <w:p w:rsidR="00E9687F" w:rsidRDefault="00E9687F" w:rsidP="006E69FC">
      <w:pPr>
        <w:numPr>
          <w:ilvl w:val="0"/>
          <w:numId w:val="4"/>
        </w:numPr>
        <w:spacing w:after="120"/>
      </w:pPr>
      <w:r>
        <w:t xml:space="preserve">Caltrain will be responsible for </w:t>
      </w:r>
      <w:r w:rsidR="005D31C6">
        <w:t xml:space="preserve">fully </w:t>
      </w:r>
      <w:r>
        <w:t>analyzing environmental impacts</w:t>
      </w:r>
      <w:r w:rsidR="005D31C6">
        <w:t xml:space="preserve"> of the interconnection work pursuant to CEQA</w:t>
      </w:r>
      <w:r>
        <w:t>.</w:t>
      </w:r>
    </w:p>
    <w:p w:rsidR="00D90CEC" w:rsidRPr="00F32E04" w:rsidRDefault="006E69FC" w:rsidP="009F5DBA">
      <w:pPr>
        <w:numPr>
          <w:ilvl w:val="0"/>
          <w:numId w:val="4"/>
        </w:numPr>
        <w:spacing w:after="120"/>
      </w:pPr>
      <w:r w:rsidRPr="00F32E04">
        <w:t xml:space="preserve">Supplements to the Master Agreement </w:t>
      </w:r>
      <w:r w:rsidR="004D6027">
        <w:t xml:space="preserve">require Commission approval and </w:t>
      </w:r>
      <w:r w:rsidRPr="00F32E04">
        <w:t xml:space="preserve">should be </w:t>
      </w:r>
      <w:r w:rsidR="00A20DDA" w:rsidRPr="00F32E04">
        <w:t xml:space="preserve">filed </w:t>
      </w:r>
      <w:r w:rsidR="009F5DBA" w:rsidRPr="00F32E04">
        <w:t xml:space="preserve">by Tier 3 advice letter </w:t>
      </w:r>
      <w:r w:rsidR="00A20DDA" w:rsidRPr="00F32E04">
        <w:t xml:space="preserve">consistent with the </w:t>
      </w:r>
      <w:r w:rsidR="00A20DDA" w:rsidRPr="00F32E04">
        <w:rPr>
          <w:snapToGrid w:val="0"/>
        </w:rPr>
        <w:t xml:space="preserve">rules established in </w:t>
      </w:r>
      <w:r w:rsidR="00654F48" w:rsidRPr="00F32E04">
        <w:rPr>
          <w:snapToGrid w:val="0"/>
        </w:rPr>
        <w:t xml:space="preserve">GO </w:t>
      </w:r>
      <w:r w:rsidR="00A20DDA" w:rsidRPr="00F32E04">
        <w:rPr>
          <w:snapToGrid w:val="0"/>
        </w:rPr>
        <w:t>96-B</w:t>
      </w:r>
      <w:r w:rsidRPr="00F32E04">
        <w:t>.</w:t>
      </w:r>
      <w:r w:rsidR="00340E16" w:rsidRPr="00F32E04">
        <w:t xml:space="preserve"> PG&amp;E proposed</w:t>
      </w:r>
      <w:r w:rsidR="00B67697" w:rsidRPr="00F32E04">
        <w:t>, instead,</w:t>
      </w:r>
      <w:r w:rsidR="009F5DBA" w:rsidRPr="00F32E04">
        <w:t xml:space="preserve"> to submit</w:t>
      </w:r>
      <w:r w:rsidR="00340E16" w:rsidRPr="00F32E04">
        <w:t xml:space="preserve"> information-only filings.</w:t>
      </w:r>
    </w:p>
    <w:p w:rsidR="00CF17DE" w:rsidRDefault="00CF17DE">
      <w:pPr>
        <w:rPr>
          <w:b/>
        </w:rPr>
      </w:pPr>
    </w:p>
    <w:p w:rsidR="00CF17DE" w:rsidRDefault="00CF17DE">
      <w:pPr>
        <w:pStyle w:val="Heading1"/>
      </w:pPr>
      <w:r>
        <w:lastRenderedPageBreak/>
        <w:t>Therefore it is ordered that:</w:t>
      </w:r>
    </w:p>
    <w:p w:rsidR="008B5FBF" w:rsidRPr="007D0759" w:rsidRDefault="008B5FBF" w:rsidP="008B5FBF">
      <w:pPr>
        <w:numPr>
          <w:ilvl w:val="0"/>
          <w:numId w:val="5"/>
        </w:numPr>
        <w:spacing w:after="120"/>
        <w:rPr>
          <w:snapToGrid w:val="0"/>
        </w:rPr>
      </w:pPr>
      <w:r w:rsidRPr="00560F03">
        <w:rPr>
          <w:snapToGrid w:val="0"/>
        </w:rPr>
        <w:t>The Master Agreement</w:t>
      </w:r>
      <w:r>
        <w:rPr>
          <w:snapToGrid w:val="0"/>
        </w:rPr>
        <w:t xml:space="preserve">, Supplement </w:t>
      </w:r>
      <w:r w:rsidR="002E5846">
        <w:rPr>
          <w:snapToGrid w:val="0"/>
        </w:rPr>
        <w:t>#</w:t>
      </w:r>
      <w:r>
        <w:rPr>
          <w:snapToGrid w:val="0"/>
        </w:rPr>
        <w:t xml:space="preserve">1 to the Master Agreement, and </w:t>
      </w:r>
      <w:r w:rsidR="00841B24">
        <w:rPr>
          <w:snapToGrid w:val="0"/>
        </w:rPr>
        <w:t xml:space="preserve">the </w:t>
      </w:r>
      <w:r>
        <w:rPr>
          <w:snapToGrid w:val="0"/>
        </w:rPr>
        <w:t xml:space="preserve">Amendment to Supplement </w:t>
      </w:r>
      <w:r w:rsidR="002E5846">
        <w:rPr>
          <w:snapToGrid w:val="0"/>
        </w:rPr>
        <w:t>#</w:t>
      </w:r>
      <w:r>
        <w:rPr>
          <w:snapToGrid w:val="0"/>
        </w:rPr>
        <w:t>1</w:t>
      </w:r>
      <w:r w:rsidRPr="00560F03">
        <w:rPr>
          <w:snapToGrid w:val="0"/>
        </w:rPr>
        <w:t xml:space="preserve"> between PG&amp;E and </w:t>
      </w:r>
      <w:r>
        <w:rPr>
          <w:snapToGrid w:val="0"/>
        </w:rPr>
        <w:t xml:space="preserve">Caltrain’s </w:t>
      </w:r>
      <w:r w:rsidRPr="008B5FBF">
        <w:rPr>
          <w:snapToGrid w:val="0"/>
        </w:rPr>
        <w:t xml:space="preserve">Peninsula Corridor Joint Powers Board </w:t>
      </w:r>
      <w:r w:rsidR="00EB25A9">
        <w:rPr>
          <w:snapToGrid w:val="0"/>
        </w:rPr>
        <w:t xml:space="preserve">submitted with Advice Letter 4853-E </w:t>
      </w:r>
      <w:r>
        <w:rPr>
          <w:snapToGrid w:val="0"/>
        </w:rPr>
        <w:t xml:space="preserve">and </w:t>
      </w:r>
      <w:r w:rsidRPr="007D0759">
        <w:t>supplemented by Advice Letter 4</w:t>
      </w:r>
      <w:r w:rsidR="00EB25A9" w:rsidRPr="007D0759">
        <w:t xml:space="preserve">853-E-A </w:t>
      </w:r>
      <w:r w:rsidRPr="007D0759">
        <w:rPr>
          <w:snapToGrid w:val="0"/>
        </w:rPr>
        <w:t>are approved subject to the condition</w:t>
      </w:r>
      <w:r w:rsidR="001C3295" w:rsidRPr="007D0759">
        <w:rPr>
          <w:snapToGrid w:val="0"/>
        </w:rPr>
        <w:t>s</w:t>
      </w:r>
      <w:r w:rsidRPr="007D0759">
        <w:rPr>
          <w:snapToGrid w:val="0"/>
        </w:rPr>
        <w:t xml:space="preserve"> contained in this Resolution.</w:t>
      </w:r>
    </w:p>
    <w:p w:rsidR="001C3295" w:rsidRPr="007D0759" w:rsidRDefault="004D39AC" w:rsidP="008B5FBF">
      <w:pPr>
        <w:numPr>
          <w:ilvl w:val="0"/>
          <w:numId w:val="5"/>
        </w:numPr>
        <w:spacing w:after="120"/>
        <w:rPr>
          <w:snapToGrid w:val="0"/>
        </w:rPr>
      </w:pPr>
      <w:r w:rsidRPr="007D0759">
        <w:rPr>
          <w:snapToGrid w:val="0"/>
        </w:rPr>
        <w:t>PG&amp;E’s proposal to submit further Supplements to the Master Agreement as information-only filing</w:t>
      </w:r>
      <w:r w:rsidR="003F7106" w:rsidRPr="007D0759">
        <w:rPr>
          <w:snapToGrid w:val="0"/>
        </w:rPr>
        <w:t>s is denied</w:t>
      </w:r>
      <w:r w:rsidRPr="007D0759">
        <w:rPr>
          <w:snapToGrid w:val="0"/>
        </w:rPr>
        <w:t>.</w:t>
      </w:r>
    </w:p>
    <w:p w:rsidR="00CF17DE" w:rsidRDefault="00841B24" w:rsidP="00715E96">
      <w:pPr>
        <w:numPr>
          <w:ilvl w:val="0"/>
          <w:numId w:val="5"/>
        </w:numPr>
        <w:spacing w:after="120"/>
        <w:rPr>
          <w:snapToGrid w:val="0"/>
        </w:rPr>
      </w:pPr>
      <w:r>
        <w:rPr>
          <w:snapToGrid w:val="0"/>
        </w:rPr>
        <w:t xml:space="preserve">Further </w:t>
      </w:r>
      <w:r w:rsidR="00EB25A9" w:rsidRPr="00EB25A9">
        <w:rPr>
          <w:snapToGrid w:val="0"/>
        </w:rPr>
        <w:t xml:space="preserve">Supplements </w:t>
      </w:r>
      <w:r w:rsidR="006E69FC">
        <w:rPr>
          <w:snapToGrid w:val="0"/>
        </w:rPr>
        <w:t>to</w:t>
      </w:r>
      <w:r w:rsidR="00EB25A9" w:rsidRPr="00EB25A9">
        <w:rPr>
          <w:snapToGrid w:val="0"/>
        </w:rPr>
        <w:t xml:space="preserve"> the Master Agreement </w:t>
      </w:r>
      <w:r>
        <w:rPr>
          <w:snapToGrid w:val="0"/>
        </w:rPr>
        <w:t xml:space="preserve">that are proposed by PG&amp;E will </w:t>
      </w:r>
      <w:r w:rsidR="00EB25A9" w:rsidRPr="00EB25A9">
        <w:rPr>
          <w:snapToGrid w:val="0"/>
        </w:rPr>
        <w:t>require Commission approval</w:t>
      </w:r>
      <w:r w:rsidR="00EB25A9">
        <w:rPr>
          <w:snapToGrid w:val="0"/>
        </w:rPr>
        <w:t xml:space="preserve"> and </w:t>
      </w:r>
      <w:r w:rsidR="00AC2175">
        <w:rPr>
          <w:snapToGrid w:val="0"/>
        </w:rPr>
        <w:t>shall</w:t>
      </w:r>
      <w:r w:rsidR="00EB25A9">
        <w:rPr>
          <w:snapToGrid w:val="0"/>
        </w:rPr>
        <w:t xml:space="preserve"> be filed by </w:t>
      </w:r>
      <w:r w:rsidR="00EB25A9" w:rsidRPr="00EB25A9">
        <w:rPr>
          <w:snapToGrid w:val="0"/>
        </w:rPr>
        <w:t xml:space="preserve">Tier 3 </w:t>
      </w:r>
      <w:r w:rsidR="00A20DDA">
        <w:rPr>
          <w:snapToGrid w:val="0"/>
        </w:rPr>
        <w:t>a</w:t>
      </w:r>
      <w:r w:rsidR="00EB25A9" w:rsidRPr="00EB25A9">
        <w:rPr>
          <w:snapToGrid w:val="0"/>
        </w:rPr>
        <w:t xml:space="preserve">dvice </w:t>
      </w:r>
      <w:r w:rsidR="00A20DDA">
        <w:rPr>
          <w:snapToGrid w:val="0"/>
        </w:rPr>
        <w:t>l</w:t>
      </w:r>
      <w:r w:rsidR="00EB25A9" w:rsidRPr="00EB25A9">
        <w:rPr>
          <w:snapToGrid w:val="0"/>
        </w:rPr>
        <w:t>etter</w:t>
      </w:r>
      <w:r w:rsidR="00F56452">
        <w:rPr>
          <w:snapToGrid w:val="0"/>
        </w:rPr>
        <w:t>s</w:t>
      </w:r>
      <w:r w:rsidR="00EB25A9" w:rsidRPr="00EB25A9">
        <w:rPr>
          <w:snapToGrid w:val="0"/>
        </w:rPr>
        <w:t xml:space="preserve"> pursuant to </w:t>
      </w:r>
      <w:r w:rsidR="00A20DDA">
        <w:rPr>
          <w:snapToGrid w:val="0"/>
        </w:rPr>
        <w:t xml:space="preserve">the requirements of </w:t>
      </w:r>
      <w:r w:rsidR="00654F48">
        <w:rPr>
          <w:snapToGrid w:val="0"/>
        </w:rPr>
        <w:t xml:space="preserve">GO </w:t>
      </w:r>
      <w:r w:rsidR="00EB25A9" w:rsidRPr="00EB25A9">
        <w:rPr>
          <w:snapToGrid w:val="0"/>
        </w:rPr>
        <w:t>96-B.</w:t>
      </w:r>
    </w:p>
    <w:p w:rsidR="006E69FC" w:rsidRDefault="006E69FC">
      <w:pPr>
        <w:tabs>
          <w:tab w:val="left" w:pos="720"/>
          <w:tab w:val="left" w:pos="1296"/>
          <w:tab w:val="left" w:pos="2016"/>
          <w:tab w:val="left" w:pos="2736"/>
          <w:tab w:val="left" w:pos="3456"/>
          <w:tab w:val="left" w:pos="4176"/>
          <w:tab w:val="left" w:pos="5760"/>
        </w:tabs>
      </w:pPr>
    </w:p>
    <w:p w:rsidR="00CF17DE" w:rsidRDefault="00CF17DE">
      <w:pPr>
        <w:tabs>
          <w:tab w:val="left" w:pos="720"/>
          <w:tab w:val="left" w:pos="1296"/>
          <w:tab w:val="left" w:pos="2016"/>
          <w:tab w:val="left" w:pos="2736"/>
          <w:tab w:val="left" w:pos="3456"/>
          <w:tab w:val="left" w:pos="4176"/>
          <w:tab w:val="left" w:pos="5760"/>
        </w:tabs>
      </w:pPr>
      <w:r>
        <w:t>This Resolution is effective today.</w:t>
      </w:r>
    </w:p>
    <w:p w:rsidR="00167F98" w:rsidRDefault="00167F98">
      <w:pPr>
        <w:tabs>
          <w:tab w:val="left" w:pos="720"/>
          <w:tab w:val="left" w:pos="1296"/>
          <w:tab w:val="left" w:pos="2016"/>
          <w:tab w:val="left" w:pos="2736"/>
          <w:tab w:val="left" w:pos="3456"/>
          <w:tab w:val="left" w:pos="4176"/>
          <w:tab w:val="left" w:pos="5760"/>
        </w:tabs>
      </w:pPr>
    </w:p>
    <w:p w:rsidR="00CF17DE" w:rsidRDefault="00CF17DE">
      <w:pPr>
        <w:rPr>
          <w:snapToGrid w:val="0"/>
        </w:rPr>
      </w:pPr>
      <w:r>
        <w:rPr>
          <w:snapToGrid w:val="0"/>
        </w:rPr>
        <w:t>I certify that the foregoing resolution was duly introduced, passed and adopted at a conference of the Public Utilities Commission of the State of California held on</w:t>
      </w:r>
      <w:r w:rsidR="007972D5">
        <w:rPr>
          <w:snapToGrid w:val="0"/>
        </w:rPr>
        <w:t xml:space="preserve"> December 1</w:t>
      </w:r>
      <w:r w:rsidR="002E5846">
        <w:rPr>
          <w:snapToGrid w:val="0"/>
        </w:rPr>
        <w:t>5</w:t>
      </w:r>
      <w:r w:rsidR="007972D5">
        <w:rPr>
          <w:snapToGrid w:val="0"/>
        </w:rPr>
        <w:t>, 2016</w:t>
      </w:r>
      <w:r>
        <w:rPr>
          <w:snapToGrid w:val="0"/>
        </w:rPr>
        <w:t>; the following Commissioners voting favorably thereon:</w:t>
      </w:r>
    </w:p>
    <w:p w:rsidR="00CF17DE" w:rsidRDefault="00CF17DE">
      <w:pPr>
        <w:tabs>
          <w:tab w:val="left" w:pos="720"/>
          <w:tab w:val="left" w:pos="1152"/>
          <w:tab w:val="left" w:pos="1728"/>
          <w:tab w:val="left" w:pos="3168"/>
          <w:tab w:val="left" w:pos="5040"/>
        </w:tabs>
        <w:ind w:right="144"/>
      </w:pPr>
    </w:p>
    <w:p w:rsidR="00CF17DE" w:rsidRDefault="00CF17DE">
      <w:pPr>
        <w:tabs>
          <w:tab w:val="left" w:pos="720"/>
          <w:tab w:val="left" w:pos="1152"/>
          <w:tab w:val="left" w:pos="1728"/>
          <w:tab w:val="left" w:pos="3168"/>
          <w:tab w:val="left" w:pos="5040"/>
        </w:tabs>
        <w:ind w:right="144"/>
      </w:pPr>
    </w:p>
    <w:p w:rsidR="00CF17DE" w:rsidRDefault="00CF17DE">
      <w:pPr>
        <w:tabs>
          <w:tab w:val="left" w:pos="720"/>
          <w:tab w:val="left" w:pos="1152"/>
          <w:tab w:val="left" w:pos="1728"/>
          <w:tab w:val="left" w:pos="3168"/>
          <w:tab w:val="left" w:pos="5040"/>
        </w:tabs>
        <w:ind w:right="144"/>
      </w:pPr>
    </w:p>
    <w:p w:rsidR="00CF17DE" w:rsidRDefault="00CF17DE">
      <w:pPr>
        <w:tabs>
          <w:tab w:val="left" w:pos="720"/>
          <w:tab w:val="left" w:pos="1152"/>
          <w:tab w:val="left" w:pos="1728"/>
          <w:tab w:val="left" w:pos="3168"/>
          <w:tab w:val="left" w:pos="5040"/>
        </w:tabs>
        <w:ind w:right="144"/>
      </w:pPr>
    </w:p>
    <w:p w:rsidR="00CF17DE" w:rsidRDefault="00CF17DE">
      <w:pPr>
        <w:tabs>
          <w:tab w:val="left" w:pos="720"/>
          <w:tab w:val="left" w:pos="1152"/>
          <w:tab w:val="left" w:pos="1728"/>
          <w:tab w:val="left" w:pos="3168"/>
          <w:tab w:val="left" w:pos="5040"/>
        </w:tabs>
        <w:ind w:right="144"/>
      </w:pPr>
      <w:r>
        <w:tab/>
      </w:r>
      <w:r>
        <w:tab/>
      </w:r>
      <w:r>
        <w:tab/>
      </w:r>
      <w:r>
        <w:tab/>
      </w:r>
      <w:r>
        <w:tab/>
      </w:r>
      <w:r>
        <w:tab/>
        <w:t>_______________</w:t>
      </w:r>
      <w:r w:rsidR="008E6797">
        <w:t>______</w:t>
      </w:r>
    </w:p>
    <w:p w:rsidR="00CF17DE" w:rsidRDefault="00CF17DE">
      <w:r>
        <w:tab/>
      </w:r>
      <w:r>
        <w:tab/>
      </w:r>
      <w:r>
        <w:tab/>
      </w:r>
      <w:r>
        <w:tab/>
      </w:r>
      <w:r>
        <w:tab/>
      </w:r>
      <w:r>
        <w:tab/>
      </w:r>
      <w:r>
        <w:tab/>
      </w:r>
      <w:r>
        <w:tab/>
      </w:r>
      <w:r w:rsidR="003F6E5A">
        <w:t>TIMOTHY J. SULLIVAN</w:t>
      </w:r>
    </w:p>
    <w:p w:rsidR="00CF17DE" w:rsidRDefault="00CF17DE">
      <w:r>
        <w:tab/>
      </w:r>
      <w:r>
        <w:tab/>
      </w:r>
      <w:r>
        <w:tab/>
      </w:r>
      <w:r>
        <w:tab/>
      </w:r>
      <w:r>
        <w:tab/>
      </w:r>
      <w:r>
        <w:tab/>
      </w:r>
      <w:r>
        <w:tab/>
      </w:r>
      <w:r>
        <w:tab/>
        <w:t>Executive Director</w:t>
      </w:r>
    </w:p>
    <w:sectPr w:rsidR="00CF17DE">
      <w:headerReference w:type="default" r:id="rId9"/>
      <w:footerReference w:type="default" r:id="rId10"/>
      <w:headerReference w:type="first" r:id="rId11"/>
      <w:footerReference w:type="first" r:id="rId12"/>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020" w:rsidRDefault="00127020">
      <w:r>
        <w:separator/>
      </w:r>
    </w:p>
  </w:endnote>
  <w:endnote w:type="continuationSeparator" w:id="0">
    <w:p w:rsidR="00127020" w:rsidRDefault="0012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371" w:rsidRDefault="00547371">
    <w:pPr>
      <w:pStyle w:val="Footer"/>
    </w:pPr>
    <w:r>
      <w:rPr>
        <w:rStyle w:val="PageNumber"/>
      </w:rPr>
      <w:fldChar w:fldCharType="begin"/>
    </w:r>
    <w:r>
      <w:rPr>
        <w:rStyle w:val="PageNumber"/>
      </w:rPr>
      <w:instrText xml:space="preserve"> PAGE </w:instrText>
    </w:r>
    <w:r>
      <w:rPr>
        <w:rStyle w:val="PageNumber"/>
      </w:rPr>
      <w:fldChar w:fldCharType="separate"/>
    </w:r>
    <w:r w:rsidR="00D510E1">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371" w:rsidRDefault="007C4C85" w:rsidP="007C4C85">
    <w:pPr>
      <w:pStyle w:val="Footer"/>
      <w:tabs>
        <w:tab w:val="clear" w:pos="4320"/>
        <w:tab w:val="center" w:pos="4680"/>
      </w:tabs>
      <w:jc w:val="left"/>
    </w:pPr>
    <w:r>
      <w:rPr>
        <w:rFonts w:ascii="Tahoma" w:hAnsi="Tahoma" w:cs="Tahoma"/>
        <w:sz w:val="17"/>
        <w:szCs w:val="17"/>
      </w:rPr>
      <w:t>169821916</w:t>
    </w:r>
    <w:r>
      <w:rPr>
        <w:rFonts w:ascii="Tahoma" w:hAnsi="Tahoma" w:cs="Tahoma"/>
        <w:sz w:val="17"/>
        <w:szCs w:val="17"/>
      </w:rPr>
      <w:tab/>
    </w:r>
    <w:r w:rsidR="00547371">
      <w:rPr>
        <w:rStyle w:val="PageNumber"/>
      </w:rPr>
      <w:fldChar w:fldCharType="begin"/>
    </w:r>
    <w:r w:rsidR="00547371">
      <w:rPr>
        <w:rStyle w:val="PageNumber"/>
      </w:rPr>
      <w:instrText xml:space="preserve"> PAGE </w:instrText>
    </w:r>
    <w:r w:rsidR="00547371">
      <w:rPr>
        <w:rStyle w:val="PageNumber"/>
      </w:rPr>
      <w:fldChar w:fldCharType="separate"/>
    </w:r>
    <w:r w:rsidR="00D510E1">
      <w:rPr>
        <w:rStyle w:val="PageNumber"/>
        <w:noProof/>
      </w:rPr>
      <w:t>1</w:t>
    </w:r>
    <w:r w:rsidR="0054737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020" w:rsidRDefault="00127020">
      <w:r>
        <w:separator/>
      </w:r>
    </w:p>
  </w:footnote>
  <w:footnote w:type="continuationSeparator" w:id="0">
    <w:p w:rsidR="00127020" w:rsidRDefault="00127020">
      <w:r>
        <w:continuationSeparator/>
      </w:r>
    </w:p>
  </w:footnote>
  <w:footnote w:type="continuationNotice" w:id="1">
    <w:p w:rsidR="00127020" w:rsidRDefault="00127020">
      <w:pPr>
        <w:rPr>
          <w:sz w:val="22"/>
        </w:rPr>
      </w:pPr>
    </w:p>
    <w:p w:rsidR="00127020" w:rsidRDefault="00127020">
      <w:pPr>
        <w:jc w:val="right"/>
        <w:rPr>
          <w:sz w:val="22"/>
        </w:rPr>
      </w:pPr>
      <w:r>
        <w:rPr>
          <w:i/>
          <w:sz w:val="22"/>
        </w:rPr>
        <w:t>Footnote continued on next page</w:t>
      </w:r>
    </w:p>
  </w:footnote>
  <w:footnote w:id="2">
    <w:p w:rsidR="0081240F" w:rsidRDefault="0081240F" w:rsidP="0081240F">
      <w:pPr>
        <w:pStyle w:val="FootnoteText"/>
        <w:numPr>
          <w:ilvl w:val="0"/>
          <w:numId w:val="0"/>
        </w:numPr>
        <w:spacing w:after="120"/>
      </w:pPr>
      <w:r>
        <w:rPr>
          <w:rStyle w:val="FootnoteReference"/>
        </w:rPr>
        <w:footnoteRef/>
      </w:r>
      <w:r>
        <w:t xml:space="preserve"> </w:t>
      </w:r>
      <w:r w:rsidRPr="00293B13">
        <w:t>Refer to PG&amp;E</w:t>
      </w:r>
      <w:r>
        <w:t xml:space="preserve"> e</w:t>
      </w:r>
      <w:r w:rsidRPr="00293B13">
        <w:t xml:space="preserve">lectric </w:t>
      </w:r>
      <w:r>
        <w:t>t</w:t>
      </w:r>
      <w:r w:rsidRPr="00293B13">
        <w:t xml:space="preserve">ariff </w:t>
      </w:r>
      <w:r w:rsidRPr="00F13C09">
        <w:t>rules 15 (</w:t>
      </w:r>
      <w:r w:rsidR="00776523" w:rsidRPr="00F13C09">
        <w:t>Section D</w:t>
      </w:r>
      <w:r w:rsidRPr="00F13C09">
        <w:t>.</w:t>
      </w:r>
      <w:r w:rsidR="00776523" w:rsidRPr="00F13C09">
        <w:t>2 and D.5</w:t>
      </w:r>
      <w:r w:rsidRPr="00F13C09">
        <w:t xml:space="preserve">) and 16 (Section </w:t>
      </w:r>
      <w:r w:rsidR="00776523" w:rsidRPr="00F13C09">
        <w:t>E.4</w:t>
      </w:r>
      <w:r>
        <w:t>).</w:t>
      </w:r>
    </w:p>
  </w:footnote>
  <w:footnote w:id="3">
    <w:p w:rsidR="00542E43" w:rsidRDefault="00542E43" w:rsidP="00167F98">
      <w:pPr>
        <w:pStyle w:val="FootnoteText"/>
        <w:numPr>
          <w:ilvl w:val="0"/>
          <w:numId w:val="0"/>
        </w:numPr>
      </w:pPr>
      <w:r w:rsidRPr="00604338">
        <w:rPr>
          <w:rStyle w:val="FootnoteReference"/>
        </w:rPr>
        <w:footnoteRef/>
      </w:r>
      <w:r w:rsidR="00167F98">
        <w:t xml:space="preserve"> </w:t>
      </w:r>
      <w:r w:rsidRPr="00604338">
        <w:t xml:space="preserve">The term “informational filing” is defined in GO 131-D, which cites to GO 96-A. </w:t>
      </w:r>
      <w:r w:rsidR="00167F98">
        <w:br/>
      </w:r>
      <w:r w:rsidRPr="00604338">
        <w:t xml:space="preserve">GO 96-B supersedes GO 96-A in its entirety (CPUC Decision 07-01-024, 2007). The term “information-only filing” is defined in GO 96-B. GO 96-B does not include the term </w:t>
      </w:r>
      <w:r w:rsidR="0097263B" w:rsidRPr="00604338">
        <w:t>“</w:t>
      </w:r>
      <w:r w:rsidRPr="00604338">
        <w:t>informational filing.</w:t>
      </w:r>
      <w:r w:rsidR="0097263B" w:rsidRPr="0060433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371" w:rsidRDefault="00547371">
    <w:pPr>
      <w:pStyle w:val="Header"/>
      <w:tabs>
        <w:tab w:val="clear" w:pos="4320"/>
        <w:tab w:val="clear" w:pos="8640"/>
        <w:tab w:val="center" w:pos="4680"/>
        <w:tab w:val="right" w:pos="9180"/>
      </w:tabs>
    </w:pPr>
    <w:r>
      <w:t>Resolution E-4811</w:t>
    </w:r>
    <w:r>
      <w:tab/>
      <w:t>DRAFT</w:t>
    </w:r>
    <w:r>
      <w:tab/>
      <w:t>December 1</w:t>
    </w:r>
    <w:r w:rsidR="002E5846">
      <w:t>5</w:t>
    </w:r>
    <w:r>
      <w:t>, 2016</w:t>
    </w:r>
  </w:p>
  <w:p w:rsidR="00547371" w:rsidRDefault="00547371">
    <w:pPr>
      <w:pStyle w:val="Header"/>
      <w:tabs>
        <w:tab w:val="clear" w:pos="4320"/>
        <w:tab w:val="clear" w:pos="8640"/>
        <w:tab w:val="center" w:pos="4680"/>
        <w:tab w:val="right" w:pos="9180"/>
      </w:tabs>
    </w:pPr>
    <w:r>
      <w:t>PG&amp;E AL 4853-E</w:t>
    </w:r>
    <w:r w:rsidR="00167F98">
      <w:t xml:space="preserve"> and AL 4853-E-A</w:t>
    </w:r>
    <w:r>
      <w:t>/RP3</w:t>
    </w:r>
  </w:p>
  <w:p w:rsidR="00547371" w:rsidRDefault="005473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371" w:rsidRPr="008E6797" w:rsidRDefault="00547371" w:rsidP="003F6E5A">
    <w:pPr>
      <w:pStyle w:val="Header"/>
      <w:jc w:val="center"/>
      <w:rPr>
        <w:rFonts w:ascii="Helvetica" w:hAnsi="Helvetica"/>
        <w:sz w:val="28"/>
      </w:rPr>
    </w:pPr>
    <w:r w:rsidRPr="008E6797">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1">
    <w:nsid w:val="0BDB7819"/>
    <w:multiLevelType w:val="singleLevel"/>
    <w:tmpl w:val="0409000F"/>
    <w:lvl w:ilvl="0">
      <w:start w:val="1"/>
      <w:numFmt w:val="decimal"/>
      <w:lvlText w:val="%1."/>
      <w:lvlJc w:val="left"/>
      <w:pPr>
        <w:tabs>
          <w:tab w:val="num" w:pos="360"/>
        </w:tabs>
        <w:ind w:left="360" w:hanging="360"/>
      </w:pPr>
    </w:lvl>
  </w:abstractNum>
  <w:abstractNum w:abstractNumId="2">
    <w:nsid w:val="19237998"/>
    <w:multiLevelType w:val="hybridMultilevel"/>
    <w:tmpl w:val="2F22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480B1D"/>
    <w:multiLevelType w:val="multilevel"/>
    <w:tmpl w:val="88443944"/>
    <w:lvl w:ilvl="0">
      <w:start w:val="1"/>
      <w:numFmt w:val="decimal"/>
      <w:pStyle w:val="FootnoteText"/>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
    <w:nsid w:val="26F8414F"/>
    <w:multiLevelType w:val="hybridMultilevel"/>
    <w:tmpl w:val="A19EB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01C3A0E"/>
    <w:multiLevelType w:val="hybridMultilevel"/>
    <w:tmpl w:val="EE8046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8">
    <w:nsid w:val="6BB84711"/>
    <w:multiLevelType w:val="hybridMultilevel"/>
    <w:tmpl w:val="13C00B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E56713E"/>
    <w:multiLevelType w:val="hybridMultilevel"/>
    <w:tmpl w:val="45566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3"/>
  </w:num>
  <w:num w:numId="4">
    <w:abstractNumId w:val="7"/>
  </w:num>
  <w:num w:numId="5">
    <w:abstractNumId w:val="1"/>
  </w:num>
  <w:num w:numId="6">
    <w:abstractNumId w:val="4"/>
  </w:num>
  <w:num w:numId="7">
    <w:abstractNumId w:val="8"/>
  </w:num>
  <w:num w:numId="8">
    <w:abstractNumId w:val="9"/>
  </w:num>
  <w:num w:numId="9">
    <w:abstractNumId w:val="2"/>
  </w:num>
  <w:num w:numId="1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D70"/>
    <w:rsid w:val="00024AE1"/>
    <w:rsid w:val="00025975"/>
    <w:rsid w:val="000356F9"/>
    <w:rsid w:val="0005537F"/>
    <w:rsid w:val="00061D48"/>
    <w:rsid w:val="00062E06"/>
    <w:rsid w:val="0007303F"/>
    <w:rsid w:val="0007675C"/>
    <w:rsid w:val="0008215C"/>
    <w:rsid w:val="000B3F99"/>
    <w:rsid w:val="000B5D11"/>
    <w:rsid w:val="000C4FD2"/>
    <w:rsid w:val="000D3A75"/>
    <w:rsid w:val="000F597F"/>
    <w:rsid w:val="00115852"/>
    <w:rsid w:val="00126016"/>
    <w:rsid w:val="00127020"/>
    <w:rsid w:val="00142FB8"/>
    <w:rsid w:val="001444F8"/>
    <w:rsid w:val="00165280"/>
    <w:rsid w:val="00167F98"/>
    <w:rsid w:val="00184328"/>
    <w:rsid w:val="001C3295"/>
    <w:rsid w:val="001D2C4D"/>
    <w:rsid w:val="00211729"/>
    <w:rsid w:val="00241428"/>
    <w:rsid w:val="002720BE"/>
    <w:rsid w:val="00272DB4"/>
    <w:rsid w:val="00282D87"/>
    <w:rsid w:val="00293CB9"/>
    <w:rsid w:val="002B1569"/>
    <w:rsid w:val="002B5900"/>
    <w:rsid w:val="002C5CBB"/>
    <w:rsid w:val="002D66E3"/>
    <w:rsid w:val="002E5846"/>
    <w:rsid w:val="002E5C84"/>
    <w:rsid w:val="002F665F"/>
    <w:rsid w:val="0030110C"/>
    <w:rsid w:val="0030170A"/>
    <w:rsid w:val="00334FD2"/>
    <w:rsid w:val="00340E16"/>
    <w:rsid w:val="003426A7"/>
    <w:rsid w:val="00364332"/>
    <w:rsid w:val="00371008"/>
    <w:rsid w:val="00382970"/>
    <w:rsid w:val="00386EEE"/>
    <w:rsid w:val="0039344F"/>
    <w:rsid w:val="003B1839"/>
    <w:rsid w:val="003D4E5A"/>
    <w:rsid w:val="003F313C"/>
    <w:rsid w:val="003F5C5B"/>
    <w:rsid w:val="003F6E5A"/>
    <w:rsid w:val="003F7106"/>
    <w:rsid w:val="00400F6B"/>
    <w:rsid w:val="00420D2D"/>
    <w:rsid w:val="00424551"/>
    <w:rsid w:val="00440AB7"/>
    <w:rsid w:val="00441C73"/>
    <w:rsid w:val="00467956"/>
    <w:rsid w:val="00470B9B"/>
    <w:rsid w:val="004905D3"/>
    <w:rsid w:val="004A00A2"/>
    <w:rsid w:val="004D3212"/>
    <w:rsid w:val="004D39AC"/>
    <w:rsid w:val="004D6027"/>
    <w:rsid w:val="004E260B"/>
    <w:rsid w:val="004F796D"/>
    <w:rsid w:val="005069A3"/>
    <w:rsid w:val="0051767C"/>
    <w:rsid w:val="0052639E"/>
    <w:rsid w:val="005351B3"/>
    <w:rsid w:val="00537B8C"/>
    <w:rsid w:val="00542E43"/>
    <w:rsid w:val="00547371"/>
    <w:rsid w:val="00547797"/>
    <w:rsid w:val="00552332"/>
    <w:rsid w:val="005828FE"/>
    <w:rsid w:val="00593807"/>
    <w:rsid w:val="005B0044"/>
    <w:rsid w:val="005C6433"/>
    <w:rsid w:val="005D31C6"/>
    <w:rsid w:val="005F3EE1"/>
    <w:rsid w:val="00604338"/>
    <w:rsid w:val="00615BFB"/>
    <w:rsid w:val="006172CB"/>
    <w:rsid w:val="00632A40"/>
    <w:rsid w:val="00654F48"/>
    <w:rsid w:val="00681653"/>
    <w:rsid w:val="0069631C"/>
    <w:rsid w:val="006A5E72"/>
    <w:rsid w:val="006B05EE"/>
    <w:rsid w:val="006B36B2"/>
    <w:rsid w:val="006D0218"/>
    <w:rsid w:val="006E69FC"/>
    <w:rsid w:val="00703401"/>
    <w:rsid w:val="00703DD6"/>
    <w:rsid w:val="007154E0"/>
    <w:rsid w:val="00715E96"/>
    <w:rsid w:val="00743E13"/>
    <w:rsid w:val="00766F4F"/>
    <w:rsid w:val="00776523"/>
    <w:rsid w:val="00794EB4"/>
    <w:rsid w:val="007972D5"/>
    <w:rsid w:val="007A281A"/>
    <w:rsid w:val="007A3467"/>
    <w:rsid w:val="007C4C85"/>
    <w:rsid w:val="007C4D0F"/>
    <w:rsid w:val="007D0759"/>
    <w:rsid w:val="007D4C75"/>
    <w:rsid w:val="007F67CB"/>
    <w:rsid w:val="00801D70"/>
    <w:rsid w:val="00805564"/>
    <w:rsid w:val="0081240F"/>
    <w:rsid w:val="008131E4"/>
    <w:rsid w:val="0082676A"/>
    <w:rsid w:val="0083465A"/>
    <w:rsid w:val="00835EF6"/>
    <w:rsid w:val="00841B24"/>
    <w:rsid w:val="008520EE"/>
    <w:rsid w:val="008627CE"/>
    <w:rsid w:val="00864993"/>
    <w:rsid w:val="008B5FBF"/>
    <w:rsid w:val="008B722A"/>
    <w:rsid w:val="008D3015"/>
    <w:rsid w:val="008E2878"/>
    <w:rsid w:val="008E6797"/>
    <w:rsid w:val="00905C86"/>
    <w:rsid w:val="00915C08"/>
    <w:rsid w:val="009215D9"/>
    <w:rsid w:val="00926DB7"/>
    <w:rsid w:val="00955D46"/>
    <w:rsid w:val="00966821"/>
    <w:rsid w:val="0097263B"/>
    <w:rsid w:val="009809B1"/>
    <w:rsid w:val="009A24A8"/>
    <w:rsid w:val="009A50E0"/>
    <w:rsid w:val="009C01A8"/>
    <w:rsid w:val="009D7160"/>
    <w:rsid w:val="009F5DBA"/>
    <w:rsid w:val="00A1526C"/>
    <w:rsid w:val="00A20DDA"/>
    <w:rsid w:val="00A218B6"/>
    <w:rsid w:val="00A22AE7"/>
    <w:rsid w:val="00A240CB"/>
    <w:rsid w:val="00A55336"/>
    <w:rsid w:val="00A60201"/>
    <w:rsid w:val="00A604A8"/>
    <w:rsid w:val="00A84E96"/>
    <w:rsid w:val="00AC2175"/>
    <w:rsid w:val="00AC7F7B"/>
    <w:rsid w:val="00AE664C"/>
    <w:rsid w:val="00AE7736"/>
    <w:rsid w:val="00AF1DF6"/>
    <w:rsid w:val="00B1196C"/>
    <w:rsid w:val="00B20AB3"/>
    <w:rsid w:val="00B220DF"/>
    <w:rsid w:val="00B23572"/>
    <w:rsid w:val="00B67697"/>
    <w:rsid w:val="00B807CF"/>
    <w:rsid w:val="00B927B5"/>
    <w:rsid w:val="00BA50B6"/>
    <w:rsid w:val="00BC3BE0"/>
    <w:rsid w:val="00C034B7"/>
    <w:rsid w:val="00C0647A"/>
    <w:rsid w:val="00C149F4"/>
    <w:rsid w:val="00C350A6"/>
    <w:rsid w:val="00C4577F"/>
    <w:rsid w:val="00C9629D"/>
    <w:rsid w:val="00CA0CFA"/>
    <w:rsid w:val="00CC168E"/>
    <w:rsid w:val="00CD574A"/>
    <w:rsid w:val="00CE40FA"/>
    <w:rsid w:val="00CF135B"/>
    <w:rsid w:val="00CF17DE"/>
    <w:rsid w:val="00CF6CF1"/>
    <w:rsid w:val="00D03F5C"/>
    <w:rsid w:val="00D0484A"/>
    <w:rsid w:val="00D11C84"/>
    <w:rsid w:val="00D137B9"/>
    <w:rsid w:val="00D20F6C"/>
    <w:rsid w:val="00D22520"/>
    <w:rsid w:val="00D36327"/>
    <w:rsid w:val="00D40F9B"/>
    <w:rsid w:val="00D45B22"/>
    <w:rsid w:val="00D46198"/>
    <w:rsid w:val="00D510E1"/>
    <w:rsid w:val="00D52F2C"/>
    <w:rsid w:val="00D90CEC"/>
    <w:rsid w:val="00DB08CE"/>
    <w:rsid w:val="00DB097D"/>
    <w:rsid w:val="00DB6F2C"/>
    <w:rsid w:val="00DE65B6"/>
    <w:rsid w:val="00E02127"/>
    <w:rsid w:val="00E065B8"/>
    <w:rsid w:val="00E106E5"/>
    <w:rsid w:val="00E117BB"/>
    <w:rsid w:val="00E13809"/>
    <w:rsid w:val="00E45247"/>
    <w:rsid w:val="00E56EE2"/>
    <w:rsid w:val="00E743DB"/>
    <w:rsid w:val="00E74F97"/>
    <w:rsid w:val="00E928CF"/>
    <w:rsid w:val="00E92957"/>
    <w:rsid w:val="00E9687F"/>
    <w:rsid w:val="00EB2423"/>
    <w:rsid w:val="00EB25A9"/>
    <w:rsid w:val="00EB3F14"/>
    <w:rsid w:val="00F13AC1"/>
    <w:rsid w:val="00F13C09"/>
    <w:rsid w:val="00F166B8"/>
    <w:rsid w:val="00F3176C"/>
    <w:rsid w:val="00F32E04"/>
    <w:rsid w:val="00F33869"/>
    <w:rsid w:val="00F5104B"/>
    <w:rsid w:val="00F51F8B"/>
    <w:rsid w:val="00F5512E"/>
    <w:rsid w:val="00F56452"/>
    <w:rsid w:val="00FA1258"/>
    <w:rsid w:val="00FA7F6F"/>
    <w:rsid w:val="00FB5F61"/>
    <w:rsid w:val="00FE6CAC"/>
    <w:rsid w:val="00FF4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numPr>
        <w:numId w:val="3"/>
      </w:numPr>
      <w:spacing w:after="24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ListParagraph">
    <w:name w:val="List Paragraph"/>
    <w:basedOn w:val="Normal"/>
    <w:uiPriority w:val="34"/>
    <w:qFormat/>
    <w:rsid w:val="003F6E5A"/>
    <w:pPr>
      <w:ind w:left="720"/>
      <w:contextualSpacing/>
    </w:pPr>
  </w:style>
  <w:style w:type="paragraph" w:styleId="BalloonText">
    <w:name w:val="Balloon Text"/>
    <w:basedOn w:val="Normal"/>
    <w:link w:val="BalloonTextChar"/>
    <w:rsid w:val="001444F8"/>
    <w:rPr>
      <w:rFonts w:ascii="Tahoma" w:hAnsi="Tahoma" w:cs="Tahoma"/>
      <w:sz w:val="16"/>
      <w:szCs w:val="16"/>
    </w:rPr>
  </w:style>
  <w:style w:type="character" w:customStyle="1" w:styleId="BalloonTextChar">
    <w:name w:val="Balloon Text Char"/>
    <w:basedOn w:val="DefaultParagraphFont"/>
    <w:link w:val="BalloonText"/>
    <w:rsid w:val="001444F8"/>
    <w:rPr>
      <w:rFonts w:ascii="Tahoma" w:hAnsi="Tahoma" w:cs="Tahoma"/>
      <w:sz w:val="16"/>
      <w:szCs w:val="16"/>
    </w:rPr>
  </w:style>
  <w:style w:type="character" w:styleId="CommentReference">
    <w:name w:val="annotation reference"/>
    <w:basedOn w:val="DefaultParagraphFont"/>
    <w:rsid w:val="006B36B2"/>
    <w:rPr>
      <w:sz w:val="16"/>
      <w:szCs w:val="16"/>
    </w:rPr>
  </w:style>
  <w:style w:type="paragraph" w:styleId="CommentText">
    <w:name w:val="annotation text"/>
    <w:basedOn w:val="Normal"/>
    <w:link w:val="CommentTextChar"/>
    <w:rsid w:val="006B36B2"/>
    <w:rPr>
      <w:sz w:val="20"/>
    </w:rPr>
  </w:style>
  <w:style w:type="character" w:customStyle="1" w:styleId="CommentTextChar">
    <w:name w:val="Comment Text Char"/>
    <w:basedOn w:val="DefaultParagraphFont"/>
    <w:link w:val="CommentText"/>
    <w:rsid w:val="006B36B2"/>
    <w:rPr>
      <w:rFonts w:ascii="Palatino" w:hAnsi="Palatino"/>
    </w:rPr>
  </w:style>
  <w:style w:type="paragraph" w:styleId="CommentSubject">
    <w:name w:val="annotation subject"/>
    <w:basedOn w:val="CommentText"/>
    <w:next w:val="CommentText"/>
    <w:link w:val="CommentSubjectChar"/>
    <w:rsid w:val="006B36B2"/>
    <w:rPr>
      <w:b/>
      <w:bCs/>
    </w:rPr>
  </w:style>
  <w:style w:type="character" w:customStyle="1" w:styleId="CommentSubjectChar">
    <w:name w:val="Comment Subject Char"/>
    <w:basedOn w:val="CommentTextChar"/>
    <w:link w:val="CommentSubject"/>
    <w:rsid w:val="006B36B2"/>
    <w:rPr>
      <w:rFonts w:ascii="Palatino" w:hAnsi="Palatino"/>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numPr>
        <w:numId w:val="3"/>
      </w:numPr>
      <w:spacing w:after="24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ListParagraph">
    <w:name w:val="List Paragraph"/>
    <w:basedOn w:val="Normal"/>
    <w:uiPriority w:val="34"/>
    <w:qFormat/>
    <w:rsid w:val="003F6E5A"/>
    <w:pPr>
      <w:ind w:left="720"/>
      <w:contextualSpacing/>
    </w:pPr>
  </w:style>
  <w:style w:type="paragraph" w:styleId="BalloonText">
    <w:name w:val="Balloon Text"/>
    <w:basedOn w:val="Normal"/>
    <w:link w:val="BalloonTextChar"/>
    <w:rsid w:val="001444F8"/>
    <w:rPr>
      <w:rFonts w:ascii="Tahoma" w:hAnsi="Tahoma" w:cs="Tahoma"/>
      <w:sz w:val="16"/>
      <w:szCs w:val="16"/>
    </w:rPr>
  </w:style>
  <w:style w:type="character" w:customStyle="1" w:styleId="BalloonTextChar">
    <w:name w:val="Balloon Text Char"/>
    <w:basedOn w:val="DefaultParagraphFont"/>
    <w:link w:val="BalloonText"/>
    <w:rsid w:val="001444F8"/>
    <w:rPr>
      <w:rFonts w:ascii="Tahoma" w:hAnsi="Tahoma" w:cs="Tahoma"/>
      <w:sz w:val="16"/>
      <w:szCs w:val="16"/>
    </w:rPr>
  </w:style>
  <w:style w:type="character" w:styleId="CommentReference">
    <w:name w:val="annotation reference"/>
    <w:basedOn w:val="DefaultParagraphFont"/>
    <w:rsid w:val="006B36B2"/>
    <w:rPr>
      <w:sz w:val="16"/>
      <w:szCs w:val="16"/>
    </w:rPr>
  </w:style>
  <w:style w:type="paragraph" w:styleId="CommentText">
    <w:name w:val="annotation text"/>
    <w:basedOn w:val="Normal"/>
    <w:link w:val="CommentTextChar"/>
    <w:rsid w:val="006B36B2"/>
    <w:rPr>
      <w:sz w:val="20"/>
    </w:rPr>
  </w:style>
  <w:style w:type="character" w:customStyle="1" w:styleId="CommentTextChar">
    <w:name w:val="Comment Text Char"/>
    <w:basedOn w:val="DefaultParagraphFont"/>
    <w:link w:val="CommentText"/>
    <w:rsid w:val="006B36B2"/>
    <w:rPr>
      <w:rFonts w:ascii="Palatino" w:hAnsi="Palatino"/>
    </w:rPr>
  </w:style>
  <w:style w:type="paragraph" w:styleId="CommentSubject">
    <w:name w:val="annotation subject"/>
    <w:basedOn w:val="CommentText"/>
    <w:next w:val="CommentText"/>
    <w:link w:val="CommentSubjectChar"/>
    <w:rsid w:val="006B36B2"/>
    <w:rPr>
      <w:b/>
      <w:bCs/>
    </w:rPr>
  </w:style>
  <w:style w:type="character" w:customStyle="1" w:styleId="CommentSubjectChar">
    <w:name w:val="Comment Subject Char"/>
    <w:basedOn w:val="CommentTextChar"/>
    <w:link w:val="CommentSubject"/>
    <w:rsid w:val="006B36B2"/>
    <w:rPr>
      <w:rFonts w:ascii="Palatino" w:hAnsi="Palatin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491164">
      <w:bodyDiv w:val="1"/>
      <w:marLeft w:val="0"/>
      <w:marRight w:val="0"/>
      <w:marTop w:val="0"/>
      <w:marBottom w:val="0"/>
      <w:divBdr>
        <w:top w:val="none" w:sz="0" w:space="0" w:color="auto"/>
        <w:left w:val="none" w:sz="0" w:space="0" w:color="auto"/>
        <w:bottom w:val="none" w:sz="0" w:space="0" w:color="auto"/>
        <w:right w:val="none" w:sz="0" w:space="0" w:color="auto"/>
      </w:divBdr>
    </w:div>
    <w:div w:id="99217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jjr\Application%20Data\Microsoft\Templates\Resol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92FB8-FC8F-43FE-9ACF-3F8BB2F48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Resolution Template</Template>
  <TotalTime>6</TotalTime>
  <Pages>8</Pages>
  <Words>2252</Words>
  <Characters>12838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Resolution Template</vt:lpstr>
    </vt:vector>
  </TitlesOfParts>
  <Company>Microsoft</Company>
  <LinksUpToDate>false</LinksUpToDate>
  <CharactersWithSpaces>15060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Template</dc:title>
  <dc:subject>&amp;lt;p&amp;gt;PUBLIC UTILITIES COMMISSION OF THE STATE OF CALIFORNIA ENERGY DIVISION RESOLUTION &amp;amp;lt;E/G/O-0000&amp;amp;gt; &amp;amp;lt;DATE&amp;amp;gt; RESOLUTION Resolution &amp;amp;lt;EG-0000&amp;amp;gt;. &amp;amp;lt;utility name&amp;amp;gt; PROPOSED OUTCOME: ESTIMATED COST: By Advice Letter &amp;amp;lt;0000-E/G/O&amp;amp;gt; Filed on &amp;amp;lt;DATE&amp;amp;gt;. __________ ________________________________________________ &amp;lt;/p&amp;gt;</dc:subject>
  <dc:creator>Jennie Lee</dc:creator>
  <dc:description>&amp;lt;p&amp;gt;PUBLIC UTILITIES COMMISSION OF THE STATE OF CALIFORNIA ENERGY DIVISION RESOLUTION &amp;amp;lt;E/G/O-0000&amp;amp;gt; &amp;amp;lt;DATE&amp;amp;gt; RESOLUTION Resolution &amp;amp;lt;EG-0000&amp;amp;gt;. &amp;amp;lt;utility name&amp;amp;gt; PROPOSED OUTCOME: ESTIMATED COST: By Advice Letter &amp;amp;lt;0000-E/G/O&amp;amp;gt; Filed on &amp;amp;lt;DATE&amp;amp;gt;. __________ ________________________________________________ &amp;lt;/p&amp;gt;</dc:description>
  <cp:lastModifiedBy>Perrin, Sarah</cp:lastModifiedBy>
  <cp:revision>4</cp:revision>
  <cp:lastPrinted>2016-11-08T23:54:00Z</cp:lastPrinted>
  <dcterms:created xsi:type="dcterms:W3CDTF">2016-11-09T22:12:00Z</dcterms:created>
  <dcterms:modified xsi:type="dcterms:W3CDTF">2016-11-09T22:41:00Z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DownloadAsset.aspx?id=3745</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&amp;lt;p&amp;gt;PUBLIC UTILITIES COMMISSION OF THE STATE OF CALIFORNIA ENERGY DIVISION RESOLUTION &amp;amp;lt;E/G/O-0000&amp;amp;gt; &amp;amp;lt;DATE&amp;amp;gt; RESOLUTION Resolution &amp;amp;lt;EG-0000&amp;amp;gt;. &amp;amp;lt;utility name&amp;amp;gt; PROPOSED OUTCOME: ESTIMATED COST: By Adv</vt:lpwstr>
  </property>
  <property fmtid="{D5CDD505-2E9C-101B-9397-08002B2CF9AE}" pid="8" name="EktExpiryType">
    <vt:i4>1</vt:i4>
  </property>
  <property fmtid="{D5CDD505-2E9C-101B-9397-08002B2CF9AE}" pid="9" name="EktDateCreated">
    <vt:filetime>2012-06-18T22:00:18Z</vt:filetime>
  </property>
  <property fmtid="{D5CDD505-2E9C-101B-9397-08002B2CF9AE}" pid="10" name="EktDateModified">
    <vt:filetime>2012-07-26T18:45:37Z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39936</vt:i4>
  </property>
  <property fmtid="{D5CDD505-2E9C-101B-9397-08002B2CF9AE}" pid="14" name="EktSearchable">
    <vt:i4>1</vt:i4>
  </property>
  <property fmtid="{D5CDD505-2E9C-101B-9397-08002B2CF9AE}" pid="15" name="EktEDescription">
    <vt:lpwstr>Summary &amp;lt;p&amp;gt;PUBLIC UTILITIES COMMISSION OF THE STATE OF CALIFORNIA ENERGY DIVISION RESOLUTION &amp;amp;lt;E/G/O-0000&amp;amp;gt; &amp;amp;lt;DATE&amp;amp;gt; RESOLUTION Resolution &amp;amp;lt;EG-0000&amp;amp;gt;. &amp;amp;lt;utility name&amp;amp;gt; PROPOSED OUTCOME: ESTIMATED COST</vt:lpwstr>
  </property>
  <property fmtid="{D5CDD505-2E9C-101B-9397-08002B2CF9AE}" pid="16" name="EktEnergy_Advice_Letter/Resolutions_Procedures">
    <vt:lpwstr>Forms and Templates</vt:lpwstr>
  </property>
  <property fmtid="{D5CDD505-2E9C-101B-9397-08002B2CF9AE}" pid="17" name="MAIL_MSG_ID1">
    <vt:lpwstr>GEAAO+/T9t20xwkYSaES7lALrVKF17OU9w5mUeuhTpJ/t2KUQcgQIdvErCA2w2d8api/hXECEKeSZcL8
Cdy//mxMeit9boJmk2FmPwqNGYMLVEkr2zInZ0KLVg3r8iBmXZoiseAURbsZ00KWhUsgHHwKmJku
MoOpnbYGf1GDzMDzq7adPOh4XIU92yhd5PDyfsvYquTNvrkE6wfyVOFqgJGWTxW7r9iiSTeyPUUf
fmZuCaNjsn4dopOp3</vt:lpwstr>
  </property>
  <property fmtid="{D5CDD505-2E9C-101B-9397-08002B2CF9AE}" pid="18" name="MAIL_MSG_ID2">
    <vt:lpwstr>tOanoKDvbps</vt:lpwstr>
  </property>
  <property fmtid="{D5CDD505-2E9C-101B-9397-08002B2CF9AE}" pid="19" name="RESPONSE_SENDER_NAME">
    <vt:lpwstr>gAAAdya76B99d4hLGUR1rQ+8TxTv0GGEPdix</vt:lpwstr>
  </property>
  <property fmtid="{D5CDD505-2E9C-101B-9397-08002B2CF9AE}" pid="20" name="EMAIL_OWNER_ADDRESS">
    <vt:lpwstr>ABAAmJ+7jnJ2eOU4R1dwxKsgPdLPL5Ce0HQW+cfUXZjgj04Df7uuaEe8k/WmjSwERZX+</vt:lpwstr>
  </property>
</Properties>
</file>