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5DE1" w:rsidRPr="0070228F" w:rsidRDefault="005C3F93" w:rsidP="00E05DE1">
      <w:pPr>
        <w:ind w:right="630"/>
        <w:jc w:val="center"/>
        <w:rPr>
          <w:rFonts w:ascii="Palatino Linotype" w:hAnsi="Palatino Linotype"/>
          <w:b/>
          <w:sz w:val="24"/>
          <w:szCs w:val="24"/>
        </w:rPr>
      </w:pPr>
      <w:r>
        <w:rPr>
          <w:rFonts w:ascii="Palatino Linotype" w:hAnsi="Palatino Linotype"/>
          <w:b/>
          <w:sz w:val="24"/>
          <w:szCs w:val="24"/>
        </w:rPr>
        <w:t xml:space="preserve"> </w:t>
      </w:r>
      <w:r w:rsidR="006C209B">
        <w:rPr>
          <w:rFonts w:ascii="Palatino Linotype" w:hAnsi="Palatino Linotype"/>
          <w:b/>
          <w:sz w:val="24"/>
          <w:szCs w:val="24"/>
        </w:rPr>
        <w:t xml:space="preserve"> </w:t>
      </w:r>
      <w:r w:rsidR="00E05DE1" w:rsidRPr="0070228F">
        <w:rPr>
          <w:rFonts w:ascii="Palatino Linotype" w:hAnsi="Palatino Linotype"/>
          <w:b/>
          <w:sz w:val="24"/>
          <w:szCs w:val="24"/>
        </w:rPr>
        <w:t>PUBLIC UTILITIES COMMISSION OF THE STATE OF CALIFORNIA</w:t>
      </w:r>
    </w:p>
    <w:p w:rsidR="00E05DE1" w:rsidRPr="0070228F" w:rsidRDefault="00E05DE1" w:rsidP="00E05DE1">
      <w:pPr>
        <w:rPr>
          <w:rFonts w:ascii="Palatino Linotype" w:hAnsi="Palatino Linotype"/>
          <w:b/>
          <w:sz w:val="24"/>
          <w:szCs w:val="24"/>
        </w:rPr>
      </w:pPr>
    </w:p>
    <w:tbl>
      <w:tblPr>
        <w:tblW w:w="0" w:type="auto"/>
        <w:tblInd w:w="198" w:type="dxa"/>
        <w:tblLayout w:type="fixed"/>
        <w:tblLook w:val="0000" w:firstRow="0" w:lastRow="0" w:firstColumn="0" w:lastColumn="0" w:noHBand="0" w:noVBand="0"/>
      </w:tblPr>
      <w:tblGrid>
        <w:gridCol w:w="6120"/>
        <w:gridCol w:w="2790"/>
      </w:tblGrid>
      <w:tr w:rsidR="00E05DE1" w:rsidRPr="0070228F">
        <w:tc>
          <w:tcPr>
            <w:tcW w:w="6120" w:type="dxa"/>
          </w:tcPr>
          <w:p w:rsidR="00E05DE1" w:rsidRPr="0070228F" w:rsidRDefault="00E05DE1" w:rsidP="00914078">
            <w:pPr>
              <w:rPr>
                <w:rFonts w:ascii="Palatino Linotype" w:hAnsi="Palatino Linotype"/>
                <w:b/>
                <w:sz w:val="24"/>
                <w:szCs w:val="24"/>
              </w:rPr>
            </w:pPr>
            <w:r w:rsidRPr="0070228F">
              <w:rPr>
                <w:rFonts w:ascii="Palatino Linotype" w:hAnsi="Palatino Linotype"/>
                <w:b/>
                <w:sz w:val="24"/>
                <w:szCs w:val="24"/>
              </w:rPr>
              <w:t>Communications Division</w:t>
            </w:r>
          </w:p>
        </w:tc>
        <w:tc>
          <w:tcPr>
            <w:tcW w:w="2790" w:type="dxa"/>
          </w:tcPr>
          <w:p w:rsidR="00E05DE1" w:rsidRPr="0070228F" w:rsidRDefault="00E05DE1" w:rsidP="00914078">
            <w:pPr>
              <w:pStyle w:val="xl24"/>
              <w:spacing w:before="0" w:beforeAutospacing="0" w:after="0" w:afterAutospacing="0"/>
              <w:jc w:val="left"/>
              <w:rPr>
                <w:rFonts w:ascii="Palatino Linotype" w:eastAsia="Times New Roman" w:hAnsi="Palatino Linotype" w:cs="Times New Roman"/>
                <w:bCs w:val="0"/>
              </w:rPr>
            </w:pPr>
            <w:r w:rsidRPr="0070228F">
              <w:rPr>
                <w:rFonts w:ascii="Palatino Linotype" w:eastAsia="Times New Roman" w:hAnsi="Palatino Linotype" w:cs="Times New Roman"/>
                <w:bCs w:val="0"/>
              </w:rPr>
              <w:t>RESOLUTION</w:t>
            </w:r>
            <w:r>
              <w:rPr>
                <w:rFonts w:ascii="Palatino Linotype" w:eastAsia="Times New Roman" w:hAnsi="Palatino Linotype" w:cs="Times New Roman"/>
                <w:bCs w:val="0"/>
              </w:rPr>
              <w:t xml:space="preserve"> T-17</w:t>
            </w:r>
            <w:r w:rsidR="00E57B57">
              <w:rPr>
                <w:rFonts w:ascii="Palatino Linotype" w:eastAsia="Times New Roman" w:hAnsi="Palatino Linotype" w:cs="Times New Roman"/>
                <w:bCs w:val="0"/>
              </w:rPr>
              <w:t>501</w:t>
            </w:r>
          </w:p>
        </w:tc>
      </w:tr>
      <w:tr w:rsidR="00E05DE1" w:rsidRPr="0070228F">
        <w:tc>
          <w:tcPr>
            <w:tcW w:w="6120" w:type="dxa"/>
          </w:tcPr>
          <w:p w:rsidR="00E05DE1" w:rsidRPr="0070228F" w:rsidRDefault="00E05DE1" w:rsidP="00914078">
            <w:pPr>
              <w:rPr>
                <w:rFonts w:ascii="Palatino Linotype" w:hAnsi="Palatino Linotype"/>
                <w:b/>
                <w:sz w:val="24"/>
                <w:szCs w:val="24"/>
              </w:rPr>
            </w:pPr>
            <w:r w:rsidRPr="0070228F">
              <w:rPr>
                <w:rFonts w:ascii="Palatino Linotype" w:hAnsi="Palatino Linotype"/>
                <w:b/>
                <w:sz w:val="24"/>
                <w:szCs w:val="24"/>
              </w:rPr>
              <w:t xml:space="preserve">Broadband, </w:t>
            </w:r>
            <w:r>
              <w:rPr>
                <w:rFonts w:ascii="Palatino Linotype" w:hAnsi="Palatino Linotype"/>
                <w:b/>
                <w:sz w:val="24"/>
                <w:szCs w:val="24"/>
              </w:rPr>
              <w:t>Video and Market</w:t>
            </w:r>
            <w:r w:rsidRPr="0070228F">
              <w:rPr>
                <w:rFonts w:ascii="Palatino Linotype" w:hAnsi="Palatino Linotype"/>
                <w:b/>
                <w:sz w:val="24"/>
                <w:szCs w:val="24"/>
              </w:rPr>
              <w:t xml:space="preserve"> Branch </w:t>
            </w:r>
          </w:p>
        </w:tc>
        <w:tc>
          <w:tcPr>
            <w:tcW w:w="2790" w:type="dxa"/>
          </w:tcPr>
          <w:p w:rsidR="00E05DE1" w:rsidRPr="0070228F" w:rsidRDefault="006A3F2B" w:rsidP="00914078">
            <w:pPr>
              <w:rPr>
                <w:rFonts w:ascii="Palatino Linotype" w:hAnsi="Palatino Linotype"/>
                <w:b/>
                <w:sz w:val="24"/>
                <w:szCs w:val="24"/>
              </w:rPr>
            </w:pPr>
            <w:r>
              <w:rPr>
                <w:rFonts w:ascii="Palatino Linotype" w:hAnsi="Palatino Linotype"/>
                <w:b/>
                <w:sz w:val="24"/>
                <w:szCs w:val="24"/>
              </w:rPr>
              <w:t>November 10</w:t>
            </w:r>
            <w:r w:rsidR="00E05DE1">
              <w:rPr>
                <w:rFonts w:ascii="Palatino Linotype" w:hAnsi="Palatino Linotype"/>
                <w:b/>
                <w:sz w:val="24"/>
                <w:szCs w:val="24"/>
              </w:rPr>
              <w:t>, 2</w:t>
            </w:r>
            <w:r w:rsidR="00E05DE1" w:rsidRPr="0070228F">
              <w:rPr>
                <w:rFonts w:ascii="Palatino Linotype" w:hAnsi="Palatino Linotype"/>
                <w:b/>
                <w:sz w:val="24"/>
                <w:szCs w:val="24"/>
              </w:rPr>
              <w:t>01</w:t>
            </w:r>
            <w:r w:rsidR="00E05DE1">
              <w:rPr>
                <w:rFonts w:ascii="Palatino Linotype" w:hAnsi="Palatino Linotype"/>
                <w:b/>
                <w:sz w:val="24"/>
                <w:szCs w:val="24"/>
              </w:rPr>
              <w:t>6</w:t>
            </w:r>
          </w:p>
        </w:tc>
      </w:tr>
    </w:tbl>
    <w:p w:rsidR="00E05DE1" w:rsidRPr="0070228F" w:rsidRDefault="00E05DE1" w:rsidP="00E05DE1">
      <w:pPr>
        <w:rPr>
          <w:rFonts w:ascii="Palatino Linotype" w:hAnsi="Palatino Linotype"/>
          <w:sz w:val="24"/>
          <w:szCs w:val="24"/>
        </w:rPr>
      </w:pPr>
    </w:p>
    <w:p w:rsidR="00E05DE1" w:rsidRPr="0070228F" w:rsidRDefault="00E05DE1" w:rsidP="00E05DE1">
      <w:pPr>
        <w:ind w:right="990"/>
        <w:jc w:val="center"/>
        <w:rPr>
          <w:rFonts w:ascii="Palatino Linotype" w:hAnsi="Palatino Linotype"/>
          <w:sz w:val="24"/>
          <w:szCs w:val="24"/>
        </w:rPr>
      </w:pPr>
      <w:r w:rsidRPr="0070228F">
        <w:rPr>
          <w:rFonts w:ascii="Palatino Linotype" w:hAnsi="Palatino Linotype"/>
          <w:b/>
          <w:sz w:val="24"/>
          <w:szCs w:val="24"/>
          <w:u w:val="single"/>
        </w:rPr>
        <w:t>R</w:t>
      </w:r>
      <w:r w:rsidRPr="0070228F">
        <w:rPr>
          <w:rFonts w:ascii="Palatino Linotype" w:hAnsi="Palatino Linotype"/>
          <w:sz w:val="24"/>
          <w:szCs w:val="24"/>
        </w:rPr>
        <w:t xml:space="preserve"> </w:t>
      </w:r>
      <w:r w:rsidRPr="0070228F">
        <w:rPr>
          <w:rFonts w:ascii="Palatino Linotype" w:hAnsi="Palatino Linotype"/>
          <w:b/>
          <w:sz w:val="24"/>
          <w:szCs w:val="24"/>
          <w:u w:val="single"/>
        </w:rPr>
        <w:t>E</w:t>
      </w:r>
      <w:r w:rsidRPr="0070228F">
        <w:rPr>
          <w:rFonts w:ascii="Palatino Linotype" w:hAnsi="Palatino Linotype"/>
          <w:sz w:val="24"/>
          <w:szCs w:val="24"/>
        </w:rPr>
        <w:t xml:space="preserve"> </w:t>
      </w:r>
      <w:r w:rsidRPr="0070228F">
        <w:rPr>
          <w:rFonts w:ascii="Palatino Linotype" w:hAnsi="Palatino Linotype"/>
          <w:b/>
          <w:sz w:val="24"/>
          <w:szCs w:val="24"/>
          <w:u w:val="single"/>
        </w:rPr>
        <w:t>S</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L</w:t>
      </w:r>
      <w:r w:rsidRPr="0070228F">
        <w:rPr>
          <w:rFonts w:ascii="Palatino Linotype" w:hAnsi="Palatino Linotype"/>
          <w:sz w:val="24"/>
          <w:szCs w:val="24"/>
        </w:rPr>
        <w:t xml:space="preserve"> </w:t>
      </w:r>
      <w:r w:rsidRPr="0070228F">
        <w:rPr>
          <w:rFonts w:ascii="Palatino Linotype" w:hAnsi="Palatino Linotype"/>
          <w:b/>
          <w:sz w:val="24"/>
          <w:szCs w:val="24"/>
          <w:u w:val="single"/>
        </w:rPr>
        <w:t>U</w:t>
      </w:r>
      <w:r w:rsidRPr="0070228F">
        <w:rPr>
          <w:rFonts w:ascii="Palatino Linotype" w:hAnsi="Palatino Linotype"/>
          <w:sz w:val="24"/>
          <w:szCs w:val="24"/>
        </w:rPr>
        <w:t xml:space="preserve"> </w:t>
      </w:r>
      <w:r w:rsidRPr="0070228F">
        <w:rPr>
          <w:rFonts w:ascii="Palatino Linotype" w:hAnsi="Palatino Linotype"/>
          <w:b/>
          <w:sz w:val="24"/>
          <w:szCs w:val="24"/>
          <w:u w:val="single"/>
        </w:rPr>
        <w:t>T</w:t>
      </w:r>
      <w:r w:rsidRPr="0070228F">
        <w:rPr>
          <w:rFonts w:ascii="Palatino Linotype" w:hAnsi="Palatino Linotype"/>
          <w:sz w:val="24"/>
          <w:szCs w:val="24"/>
        </w:rPr>
        <w:t xml:space="preserve"> </w:t>
      </w:r>
      <w:r w:rsidRPr="0070228F">
        <w:rPr>
          <w:rFonts w:ascii="Palatino Linotype" w:hAnsi="Palatino Linotype"/>
          <w:b/>
          <w:sz w:val="24"/>
          <w:szCs w:val="24"/>
          <w:u w:val="single"/>
        </w:rPr>
        <w:t>I</w:t>
      </w:r>
      <w:r w:rsidRPr="0070228F">
        <w:rPr>
          <w:rFonts w:ascii="Palatino Linotype" w:hAnsi="Palatino Linotype"/>
          <w:sz w:val="24"/>
          <w:szCs w:val="24"/>
        </w:rPr>
        <w:t xml:space="preserve"> </w:t>
      </w:r>
      <w:r w:rsidRPr="0070228F">
        <w:rPr>
          <w:rFonts w:ascii="Palatino Linotype" w:hAnsi="Palatino Linotype"/>
          <w:b/>
          <w:sz w:val="24"/>
          <w:szCs w:val="24"/>
          <w:u w:val="single"/>
        </w:rPr>
        <w:t>O</w:t>
      </w:r>
      <w:r w:rsidRPr="0070228F">
        <w:rPr>
          <w:rFonts w:ascii="Palatino Linotype" w:hAnsi="Palatino Linotype"/>
          <w:sz w:val="24"/>
          <w:szCs w:val="24"/>
        </w:rPr>
        <w:t xml:space="preserve"> </w:t>
      </w:r>
      <w:r w:rsidRPr="0070228F">
        <w:rPr>
          <w:rFonts w:ascii="Palatino Linotype" w:hAnsi="Palatino Linotype"/>
          <w:b/>
          <w:sz w:val="24"/>
          <w:szCs w:val="24"/>
          <w:u w:val="single"/>
        </w:rPr>
        <w:t>N</w:t>
      </w:r>
    </w:p>
    <w:p w:rsidR="00E05DE1" w:rsidRPr="0070228F" w:rsidRDefault="00E05DE1" w:rsidP="00E05DE1">
      <w:pPr>
        <w:ind w:right="990"/>
        <w:rPr>
          <w:rFonts w:ascii="Palatino Linotype" w:hAnsi="Palatino Linotype"/>
          <w:sz w:val="24"/>
          <w:szCs w:val="24"/>
        </w:rPr>
      </w:pPr>
    </w:p>
    <w:p w:rsidR="00E05DE1" w:rsidRDefault="00E05DE1" w:rsidP="00E05DE1">
      <w:pPr>
        <w:pBdr>
          <w:bottom w:val="single" w:sz="12" w:space="1" w:color="auto"/>
        </w:pBdr>
        <w:ind w:left="450" w:right="630"/>
        <w:rPr>
          <w:rFonts w:ascii="Palatino Linotype" w:hAnsi="Palatino Linotype"/>
          <w:sz w:val="24"/>
          <w:szCs w:val="24"/>
        </w:rPr>
      </w:pPr>
      <w:r>
        <w:rPr>
          <w:rFonts w:ascii="Palatino Linotype" w:hAnsi="Palatino Linotype"/>
          <w:b/>
          <w:sz w:val="24"/>
          <w:szCs w:val="24"/>
        </w:rPr>
        <w:t xml:space="preserve">Resolution </w:t>
      </w:r>
      <w:r w:rsidR="00BF4FB7">
        <w:rPr>
          <w:rFonts w:ascii="Palatino Linotype" w:hAnsi="Palatino Linotype"/>
          <w:b/>
          <w:sz w:val="24"/>
          <w:szCs w:val="24"/>
        </w:rPr>
        <w:t>T-17501</w:t>
      </w:r>
      <w:r w:rsidRPr="0070228F">
        <w:rPr>
          <w:rFonts w:ascii="Palatino Linotype" w:hAnsi="Palatino Linotype"/>
          <w:b/>
          <w:sz w:val="24"/>
          <w:szCs w:val="24"/>
        </w:rPr>
        <w:t xml:space="preserve">: </w:t>
      </w:r>
      <w:r w:rsidRPr="001D2F3B">
        <w:rPr>
          <w:rFonts w:ascii="Palatino Linotype" w:hAnsi="Palatino Linotype"/>
          <w:sz w:val="24"/>
          <w:szCs w:val="24"/>
        </w:rPr>
        <w:t xml:space="preserve">Approval of funding for the grant application of a non-telephone corporation, Cal.net, Inc. (U-1340-C), from the California Advanced Services Fund (CASF) </w:t>
      </w:r>
      <w:r>
        <w:rPr>
          <w:rFonts w:ascii="Palatino Linotype" w:hAnsi="Palatino Linotype"/>
          <w:sz w:val="24"/>
          <w:szCs w:val="24"/>
        </w:rPr>
        <w:t xml:space="preserve">in the amount </w:t>
      </w:r>
      <w:r w:rsidRPr="00F14296">
        <w:rPr>
          <w:rFonts w:ascii="Palatino Linotype" w:hAnsi="Palatino Linotype"/>
          <w:sz w:val="24"/>
          <w:szCs w:val="24"/>
        </w:rPr>
        <w:t>of $</w:t>
      </w:r>
      <w:r w:rsidR="009D11B5" w:rsidRPr="00F14296">
        <w:rPr>
          <w:rFonts w:ascii="Palatino Linotype" w:hAnsi="Palatino Linotype"/>
          <w:sz w:val="24"/>
          <w:szCs w:val="24"/>
        </w:rPr>
        <w:t>2,862,388</w:t>
      </w:r>
      <w:r w:rsidR="00F14296" w:rsidRPr="00F14296">
        <w:rPr>
          <w:rFonts w:ascii="Palatino Linotype" w:hAnsi="Palatino Linotype"/>
          <w:sz w:val="24"/>
          <w:szCs w:val="24"/>
        </w:rPr>
        <w:t xml:space="preserve"> </w:t>
      </w:r>
      <w:r w:rsidRPr="00BB0EAC">
        <w:rPr>
          <w:rFonts w:ascii="Palatino Linotype" w:hAnsi="Palatino Linotype"/>
          <w:sz w:val="24"/>
          <w:szCs w:val="24"/>
        </w:rPr>
        <w:t>to build last-mile fixed</w:t>
      </w:r>
      <w:r w:rsidR="007F6DB8">
        <w:rPr>
          <w:rFonts w:ascii="Palatino Linotype" w:hAnsi="Palatino Linotype"/>
          <w:sz w:val="24"/>
          <w:szCs w:val="24"/>
        </w:rPr>
        <w:t xml:space="preserve"> </w:t>
      </w:r>
      <w:r w:rsidRPr="00BB0EAC">
        <w:rPr>
          <w:rFonts w:ascii="Palatino Linotype" w:hAnsi="Palatino Linotype"/>
          <w:sz w:val="24"/>
          <w:szCs w:val="24"/>
        </w:rPr>
        <w:t xml:space="preserve">wireless infrastructure to deliver broadband services to underserved rural communities </w:t>
      </w:r>
      <w:r w:rsidR="000E4745">
        <w:rPr>
          <w:rFonts w:ascii="Palatino Linotype" w:hAnsi="Palatino Linotype"/>
          <w:sz w:val="24"/>
          <w:szCs w:val="24"/>
        </w:rPr>
        <w:t>in</w:t>
      </w:r>
      <w:r w:rsidRPr="00BB0EAC">
        <w:rPr>
          <w:rFonts w:ascii="Palatino Linotype" w:hAnsi="Palatino Linotype"/>
          <w:sz w:val="24"/>
          <w:szCs w:val="24"/>
        </w:rPr>
        <w:t xml:space="preserve"> </w:t>
      </w:r>
      <w:r w:rsidR="00BF4FB7">
        <w:rPr>
          <w:rFonts w:ascii="Palatino Linotype" w:hAnsi="Palatino Linotype"/>
          <w:sz w:val="24"/>
          <w:szCs w:val="24"/>
        </w:rPr>
        <w:t>Amador Calaveras and Alpine Counties</w:t>
      </w:r>
      <w:r w:rsidRPr="00BB0EAC">
        <w:rPr>
          <w:rFonts w:ascii="Palatino Linotype" w:hAnsi="Palatino Linotype"/>
          <w:sz w:val="24"/>
          <w:szCs w:val="24"/>
        </w:rPr>
        <w:t>.</w:t>
      </w:r>
      <w:r>
        <w:rPr>
          <w:rFonts w:ascii="Palatino Linotype" w:hAnsi="Palatino Linotype"/>
          <w:sz w:val="24"/>
          <w:szCs w:val="24"/>
        </w:rPr>
        <w:t xml:space="preserve"> </w:t>
      </w:r>
    </w:p>
    <w:p w:rsidR="00E05DE1" w:rsidRDefault="00E05DE1" w:rsidP="00E05DE1">
      <w:pPr>
        <w:pBdr>
          <w:bottom w:val="single" w:sz="12" w:space="1" w:color="auto"/>
        </w:pBdr>
        <w:ind w:left="450" w:right="630"/>
        <w:rPr>
          <w:rFonts w:ascii="Palatino Linotype" w:hAnsi="Palatino Linotype"/>
          <w:sz w:val="24"/>
          <w:szCs w:val="24"/>
        </w:rPr>
      </w:pPr>
    </w:p>
    <w:p w:rsidR="00E05DE1" w:rsidRPr="00834BD3"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E05DE1" w:rsidRDefault="00E05DE1" w:rsidP="00E05DE1">
      <w:pPr>
        <w:pStyle w:val="Heading1"/>
        <w:numPr>
          <w:ilvl w:val="0"/>
          <w:numId w:val="5"/>
        </w:numPr>
        <w:rPr>
          <w:rFonts w:ascii="Palatino Linotype" w:hAnsi="Palatino Linotype"/>
          <w:sz w:val="28"/>
          <w:szCs w:val="28"/>
          <w:u w:val="none"/>
        </w:rPr>
      </w:pPr>
      <w:bookmarkStart w:id="0" w:name="_Toc449699283"/>
      <w:r w:rsidRPr="001649DE">
        <w:rPr>
          <w:rFonts w:ascii="Palatino Linotype" w:hAnsi="Palatino Linotype"/>
          <w:sz w:val="28"/>
          <w:szCs w:val="28"/>
          <w:u w:val="none"/>
        </w:rPr>
        <w:t>Summary</w:t>
      </w:r>
      <w:bookmarkEnd w:id="0"/>
    </w:p>
    <w:p w:rsidR="00E05DE1" w:rsidRDefault="00E05DE1" w:rsidP="00E05DE1">
      <w:pPr>
        <w:pStyle w:val="xl41"/>
        <w:keepNext/>
        <w:overflowPunct/>
        <w:autoSpaceDE/>
        <w:autoSpaceDN/>
        <w:adjustRightInd/>
        <w:spacing w:before="0" w:after="0"/>
        <w:ind w:right="630"/>
        <w:textAlignment w:val="auto"/>
        <w:rPr>
          <w:rFonts w:ascii="Palatino Linotype" w:eastAsia="Times New Roman" w:hAnsi="Palatino Linotype" w:cs="Palatino Linotype"/>
          <w:color w:val="000000"/>
          <w:szCs w:val="24"/>
        </w:rPr>
      </w:pPr>
    </w:p>
    <w:p w:rsidR="00E05DE1"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r w:rsidRPr="00CC4511">
        <w:rPr>
          <w:rFonts w:ascii="Palatino Linotype" w:eastAsia="Times New Roman" w:hAnsi="Palatino Linotype" w:cs="Palatino Linotype"/>
          <w:color w:val="000000"/>
          <w:szCs w:val="24"/>
        </w:rPr>
        <w:t xml:space="preserve">This Resolution approves funding in the amount of </w:t>
      </w:r>
      <w:r w:rsidR="009D11B5" w:rsidRPr="00F14296">
        <w:rPr>
          <w:rFonts w:ascii="Palatino Linotype" w:eastAsia="Times New Roman" w:hAnsi="Palatino Linotype" w:cs="Palatino Linotype"/>
          <w:color w:val="000000"/>
          <w:szCs w:val="24"/>
        </w:rPr>
        <w:t>$2,862,388</w:t>
      </w:r>
      <w:r w:rsidR="00BF4FB7" w:rsidRPr="00BF4FB7">
        <w:rPr>
          <w:rFonts w:ascii="Palatino Linotype" w:eastAsia="Times New Roman" w:hAnsi="Palatino Linotype" w:cs="Palatino Linotype"/>
          <w:color w:val="000000"/>
          <w:szCs w:val="24"/>
        </w:rPr>
        <w:t xml:space="preserve"> </w:t>
      </w:r>
      <w:r w:rsidRPr="00CC4511">
        <w:rPr>
          <w:rFonts w:ascii="Palatino Linotype" w:eastAsia="Times New Roman" w:hAnsi="Palatino Linotype" w:cs="Palatino Linotype"/>
          <w:color w:val="000000"/>
          <w:szCs w:val="24"/>
        </w:rPr>
        <w:t xml:space="preserve">from the California Advanced Service Fund (CASF) </w:t>
      </w:r>
      <w:r>
        <w:rPr>
          <w:rFonts w:ascii="Palatino Linotype" w:eastAsia="Times New Roman" w:hAnsi="Palatino Linotype" w:cs="Palatino Linotype"/>
          <w:color w:val="000000"/>
          <w:szCs w:val="24"/>
        </w:rPr>
        <w:t xml:space="preserve">for the </w:t>
      </w:r>
      <w:r w:rsidRPr="00CC4511">
        <w:rPr>
          <w:rFonts w:ascii="Palatino Linotype" w:eastAsia="Times New Roman" w:hAnsi="Palatino Linotype" w:cs="Palatino Linotype"/>
          <w:color w:val="000000"/>
          <w:szCs w:val="24"/>
        </w:rPr>
        <w:t xml:space="preserve">grant application </w:t>
      </w:r>
      <w:r>
        <w:rPr>
          <w:rFonts w:ascii="Palatino Linotype" w:eastAsia="Times New Roman" w:hAnsi="Palatino Linotype" w:cs="Palatino Linotype"/>
          <w:color w:val="000000"/>
          <w:szCs w:val="24"/>
        </w:rPr>
        <w:t>of</w:t>
      </w:r>
      <w:r w:rsidRPr="00CC4511">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Cal.net, Inc. (“Cal.net”) </w:t>
      </w:r>
      <w:r w:rsidRPr="00C04FB7">
        <w:rPr>
          <w:rFonts w:ascii="Palatino Linotype" w:eastAsia="Times New Roman" w:hAnsi="Palatino Linotype" w:cs="Palatino Linotype"/>
          <w:color w:val="000000"/>
          <w:szCs w:val="24"/>
        </w:rPr>
        <w:t xml:space="preserve">to provide broadband Internet and Voice over Internet Protocol (VoIP) telephony services to underserved rural communities of the </w:t>
      </w:r>
      <w:r w:rsidR="00BF4FB7" w:rsidRPr="00BF4FB7">
        <w:rPr>
          <w:rFonts w:ascii="Palatino Linotype" w:eastAsia="Times New Roman" w:hAnsi="Palatino Linotype" w:cs="Palatino Linotype"/>
          <w:color w:val="000000"/>
          <w:szCs w:val="24"/>
        </w:rPr>
        <w:t>Amador Calaveras and Alpine</w:t>
      </w:r>
      <w:r w:rsidR="00BF4FB7">
        <w:rPr>
          <w:rFonts w:ascii="Palatino Linotype" w:eastAsia="Times New Roman" w:hAnsi="Palatino Linotype" w:cs="Palatino Linotype"/>
          <w:color w:val="000000"/>
          <w:szCs w:val="24"/>
        </w:rPr>
        <w:t xml:space="preserve"> Counties</w:t>
      </w:r>
      <w:r w:rsidRPr="00C04FB7">
        <w:rPr>
          <w:rFonts w:ascii="Palatino Linotype" w:eastAsia="Times New Roman" w:hAnsi="Palatino Linotype" w:cs="Palatino Linotype"/>
          <w:color w:val="000000"/>
          <w:szCs w:val="24"/>
        </w:rPr>
        <w:t xml:space="preserve"> (</w:t>
      </w:r>
      <w:r w:rsidR="00BF4FB7" w:rsidRPr="00BF4FB7">
        <w:rPr>
          <w:rFonts w:ascii="Palatino Linotype" w:eastAsia="Times New Roman" w:hAnsi="Palatino Linotype" w:cs="Palatino Linotype"/>
          <w:color w:val="000000"/>
          <w:szCs w:val="24"/>
        </w:rPr>
        <w:t xml:space="preserve">Amador Calaveras and Alpine </w:t>
      </w:r>
      <w:r w:rsidRPr="00C04FB7">
        <w:rPr>
          <w:rFonts w:ascii="Palatino Linotype" w:eastAsia="Times New Roman" w:hAnsi="Palatino Linotype" w:cs="Palatino Linotype"/>
          <w:color w:val="000000"/>
          <w:szCs w:val="24"/>
        </w:rPr>
        <w:t>project).</w:t>
      </w:r>
      <w:r w:rsidR="00637637">
        <w:rPr>
          <w:rFonts w:ascii="Palatino Linotype" w:eastAsia="Times New Roman" w:hAnsi="Palatino Linotype" w:cs="Palatino Linotype"/>
          <w:color w:val="000000"/>
          <w:szCs w:val="24"/>
        </w:rPr>
        <w:t xml:space="preserve"> </w:t>
      </w:r>
      <w:r>
        <w:rPr>
          <w:rFonts w:ascii="Palatino Linotype" w:eastAsia="Times New Roman" w:hAnsi="Palatino Linotype" w:cs="Palatino Linotype"/>
          <w:color w:val="000000"/>
          <w:szCs w:val="24"/>
        </w:rPr>
        <w:t xml:space="preserve"> This project will provide broadband services to the </w:t>
      </w:r>
      <w:r w:rsidR="00657029" w:rsidRPr="00657029">
        <w:rPr>
          <w:rFonts w:ascii="Palatino Linotype" w:hAnsi="Palatino Linotype" w:cs="Palatino Linotype"/>
          <w:color w:val="000000"/>
          <w:szCs w:val="24"/>
        </w:rPr>
        <w:t xml:space="preserve">communities of Bear Valley Mountain, Sky Ranch, </w:t>
      </w:r>
      <w:proofErr w:type="spellStart"/>
      <w:r w:rsidR="00657029" w:rsidRPr="00657029">
        <w:rPr>
          <w:rFonts w:ascii="Palatino Linotype" w:hAnsi="Palatino Linotype" w:cs="Palatino Linotype"/>
          <w:color w:val="000000"/>
          <w:szCs w:val="24"/>
        </w:rPr>
        <w:t>Ganns</w:t>
      </w:r>
      <w:proofErr w:type="spellEnd"/>
      <w:r w:rsidR="00657029" w:rsidRPr="00657029">
        <w:rPr>
          <w:rFonts w:ascii="Palatino Linotype" w:hAnsi="Palatino Linotype" w:cs="Palatino Linotype"/>
          <w:color w:val="000000"/>
          <w:szCs w:val="24"/>
        </w:rPr>
        <w:t xml:space="preserve">, Cottage Springs, Big Trees, Fort Jones, Forest Meadows, Mountain Ranch, </w:t>
      </w:r>
      <w:proofErr w:type="spellStart"/>
      <w:r w:rsidR="00657029" w:rsidRPr="00657029">
        <w:rPr>
          <w:rFonts w:ascii="Palatino Linotype" w:hAnsi="Palatino Linotype" w:cs="Palatino Linotype"/>
          <w:color w:val="000000"/>
          <w:szCs w:val="24"/>
        </w:rPr>
        <w:t>Murphys</w:t>
      </w:r>
      <w:proofErr w:type="spellEnd"/>
      <w:r w:rsidR="00657029" w:rsidRPr="00657029">
        <w:rPr>
          <w:rFonts w:ascii="Palatino Linotype" w:hAnsi="Palatino Linotype" w:cs="Palatino Linotype"/>
          <w:color w:val="000000"/>
          <w:szCs w:val="24"/>
        </w:rPr>
        <w:t xml:space="preserve">, </w:t>
      </w:r>
      <w:proofErr w:type="spellStart"/>
      <w:r w:rsidR="00657029" w:rsidRPr="00657029">
        <w:rPr>
          <w:rFonts w:ascii="Palatino Linotype" w:hAnsi="Palatino Linotype" w:cs="Palatino Linotype"/>
          <w:color w:val="000000"/>
          <w:szCs w:val="24"/>
        </w:rPr>
        <w:t>Vallecito</w:t>
      </w:r>
      <w:proofErr w:type="spellEnd"/>
      <w:r w:rsidR="00657029" w:rsidRPr="00657029">
        <w:rPr>
          <w:rFonts w:ascii="Palatino Linotype" w:hAnsi="Palatino Linotype" w:cs="Palatino Linotype"/>
          <w:color w:val="000000"/>
          <w:szCs w:val="24"/>
        </w:rPr>
        <w:t xml:space="preserve">, Carson Hill, </w:t>
      </w:r>
      <w:proofErr w:type="spellStart"/>
      <w:r w:rsidR="00657029" w:rsidRPr="00657029">
        <w:rPr>
          <w:rFonts w:ascii="Palatino Linotype" w:hAnsi="Palatino Linotype" w:cs="Palatino Linotype"/>
          <w:color w:val="000000"/>
          <w:szCs w:val="24"/>
        </w:rPr>
        <w:t>Melones</w:t>
      </w:r>
      <w:proofErr w:type="spellEnd"/>
      <w:r w:rsidR="00657029" w:rsidRPr="00657029">
        <w:rPr>
          <w:rFonts w:ascii="Palatino Linotype" w:hAnsi="Palatino Linotype" w:cs="Palatino Linotype"/>
          <w:color w:val="000000"/>
          <w:szCs w:val="24"/>
        </w:rPr>
        <w:t xml:space="preserve">, La Honda Park, Carmen City, Campo </w:t>
      </w:r>
      <w:proofErr w:type="spellStart"/>
      <w:r w:rsidR="00657029" w:rsidRPr="00657029">
        <w:rPr>
          <w:rFonts w:ascii="Palatino Linotype" w:hAnsi="Palatino Linotype" w:cs="Palatino Linotype"/>
          <w:color w:val="000000"/>
          <w:szCs w:val="24"/>
        </w:rPr>
        <w:t>Seco</w:t>
      </w:r>
      <w:proofErr w:type="spellEnd"/>
      <w:r w:rsidR="00657029" w:rsidRPr="00657029">
        <w:rPr>
          <w:rFonts w:ascii="Palatino Linotype" w:hAnsi="Palatino Linotype" w:cs="Palatino Linotype"/>
          <w:color w:val="000000"/>
          <w:szCs w:val="24"/>
        </w:rPr>
        <w:t xml:space="preserve">, Paloma, Sunnybrook, </w:t>
      </w:r>
      <w:proofErr w:type="spellStart"/>
      <w:r w:rsidR="00657029" w:rsidRPr="00657029">
        <w:rPr>
          <w:rFonts w:ascii="Palatino Linotype" w:hAnsi="Palatino Linotype" w:cs="Palatino Linotype"/>
          <w:color w:val="000000"/>
          <w:szCs w:val="24"/>
        </w:rPr>
        <w:t>Bonnefoy</w:t>
      </w:r>
      <w:proofErr w:type="spellEnd"/>
      <w:r w:rsidR="00657029" w:rsidRPr="00657029">
        <w:rPr>
          <w:rFonts w:ascii="Palatino Linotype" w:hAnsi="Palatino Linotype" w:cs="Palatino Linotype"/>
          <w:color w:val="000000"/>
          <w:szCs w:val="24"/>
        </w:rPr>
        <w:t xml:space="preserve">, Glencoe, Ione, Angels Camp, </w:t>
      </w:r>
      <w:proofErr w:type="spellStart"/>
      <w:r w:rsidR="00657029" w:rsidRPr="00657029">
        <w:rPr>
          <w:rFonts w:ascii="Palatino Linotype" w:hAnsi="Palatino Linotype" w:cs="Palatino Linotype"/>
          <w:color w:val="000000"/>
          <w:szCs w:val="24"/>
        </w:rPr>
        <w:t>Calley</w:t>
      </w:r>
      <w:proofErr w:type="spellEnd"/>
      <w:r w:rsidR="00657029" w:rsidRPr="00657029">
        <w:rPr>
          <w:rFonts w:ascii="Palatino Linotype" w:hAnsi="Palatino Linotype" w:cs="Palatino Linotype"/>
          <w:color w:val="000000"/>
          <w:szCs w:val="24"/>
        </w:rPr>
        <w:t xml:space="preserve"> Springs, </w:t>
      </w:r>
      <w:r w:rsidR="00802B90">
        <w:rPr>
          <w:rFonts w:ascii="Palatino Linotype" w:hAnsi="Palatino Linotype" w:cs="Palatino Linotype"/>
          <w:color w:val="000000"/>
          <w:szCs w:val="24"/>
        </w:rPr>
        <w:t xml:space="preserve">and </w:t>
      </w:r>
      <w:r w:rsidR="00657029" w:rsidRPr="00657029">
        <w:rPr>
          <w:rFonts w:ascii="Palatino Linotype" w:hAnsi="Palatino Linotype" w:cs="Palatino Linotype"/>
          <w:color w:val="000000"/>
          <w:szCs w:val="24"/>
        </w:rPr>
        <w:t>San Andreas.  The Central Sierra Connect Broadband Consortium (“CSCBC”) identifies Mountain Ranch, Bear Valley Mountain, and Sky Ranch as priority area</w:t>
      </w:r>
      <w:r w:rsidR="004A1B28">
        <w:rPr>
          <w:rFonts w:ascii="Palatino Linotype" w:hAnsi="Palatino Linotype" w:cs="Palatino Linotype"/>
          <w:color w:val="000000"/>
          <w:szCs w:val="24"/>
        </w:rPr>
        <w:t>s</w:t>
      </w:r>
      <w:r w:rsidR="00657029" w:rsidRPr="00657029">
        <w:rPr>
          <w:rFonts w:ascii="Palatino Linotype" w:hAnsi="Palatino Linotype" w:cs="Palatino Linotype"/>
          <w:color w:val="000000"/>
          <w:szCs w:val="24"/>
        </w:rPr>
        <w:t>.</w:t>
      </w:r>
      <w:r w:rsidR="00EC015D">
        <w:rPr>
          <w:rStyle w:val="FootnoteReference"/>
          <w:rFonts w:ascii="Palatino Linotype" w:hAnsi="Palatino Linotype" w:cs="Palatino Linotype"/>
          <w:color w:val="000000"/>
          <w:szCs w:val="24"/>
        </w:rPr>
        <w:footnoteReference w:id="1"/>
      </w:r>
    </w:p>
    <w:p w:rsidR="00E05DE1" w:rsidRDefault="00E05DE1" w:rsidP="00E05DE1">
      <w:pPr>
        <w:pStyle w:val="xl41"/>
        <w:widowControl w:val="0"/>
        <w:overflowPunct/>
        <w:autoSpaceDE/>
        <w:autoSpaceDN/>
        <w:adjustRightInd/>
        <w:spacing w:before="0" w:after="0"/>
        <w:ind w:right="634"/>
        <w:textAlignment w:val="auto"/>
        <w:rPr>
          <w:rFonts w:ascii="Palatino Linotype" w:eastAsia="Times New Roman" w:hAnsi="Palatino Linotype" w:cs="Palatino Linotype"/>
          <w:color w:val="000000"/>
          <w:szCs w:val="24"/>
        </w:rPr>
      </w:pPr>
    </w:p>
    <w:p w:rsidR="00657029" w:rsidRDefault="00E05DE1" w:rsidP="00E63000">
      <w:pPr>
        <w:pStyle w:val="xl41"/>
        <w:widowControl w:val="0"/>
        <w:ind w:right="634"/>
        <w:rPr>
          <w:rFonts w:ascii="Palatino Linotype" w:hAnsi="Palatino Linotype" w:cs="Palatino Linotype"/>
          <w:color w:val="000000"/>
          <w:szCs w:val="24"/>
        </w:rPr>
      </w:pPr>
      <w:r>
        <w:rPr>
          <w:rFonts w:ascii="Palatino Linotype" w:eastAsia="Times New Roman" w:hAnsi="Palatino Linotype" w:cs="Palatino Linotype"/>
          <w:color w:val="000000"/>
          <w:szCs w:val="24"/>
        </w:rPr>
        <w:t xml:space="preserve">The </w:t>
      </w:r>
      <w:r w:rsidR="00657029" w:rsidRPr="00657029">
        <w:rPr>
          <w:rFonts w:ascii="Palatino Linotype" w:eastAsia="Times New Roman" w:hAnsi="Palatino Linotype" w:cs="Palatino Linotype"/>
          <w:color w:val="000000"/>
          <w:szCs w:val="24"/>
        </w:rPr>
        <w:t xml:space="preserve">Amador Calaveras and Alpine </w:t>
      </w:r>
      <w:r>
        <w:rPr>
          <w:rFonts w:ascii="Palatino Linotype" w:eastAsia="Times New Roman" w:hAnsi="Palatino Linotype" w:cs="Palatino Linotype"/>
          <w:color w:val="000000"/>
          <w:szCs w:val="24"/>
        </w:rPr>
        <w:t>project will cover</w:t>
      </w:r>
      <w:r w:rsidR="00802B90" w:rsidRPr="00802B90">
        <w:t xml:space="preserve"> </w:t>
      </w:r>
      <w:r w:rsidR="00802B90" w:rsidRPr="00802B90">
        <w:rPr>
          <w:rFonts w:ascii="Palatino Linotype" w:eastAsia="Times New Roman" w:hAnsi="Palatino Linotype" w:cs="Palatino Linotype"/>
          <w:color w:val="000000"/>
          <w:szCs w:val="24"/>
        </w:rPr>
        <w:t>455.56</w:t>
      </w:r>
      <w:r w:rsidR="00802B90">
        <w:rPr>
          <w:rFonts w:ascii="Palatino Linotype" w:eastAsia="Times New Roman" w:hAnsi="Palatino Linotype" w:cs="Palatino Linotype"/>
          <w:color w:val="000000"/>
          <w:szCs w:val="24"/>
        </w:rPr>
        <w:t xml:space="preserve"> s</w:t>
      </w:r>
      <w:r>
        <w:rPr>
          <w:rFonts w:ascii="Palatino Linotype" w:eastAsia="Times New Roman" w:hAnsi="Palatino Linotype" w:cs="Palatino Linotype"/>
          <w:color w:val="000000"/>
          <w:szCs w:val="24"/>
        </w:rPr>
        <w:t xml:space="preserve">quare miles and </w:t>
      </w:r>
      <w:r w:rsidR="00657029" w:rsidRPr="00657029">
        <w:rPr>
          <w:rFonts w:ascii="Palatino Linotype" w:eastAsia="Times New Roman" w:hAnsi="Palatino Linotype" w:cs="Palatino Linotype"/>
          <w:color w:val="000000"/>
          <w:szCs w:val="24"/>
        </w:rPr>
        <w:t xml:space="preserve">will provide broadband speeds of up to 25 megabits per second (“Mbps”) download and 4 Mbps upload to </w:t>
      </w:r>
      <w:r w:rsidR="000E4745" w:rsidRPr="000E4745">
        <w:rPr>
          <w:rFonts w:ascii="Palatino Linotype" w:eastAsia="Times New Roman" w:hAnsi="Palatino Linotype" w:cs="Palatino Linotype"/>
          <w:color w:val="000000"/>
          <w:szCs w:val="24"/>
        </w:rPr>
        <w:t>4,8</w:t>
      </w:r>
      <w:r w:rsidR="00A8062D">
        <w:rPr>
          <w:rFonts w:ascii="Palatino Linotype" w:eastAsia="Times New Roman" w:hAnsi="Palatino Linotype" w:cs="Palatino Linotype"/>
          <w:color w:val="000000"/>
          <w:szCs w:val="24"/>
        </w:rPr>
        <w:t>7</w:t>
      </w:r>
      <w:r w:rsidR="00AA01A8">
        <w:rPr>
          <w:rFonts w:ascii="Palatino Linotype" w:eastAsia="Times New Roman" w:hAnsi="Palatino Linotype" w:cs="Palatino Linotype"/>
          <w:color w:val="000000"/>
          <w:szCs w:val="24"/>
        </w:rPr>
        <w:t>8</w:t>
      </w:r>
      <w:r w:rsidR="000E4745" w:rsidRPr="000E4745">
        <w:rPr>
          <w:rFonts w:ascii="Palatino Linotype" w:eastAsia="Times New Roman" w:hAnsi="Palatino Linotype" w:cs="Palatino Linotype"/>
          <w:color w:val="000000"/>
          <w:szCs w:val="24"/>
        </w:rPr>
        <w:t xml:space="preserve"> </w:t>
      </w:r>
      <w:r w:rsidR="00657029" w:rsidRPr="00657029">
        <w:rPr>
          <w:rFonts w:ascii="Palatino Linotype" w:eastAsia="Times New Roman" w:hAnsi="Palatino Linotype" w:cs="Palatino Linotype"/>
          <w:color w:val="000000"/>
          <w:szCs w:val="24"/>
        </w:rPr>
        <w:t xml:space="preserve">households.  The CASF per-household subsidy is </w:t>
      </w:r>
      <w:r w:rsidR="00657029" w:rsidRPr="00802B90">
        <w:rPr>
          <w:rFonts w:ascii="Palatino Linotype" w:eastAsia="Times New Roman" w:hAnsi="Palatino Linotype" w:cs="Palatino Linotype"/>
          <w:color w:val="000000"/>
          <w:szCs w:val="24"/>
        </w:rPr>
        <w:t>$</w:t>
      </w:r>
      <w:r w:rsidR="00802B90" w:rsidRPr="00802B90">
        <w:rPr>
          <w:rFonts w:ascii="Palatino Linotype" w:eastAsia="Times New Roman" w:hAnsi="Palatino Linotype" w:cs="Palatino Linotype"/>
          <w:color w:val="000000"/>
          <w:szCs w:val="24"/>
        </w:rPr>
        <w:t>587</w:t>
      </w:r>
      <w:r w:rsidR="00657029" w:rsidRPr="00802B90">
        <w:rPr>
          <w:rFonts w:ascii="Palatino Linotype" w:eastAsia="Times New Roman" w:hAnsi="Palatino Linotype" w:cs="Palatino Linotype"/>
          <w:color w:val="000000"/>
          <w:szCs w:val="24"/>
        </w:rPr>
        <w:t>.</w:t>
      </w:r>
      <w:r w:rsidR="00657029" w:rsidRPr="00657029">
        <w:rPr>
          <w:rFonts w:ascii="Palatino Linotype" w:eastAsia="Times New Roman" w:hAnsi="Palatino Linotype" w:cs="Palatino Linotype"/>
          <w:color w:val="000000"/>
          <w:szCs w:val="24"/>
        </w:rPr>
        <w:t xml:space="preserve">  Additionally, </w:t>
      </w:r>
      <w:r w:rsidR="004A1B28">
        <w:rPr>
          <w:rFonts w:ascii="Palatino Linotype" w:eastAsia="Times New Roman" w:hAnsi="Palatino Linotype" w:cs="Palatino Linotype"/>
          <w:color w:val="000000"/>
          <w:szCs w:val="24"/>
        </w:rPr>
        <w:t>the proposed project</w:t>
      </w:r>
      <w:r w:rsidR="00657029" w:rsidRPr="00657029">
        <w:rPr>
          <w:rFonts w:ascii="Palatino Linotype" w:eastAsia="Times New Roman" w:hAnsi="Palatino Linotype" w:cs="Palatino Linotype"/>
          <w:color w:val="000000"/>
          <w:szCs w:val="24"/>
        </w:rPr>
        <w:t xml:space="preserve"> will provide broadband services to </w:t>
      </w:r>
      <w:r w:rsidR="00A4719B">
        <w:rPr>
          <w:rFonts w:ascii="Palatino Linotype" w:eastAsia="Times New Roman" w:hAnsi="Palatino Linotype" w:cs="Palatino Linotype"/>
          <w:color w:val="000000"/>
          <w:szCs w:val="24"/>
        </w:rPr>
        <w:t>five</w:t>
      </w:r>
      <w:r w:rsidR="00657029" w:rsidRPr="00657029">
        <w:rPr>
          <w:rFonts w:ascii="Palatino Linotype" w:eastAsia="Times New Roman" w:hAnsi="Palatino Linotype" w:cs="Palatino Linotype"/>
          <w:color w:val="000000"/>
          <w:szCs w:val="24"/>
        </w:rPr>
        <w:t xml:space="preserve"> anchor institutions</w:t>
      </w:r>
      <w:r w:rsidR="004A1B28">
        <w:rPr>
          <w:rFonts w:ascii="Palatino Linotype" w:eastAsia="Times New Roman" w:hAnsi="Palatino Linotype" w:cs="Palatino Linotype"/>
          <w:color w:val="000000"/>
          <w:szCs w:val="24"/>
        </w:rPr>
        <w:t xml:space="preserve"> and</w:t>
      </w:r>
      <w:r w:rsidR="00657029" w:rsidRPr="00657029">
        <w:rPr>
          <w:rFonts w:ascii="Palatino Linotype" w:eastAsia="Times New Roman" w:hAnsi="Palatino Linotype" w:cs="Palatino Linotype"/>
          <w:color w:val="000000"/>
          <w:szCs w:val="24"/>
        </w:rPr>
        <w:t xml:space="preserve"> </w:t>
      </w:r>
      <w:r w:rsidR="004A1B28">
        <w:rPr>
          <w:rFonts w:ascii="Palatino Linotype" w:eastAsia="Times New Roman" w:hAnsi="Palatino Linotype" w:cs="Palatino Linotype"/>
          <w:color w:val="000000"/>
          <w:szCs w:val="24"/>
        </w:rPr>
        <w:t xml:space="preserve">will </w:t>
      </w:r>
      <w:r w:rsidR="00657029" w:rsidRPr="00657029">
        <w:rPr>
          <w:rFonts w:ascii="Palatino Linotype" w:eastAsia="Times New Roman" w:hAnsi="Palatino Linotype" w:cs="Palatino Linotype"/>
          <w:color w:val="000000"/>
          <w:szCs w:val="24"/>
        </w:rPr>
        <w:t>provide safety benefits to the communities in the area by deliver</w:t>
      </w:r>
      <w:r w:rsidR="00B420CE">
        <w:rPr>
          <w:rFonts w:ascii="Palatino Linotype" w:eastAsia="Times New Roman" w:hAnsi="Palatino Linotype" w:cs="Palatino Linotype"/>
          <w:color w:val="000000"/>
          <w:szCs w:val="24"/>
        </w:rPr>
        <w:t>ing</w:t>
      </w:r>
      <w:r w:rsidR="00657029" w:rsidRPr="00657029">
        <w:rPr>
          <w:rFonts w:ascii="Palatino Linotype" w:eastAsia="Times New Roman" w:hAnsi="Palatino Linotype" w:cs="Palatino Linotype"/>
          <w:color w:val="000000"/>
          <w:szCs w:val="24"/>
        </w:rPr>
        <w:t xml:space="preserve"> broadband services to </w:t>
      </w:r>
      <w:r w:rsidR="00757E15" w:rsidRPr="00757E15">
        <w:rPr>
          <w:rFonts w:ascii="Palatino Linotype" w:eastAsia="Times New Roman" w:hAnsi="Palatino Linotype" w:cs="Palatino Linotype"/>
          <w:color w:val="000000"/>
          <w:szCs w:val="24"/>
        </w:rPr>
        <w:t>eight</w:t>
      </w:r>
      <w:r w:rsidR="00657029" w:rsidRPr="00657029">
        <w:rPr>
          <w:rFonts w:ascii="Palatino Linotype" w:eastAsia="Times New Roman" w:hAnsi="Palatino Linotype" w:cs="Palatino Linotype"/>
          <w:color w:val="000000"/>
          <w:szCs w:val="24"/>
        </w:rPr>
        <w:t xml:space="preserve"> fire stations at discounted prices.  The proposed project </w:t>
      </w:r>
      <w:r w:rsidR="004A1B28">
        <w:rPr>
          <w:rFonts w:ascii="Palatino Linotype" w:eastAsia="Times New Roman" w:hAnsi="Palatino Linotype" w:cs="Palatino Linotype"/>
          <w:color w:val="000000"/>
          <w:szCs w:val="24"/>
        </w:rPr>
        <w:t xml:space="preserve">will </w:t>
      </w:r>
      <w:r w:rsidR="00B420CE">
        <w:rPr>
          <w:rFonts w:ascii="Palatino Linotype" w:eastAsia="Times New Roman" w:hAnsi="Palatino Linotype" w:cs="Palatino Linotype"/>
          <w:color w:val="000000"/>
          <w:szCs w:val="24"/>
        </w:rPr>
        <w:t>also</w:t>
      </w:r>
      <w:r w:rsidR="00657029" w:rsidRPr="00657029">
        <w:rPr>
          <w:rFonts w:ascii="Palatino Linotype" w:eastAsia="Times New Roman" w:hAnsi="Palatino Linotype" w:cs="Palatino Linotype"/>
          <w:color w:val="000000"/>
          <w:szCs w:val="24"/>
        </w:rPr>
        <w:t xml:space="preserve"> supply public safety agencies in the area with an interconnected public safety data communications network.</w:t>
      </w:r>
      <w:r w:rsidRPr="003570AB">
        <w:rPr>
          <w:rFonts w:ascii="Palatino Linotype" w:hAnsi="Palatino Linotype" w:cs="Palatino Linotype"/>
          <w:color w:val="000000"/>
          <w:szCs w:val="24"/>
        </w:rPr>
        <w:t xml:space="preserve">  </w:t>
      </w:r>
    </w:p>
    <w:p w:rsidR="00657029" w:rsidRDefault="00657029" w:rsidP="00657029">
      <w:pPr>
        <w:pStyle w:val="xl41"/>
        <w:widowControl w:val="0"/>
        <w:overflowPunct/>
        <w:autoSpaceDE/>
        <w:autoSpaceDN/>
        <w:adjustRightInd/>
        <w:spacing w:before="0" w:after="0"/>
        <w:ind w:right="634"/>
        <w:textAlignment w:val="auto"/>
        <w:rPr>
          <w:rFonts w:ascii="Palatino Linotype" w:hAnsi="Palatino Linotype" w:cs="Palatino Linotype"/>
          <w:color w:val="000000"/>
          <w:szCs w:val="24"/>
        </w:rPr>
      </w:pPr>
    </w:p>
    <w:p w:rsidR="00E05DE1" w:rsidRDefault="00E05DE1" w:rsidP="00E05DE1">
      <w:pPr>
        <w:pStyle w:val="Heading1"/>
        <w:numPr>
          <w:ilvl w:val="0"/>
          <w:numId w:val="5"/>
        </w:numPr>
        <w:rPr>
          <w:rFonts w:ascii="Palatino Linotype" w:hAnsi="Palatino Linotype"/>
          <w:sz w:val="28"/>
          <w:szCs w:val="28"/>
          <w:u w:val="none"/>
        </w:rPr>
      </w:pPr>
      <w:bookmarkStart w:id="1" w:name="_Toc449699284"/>
      <w:bookmarkStart w:id="2" w:name="_Toc447608808"/>
      <w:r w:rsidRPr="001649DE">
        <w:rPr>
          <w:rFonts w:ascii="Palatino Linotype" w:hAnsi="Palatino Linotype"/>
          <w:sz w:val="28"/>
          <w:szCs w:val="28"/>
          <w:u w:val="none"/>
        </w:rPr>
        <w:t>Applicant Request</w:t>
      </w:r>
      <w:bookmarkEnd w:id="1"/>
    </w:p>
    <w:bookmarkEnd w:id="2"/>
    <w:p w:rsidR="00E05DE1" w:rsidRPr="0070228F" w:rsidRDefault="00E05DE1" w:rsidP="00E05DE1">
      <w:pPr>
        <w:rPr>
          <w:rFonts w:ascii="Palatino Linotype" w:hAnsi="Palatino Linotype"/>
          <w:sz w:val="24"/>
          <w:szCs w:val="24"/>
        </w:rPr>
      </w:pPr>
    </w:p>
    <w:p w:rsidR="00E05DE1" w:rsidRPr="00F96525" w:rsidRDefault="00E05DE1" w:rsidP="00E05DE1">
      <w:pPr>
        <w:autoSpaceDE w:val="0"/>
        <w:autoSpaceDN w:val="0"/>
        <w:adjustRightInd w:val="0"/>
        <w:rPr>
          <w:rStyle w:val="FootnoteReference"/>
        </w:rPr>
      </w:pPr>
      <w:r w:rsidRPr="003B26B2">
        <w:rPr>
          <w:rFonts w:ascii="Palatino Linotype" w:hAnsi="Palatino Linotype" w:cs="Palatino Linotype"/>
          <w:sz w:val="24"/>
          <w:szCs w:val="24"/>
        </w:rPr>
        <w:t xml:space="preserve">On March 31, 2015, Cal.net submitted an application for CASF funding to build last-mile fixed wireless infrastructure to provide broadband Internet and VoIP telephony services </w:t>
      </w:r>
      <w:r>
        <w:rPr>
          <w:rFonts w:ascii="Palatino Linotype" w:hAnsi="Palatino Linotype" w:cs="Palatino Linotype"/>
          <w:sz w:val="24"/>
          <w:szCs w:val="24"/>
        </w:rPr>
        <w:t xml:space="preserve">with </w:t>
      </w:r>
      <w:r w:rsidRPr="00657029">
        <w:rPr>
          <w:rFonts w:ascii="Palatino Linotype" w:hAnsi="Palatino Linotype" w:cs="Palatino Linotype"/>
          <w:sz w:val="24"/>
          <w:szCs w:val="24"/>
        </w:rPr>
        <w:t xml:space="preserve">speeds of up to 25 Mbps download and 4 Mbps upload </w:t>
      </w:r>
      <w:r w:rsidRPr="003B26B2">
        <w:rPr>
          <w:rFonts w:ascii="Palatino Linotype" w:hAnsi="Palatino Linotype" w:cs="Palatino Linotype"/>
          <w:sz w:val="24"/>
          <w:szCs w:val="24"/>
        </w:rPr>
        <w:t xml:space="preserve">to underserved rural communities in the </w:t>
      </w:r>
      <w:r w:rsidR="00657029" w:rsidRPr="00657029">
        <w:rPr>
          <w:rFonts w:ascii="Palatino Linotype" w:hAnsi="Palatino Linotype" w:cs="Palatino Linotype"/>
          <w:sz w:val="24"/>
          <w:szCs w:val="24"/>
        </w:rPr>
        <w:t>Amador</w:t>
      </w:r>
      <w:r w:rsidR="00657029">
        <w:rPr>
          <w:rFonts w:ascii="Palatino Linotype" w:hAnsi="Palatino Linotype" w:cs="Palatino Linotype"/>
          <w:sz w:val="24"/>
          <w:szCs w:val="24"/>
        </w:rPr>
        <w:t>,</w:t>
      </w:r>
      <w:r w:rsidR="00657029" w:rsidRPr="00657029">
        <w:rPr>
          <w:rFonts w:ascii="Palatino Linotype" w:hAnsi="Palatino Linotype" w:cs="Palatino Linotype"/>
          <w:sz w:val="24"/>
          <w:szCs w:val="24"/>
        </w:rPr>
        <w:t xml:space="preserve"> Calaveras</w:t>
      </w:r>
      <w:r w:rsidR="00657029">
        <w:rPr>
          <w:rFonts w:ascii="Palatino Linotype" w:hAnsi="Palatino Linotype" w:cs="Palatino Linotype"/>
          <w:sz w:val="24"/>
          <w:szCs w:val="24"/>
        </w:rPr>
        <w:t>, and Alpine</w:t>
      </w:r>
      <w:r w:rsidR="00657029" w:rsidRPr="00657029">
        <w:rPr>
          <w:rFonts w:ascii="Palatino Linotype" w:hAnsi="Palatino Linotype" w:cs="Palatino Linotype"/>
          <w:sz w:val="24"/>
          <w:szCs w:val="24"/>
        </w:rPr>
        <w:t xml:space="preserve"> </w:t>
      </w:r>
      <w:r w:rsidRPr="009F4A85">
        <w:rPr>
          <w:rFonts w:ascii="Palatino Linotype" w:hAnsi="Palatino Linotype" w:cs="Palatino Linotype"/>
          <w:sz w:val="24"/>
          <w:szCs w:val="24"/>
        </w:rPr>
        <w:t>Co</w:t>
      </w:r>
      <w:r w:rsidR="00657029" w:rsidRPr="00657029">
        <w:rPr>
          <w:rFonts w:ascii="Palatino Linotype" w:hAnsi="Palatino Linotype" w:cs="Palatino Linotype"/>
          <w:sz w:val="24"/>
          <w:szCs w:val="24"/>
        </w:rPr>
        <w:t>unties</w:t>
      </w:r>
      <w:r w:rsidRPr="00657029">
        <w:rPr>
          <w:rFonts w:ascii="Palatino Linotype" w:hAnsi="Palatino Linotype" w:cs="Palatino Linotype"/>
          <w:sz w:val="24"/>
          <w:szCs w:val="24"/>
        </w:rPr>
        <w:t xml:space="preserve">.  Cal.net </w:t>
      </w:r>
      <w:r w:rsidR="0094497C">
        <w:rPr>
          <w:rFonts w:ascii="Palatino Linotype" w:hAnsi="Palatino Linotype" w:cs="Palatino Linotype"/>
          <w:sz w:val="24"/>
          <w:szCs w:val="24"/>
        </w:rPr>
        <w:t xml:space="preserve">originally </w:t>
      </w:r>
      <w:r w:rsidR="00095799">
        <w:rPr>
          <w:rFonts w:ascii="Palatino Linotype" w:hAnsi="Palatino Linotype" w:cs="Palatino Linotype"/>
          <w:sz w:val="24"/>
          <w:szCs w:val="24"/>
        </w:rPr>
        <w:t>requested</w:t>
      </w:r>
      <w:r w:rsidRPr="00657029">
        <w:rPr>
          <w:rFonts w:ascii="Palatino Linotype" w:hAnsi="Palatino Linotype" w:cs="Palatino Linotype"/>
          <w:sz w:val="24"/>
          <w:szCs w:val="24"/>
        </w:rPr>
        <w:t xml:space="preserve"> </w:t>
      </w:r>
      <w:r w:rsidR="0094497C">
        <w:rPr>
          <w:rFonts w:ascii="Palatino Linotype" w:hAnsi="Palatino Linotype" w:cs="Palatino Linotype"/>
          <w:sz w:val="24"/>
          <w:szCs w:val="24"/>
        </w:rPr>
        <w:t xml:space="preserve">$2,794,920 of CASF funding covering 596 Census Blocks and 6,468 households in the project area.  </w:t>
      </w:r>
      <w:r w:rsidR="00B84C1E">
        <w:rPr>
          <w:rFonts w:ascii="Palatino Linotype" w:hAnsi="Palatino Linotype" w:cs="Palatino Linotype"/>
          <w:sz w:val="24"/>
          <w:szCs w:val="24"/>
        </w:rPr>
        <w:t xml:space="preserve">On September 23, 2015, </w:t>
      </w:r>
      <w:r w:rsidR="00B420CE">
        <w:rPr>
          <w:rFonts w:ascii="Palatino Linotype" w:hAnsi="Palatino Linotype" w:cs="Palatino Linotype"/>
          <w:sz w:val="24"/>
          <w:szCs w:val="24"/>
        </w:rPr>
        <w:t xml:space="preserve">Cal.net </w:t>
      </w:r>
      <w:r w:rsidR="00DB421B">
        <w:rPr>
          <w:rFonts w:ascii="Palatino Linotype" w:hAnsi="Palatino Linotype" w:cs="Palatino Linotype"/>
          <w:sz w:val="24"/>
          <w:szCs w:val="24"/>
        </w:rPr>
        <w:t xml:space="preserve">subsequently modified </w:t>
      </w:r>
      <w:r w:rsidR="00B420CE">
        <w:rPr>
          <w:rFonts w:ascii="Palatino Linotype" w:hAnsi="Palatino Linotype" w:cs="Palatino Linotype"/>
          <w:sz w:val="24"/>
          <w:szCs w:val="24"/>
        </w:rPr>
        <w:t xml:space="preserve">its submission </w:t>
      </w:r>
      <w:r w:rsidR="0094497C">
        <w:rPr>
          <w:rFonts w:ascii="Palatino Linotype" w:hAnsi="Palatino Linotype" w:cs="Palatino Linotype"/>
          <w:sz w:val="24"/>
          <w:szCs w:val="24"/>
        </w:rPr>
        <w:t>to</w:t>
      </w:r>
      <w:r w:rsidR="00A5478F">
        <w:rPr>
          <w:rFonts w:ascii="Palatino Linotype" w:hAnsi="Palatino Linotype" w:cs="Palatino Linotype"/>
          <w:sz w:val="24"/>
          <w:szCs w:val="24"/>
        </w:rPr>
        <w:t xml:space="preserve"> $3,066,529</w:t>
      </w:r>
      <w:r w:rsidR="00DB421B" w:rsidRPr="00DB421B">
        <w:rPr>
          <w:rFonts w:ascii="Palatino Linotype" w:hAnsi="Palatino Linotype" w:cs="Palatino Linotype"/>
          <w:sz w:val="24"/>
          <w:szCs w:val="24"/>
        </w:rPr>
        <w:t xml:space="preserve"> </w:t>
      </w:r>
      <w:r w:rsidR="00DB421B" w:rsidRPr="00E63000">
        <w:rPr>
          <w:rFonts w:ascii="Palatino Linotype" w:hAnsi="Palatino Linotype"/>
          <w:sz w:val="24"/>
          <w:szCs w:val="24"/>
        </w:rPr>
        <w:t>to account for the additional costs that California Environmental Quality Act (CEQA) requires</w:t>
      </w:r>
      <w:r w:rsidR="00DB421B">
        <w:rPr>
          <w:rFonts w:ascii="Palatino Linotype" w:hAnsi="Palatino Linotype" w:cs="Palatino Linotype"/>
          <w:sz w:val="24"/>
          <w:szCs w:val="24"/>
        </w:rPr>
        <w:t xml:space="preserve">.  </w:t>
      </w:r>
    </w:p>
    <w:p w:rsidR="00E02071" w:rsidRPr="000001C7" w:rsidRDefault="0057176A" w:rsidP="00657029">
      <w:pPr>
        <w:autoSpaceDE w:val="0"/>
        <w:autoSpaceDN w:val="0"/>
        <w:adjustRightInd w:val="0"/>
        <w:rPr>
          <w:rFonts w:ascii="Palatino Linotype" w:hAnsi="Palatino Linotype" w:cs="Palatino Linotype"/>
          <w:sz w:val="24"/>
          <w:szCs w:val="24"/>
        </w:rPr>
      </w:pPr>
      <w:r>
        <w:rPr>
          <w:rFonts w:ascii="Palatino Linotype" w:hAnsi="Palatino Linotype" w:cs="Palatino Linotype"/>
          <w:sz w:val="24"/>
          <w:szCs w:val="24"/>
        </w:rPr>
        <w:t xml:space="preserve">  </w:t>
      </w:r>
    </w:p>
    <w:p w:rsidR="00E05DE1" w:rsidRPr="00090416"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Topography</w:t>
      </w:r>
      <w:r w:rsidRPr="00A821A9">
        <w:rPr>
          <w:rFonts w:ascii="Palatino Linotype" w:hAnsi="Palatino Linotype"/>
          <w:sz w:val="24"/>
          <w:szCs w:val="24"/>
        </w:rPr>
        <w:t>:</w:t>
      </w:r>
      <w:r>
        <w:rPr>
          <w:rFonts w:ascii="Palatino Linotype" w:hAnsi="Palatino Linotype"/>
          <w:sz w:val="24"/>
          <w:szCs w:val="24"/>
        </w:rPr>
        <w:t xml:space="preserve">  The </w:t>
      </w:r>
      <w:r w:rsidR="00657029" w:rsidRPr="00657029">
        <w:rPr>
          <w:rFonts w:ascii="Palatino Linotype" w:hAnsi="Palatino Linotype"/>
          <w:sz w:val="24"/>
          <w:szCs w:val="24"/>
        </w:rPr>
        <w:t>Amador</w:t>
      </w:r>
      <w:r w:rsidR="00657029">
        <w:rPr>
          <w:rFonts w:ascii="Palatino Linotype" w:hAnsi="Palatino Linotype"/>
          <w:sz w:val="24"/>
          <w:szCs w:val="24"/>
        </w:rPr>
        <w:t>,</w:t>
      </w:r>
      <w:r w:rsidR="00657029" w:rsidRPr="00657029">
        <w:rPr>
          <w:rFonts w:ascii="Palatino Linotype" w:hAnsi="Palatino Linotype"/>
          <w:sz w:val="24"/>
          <w:szCs w:val="24"/>
        </w:rPr>
        <w:t xml:space="preserve"> Calaveras and Alpine project </w:t>
      </w:r>
      <w:r>
        <w:rPr>
          <w:rFonts w:ascii="Palatino Linotype" w:hAnsi="Palatino Linotype"/>
          <w:sz w:val="24"/>
          <w:szCs w:val="24"/>
        </w:rPr>
        <w:t xml:space="preserve">includes communities of </w:t>
      </w:r>
      <w:r w:rsidR="00657029" w:rsidRPr="00657029">
        <w:rPr>
          <w:rFonts w:ascii="Palatino Linotype" w:hAnsi="Palatino Linotype"/>
          <w:sz w:val="24"/>
          <w:szCs w:val="24"/>
        </w:rPr>
        <w:t xml:space="preserve">Bear Valley Mountain, Sky Ranch, </w:t>
      </w:r>
      <w:proofErr w:type="spellStart"/>
      <w:r w:rsidR="00657029" w:rsidRPr="00657029">
        <w:rPr>
          <w:rFonts w:ascii="Palatino Linotype" w:hAnsi="Palatino Linotype"/>
          <w:sz w:val="24"/>
          <w:szCs w:val="24"/>
        </w:rPr>
        <w:t>Ganns</w:t>
      </w:r>
      <w:proofErr w:type="spellEnd"/>
      <w:r w:rsidR="00657029" w:rsidRPr="00657029">
        <w:rPr>
          <w:rFonts w:ascii="Palatino Linotype" w:hAnsi="Palatino Linotype"/>
          <w:sz w:val="24"/>
          <w:szCs w:val="24"/>
        </w:rPr>
        <w:t xml:space="preserve">, Cottage Springs, Big Trees, Fort Jones, Forest Meadows, Mountain Ranch, </w:t>
      </w:r>
      <w:proofErr w:type="spellStart"/>
      <w:r w:rsidR="00657029" w:rsidRPr="00657029">
        <w:rPr>
          <w:rFonts w:ascii="Palatino Linotype" w:hAnsi="Palatino Linotype"/>
          <w:sz w:val="24"/>
          <w:szCs w:val="24"/>
        </w:rPr>
        <w:t>Murphys</w:t>
      </w:r>
      <w:proofErr w:type="spellEnd"/>
      <w:r w:rsidR="00657029" w:rsidRPr="00657029">
        <w:rPr>
          <w:rFonts w:ascii="Palatino Linotype" w:hAnsi="Palatino Linotype"/>
          <w:sz w:val="24"/>
          <w:szCs w:val="24"/>
        </w:rPr>
        <w:t xml:space="preserve">, </w:t>
      </w:r>
      <w:proofErr w:type="spellStart"/>
      <w:r w:rsidR="00657029" w:rsidRPr="00657029">
        <w:rPr>
          <w:rFonts w:ascii="Palatino Linotype" w:hAnsi="Palatino Linotype"/>
          <w:sz w:val="24"/>
          <w:szCs w:val="24"/>
        </w:rPr>
        <w:t>Vallecito</w:t>
      </w:r>
      <w:proofErr w:type="spellEnd"/>
      <w:r w:rsidR="00657029" w:rsidRPr="00657029">
        <w:rPr>
          <w:rFonts w:ascii="Palatino Linotype" w:hAnsi="Palatino Linotype"/>
          <w:sz w:val="24"/>
          <w:szCs w:val="24"/>
        </w:rPr>
        <w:t xml:space="preserve">, Carson Hill, </w:t>
      </w:r>
      <w:proofErr w:type="spellStart"/>
      <w:r w:rsidR="00657029" w:rsidRPr="00657029">
        <w:rPr>
          <w:rFonts w:ascii="Palatino Linotype" w:hAnsi="Palatino Linotype"/>
          <w:sz w:val="24"/>
          <w:szCs w:val="24"/>
        </w:rPr>
        <w:t>Melones</w:t>
      </w:r>
      <w:proofErr w:type="spellEnd"/>
      <w:r w:rsidR="00657029" w:rsidRPr="00657029">
        <w:rPr>
          <w:rFonts w:ascii="Palatino Linotype" w:hAnsi="Palatino Linotype"/>
          <w:sz w:val="24"/>
          <w:szCs w:val="24"/>
        </w:rPr>
        <w:t xml:space="preserve">, La Honda Park, Carmen City, Campo </w:t>
      </w:r>
      <w:proofErr w:type="spellStart"/>
      <w:r w:rsidR="00657029" w:rsidRPr="00657029">
        <w:rPr>
          <w:rFonts w:ascii="Palatino Linotype" w:hAnsi="Palatino Linotype"/>
          <w:sz w:val="24"/>
          <w:szCs w:val="24"/>
        </w:rPr>
        <w:t>Seco</w:t>
      </w:r>
      <w:proofErr w:type="spellEnd"/>
      <w:r w:rsidR="00657029" w:rsidRPr="00657029">
        <w:rPr>
          <w:rFonts w:ascii="Palatino Linotype" w:hAnsi="Palatino Linotype"/>
          <w:sz w:val="24"/>
          <w:szCs w:val="24"/>
        </w:rPr>
        <w:t xml:space="preserve">, Paloma, Sunnybrook, </w:t>
      </w:r>
      <w:proofErr w:type="spellStart"/>
      <w:r w:rsidR="00657029" w:rsidRPr="00657029">
        <w:rPr>
          <w:rFonts w:ascii="Palatino Linotype" w:hAnsi="Palatino Linotype"/>
          <w:sz w:val="24"/>
          <w:szCs w:val="24"/>
        </w:rPr>
        <w:t>Bonnefoy</w:t>
      </w:r>
      <w:proofErr w:type="spellEnd"/>
      <w:r w:rsidR="00657029" w:rsidRPr="00657029">
        <w:rPr>
          <w:rFonts w:ascii="Palatino Linotype" w:hAnsi="Palatino Linotype"/>
          <w:sz w:val="24"/>
          <w:szCs w:val="24"/>
        </w:rPr>
        <w:t xml:space="preserve">, Glencoe, Ione, Angels Camp, </w:t>
      </w:r>
      <w:proofErr w:type="spellStart"/>
      <w:r w:rsidR="00657029" w:rsidRPr="00657029">
        <w:rPr>
          <w:rFonts w:ascii="Palatino Linotype" w:hAnsi="Palatino Linotype"/>
          <w:sz w:val="24"/>
          <w:szCs w:val="24"/>
        </w:rPr>
        <w:t>Calley</w:t>
      </w:r>
      <w:proofErr w:type="spellEnd"/>
      <w:r w:rsidR="00657029" w:rsidRPr="00657029">
        <w:rPr>
          <w:rFonts w:ascii="Palatino Linotype" w:hAnsi="Palatino Linotype"/>
          <w:sz w:val="24"/>
          <w:szCs w:val="24"/>
        </w:rPr>
        <w:t xml:space="preserve"> Springs, </w:t>
      </w:r>
      <w:r w:rsidR="006A3352">
        <w:rPr>
          <w:rFonts w:ascii="Palatino Linotype" w:hAnsi="Palatino Linotype"/>
          <w:sz w:val="24"/>
          <w:szCs w:val="24"/>
        </w:rPr>
        <w:t xml:space="preserve">and </w:t>
      </w:r>
      <w:r w:rsidR="00657029" w:rsidRPr="00657029">
        <w:rPr>
          <w:rFonts w:ascii="Palatino Linotype" w:hAnsi="Palatino Linotype"/>
          <w:sz w:val="24"/>
          <w:szCs w:val="24"/>
        </w:rPr>
        <w:t>San Andreas</w:t>
      </w:r>
      <w:r>
        <w:rPr>
          <w:rFonts w:ascii="Palatino Linotype" w:hAnsi="Palatino Linotype"/>
          <w:sz w:val="24"/>
          <w:szCs w:val="24"/>
        </w:rPr>
        <w:t xml:space="preserve">.  The proposed project will serve </w:t>
      </w:r>
      <w:r w:rsidR="00A5478F" w:rsidRPr="00A5478F">
        <w:rPr>
          <w:rFonts w:ascii="Palatino Linotype" w:hAnsi="Palatino Linotype"/>
          <w:sz w:val="24"/>
          <w:szCs w:val="24"/>
        </w:rPr>
        <w:t>478</w:t>
      </w:r>
      <w:r>
        <w:rPr>
          <w:rFonts w:ascii="Palatino Linotype" w:hAnsi="Palatino Linotype"/>
          <w:sz w:val="24"/>
          <w:szCs w:val="24"/>
        </w:rPr>
        <w:t xml:space="preserve"> Census Blocks and cover </w:t>
      </w:r>
      <w:r w:rsidR="00204B6E">
        <w:rPr>
          <w:rFonts w:ascii="Palatino Linotype" w:hAnsi="Palatino Linotype"/>
          <w:sz w:val="24"/>
          <w:szCs w:val="24"/>
        </w:rPr>
        <w:t>455.56</w:t>
      </w:r>
      <w:r>
        <w:rPr>
          <w:rFonts w:ascii="Palatino Linotype" w:hAnsi="Palatino Linotype"/>
          <w:sz w:val="24"/>
          <w:szCs w:val="24"/>
        </w:rPr>
        <w:t xml:space="preserve"> square miles</w:t>
      </w:r>
      <w:r w:rsidR="00204B6E">
        <w:rPr>
          <w:rFonts w:ascii="Palatino Linotype" w:hAnsi="Palatino Linotype"/>
          <w:sz w:val="24"/>
          <w:szCs w:val="24"/>
        </w:rPr>
        <w:t xml:space="preserve"> in portions of Amador, Calaveras, and Alpine counties</w:t>
      </w:r>
      <w:r>
        <w:rPr>
          <w:rFonts w:ascii="Palatino Linotype" w:hAnsi="Palatino Linotype"/>
          <w:sz w:val="24"/>
          <w:szCs w:val="24"/>
        </w:rPr>
        <w:t xml:space="preserve">.  </w:t>
      </w:r>
      <w:r w:rsidRPr="009579DB">
        <w:rPr>
          <w:rFonts w:ascii="Palatino Linotype" w:hAnsi="Palatino Linotype"/>
          <w:sz w:val="24"/>
          <w:szCs w:val="24"/>
        </w:rPr>
        <w:t>This project encompasses the geographical areas of</w:t>
      </w:r>
      <w:r w:rsidR="00657029">
        <w:rPr>
          <w:rFonts w:ascii="Palatino Linotype" w:hAnsi="Palatino Linotype"/>
          <w:sz w:val="24"/>
          <w:szCs w:val="24"/>
        </w:rPr>
        <w:t xml:space="preserve"> </w:t>
      </w:r>
      <w:r w:rsidR="00204B6E" w:rsidRPr="00204B6E">
        <w:rPr>
          <w:rFonts w:ascii="Palatino Linotype" w:hAnsi="Palatino Linotype"/>
          <w:sz w:val="24"/>
          <w:szCs w:val="24"/>
        </w:rPr>
        <w:t>Mountain Ranch, Bear Valley Mountain, and Sky Ranch</w:t>
      </w:r>
      <w:r w:rsidRPr="00090416">
        <w:rPr>
          <w:rFonts w:ascii="Palatino Linotype" w:hAnsi="Palatino Linotype"/>
          <w:sz w:val="24"/>
          <w:szCs w:val="24"/>
        </w:rPr>
        <w:t xml:space="preserve"> that have been </w:t>
      </w:r>
      <w:r>
        <w:rPr>
          <w:rFonts w:ascii="Palatino Linotype" w:hAnsi="Palatino Linotype"/>
          <w:sz w:val="24"/>
          <w:szCs w:val="24"/>
        </w:rPr>
        <w:t>identified</w:t>
      </w:r>
      <w:r w:rsidRPr="00090416">
        <w:rPr>
          <w:rFonts w:ascii="Palatino Linotype" w:hAnsi="Palatino Linotype"/>
          <w:sz w:val="24"/>
          <w:szCs w:val="24"/>
        </w:rPr>
        <w:t xml:space="preserve"> as “High Priority Areas</w:t>
      </w:r>
      <w:r>
        <w:rPr>
          <w:rFonts w:ascii="Palatino Linotype" w:hAnsi="Palatino Linotype"/>
          <w:sz w:val="24"/>
          <w:szCs w:val="24"/>
        </w:rPr>
        <w:t xml:space="preserve">” in T-17443.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t>Applicant</w:t>
      </w:r>
      <w:r>
        <w:rPr>
          <w:rFonts w:ascii="Palatino Linotype" w:hAnsi="Palatino Linotype"/>
          <w:sz w:val="24"/>
          <w:szCs w:val="24"/>
        </w:rPr>
        <w:t xml:space="preserve">:  Cal.net Inc. </w:t>
      </w:r>
      <w:r w:rsidRPr="005E5DEC">
        <w:rPr>
          <w:rFonts w:ascii="Palatino Linotype" w:hAnsi="Palatino Linotype"/>
          <w:sz w:val="24"/>
          <w:szCs w:val="24"/>
        </w:rPr>
        <w:t>(U-1340-C)</w:t>
      </w:r>
      <w:r>
        <w:rPr>
          <w:rStyle w:val="FootnoteReference"/>
          <w:rFonts w:ascii="Palatino Linotype" w:hAnsi="Palatino Linotype"/>
          <w:sz w:val="24"/>
          <w:szCs w:val="24"/>
        </w:rPr>
        <w:footnoteReference w:id="2"/>
      </w:r>
      <w:r w:rsidRPr="00072EF2">
        <w:rPr>
          <w:rFonts w:ascii="Palatino Linotype" w:hAnsi="Palatino Linotype"/>
          <w:sz w:val="24"/>
          <w:szCs w:val="24"/>
        </w:rPr>
        <w:t xml:space="preserve"> </w:t>
      </w:r>
      <w:r>
        <w:rPr>
          <w:rFonts w:ascii="Palatino Linotype" w:hAnsi="Palatino Linotype"/>
          <w:sz w:val="24"/>
          <w:szCs w:val="24"/>
        </w:rPr>
        <w:t xml:space="preserve">is </w:t>
      </w:r>
      <w:r w:rsidRPr="00072EF2">
        <w:rPr>
          <w:rFonts w:ascii="Palatino Linotype" w:hAnsi="Palatino Linotype"/>
          <w:sz w:val="24"/>
          <w:szCs w:val="24"/>
        </w:rPr>
        <w:t xml:space="preserve">a Wireless Internet Service Provider with its base of operations in Shingle Springs, California.  </w:t>
      </w:r>
      <w:r w:rsidRPr="004F514D">
        <w:rPr>
          <w:rFonts w:ascii="Palatino Linotype" w:hAnsi="Palatino Linotype" w:cs="Palatino Linotype"/>
          <w:color w:val="000000"/>
          <w:sz w:val="24"/>
          <w:szCs w:val="24"/>
        </w:rPr>
        <w:t>Cal.net</w:t>
      </w:r>
      <w:r>
        <w:rPr>
          <w:rFonts w:ascii="Palatino Linotype" w:hAnsi="Palatino Linotype" w:cs="Palatino Linotype"/>
          <w:color w:val="000000"/>
          <w:sz w:val="24"/>
          <w:szCs w:val="24"/>
        </w:rPr>
        <w:t xml:space="preserve"> </w:t>
      </w:r>
      <w:r w:rsidRPr="004F514D">
        <w:rPr>
          <w:rFonts w:ascii="Palatino Linotype" w:hAnsi="Palatino Linotype" w:cs="Palatino Linotype"/>
          <w:color w:val="000000"/>
          <w:sz w:val="24"/>
          <w:szCs w:val="24"/>
        </w:rPr>
        <w:t xml:space="preserve">began its business </w:t>
      </w:r>
      <w:r>
        <w:rPr>
          <w:rFonts w:ascii="Palatino Linotype" w:hAnsi="Palatino Linotype" w:cs="Palatino Linotype"/>
          <w:color w:val="000000"/>
          <w:sz w:val="24"/>
          <w:szCs w:val="24"/>
        </w:rPr>
        <w:t>i</w:t>
      </w:r>
      <w:r w:rsidRPr="004F514D">
        <w:rPr>
          <w:rFonts w:ascii="Palatino Linotype" w:hAnsi="Palatino Linotype" w:cs="Palatino Linotype"/>
          <w:color w:val="000000"/>
          <w:sz w:val="24"/>
          <w:szCs w:val="24"/>
        </w:rPr>
        <w:t>n 1997</w:t>
      </w:r>
      <w:r>
        <w:rPr>
          <w:rFonts w:ascii="Palatino Linotype" w:hAnsi="Palatino Linotype" w:cs="Palatino Linotype"/>
          <w:color w:val="000000"/>
          <w:sz w:val="24"/>
          <w:szCs w:val="24"/>
        </w:rPr>
        <w:t xml:space="preserve">, </w:t>
      </w:r>
      <w:r w:rsidRPr="004F514D">
        <w:rPr>
          <w:rFonts w:ascii="Palatino Linotype" w:hAnsi="Palatino Linotype" w:cs="Palatino Linotype"/>
          <w:color w:val="000000"/>
          <w:sz w:val="24"/>
          <w:szCs w:val="24"/>
        </w:rPr>
        <w:t xml:space="preserve">as a facilities-based broadband service provider serving the communities of Davis, Woodland, and western El Dorado County area.  Since 2006, Cal.net has been providing fixed wireless rural broadband service.  In January 2015, Cal.net began providing residential and business customers facilities-based VoIP telephony service.  </w:t>
      </w:r>
      <w:r w:rsidRPr="008548C9">
        <w:rPr>
          <w:rFonts w:ascii="Palatino Linotype" w:hAnsi="Palatino Linotype"/>
          <w:sz w:val="24"/>
          <w:szCs w:val="24"/>
        </w:rPr>
        <w:t xml:space="preserve">According to Cal.net, it currently serves customers in western El Dorado and Amador Counties using twenty towers that it has built, four towers it leases from commercial tower companies and </w:t>
      </w:r>
      <w:r>
        <w:rPr>
          <w:rFonts w:ascii="Palatino Linotype" w:hAnsi="Palatino Linotype"/>
          <w:sz w:val="24"/>
          <w:szCs w:val="24"/>
        </w:rPr>
        <w:t xml:space="preserve">repeaters placed </w:t>
      </w:r>
      <w:r w:rsidRPr="008548C9">
        <w:rPr>
          <w:rFonts w:ascii="Palatino Linotype" w:hAnsi="Palatino Linotype"/>
          <w:sz w:val="24"/>
          <w:szCs w:val="24"/>
        </w:rPr>
        <w:t xml:space="preserve">over a hundred rooftop locations.  </w:t>
      </w:r>
      <w:r w:rsidRPr="00914FB8">
        <w:rPr>
          <w:rFonts w:ascii="Palatino Linotype" w:hAnsi="Palatino Linotype" w:cs="Palatino Linotype"/>
          <w:color w:val="000000"/>
          <w:sz w:val="24"/>
          <w:szCs w:val="24"/>
        </w:rPr>
        <w:t xml:space="preserve">Cal.Net </w:t>
      </w:r>
      <w:r>
        <w:rPr>
          <w:rFonts w:ascii="Palatino Linotype" w:hAnsi="Palatino Linotype" w:cs="Palatino Linotype"/>
          <w:color w:val="000000"/>
          <w:sz w:val="24"/>
          <w:szCs w:val="24"/>
        </w:rPr>
        <w:t xml:space="preserve">currently </w:t>
      </w:r>
      <w:r w:rsidRPr="00914FB8">
        <w:rPr>
          <w:rFonts w:ascii="Palatino Linotype" w:hAnsi="Palatino Linotype" w:cs="Palatino Linotype"/>
          <w:color w:val="000000"/>
          <w:sz w:val="24"/>
          <w:szCs w:val="24"/>
        </w:rPr>
        <w:t>uses a variety of different technologies to deliver fixed-wireless broa</w:t>
      </w:r>
      <w:r>
        <w:rPr>
          <w:rFonts w:ascii="Palatino Linotype" w:hAnsi="Palatino Linotype" w:cs="Palatino Linotype"/>
          <w:color w:val="000000"/>
          <w:sz w:val="24"/>
          <w:szCs w:val="24"/>
        </w:rPr>
        <w:t xml:space="preserve">dband services, including </w:t>
      </w:r>
      <w:r w:rsidRPr="00914FB8">
        <w:rPr>
          <w:rFonts w:ascii="Palatino Linotype" w:hAnsi="Palatino Linotype" w:cs="Palatino Linotype"/>
          <w:color w:val="000000"/>
          <w:sz w:val="24"/>
          <w:szCs w:val="24"/>
        </w:rPr>
        <w:t>license-exempt 5 GHz spectrum, lightly-licensed 3.65 GHz WiMAX, license-exempt 2.4 GHz spectrum, license-exempt 900 MHz spectrum, and TV White Space in the UHF bands.</w:t>
      </w:r>
    </w:p>
    <w:p w:rsidR="00E05DE1" w:rsidRDefault="00E05DE1" w:rsidP="00E05DE1">
      <w:pPr>
        <w:autoSpaceDE w:val="0"/>
        <w:autoSpaceDN w:val="0"/>
        <w:adjustRightInd w:val="0"/>
        <w:rPr>
          <w:rFonts w:ascii="Palatino Linotype" w:hAnsi="Palatino Linotype"/>
          <w:sz w:val="24"/>
          <w:szCs w:val="24"/>
        </w:rPr>
      </w:pPr>
    </w:p>
    <w:p w:rsidR="00E05DE1" w:rsidRPr="00F36E4B" w:rsidRDefault="00E05DE1" w:rsidP="00E05DE1">
      <w:pPr>
        <w:autoSpaceDE w:val="0"/>
        <w:autoSpaceDN w:val="0"/>
        <w:adjustRightInd w:val="0"/>
        <w:rPr>
          <w:rFonts w:ascii="Palatino Linotype" w:hAnsi="Palatino Linotype"/>
          <w:sz w:val="24"/>
          <w:szCs w:val="24"/>
        </w:rPr>
      </w:pPr>
      <w:r w:rsidRPr="00A821A9">
        <w:rPr>
          <w:rFonts w:ascii="Palatino Linotype" w:hAnsi="Palatino Linotype"/>
          <w:i/>
          <w:sz w:val="24"/>
          <w:szCs w:val="24"/>
        </w:rPr>
        <w:lastRenderedPageBreak/>
        <w:t>Project</w:t>
      </w:r>
      <w:r>
        <w:rPr>
          <w:rFonts w:ascii="Palatino Linotype" w:hAnsi="Palatino Linotype"/>
          <w:sz w:val="24"/>
          <w:szCs w:val="24"/>
        </w:rPr>
        <w:t xml:space="preserve">:  </w:t>
      </w:r>
      <w:r w:rsidRPr="00F36E4B">
        <w:rPr>
          <w:rFonts w:ascii="Palatino Linotype" w:hAnsi="Palatino Linotype"/>
          <w:sz w:val="24"/>
          <w:szCs w:val="24"/>
        </w:rPr>
        <w:t>Cal.net proposes to</w:t>
      </w:r>
      <w:r w:rsidRPr="00F36E4B">
        <w:rPr>
          <w:rFonts w:ascii="Palatino Linotype" w:hAnsi="Palatino Linotype" w:cs="Palatino Linotype"/>
          <w:sz w:val="24"/>
          <w:szCs w:val="24"/>
        </w:rPr>
        <w:t xml:space="preserve"> build last-mile fixed wireless infrastructure to provide broadband Internet and VoIP telephony services with </w:t>
      </w:r>
      <w:r w:rsidRPr="00F36E4B">
        <w:rPr>
          <w:rFonts w:ascii="Palatino Linotype" w:hAnsi="Palatino Linotype" w:cs="Palatino Linotype"/>
          <w:color w:val="000000"/>
          <w:sz w:val="24"/>
          <w:szCs w:val="24"/>
        </w:rPr>
        <w:t xml:space="preserve">speeds of up to 25 Mbps download and 4 Mbps upload in the </w:t>
      </w:r>
      <w:r w:rsidRPr="00F36E4B">
        <w:rPr>
          <w:rFonts w:ascii="Palatino Linotype" w:hAnsi="Palatino Linotype" w:cs="Palatino Linotype"/>
          <w:sz w:val="24"/>
          <w:szCs w:val="24"/>
        </w:rPr>
        <w:t xml:space="preserve">underserved rural communities of </w:t>
      </w:r>
      <w:r w:rsidR="00F45AF8" w:rsidRPr="00F45AF8">
        <w:rPr>
          <w:rFonts w:ascii="Palatino Linotype" w:hAnsi="Palatino Linotype" w:cs="Palatino Linotype"/>
          <w:sz w:val="24"/>
          <w:szCs w:val="24"/>
        </w:rPr>
        <w:t xml:space="preserve">Amador Calaveras and Alpine </w:t>
      </w:r>
      <w:r w:rsidRPr="00F36E4B">
        <w:rPr>
          <w:rFonts w:ascii="Palatino Linotype" w:hAnsi="Palatino Linotype" w:cs="Palatino Linotype"/>
          <w:sz w:val="24"/>
          <w:szCs w:val="24"/>
        </w:rPr>
        <w:t>Co</w:t>
      </w:r>
      <w:r w:rsidR="00F45AF8">
        <w:rPr>
          <w:rFonts w:ascii="Palatino Linotype" w:hAnsi="Palatino Linotype"/>
          <w:kern w:val="36"/>
          <w:sz w:val="24"/>
          <w:szCs w:val="24"/>
        </w:rPr>
        <w:t>unties</w:t>
      </w:r>
      <w:r w:rsidRPr="00086E5C">
        <w:rPr>
          <w:rFonts w:ascii="Palatino Linotype" w:hAnsi="Palatino Linotype"/>
          <w:kern w:val="36"/>
          <w:sz w:val="24"/>
          <w:szCs w:val="24"/>
        </w:rPr>
        <w:t>.</w:t>
      </w:r>
      <w:r w:rsidRPr="00F36E4B">
        <w:rPr>
          <w:rFonts w:ascii="Palatino Linotype" w:hAnsi="Palatino Linotype"/>
          <w:sz w:val="24"/>
          <w:szCs w:val="24"/>
        </w:rPr>
        <w:t xml:space="preserve">  The project will comprise fixed-wireless technology deployed on towers that are either constructed by Cal.net or leased from owners of existing towers.</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sidRPr="00F7788A">
        <w:rPr>
          <w:rFonts w:ascii="Palatino Linotype" w:hAnsi="Palatino Linotype" w:cs="Palatino Linotype"/>
          <w:color w:val="000000"/>
          <w:sz w:val="24"/>
          <w:szCs w:val="24"/>
        </w:rPr>
        <w:t>Cal.net will use a variety of technologies to service broadband to end users, which includes Unlicensed National Information Infrastructure (“U-NII”) equipment for line-of-sight situations, fixed-LTE (a non-mobile variation of the LTE commonly used in cell phones) for near-line-of-sight situations (minor obstructions), and TV White Space in the UHF and upper-VHF bands for heavily-obstructed non-line-of-sight situations.</w:t>
      </w:r>
    </w:p>
    <w:p w:rsidR="00E05DE1" w:rsidRPr="00F7788A" w:rsidRDefault="00E05DE1" w:rsidP="00E05DE1">
      <w:pPr>
        <w:autoSpaceDE w:val="0"/>
        <w:autoSpaceDN w:val="0"/>
        <w:adjustRightInd w:val="0"/>
        <w:rPr>
          <w:rFonts w:ascii="Palatino Linotype" w:hAnsi="Palatino Linotype"/>
          <w:sz w:val="24"/>
          <w:szCs w:val="24"/>
        </w:rPr>
      </w:pPr>
    </w:p>
    <w:p w:rsidR="00E05DE1" w:rsidRPr="00C6456C" w:rsidRDefault="00E05DE1" w:rsidP="00E05DE1">
      <w:pPr>
        <w:autoSpaceDE w:val="0"/>
        <w:autoSpaceDN w:val="0"/>
        <w:adjustRightInd w:val="0"/>
        <w:rPr>
          <w:rFonts w:ascii="Palatino Linotype" w:hAnsi="Palatino Linotype"/>
          <w:sz w:val="24"/>
          <w:szCs w:val="24"/>
        </w:rPr>
      </w:pPr>
      <w:r>
        <w:rPr>
          <w:rFonts w:ascii="Palatino Linotype" w:hAnsi="Palatino Linotype"/>
          <w:sz w:val="24"/>
          <w:szCs w:val="24"/>
        </w:rPr>
        <w:t>According to Cal.net, t</w:t>
      </w:r>
      <w:r w:rsidRPr="00C6456C">
        <w:rPr>
          <w:rFonts w:ascii="Palatino Linotype" w:hAnsi="Palatino Linotype"/>
          <w:sz w:val="24"/>
          <w:szCs w:val="24"/>
        </w:rPr>
        <w:t xml:space="preserve">he VoIP telephony portion of the project will conform to FCC requirements, and </w:t>
      </w:r>
      <w:r>
        <w:rPr>
          <w:rFonts w:ascii="Palatino Linotype" w:hAnsi="Palatino Linotype"/>
          <w:sz w:val="24"/>
          <w:szCs w:val="24"/>
        </w:rPr>
        <w:t xml:space="preserve">will </w:t>
      </w:r>
      <w:r w:rsidRPr="00C6456C">
        <w:rPr>
          <w:rFonts w:ascii="Palatino Linotype" w:hAnsi="Palatino Linotype"/>
          <w:sz w:val="24"/>
          <w:szCs w:val="24"/>
        </w:rPr>
        <w:t>be provisioned via the Company’s existing VoIP infrastructure.</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r w:rsidRPr="00204B6E">
        <w:rPr>
          <w:rFonts w:ascii="Palatino Linotype" w:hAnsi="Palatino Linotype"/>
          <w:sz w:val="24"/>
          <w:szCs w:val="24"/>
        </w:rPr>
        <w:t>Cal.net for redundancy and additional capacity will also interconnect with the Central Valley Independent Network’s (“CVIN”) fiber network.  The</w:t>
      </w:r>
      <w:r w:rsidRPr="00DF4CA0">
        <w:rPr>
          <w:rFonts w:ascii="Palatino Linotype" w:hAnsi="Palatino Linotype"/>
          <w:sz w:val="24"/>
          <w:szCs w:val="24"/>
        </w:rPr>
        <w:t xml:space="preserve"> proposed project will utilize local subcontractors as much as possible to construct the tower facilities.</w:t>
      </w:r>
      <w:r w:rsidR="007822C9">
        <w:rPr>
          <w:rFonts w:ascii="Palatino Linotype" w:hAnsi="Palatino Linotype"/>
          <w:sz w:val="24"/>
          <w:szCs w:val="24"/>
        </w:rPr>
        <w:t xml:space="preserve"> </w:t>
      </w:r>
      <w:r w:rsidRPr="00C6456C">
        <w:rPr>
          <w:rFonts w:ascii="Palatino Linotype" w:hAnsi="Palatino Linotype"/>
          <w:sz w:val="24"/>
          <w:szCs w:val="24"/>
        </w:rPr>
        <w:t xml:space="preserve">  </w:t>
      </w:r>
    </w:p>
    <w:p w:rsidR="00325E83" w:rsidRPr="00A821A9" w:rsidRDefault="00325E83" w:rsidP="00E05DE1">
      <w:pPr>
        <w:autoSpaceDE w:val="0"/>
        <w:autoSpaceDN w:val="0"/>
        <w:adjustRightInd w:val="0"/>
        <w:rPr>
          <w:rFonts w:ascii="Palatino Linotype" w:hAnsi="Palatino Linotype"/>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3" w:name="_Toc449699285"/>
      <w:r w:rsidRPr="001649DE">
        <w:rPr>
          <w:rFonts w:ascii="Palatino Linotype" w:hAnsi="Palatino Linotype"/>
          <w:sz w:val="28"/>
          <w:szCs w:val="28"/>
          <w:u w:val="none"/>
        </w:rPr>
        <w:t>Notice and Challenges</w:t>
      </w:r>
      <w:bookmarkEnd w:id="3"/>
    </w:p>
    <w:p w:rsidR="00E05DE1" w:rsidRPr="00AC245F" w:rsidRDefault="00E05DE1" w:rsidP="00E05DE1">
      <w:pPr>
        <w:autoSpaceDE w:val="0"/>
        <w:autoSpaceDN w:val="0"/>
        <w:adjustRightInd w:val="0"/>
        <w:rPr>
          <w:rFonts w:ascii="Palatino Linotype" w:hAnsi="Palatino Linotype" w:cs="Palatino Linotype"/>
          <w:b/>
          <w:sz w:val="24"/>
          <w:szCs w:val="24"/>
        </w:rPr>
      </w:pPr>
    </w:p>
    <w:p w:rsidR="00E05DE1" w:rsidRDefault="00E05DE1" w:rsidP="00E05DE1">
      <w:pPr>
        <w:autoSpaceDE w:val="0"/>
        <w:autoSpaceDN w:val="0"/>
        <w:adjustRightInd w:val="0"/>
        <w:rPr>
          <w:rFonts w:ascii="Palatino Linotype" w:hAnsi="Palatino Linotype" w:cs="Palatino Linotype"/>
          <w:color w:val="000000"/>
          <w:sz w:val="24"/>
          <w:szCs w:val="24"/>
        </w:rPr>
      </w:pPr>
      <w:r w:rsidRPr="006A7CAE">
        <w:rPr>
          <w:rFonts w:ascii="Palatino Linotype" w:hAnsi="Palatino Linotype" w:cs="Palatino Linotype"/>
          <w:sz w:val="24"/>
          <w:szCs w:val="24"/>
        </w:rPr>
        <w:t xml:space="preserve">On April 9, 2015, Communications Division (CD) posted the proposed project </w:t>
      </w:r>
      <w:r w:rsidRPr="006A7CAE">
        <w:rPr>
          <w:rFonts w:ascii="Palatino Linotype" w:hAnsi="Palatino Linotype" w:cs="Palatino Linotype"/>
          <w:color w:val="000000"/>
          <w:sz w:val="24"/>
          <w:szCs w:val="24"/>
        </w:rPr>
        <w:t xml:space="preserve">area </w:t>
      </w:r>
      <w:proofErr w:type="gramStart"/>
      <w:r w:rsidRPr="006A7CAE">
        <w:rPr>
          <w:rFonts w:ascii="Palatino Linotype" w:hAnsi="Palatino Linotype" w:cs="Palatino Linotype"/>
          <w:color w:val="000000"/>
          <w:sz w:val="24"/>
          <w:szCs w:val="24"/>
        </w:rPr>
        <w:t>map,</w:t>
      </w:r>
      <w:proofErr w:type="gramEnd"/>
      <w:r w:rsidRPr="006A7CAE">
        <w:rPr>
          <w:rFonts w:ascii="Palatino Linotype" w:hAnsi="Palatino Linotype" w:cs="Palatino Linotype"/>
          <w:color w:val="000000"/>
          <w:sz w:val="24"/>
          <w:szCs w:val="24"/>
        </w:rPr>
        <w:t xml:space="preserve"> census block groups (CBGs) and zip codes for this project on the Commission’s CASF webpage under “CASF Application Project Summaries”</w:t>
      </w:r>
      <w:r>
        <w:rPr>
          <w:rFonts w:ascii="Palatino Linotype" w:hAnsi="Palatino Linotype" w:cs="Palatino Linotype"/>
          <w:color w:val="000000"/>
          <w:sz w:val="24"/>
          <w:szCs w:val="24"/>
        </w:rPr>
        <w:t>,</w:t>
      </w:r>
      <w:r w:rsidRPr="006A7CAE">
        <w:rPr>
          <w:rFonts w:ascii="Palatino Linotype" w:hAnsi="Palatino Linotype" w:cs="Palatino Linotype"/>
          <w:color w:val="000000"/>
          <w:sz w:val="24"/>
          <w:szCs w:val="24"/>
        </w:rPr>
        <w:t xml:space="preserve"> and sent notice regarding the project to its electronic service list.</w:t>
      </w:r>
      <w:r>
        <w:rPr>
          <w:rFonts w:ascii="Palatino Linotype" w:hAnsi="Palatino Linotype" w:cs="Palatino Linotype"/>
          <w:color w:val="000000"/>
          <w:sz w:val="24"/>
          <w:szCs w:val="24"/>
        </w:rPr>
        <w:t xml:space="preserve">  </w:t>
      </w:r>
      <w:r w:rsidR="002E21C2" w:rsidRPr="002E21C2">
        <w:rPr>
          <w:rFonts w:ascii="Palatino Linotype" w:hAnsi="Palatino Linotype" w:cs="Palatino Linotype"/>
          <w:color w:val="000000"/>
          <w:sz w:val="24"/>
          <w:szCs w:val="24"/>
        </w:rPr>
        <w:t xml:space="preserve">On April 24, 2015, CD </w:t>
      </w:r>
      <w:r w:rsidR="002E21C2">
        <w:rPr>
          <w:rFonts w:ascii="Palatino Linotype" w:hAnsi="Palatino Linotype" w:cs="Palatino Linotype"/>
          <w:color w:val="000000"/>
          <w:sz w:val="24"/>
          <w:szCs w:val="24"/>
        </w:rPr>
        <w:t>received</w:t>
      </w:r>
      <w:r w:rsidR="00EF3416">
        <w:rPr>
          <w:rFonts w:ascii="Palatino Linotype" w:hAnsi="Palatino Linotype" w:cs="Palatino Linotype"/>
          <w:color w:val="000000"/>
          <w:sz w:val="24"/>
          <w:szCs w:val="24"/>
        </w:rPr>
        <w:t xml:space="preserve"> timely </w:t>
      </w:r>
      <w:r w:rsidR="007A523F">
        <w:rPr>
          <w:rFonts w:ascii="Palatino Linotype" w:hAnsi="Palatino Linotype" w:cs="Palatino Linotype"/>
          <w:color w:val="000000"/>
          <w:sz w:val="24"/>
          <w:szCs w:val="24"/>
        </w:rPr>
        <w:t>c</w:t>
      </w:r>
      <w:r w:rsidR="002E21C2" w:rsidRPr="002E21C2">
        <w:rPr>
          <w:rFonts w:ascii="Palatino Linotype" w:hAnsi="Palatino Linotype" w:cs="Palatino Linotype"/>
          <w:color w:val="000000"/>
          <w:sz w:val="24"/>
          <w:szCs w:val="24"/>
        </w:rPr>
        <w:t>hallenge</w:t>
      </w:r>
      <w:r w:rsidR="00B420CE">
        <w:rPr>
          <w:rFonts w:ascii="Palatino Linotype" w:hAnsi="Palatino Linotype" w:cs="Palatino Linotype"/>
          <w:color w:val="000000"/>
          <w:sz w:val="24"/>
          <w:szCs w:val="24"/>
        </w:rPr>
        <w:t>s</w:t>
      </w:r>
      <w:r w:rsidR="002E21C2" w:rsidRPr="002E21C2">
        <w:rPr>
          <w:rFonts w:ascii="Palatino Linotype" w:hAnsi="Palatino Linotype" w:cs="Palatino Linotype"/>
          <w:color w:val="000000"/>
          <w:sz w:val="24"/>
          <w:szCs w:val="24"/>
        </w:rPr>
        <w:t xml:space="preserve"> </w:t>
      </w:r>
      <w:r w:rsidR="00EF3416">
        <w:rPr>
          <w:rFonts w:ascii="Palatino Linotype" w:hAnsi="Palatino Linotype" w:cs="Palatino Linotype"/>
          <w:color w:val="000000"/>
          <w:sz w:val="24"/>
          <w:szCs w:val="24"/>
        </w:rPr>
        <w:t xml:space="preserve">from </w:t>
      </w:r>
      <w:r w:rsidR="002E21C2" w:rsidRPr="002E21C2">
        <w:rPr>
          <w:rFonts w:ascii="Palatino Linotype" w:hAnsi="Palatino Linotype" w:cs="Palatino Linotype"/>
          <w:color w:val="000000"/>
          <w:sz w:val="24"/>
          <w:szCs w:val="24"/>
        </w:rPr>
        <w:t xml:space="preserve">Calaveras Telephone Company, Volcano Telephone Company, Sierra Telephone Company, Inc. and </w:t>
      </w:r>
      <w:r w:rsidR="00EF3416">
        <w:rPr>
          <w:rFonts w:ascii="Palatino Linotype" w:hAnsi="Palatino Linotype" w:cs="Palatino Linotype"/>
          <w:color w:val="000000"/>
          <w:sz w:val="24"/>
          <w:szCs w:val="24"/>
        </w:rPr>
        <w:t>t</w:t>
      </w:r>
      <w:r w:rsidR="002E21C2" w:rsidRPr="002E21C2">
        <w:rPr>
          <w:rFonts w:ascii="Palatino Linotype" w:hAnsi="Palatino Linotype" w:cs="Palatino Linotype"/>
          <w:color w:val="000000"/>
          <w:sz w:val="24"/>
          <w:szCs w:val="24"/>
        </w:rPr>
        <w:t>heir Affiliated ISPs to Cal.net, Inc.'s “Amador Calaveras Alpine" CASF Projects</w:t>
      </w:r>
      <w:r w:rsidR="002E21C2">
        <w:rPr>
          <w:rFonts w:ascii="Palatino Linotype" w:hAnsi="Palatino Linotype" w:cs="Palatino Linotype"/>
          <w:color w:val="000000"/>
          <w:sz w:val="24"/>
          <w:szCs w:val="24"/>
        </w:rPr>
        <w:t>.</w:t>
      </w:r>
      <w:r w:rsidR="0019665A">
        <w:rPr>
          <w:rFonts w:ascii="Palatino Linotype" w:hAnsi="Palatino Linotype" w:cs="Palatino Linotype"/>
          <w:color w:val="000000"/>
          <w:sz w:val="24"/>
          <w:szCs w:val="24"/>
        </w:rPr>
        <w:t xml:space="preserve">  On</w:t>
      </w:r>
      <w:r w:rsidR="0019665A" w:rsidRPr="0019665A">
        <w:rPr>
          <w:rFonts w:ascii="Palatino Linotype" w:hAnsi="Palatino Linotype" w:cs="Palatino Linotype"/>
          <w:color w:val="000000"/>
          <w:sz w:val="24"/>
          <w:szCs w:val="24"/>
        </w:rPr>
        <w:t xml:space="preserve"> </w:t>
      </w:r>
      <w:r w:rsidR="0019665A">
        <w:rPr>
          <w:rFonts w:ascii="Palatino Linotype" w:hAnsi="Palatino Linotype" w:cs="Palatino Linotype"/>
          <w:color w:val="000000"/>
          <w:sz w:val="24"/>
          <w:szCs w:val="24"/>
        </w:rPr>
        <w:t>April 27, 2015,</w:t>
      </w:r>
      <w:r w:rsidR="00B93647">
        <w:rPr>
          <w:rFonts w:ascii="Palatino Linotype" w:hAnsi="Palatino Linotype" w:cs="Palatino Linotype"/>
          <w:color w:val="000000"/>
          <w:sz w:val="24"/>
          <w:szCs w:val="24"/>
        </w:rPr>
        <w:t xml:space="preserve"> </w:t>
      </w:r>
      <w:r w:rsidR="007A523F">
        <w:rPr>
          <w:rFonts w:ascii="Palatino Linotype" w:hAnsi="Palatino Linotype" w:cs="Palatino Linotype"/>
          <w:color w:val="000000"/>
          <w:sz w:val="24"/>
          <w:szCs w:val="24"/>
        </w:rPr>
        <w:t xml:space="preserve">CD received a late-filed challenge by </w:t>
      </w:r>
      <w:r w:rsidR="0019665A" w:rsidRPr="0019665A">
        <w:rPr>
          <w:rFonts w:ascii="Palatino Linotype" w:hAnsi="Palatino Linotype" w:cs="Palatino Linotype"/>
          <w:color w:val="000000"/>
          <w:sz w:val="24"/>
          <w:szCs w:val="24"/>
        </w:rPr>
        <w:t>Conifer Communications</w:t>
      </w:r>
      <w:r w:rsidR="00B93647">
        <w:rPr>
          <w:rFonts w:ascii="Palatino Linotype" w:hAnsi="Palatino Linotype" w:cs="Palatino Linotype"/>
          <w:color w:val="000000"/>
          <w:sz w:val="24"/>
          <w:szCs w:val="24"/>
        </w:rPr>
        <w:t xml:space="preserve"> Inc., (Conifer)</w:t>
      </w:r>
      <w:r w:rsidR="0019665A">
        <w:rPr>
          <w:rFonts w:ascii="Palatino Linotype" w:hAnsi="Palatino Linotype" w:cs="Palatino Linotype"/>
          <w:color w:val="000000"/>
          <w:sz w:val="24"/>
          <w:szCs w:val="24"/>
        </w:rPr>
        <w:t>.</w:t>
      </w:r>
      <w:r w:rsidR="0019665A">
        <w:rPr>
          <w:rStyle w:val="FootnoteReference"/>
          <w:rFonts w:ascii="Palatino Linotype" w:hAnsi="Palatino Linotype" w:cs="Palatino Linotype"/>
          <w:color w:val="000000"/>
          <w:sz w:val="24"/>
          <w:szCs w:val="24"/>
        </w:rPr>
        <w:footnoteReference w:id="3"/>
      </w:r>
      <w:r w:rsidR="0019665A">
        <w:rPr>
          <w:rFonts w:ascii="Palatino Linotype" w:hAnsi="Palatino Linotype" w:cs="Palatino Linotype"/>
          <w:color w:val="000000"/>
          <w:sz w:val="24"/>
          <w:szCs w:val="24"/>
        </w:rPr>
        <w:t xml:space="preserve">  </w:t>
      </w:r>
      <w:r w:rsidR="005633F3">
        <w:rPr>
          <w:rFonts w:ascii="Palatino Linotype" w:hAnsi="Palatino Linotype" w:cs="Palatino Linotype"/>
          <w:color w:val="000000"/>
          <w:sz w:val="24"/>
          <w:szCs w:val="24"/>
        </w:rPr>
        <w:t>No comments were received.</w:t>
      </w:r>
    </w:p>
    <w:p w:rsidR="007A523F" w:rsidRDefault="007A523F" w:rsidP="00E05DE1">
      <w:pPr>
        <w:autoSpaceDE w:val="0"/>
        <w:autoSpaceDN w:val="0"/>
        <w:adjustRightInd w:val="0"/>
        <w:rPr>
          <w:rFonts w:ascii="Palatino Linotype" w:hAnsi="Palatino Linotype" w:cs="Palatino Linotype"/>
          <w:color w:val="000000"/>
          <w:sz w:val="24"/>
          <w:szCs w:val="24"/>
        </w:rPr>
      </w:pPr>
    </w:p>
    <w:p w:rsidR="00E05DE1" w:rsidRPr="00AC245F" w:rsidRDefault="00E05DE1" w:rsidP="00E05DE1">
      <w:pPr>
        <w:autoSpaceDE w:val="0"/>
        <w:autoSpaceDN w:val="0"/>
        <w:adjustRightInd w:val="0"/>
        <w:rPr>
          <w:rFonts w:ascii="Palatino Linotype" w:hAnsi="Palatino Linotype" w:cs="Palatino Linotype"/>
          <w:color w:val="000000"/>
          <w:sz w:val="24"/>
          <w:szCs w:val="24"/>
        </w:rPr>
      </w:pPr>
      <w:r>
        <w:rPr>
          <w:rFonts w:ascii="Palatino Linotype" w:hAnsi="Palatino Linotype" w:cs="Palatino Linotype"/>
          <w:color w:val="000000"/>
          <w:sz w:val="24"/>
          <w:szCs w:val="24"/>
        </w:rPr>
        <w:t>There were no commitments made by an existing provider to upgrade service before the November 1, 2014, “first right of refusal” deadline.</w:t>
      </w:r>
    </w:p>
    <w:p w:rsidR="00C4691A" w:rsidRDefault="00C4691A">
      <w:pPr>
        <w:rPr>
          <w:rFonts w:ascii="Palatino Linotype" w:hAnsi="Palatino Linotype"/>
          <w:color w:val="000000"/>
          <w:sz w:val="24"/>
          <w:szCs w:val="24"/>
        </w:rPr>
      </w:pPr>
      <w:r>
        <w:rPr>
          <w:rFonts w:ascii="Palatino Linotype" w:hAnsi="Palatino Linotype"/>
          <w:color w:val="000000"/>
          <w:sz w:val="24"/>
          <w:szCs w:val="24"/>
        </w:rPr>
        <w:br w:type="page"/>
      </w:r>
    </w:p>
    <w:p w:rsidR="00E05DE1" w:rsidRDefault="00E05DE1" w:rsidP="00E05DE1">
      <w:pPr>
        <w:pStyle w:val="Heading1"/>
        <w:numPr>
          <w:ilvl w:val="0"/>
          <w:numId w:val="5"/>
        </w:numPr>
        <w:rPr>
          <w:rFonts w:ascii="Palatino Linotype" w:hAnsi="Palatino Linotype"/>
          <w:sz w:val="28"/>
          <w:szCs w:val="28"/>
          <w:u w:val="none"/>
        </w:rPr>
      </w:pPr>
      <w:bookmarkStart w:id="4" w:name="_Toc449699286"/>
      <w:r w:rsidRPr="001649DE">
        <w:rPr>
          <w:rFonts w:ascii="Palatino Linotype" w:hAnsi="Palatino Linotype"/>
          <w:sz w:val="28"/>
          <w:szCs w:val="28"/>
          <w:u w:val="none"/>
        </w:rPr>
        <w:lastRenderedPageBreak/>
        <w:t>Project Review</w:t>
      </w:r>
      <w:bookmarkEnd w:id="4"/>
      <w:r w:rsidRPr="001649DE">
        <w:rPr>
          <w:rFonts w:ascii="Palatino Linotype" w:hAnsi="Palatino Linotype"/>
          <w:sz w:val="28"/>
          <w:szCs w:val="28"/>
          <w:u w:val="none"/>
        </w:rPr>
        <w:t xml:space="preserve"> </w:t>
      </w:r>
    </w:p>
    <w:p w:rsidR="00E05DE1" w:rsidRPr="00F17DBC" w:rsidRDefault="00E05DE1" w:rsidP="00E05DE1"/>
    <w:p w:rsidR="00E05DE1" w:rsidRDefault="00E05DE1" w:rsidP="00E05DE1">
      <w:pPr>
        <w:pStyle w:val="Heading2"/>
        <w:rPr>
          <w:rFonts w:ascii="Palatino Linotype" w:hAnsi="Palatino Linotype"/>
          <w:b w:val="0"/>
          <w:u w:val="single"/>
        </w:rPr>
      </w:pPr>
      <w:bookmarkStart w:id="5" w:name="_Toc449699287"/>
      <w:r w:rsidRPr="001649DE">
        <w:rPr>
          <w:rFonts w:ascii="Palatino Linotype" w:hAnsi="Palatino Linotype"/>
          <w:b w:val="0"/>
          <w:u w:val="single"/>
        </w:rPr>
        <w:t>Project Area Eligibility</w:t>
      </w:r>
      <w:bookmarkEnd w:id="5"/>
    </w:p>
    <w:p w:rsidR="00E05DE1" w:rsidRPr="009E72A7" w:rsidRDefault="00E05DE1" w:rsidP="00E05DE1"/>
    <w:p w:rsidR="00E05DE1" w:rsidRDefault="00E05DE1" w:rsidP="00E05DE1">
      <w:pPr>
        <w:rPr>
          <w:rFonts w:ascii="Palatino Linotype" w:hAnsi="Palatino Linotype"/>
          <w:sz w:val="24"/>
          <w:szCs w:val="24"/>
        </w:rPr>
      </w:pPr>
      <w:r w:rsidRPr="00CC02A9">
        <w:rPr>
          <w:rFonts w:ascii="Palatino Linotype" w:hAnsi="Palatino Linotype"/>
          <w:sz w:val="24"/>
          <w:szCs w:val="24"/>
        </w:rPr>
        <w:t>For the area to be project eligible, the CASF program requires an applicant to submit proof that the area is unserved or underserved by submitting shapefiles of the proposed project.  CD reviews the submitted shapefiles and compares them with United States 2010 Census data and the California Interactive Broadband Availability map.</w:t>
      </w:r>
      <w:r w:rsidRPr="00CC02A9">
        <w:rPr>
          <w:rStyle w:val="FootnoteReference"/>
          <w:rFonts w:ascii="Palatino Linotype" w:hAnsi="Palatino Linotype"/>
          <w:sz w:val="24"/>
          <w:szCs w:val="24"/>
        </w:rPr>
        <w:footnoteReference w:id="4"/>
      </w:r>
      <w:r w:rsidRPr="00CC02A9">
        <w:rPr>
          <w:rFonts w:ascii="Palatino Linotype" w:hAnsi="Palatino Linotype"/>
          <w:sz w:val="24"/>
          <w:szCs w:val="24"/>
        </w:rPr>
        <w:t xml:space="preserve">  Once CD determines that the area is eligible either as an unserved or underserved area, CD evaluates all other information submitted by the applicant to determine if the project meets the requirements outlined in D.12-02-015. </w:t>
      </w:r>
    </w:p>
    <w:p w:rsidR="00E05DE1" w:rsidRDefault="00E05DE1" w:rsidP="00E05DE1"/>
    <w:p w:rsidR="001B1869" w:rsidRPr="008745F3" w:rsidRDefault="00DE1F1F" w:rsidP="003D32C2">
      <w:pPr>
        <w:pStyle w:val="Heading3"/>
        <w:ind w:hanging="450"/>
        <w:rPr>
          <w:rFonts w:ascii="Palatino Linotype" w:hAnsi="Palatino Linotype"/>
          <w:i/>
        </w:rPr>
      </w:pPr>
      <w:r w:rsidRPr="008745F3">
        <w:rPr>
          <w:rFonts w:ascii="Palatino Linotype" w:hAnsi="Palatino Linotype"/>
        </w:rPr>
        <w:t xml:space="preserve">CD’s Review of the </w:t>
      </w:r>
      <w:r w:rsidR="00E05DE1" w:rsidRPr="008745F3">
        <w:rPr>
          <w:rFonts w:ascii="Palatino Linotype" w:hAnsi="Palatino Linotype"/>
        </w:rPr>
        <w:t>California Interactive Broadband Availability Map</w:t>
      </w:r>
      <w:r w:rsidR="001B1869" w:rsidRPr="008745F3">
        <w:rPr>
          <w:rFonts w:ascii="Palatino Linotype" w:hAnsi="Palatino Linotype"/>
        </w:rPr>
        <w:t xml:space="preserve"> </w:t>
      </w:r>
      <w:r w:rsidR="001B1869" w:rsidRPr="008745F3">
        <w:rPr>
          <w:rFonts w:ascii="Palatino Linotype" w:hAnsi="Palatino Linotype"/>
          <w:i/>
        </w:rPr>
        <w:t xml:space="preserve"> </w:t>
      </w:r>
    </w:p>
    <w:p w:rsidR="0070111E" w:rsidRDefault="0070111E" w:rsidP="004F6285">
      <w:pPr>
        <w:autoSpaceDE w:val="0"/>
        <w:autoSpaceDN w:val="0"/>
        <w:adjustRightInd w:val="0"/>
        <w:rPr>
          <w:rFonts w:ascii="Palatino Linotype" w:hAnsi="Palatino Linotype" w:cs="Book Antiqua"/>
          <w:color w:val="000000"/>
          <w:sz w:val="24"/>
          <w:szCs w:val="24"/>
        </w:rPr>
      </w:pPr>
    </w:p>
    <w:p w:rsidR="0070111E" w:rsidRDefault="00DE1F1F" w:rsidP="004F6285">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The </w:t>
      </w:r>
      <w:r w:rsidRPr="00911F51">
        <w:rPr>
          <w:rFonts w:ascii="Palatino Linotype" w:hAnsi="Palatino Linotype" w:cs="Book Antiqua"/>
          <w:color w:val="000000"/>
          <w:sz w:val="24"/>
          <w:szCs w:val="24"/>
        </w:rPr>
        <w:t xml:space="preserve">California Interactive Broadband Availability Map </w:t>
      </w:r>
      <w:r w:rsidR="00E05DE1" w:rsidRPr="00911F51">
        <w:rPr>
          <w:rFonts w:ascii="Palatino Linotype" w:hAnsi="Palatino Linotype" w:cs="Book Antiqua"/>
          <w:color w:val="000000"/>
          <w:sz w:val="24"/>
          <w:szCs w:val="24"/>
        </w:rPr>
        <w:t>shows th</w:t>
      </w:r>
      <w:r w:rsidR="00695763">
        <w:rPr>
          <w:rFonts w:ascii="Palatino Linotype" w:hAnsi="Palatino Linotype" w:cs="Book Antiqua"/>
          <w:color w:val="000000"/>
          <w:sz w:val="24"/>
          <w:szCs w:val="24"/>
        </w:rPr>
        <w:t xml:space="preserve">at </w:t>
      </w:r>
      <w:r w:rsidR="00E05DE1" w:rsidRPr="004F6285">
        <w:rPr>
          <w:rFonts w:ascii="Palatino Linotype" w:hAnsi="Palatino Linotype" w:cs="Book Antiqua"/>
          <w:color w:val="000000"/>
          <w:sz w:val="24"/>
          <w:szCs w:val="24"/>
        </w:rPr>
        <w:t xml:space="preserve">currently </w:t>
      </w:r>
      <w:r w:rsidR="00653832">
        <w:rPr>
          <w:rFonts w:ascii="Palatino Linotype" w:hAnsi="Palatino Linotype" w:cs="Book Antiqua"/>
          <w:color w:val="000000"/>
          <w:sz w:val="24"/>
          <w:szCs w:val="24"/>
        </w:rPr>
        <w:t>there are a number of providers</w:t>
      </w:r>
      <w:r w:rsidR="004F6285">
        <w:rPr>
          <w:rFonts w:ascii="Palatino Linotype" w:hAnsi="Palatino Linotype" w:cs="Book Antiqua"/>
          <w:color w:val="000000"/>
          <w:sz w:val="24"/>
          <w:szCs w:val="24"/>
        </w:rPr>
        <w:t xml:space="preserve"> in the project area.  </w:t>
      </w:r>
    </w:p>
    <w:p w:rsidR="00F0643F" w:rsidRPr="00C4691A" w:rsidRDefault="00F0643F" w:rsidP="003D32C2">
      <w:pPr>
        <w:rPr>
          <w:rFonts w:ascii="Palatino Linotype" w:hAnsi="Palatino Linotype" w:cs="Book Antiqua"/>
          <w:color w:val="000000"/>
          <w:sz w:val="24"/>
          <w:szCs w:val="24"/>
        </w:rPr>
      </w:pPr>
    </w:p>
    <w:p w:rsidR="00F0643F" w:rsidRDefault="00F0643F" w:rsidP="003D32C2">
      <w:pPr>
        <w:pStyle w:val="ListParagraph"/>
        <w:numPr>
          <w:ilvl w:val="0"/>
          <w:numId w:val="24"/>
        </w:numPr>
        <w:autoSpaceDE w:val="0"/>
        <w:autoSpaceDN w:val="0"/>
        <w:adjustRightInd w:val="0"/>
        <w:rPr>
          <w:rFonts w:ascii="Palatino Linotype" w:hAnsi="Palatino Linotype" w:cs="Book Antiqua"/>
          <w:i/>
          <w:color w:val="000000"/>
          <w:sz w:val="24"/>
          <w:szCs w:val="24"/>
        </w:rPr>
      </w:pPr>
      <w:r w:rsidRPr="00F36650">
        <w:rPr>
          <w:rFonts w:ascii="Palatino Linotype" w:hAnsi="Palatino Linotype" w:cs="Book Antiqua"/>
          <w:i/>
          <w:color w:val="000000"/>
          <w:sz w:val="24"/>
          <w:szCs w:val="24"/>
        </w:rPr>
        <w:t xml:space="preserve">Wireline:  </w:t>
      </w:r>
      <w:r w:rsidRPr="00F36650">
        <w:rPr>
          <w:rFonts w:ascii="Palatino Linotype" w:hAnsi="Palatino Linotype"/>
          <w:sz w:val="24"/>
          <w:szCs w:val="24"/>
        </w:rPr>
        <w:t>Calaveras Telephone provides wireline broadband at served and underserved speeds</w:t>
      </w:r>
      <w:r w:rsidRPr="00C4691A">
        <w:rPr>
          <w:rFonts w:ascii="Palatino Linotype" w:hAnsi="Palatino Linotype" w:cs="Book Antiqua"/>
          <w:i/>
          <w:color w:val="000000"/>
          <w:sz w:val="24"/>
          <w:szCs w:val="24"/>
        </w:rPr>
        <w:t xml:space="preserve"> </w:t>
      </w:r>
      <w:r w:rsidR="006A3F2B">
        <w:rPr>
          <w:rFonts w:ascii="Palatino Linotype" w:hAnsi="Palatino Linotype" w:cs="Book Antiqua"/>
          <w:color w:val="000000"/>
          <w:sz w:val="24"/>
          <w:szCs w:val="24"/>
        </w:rPr>
        <w:t>within the project area;</w:t>
      </w:r>
    </w:p>
    <w:p w:rsidR="00F0643F" w:rsidRDefault="00F0643F" w:rsidP="003D32C2">
      <w:pPr>
        <w:pStyle w:val="ListParagraph"/>
        <w:autoSpaceDE w:val="0"/>
        <w:autoSpaceDN w:val="0"/>
        <w:adjustRightInd w:val="0"/>
        <w:rPr>
          <w:rFonts w:ascii="Palatino Linotype" w:hAnsi="Palatino Linotype" w:cs="Book Antiqua"/>
          <w:i/>
          <w:color w:val="000000"/>
          <w:sz w:val="24"/>
          <w:szCs w:val="24"/>
        </w:rPr>
      </w:pPr>
    </w:p>
    <w:p w:rsidR="00F0643F" w:rsidRDefault="002A2774" w:rsidP="003D32C2">
      <w:pPr>
        <w:pStyle w:val="ListParagraph"/>
        <w:numPr>
          <w:ilvl w:val="0"/>
          <w:numId w:val="24"/>
        </w:numPr>
        <w:autoSpaceDE w:val="0"/>
        <w:autoSpaceDN w:val="0"/>
        <w:adjustRightInd w:val="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Fixed Wireless</w:t>
      </w:r>
      <w:r w:rsidR="0070111E" w:rsidRPr="00C4691A">
        <w:rPr>
          <w:rFonts w:ascii="Palatino Linotype" w:hAnsi="Palatino Linotype" w:cs="Book Antiqua"/>
          <w:i/>
          <w:color w:val="000000"/>
          <w:sz w:val="24"/>
          <w:szCs w:val="24"/>
        </w:rPr>
        <w:t>:</w:t>
      </w:r>
      <w:r w:rsidR="0094110F">
        <w:rPr>
          <w:rFonts w:ascii="Palatino Linotype" w:hAnsi="Palatino Linotype" w:cs="Book Antiqua"/>
          <w:i/>
          <w:color w:val="000000"/>
          <w:sz w:val="24"/>
          <w:szCs w:val="24"/>
        </w:rPr>
        <w:t xml:space="preserve"> </w:t>
      </w:r>
      <w:r w:rsidR="00023C30" w:rsidRPr="003D32C2">
        <w:rPr>
          <w:rFonts w:ascii="Palatino Linotype" w:hAnsi="Palatino Linotype" w:cs="Book Antiqua"/>
          <w:i/>
          <w:color w:val="000000"/>
          <w:sz w:val="24"/>
          <w:szCs w:val="24"/>
        </w:rPr>
        <w:t xml:space="preserve"> </w:t>
      </w:r>
      <w:r w:rsidR="00AA01A8" w:rsidRPr="00C4691A">
        <w:rPr>
          <w:rFonts w:ascii="Palatino Linotype" w:hAnsi="Palatino Linotype" w:cs="Book Antiqua"/>
          <w:color w:val="000000"/>
          <w:sz w:val="24"/>
          <w:szCs w:val="24"/>
        </w:rPr>
        <w:t xml:space="preserve">Volcano </w:t>
      </w:r>
      <w:r w:rsidR="002F5664" w:rsidRPr="00C4691A">
        <w:rPr>
          <w:rFonts w:ascii="Palatino Linotype" w:hAnsi="Palatino Linotype" w:cs="Book Antiqua"/>
          <w:color w:val="000000"/>
          <w:sz w:val="24"/>
          <w:szCs w:val="24"/>
        </w:rPr>
        <w:t>advertises</w:t>
      </w:r>
      <w:r w:rsidR="00AA01A8" w:rsidRPr="00C4691A">
        <w:rPr>
          <w:rFonts w:ascii="Palatino Linotype" w:hAnsi="Palatino Linotype" w:cs="Book Antiqua"/>
          <w:color w:val="000000"/>
          <w:sz w:val="24"/>
          <w:szCs w:val="24"/>
        </w:rPr>
        <w:t xml:space="preserve"> fixed wireless </w:t>
      </w:r>
      <w:r w:rsidR="00695763" w:rsidRPr="00C4691A">
        <w:rPr>
          <w:rFonts w:ascii="Palatino Linotype" w:hAnsi="Palatino Linotype" w:cs="Book Antiqua"/>
          <w:color w:val="000000"/>
          <w:sz w:val="24"/>
          <w:szCs w:val="24"/>
        </w:rPr>
        <w:t>at served speeds</w:t>
      </w:r>
      <w:r w:rsidR="00E42C25" w:rsidRPr="00C4691A">
        <w:rPr>
          <w:rFonts w:ascii="Palatino Linotype" w:hAnsi="Palatino Linotype" w:cs="Book Antiqua"/>
          <w:color w:val="000000"/>
          <w:sz w:val="24"/>
          <w:szCs w:val="24"/>
        </w:rPr>
        <w:t>,</w:t>
      </w:r>
      <w:r w:rsidR="002F5664" w:rsidRPr="00C4691A">
        <w:rPr>
          <w:rFonts w:ascii="Palatino Linotype" w:hAnsi="Palatino Linotype" w:cs="Book Antiqua"/>
          <w:color w:val="000000"/>
          <w:sz w:val="24"/>
          <w:szCs w:val="24"/>
        </w:rPr>
        <w:t xml:space="preserve"> </w:t>
      </w:r>
      <w:r w:rsidR="00E42C25" w:rsidRPr="00C4691A">
        <w:rPr>
          <w:rFonts w:ascii="Palatino Linotype" w:hAnsi="Palatino Linotype" w:cs="Book Antiqua"/>
          <w:color w:val="000000"/>
          <w:sz w:val="24"/>
          <w:szCs w:val="24"/>
        </w:rPr>
        <w:t>but</w:t>
      </w:r>
      <w:r w:rsidR="002F5664" w:rsidRPr="00C4691A">
        <w:rPr>
          <w:rFonts w:ascii="Palatino Linotype" w:hAnsi="Palatino Linotype" w:cs="Book Antiqua"/>
          <w:color w:val="000000"/>
          <w:sz w:val="24"/>
          <w:szCs w:val="24"/>
        </w:rPr>
        <w:t xml:space="preserve"> it has no served subscribers </w:t>
      </w:r>
      <w:r w:rsidR="00695763" w:rsidRPr="00C4691A">
        <w:rPr>
          <w:rFonts w:ascii="Palatino Linotype" w:hAnsi="Palatino Linotype" w:cs="Book Antiqua"/>
          <w:color w:val="000000"/>
          <w:sz w:val="24"/>
          <w:szCs w:val="24"/>
        </w:rPr>
        <w:t xml:space="preserve">within the </w:t>
      </w:r>
      <w:r w:rsidR="004F6285" w:rsidRPr="00C4691A">
        <w:rPr>
          <w:rFonts w:ascii="Palatino Linotype" w:hAnsi="Palatino Linotype" w:cs="Book Antiqua"/>
          <w:color w:val="000000"/>
          <w:sz w:val="24"/>
          <w:szCs w:val="24"/>
        </w:rPr>
        <w:t>project area</w:t>
      </w:r>
      <w:r w:rsidR="00133F19" w:rsidRPr="00C4691A">
        <w:rPr>
          <w:rFonts w:ascii="Palatino Linotype" w:hAnsi="Palatino Linotype" w:cs="Book Antiqua"/>
          <w:color w:val="000000"/>
          <w:sz w:val="24"/>
          <w:szCs w:val="24"/>
        </w:rPr>
        <w:t>; and</w:t>
      </w:r>
      <w:r w:rsidR="004F6285" w:rsidRPr="00C4691A">
        <w:rPr>
          <w:rFonts w:ascii="Palatino Linotype" w:hAnsi="Palatino Linotype" w:cs="Book Antiqua"/>
          <w:color w:val="000000"/>
          <w:sz w:val="24"/>
          <w:szCs w:val="24"/>
        </w:rPr>
        <w:t xml:space="preserve"> </w:t>
      </w:r>
    </w:p>
    <w:p w:rsidR="002A2774" w:rsidRPr="00C4691A" w:rsidRDefault="002A2774" w:rsidP="003D32C2">
      <w:pPr>
        <w:pStyle w:val="ListParagraph"/>
        <w:autoSpaceDE w:val="0"/>
        <w:autoSpaceDN w:val="0"/>
        <w:adjustRightInd w:val="0"/>
        <w:ind w:left="0" w:firstLine="60"/>
        <w:rPr>
          <w:rFonts w:ascii="Palatino Linotype" w:hAnsi="Palatino Linotype" w:cs="Book Antiqua"/>
          <w:color w:val="000000"/>
          <w:sz w:val="24"/>
          <w:szCs w:val="24"/>
        </w:rPr>
      </w:pPr>
    </w:p>
    <w:p w:rsidR="00AA01A8" w:rsidRPr="003D32C2" w:rsidRDefault="002A2774" w:rsidP="003D32C2">
      <w:pPr>
        <w:pStyle w:val="ListParagraph"/>
        <w:numPr>
          <w:ilvl w:val="0"/>
          <w:numId w:val="24"/>
        </w:numPr>
        <w:autoSpaceDE w:val="0"/>
        <w:autoSpaceDN w:val="0"/>
        <w:adjustRightInd w:val="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Mobile Wireless:</w:t>
      </w:r>
      <w:r w:rsidR="00023C30" w:rsidRPr="001B1869">
        <w:rPr>
          <w:rFonts w:ascii="Palatino Linotype" w:hAnsi="Palatino Linotype" w:cs="Book Antiqua"/>
          <w:color w:val="000000"/>
          <w:sz w:val="24"/>
          <w:szCs w:val="24"/>
        </w:rPr>
        <w:t xml:space="preserve">  </w:t>
      </w:r>
      <w:r w:rsidR="00AA01A8" w:rsidRPr="003D32C2">
        <w:rPr>
          <w:rFonts w:ascii="Palatino Linotype" w:hAnsi="Palatino Linotype" w:cs="Book Antiqua"/>
          <w:color w:val="000000"/>
          <w:sz w:val="24"/>
          <w:szCs w:val="24"/>
        </w:rPr>
        <w:t>A</w:t>
      </w:r>
      <w:r w:rsidR="00FB263B" w:rsidRPr="003D32C2">
        <w:rPr>
          <w:rFonts w:ascii="Palatino Linotype" w:hAnsi="Palatino Linotype" w:cs="Book Antiqua"/>
          <w:color w:val="000000"/>
          <w:sz w:val="24"/>
          <w:szCs w:val="24"/>
        </w:rPr>
        <w:t>T</w:t>
      </w:r>
      <w:r w:rsidR="00AA01A8" w:rsidRPr="003D32C2">
        <w:rPr>
          <w:rFonts w:ascii="Palatino Linotype" w:hAnsi="Palatino Linotype" w:cs="Book Antiqua"/>
          <w:color w:val="000000"/>
          <w:sz w:val="24"/>
          <w:szCs w:val="24"/>
        </w:rPr>
        <w:t>&amp;T, Sprint, and Verizon offer mobile wireless at u</w:t>
      </w:r>
      <w:r w:rsidR="00695763" w:rsidRPr="003D32C2">
        <w:rPr>
          <w:rFonts w:ascii="Palatino Linotype" w:hAnsi="Palatino Linotype" w:cs="Book Antiqua"/>
          <w:color w:val="000000"/>
          <w:sz w:val="24"/>
          <w:szCs w:val="24"/>
        </w:rPr>
        <w:t>nderserved speeds within the</w:t>
      </w:r>
      <w:r w:rsidR="00AA01A8" w:rsidRPr="003D32C2">
        <w:rPr>
          <w:rFonts w:ascii="Palatino Linotype" w:hAnsi="Palatino Linotype" w:cs="Book Antiqua"/>
          <w:color w:val="000000"/>
          <w:sz w:val="24"/>
          <w:szCs w:val="24"/>
        </w:rPr>
        <w:t xml:space="preserve"> project area</w:t>
      </w:r>
      <w:r w:rsidR="00133F19" w:rsidRPr="003D32C2">
        <w:rPr>
          <w:rFonts w:ascii="Palatino Linotype" w:hAnsi="Palatino Linotype" w:cs="Book Antiqua"/>
          <w:color w:val="000000"/>
          <w:sz w:val="24"/>
          <w:szCs w:val="24"/>
        </w:rPr>
        <w:t>.</w:t>
      </w:r>
    </w:p>
    <w:p w:rsidR="005A104B" w:rsidRDefault="005A104B" w:rsidP="00E63000">
      <w:pPr>
        <w:autoSpaceDE w:val="0"/>
        <w:autoSpaceDN w:val="0"/>
        <w:adjustRightInd w:val="0"/>
        <w:rPr>
          <w:rFonts w:ascii="Palatino Linotype" w:hAnsi="Palatino Linotype" w:cs="Book Antiqua"/>
          <w:color w:val="000000"/>
          <w:sz w:val="24"/>
          <w:szCs w:val="24"/>
        </w:rPr>
      </w:pPr>
    </w:p>
    <w:p w:rsidR="00E75BF8" w:rsidRPr="00AA01A8" w:rsidRDefault="00E75BF8" w:rsidP="00E63000">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 xml:space="preserve">The Interactive </w:t>
      </w:r>
      <w:r w:rsidRPr="00E75BF8">
        <w:rPr>
          <w:rFonts w:ascii="Palatino Linotype" w:hAnsi="Palatino Linotype" w:cs="Book Antiqua"/>
          <w:color w:val="000000"/>
          <w:sz w:val="24"/>
          <w:szCs w:val="24"/>
        </w:rPr>
        <w:t>Broadband Availability Map</w:t>
      </w:r>
      <w:r>
        <w:rPr>
          <w:rFonts w:ascii="Palatino Linotype" w:hAnsi="Palatino Linotype" w:cs="Book Antiqua"/>
          <w:color w:val="000000"/>
          <w:sz w:val="24"/>
          <w:szCs w:val="24"/>
        </w:rPr>
        <w:t xml:space="preserve"> shows that there are 1,220 households that have served speeds in newly served blocks.  CD removed these households from the household count. </w:t>
      </w:r>
      <w:r w:rsidR="005A104B">
        <w:rPr>
          <w:rFonts w:ascii="Palatino Linotype" w:hAnsi="Palatino Linotype" w:cs="Book Antiqua"/>
          <w:color w:val="000000"/>
          <w:sz w:val="24"/>
          <w:szCs w:val="24"/>
        </w:rPr>
        <w:t xml:space="preserve"> The map also shows AT&amp;T Mobility serving 19 customers and CD removed these customers from the total count as well.</w:t>
      </w:r>
    </w:p>
    <w:p w:rsidR="00E05DE1" w:rsidRDefault="00E05DE1" w:rsidP="00E05DE1">
      <w:pPr>
        <w:autoSpaceDE w:val="0"/>
        <w:autoSpaceDN w:val="0"/>
        <w:adjustRightInd w:val="0"/>
        <w:rPr>
          <w:rFonts w:ascii="Palatino Linotype" w:hAnsi="Palatino Linotype" w:cs="Book Antiqua"/>
          <w:color w:val="000000"/>
          <w:sz w:val="24"/>
          <w:szCs w:val="24"/>
        </w:rPr>
      </w:pPr>
    </w:p>
    <w:p w:rsidR="00DE1F1F" w:rsidRDefault="00DE1F1F" w:rsidP="003D32C2">
      <w:pPr>
        <w:pStyle w:val="Heading3"/>
        <w:ind w:hanging="450"/>
        <w:rPr>
          <w:rFonts w:ascii="Palatino Linotype" w:hAnsi="Palatino Linotype"/>
        </w:rPr>
      </w:pPr>
      <w:r w:rsidRPr="008745F3">
        <w:rPr>
          <w:rFonts w:ascii="Palatino Linotype" w:hAnsi="Palatino Linotype"/>
        </w:rPr>
        <w:t>CD’s Review of Other Information Submitted by the Applicant</w:t>
      </w:r>
    </w:p>
    <w:p w:rsidR="0070111E" w:rsidRPr="003D32C2" w:rsidRDefault="0070111E" w:rsidP="003D32C2"/>
    <w:p w:rsidR="00046D07" w:rsidRPr="005A104B" w:rsidRDefault="00DE1F1F" w:rsidP="003D32C2">
      <w:pPr>
        <w:pStyle w:val="ListParagraph"/>
        <w:autoSpaceDE w:val="0"/>
        <w:autoSpaceDN w:val="0"/>
        <w:adjustRightInd w:val="0"/>
        <w:ind w:left="0"/>
        <w:rPr>
          <w:rFonts w:ascii="Palatino Linotype" w:hAnsi="Palatino Linotype" w:cs="Book Antiqua"/>
          <w:color w:val="000000"/>
          <w:sz w:val="24"/>
          <w:szCs w:val="24"/>
        </w:rPr>
      </w:pPr>
      <w:r w:rsidRPr="003D32C2">
        <w:rPr>
          <w:rFonts w:ascii="Palatino Linotype" w:hAnsi="Palatino Linotype" w:cs="Book Antiqua"/>
          <w:i/>
          <w:color w:val="000000"/>
          <w:sz w:val="24"/>
          <w:szCs w:val="24"/>
        </w:rPr>
        <w:t>Inquiries from Prospective Customers and Survey</w:t>
      </w:r>
      <w:r w:rsidR="0070111E">
        <w:rPr>
          <w:rFonts w:ascii="Palatino Linotype" w:hAnsi="Palatino Linotype" w:cs="Book Antiqua"/>
          <w:i/>
          <w:color w:val="000000"/>
          <w:sz w:val="24"/>
          <w:szCs w:val="24"/>
        </w:rPr>
        <w:t>:</w:t>
      </w:r>
      <w:r w:rsidR="0094110F">
        <w:rPr>
          <w:rFonts w:ascii="Palatino Linotype" w:hAnsi="Palatino Linotype" w:cs="Book Antiqua"/>
          <w:i/>
          <w:color w:val="000000"/>
          <w:sz w:val="24"/>
          <w:szCs w:val="24"/>
        </w:rPr>
        <w:t xml:space="preserve"> </w:t>
      </w:r>
      <w:r w:rsidR="0070111E">
        <w:rPr>
          <w:rFonts w:ascii="Palatino Linotype" w:hAnsi="Palatino Linotype" w:cs="Book Antiqua"/>
          <w:i/>
          <w:color w:val="000000"/>
          <w:sz w:val="24"/>
          <w:szCs w:val="24"/>
        </w:rPr>
        <w:t xml:space="preserve"> </w:t>
      </w:r>
      <w:r>
        <w:rPr>
          <w:rFonts w:ascii="Palatino Linotype" w:hAnsi="Palatino Linotype" w:cs="Book Antiqua"/>
          <w:color w:val="000000"/>
          <w:sz w:val="24"/>
          <w:szCs w:val="24"/>
        </w:rPr>
        <w:t xml:space="preserve">In its application, </w:t>
      </w:r>
      <w:r w:rsidR="00E05DE1">
        <w:rPr>
          <w:rFonts w:ascii="Palatino Linotype" w:hAnsi="Palatino Linotype" w:cs="Book Antiqua"/>
          <w:color w:val="000000"/>
          <w:sz w:val="24"/>
          <w:szCs w:val="24"/>
        </w:rPr>
        <w:t xml:space="preserve">Cal.net provided CD with a list of several hundred inquiries from prospective customers in the </w:t>
      </w:r>
      <w:r w:rsidR="00EF3416">
        <w:rPr>
          <w:rFonts w:ascii="Palatino Linotype" w:hAnsi="Palatino Linotype" w:cs="Book Antiqua"/>
          <w:color w:val="000000"/>
          <w:sz w:val="24"/>
          <w:szCs w:val="24"/>
        </w:rPr>
        <w:t xml:space="preserve">project </w:t>
      </w:r>
      <w:r w:rsidR="00E05DE1">
        <w:rPr>
          <w:rFonts w:ascii="Palatino Linotype" w:hAnsi="Palatino Linotype" w:cs="Book Antiqua"/>
          <w:color w:val="000000"/>
          <w:sz w:val="24"/>
          <w:szCs w:val="24"/>
        </w:rPr>
        <w:t xml:space="preserve">area that neither </w:t>
      </w:r>
      <w:r>
        <w:rPr>
          <w:rFonts w:ascii="Palatino Linotype" w:hAnsi="Palatino Linotype" w:cs="Book Antiqua"/>
          <w:color w:val="000000"/>
          <w:sz w:val="24"/>
          <w:szCs w:val="24"/>
        </w:rPr>
        <w:t xml:space="preserve">Cal.net </w:t>
      </w:r>
      <w:r w:rsidR="00E05DE1">
        <w:rPr>
          <w:rFonts w:ascii="Palatino Linotype" w:hAnsi="Palatino Linotype" w:cs="Book Antiqua"/>
          <w:color w:val="000000"/>
          <w:sz w:val="24"/>
          <w:szCs w:val="24"/>
        </w:rPr>
        <w:t>nor any other WISPs in the area c</w:t>
      </w:r>
      <w:r w:rsidR="00E42C25">
        <w:rPr>
          <w:rFonts w:ascii="Palatino Linotype" w:hAnsi="Palatino Linotype" w:cs="Book Antiqua"/>
          <w:color w:val="000000"/>
          <w:sz w:val="24"/>
          <w:szCs w:val="24"/>
        </w:rPr>
        <w:t>ould</w:t>
      </w:r>
      <w:r w:rsidR="00E05DE1">
        <w:rPr>
          <w:rFonts w:ascii="Palatino Linotype" w:hAnsi="Palatino Linotype" w:cs="Book Antiqua"/>
          <w:color w:val="000000"/>
          <w:sz w:val="24"/>
          <w:szCs w:val="24"/>
        </w:rPr>
        <w:t xml:space="preserve"> serve.</w:t>
      </w:r>
      <w:r w:rsidR="00E05DE1">
        <w:rPr>
          <w:rStyle w:val="FootnoteReference"/>
          <w:rFonts w:ascii="Palatino Linotype" w:hAnsi="Palatino Linotype" w:cs="Book Antiqua"/>
          <w:color w:val="000000"/>
          <w:sz w:val="24"/>
          <w:szCs w:val="24"/>
        </w:rPr>
        <w:footnoteReference w:id="5"/>
      </w:r>
      <w:r w:rsidR="00E05DE1">
        <w:rPr>
          <w:rFonts w:ascii="Palatino Linotype" w:hAnsi="Palatino Linotype" w:cs="Book Antiqua"/>
          <w:color w:val="000000"/>
          <w:sz w:val="24"/>
          <w:szCs w:val="24"/>
        </w:rPr>
        <w:t xml:space="preserve"> </w:t>
      </w:r>
      <w:r w:rsidR="00907666">
        <w:rPr>
          <w:rFonts w:ascii="Palatino Linotype" w:hAnsi="Palatino Linotype" w:cs="Book Antiqua"/>
          <w:color w:val="000000"/>
          <w:sz w:val="24"/>
          <w:szCs w:val="24"/>
        </w:rPr>
        <w:t xml:space="preserve"> </w:t>
      </w:r>
      <w:r w:rsidR="004F10C1">
        <w:rPr>
          <w:rFonts w:ascii="Palatino Linotype" w:hAnsi="Palatino Linotype" w:cs="Book Antiqua"/>
          <w:color w:val="000000"/>
          <w:sz w:val="24"/>
          <w:szCs w:val="24"/>
        </w:rPr>
        <w:t xml:space="preserve">Cal.net </w:t>
      </w:r>
      <w:r w:rsidR="00EF6776">
        <w:rPr>
          <w:rFonts w:ascii="Palatino Linotype" w:hAnsi="Palatino Linotype" w:cs="Book Antiqua"/>
          <w:color w:val="000000"/>
          <w:sz w:val="24"/>
          <w:szCs w:val="24"/>
        </w:rPr>
        <w:t xml:space="preserve">also </w:t>
      </w:r>
      <w:r w:rsidR="004F10C1">
        <w:rPr>
          <w:rFonts w:ascii="Palatino Linotype" w:hAnsi="Palatino Linotype" w:cs="Book Antiqua"/>
          <w:color w:val="000000"/>
          <w:sz w:val="24"/>
          <w:szCs w:val="24"/>
        </w:rPr>
        <w:t>provided s</w:t>
      </w:r>
      <w:r w:rsidR="00A76B12">
        <w:rPr>
          <w:rFonts w:ascii="Palatino Linotype" w:hAnsi="Palatino Linotype" w:cs="Book Antiqua"/>
          <w:color w:val="000000"/>
          <w:sz w:val="24"/>
          <w:szCs w:val="24"/>
        </w:rPr>
        <w:t>urvey responses</w:t>
      </w:r>
      <w:r w:rsidR="004F10C1" w:rsidRPr="00FC607F">
        <w:rPr>
          <w:rFonts w:ascii="Palatino Linotype" w:hAnsi="Palatino Linotype" w:cs="Book Antiqua"/>
          <w:color w:val="000000"/>
          <w:sz w:val="24"/>
          <w:szCs w:val="24"/>
        </w:rPr>
        <w:t xml:space="preserve"> conducted by the Central Sierra Connect Broadband Con</w:t>
      </w:r>
      <w:r w:rsidR="004F10C1">
        <w:rPr>
          <w:rFonts w:ascii="Palatino Linotype" w:hAnsi="Palatino Linotype" w:cs="Book Antiqua"/>
          <w:color w:val="000000"/>
          <w:sz w:val="24"/>
          <w:szCs w:val="24"/>
        </w:rPr>
        <w:t xml:space="preserve">sortium </w:t>
      </w:r>
      <w:r w:rsidR="004F10C1">
        <w:rPr>
          <w:rFonts w:ascii="Palatino Linotype" w:hAnsi="Palatino Linotype" w:cs="Book Antiqua"/>
          <w:color w:val="000000"/>
          <w:sz w:val="24"/>
          <w:szCs w:val="24"/>
        </w:rPr>
        <w:lastRenderedPageBreak/>
        <w:t>(“CSCBC”) which identified</w:t>
      </w:r>
      <w:r w:rsidR="004F10C1" w:rsidRPr="00FC607F">
        <w:rPr>
          <w:rFonts w:ascii="Palatino Linotype" w:hAnsi="Palatino Linotype" w:cs="Book Antiqua"/>
          <w:color w:val="000000"/>
          <w:sz w:val="24"/>
          <w:szCs w:val="24"/>
        </w:rPr>
        <w:t xml:space="preserve"> addresses at which broadband is unavailable</w:t>
      </w:r>
      <w:r w:rsidR="006A3F2B">
        <w:rPr>
          <w:rFonts w:ascii="Palatino Linotype" w:hAnsi="Palatino Linotype" w:cs="Book Antiqua"/>
          <w:color w:val="000000"/>
          <w:sz w:val="24"/>
          <w:szCs w:val="24"/>
        </w:rPr>
        <w:t xml:space="preserve"> at the Commission</w:t>
      </w:r>
      <w:r w:rsidR="004202DE">
        <w:rPr>
          <w:rFonts w:ascii="Palatino Linotype" w:hAnsi="Palatino Linotype" w:cs="Book Antiqua"/>
          <w:color w:val="000000"/>
          <w:sz w:val="24"/>
          <w:szCs w:val="24"/>
        </w:rPr>
        <w:t>-defined</w:t>
      </w:r>
      <w:r w:rsidR="006A3F2B">
        <w:rPr>
          <w:rFonts w:ascii="Palatino Linotype" w:hAnsi="Palatino Linotype" w:cs="Book Antiqua"/>
          <w:color w:val="000000"/>
          <w:sz w:val="24"/>
          <w:szCs w:val="24"/>
        </w:rPr>
        <w:t xml:space="preserve"> </w:t>
      </w:r>
      <w:r w:rsidR="004202DE">
        <w:rPr>
          <w:rFonts w:ascii="Palatino Linotype" w:hAnsi="Palatino Linotype" w:cs="Book Antiqua"/>
          <w:color w:val="000000"/>
          <w:sz w:val="24"/>
          <w:szCs w:val="24"/>
        </w:rPr>
        <w:t xml:space="preserve">served speeds </w:t>
      </w:r>
      <w:r w:rsidR="004202DE" w:rsidRPr="004202DE">
        <w:rPr>
          <w:rFonts w:ascii="Palatino Linotype" w:hAnsi="Palatino Linotype" w:cs="Book Antiqua"/>
          <w:color w:val="000000"/>
          <w:sz w:val="24"/>
          <w:szCs w:val="24"/>
        </w:rPr>
        <w:t>of 6 Mbps download and 1.5 Mbps upload</w:t>
      </w:r>
      <w:r w:rsidR="004F10C1">
        <w:rPr>
          <w:rFonts w:ascii="Palatino Linotype" w:hAnsi="Palatino Linotype" w:cs="Book Antiqua"/>
          <w:color w:val="000000"/>
          <w:sz w:val="24"/>
          <w:szCs w:val="24"/>
        </w:rPr>
        <w:t>.</w:t>
      </w:r>
      <w:r w:rsidR="004F10C1">
        <w:rPr>
          <w:rStyle w:val="FootnoteReference"/>
          <w:rFonts w:ascii="Palatino Linotype" w:hAnsi="Palatino Linotype" w:cs="Book Antiqua"/>
          <w:color w:val="000000"/>
          <w:sz w:val="24"/>
          <w:szCs w:val="24"/>
        </w:rPr>
        <w:footnoteReference w:id="6"/>
      </w:r>
      <w:r>
        <w:rPr>
          <w:rFonts w:ascii="Palatino Linotype" w:hAnsi="Palatino Linotype" w:cs="Book Antiqua"/>
          <w:color w:val="000000"/>
          <w:sz w:val="24"/>
          <w:szCs w:val="24"/>
        </w:rPr>
        <w:t xml:space="preserve">  CD reviewed </w:t>
      </w:r>
      <w:r w:rsidR="00AB1E89">
        <w:rPr>
          <w:rFonts w:ascii="Palatino Linotype" w:hAnsi="Palatino Linotype" w:cs="Book Antiqua"/>
          <w:color w:val="000000"/>
          <w:sz w:val="24"/>
          <w:szCs w:val="24"/>
        </w:rPr>
        <w:t>this</w:t>
      </w:r>
      <w:r>
        <w:rPr>
          <w:rFonts w:ascii="Palatino Linotype" w:hAnsi="Palatino Linotype" w:cs="Book Antiqua"/>
          <w:color w:val="000000"/>
          <w:sz w:val="24"/>
          <w:szCs w:val="24"/>
        </w:rPr>
        <w:t xml:space="preserve"> information and found</w:t>
      </w:r>
      <w:r w:rsidR="005A104B">
        <w:rPr>
          <w:rFonts w:ascii="Palatino Linotype" w:hAnsi="Palatino Linotype" w:cs="Book Antiqua"/>
          <w:color w:val="000000"/>
          <w:sz w:val="24"/>
          <w:szCs w:val="24"/>
        </w:rPr>
        <w:t xml:space="preserve"> that t</w:t>
      </w:r>
      <w:r w:rsidR="00E75BF8" w:rsidRPr="005A104B">
        <w:rPr>
          <w:rFonts w:ascii="Palatino Linotype" w:hAnsi="Palatino Linotype" w:cs="Book Antiqua"/>
          <w:color w:val="000000"/>
          <w:sz w:val="24"/>
          <w:szCs w:val="24"/>
        </w:rPr>
        <w:t xml:space="preserve">here are 281 households covered by the public feedback survey that are in fact underserved and as a result CD added back these households to the household count. </w:t>
      </w:r>
    </w:p>
    <w:p w:rsidR="004F10C1" w:rsidRDefault="004F10C1" w:rsidP="003D32C2">
      <w:pPr>
        <w:autoSpaceDE w:val="0"/>
        <w:autoSpaceDN w:val="0"/>
        <w:adjustRightInd w:val="0"/>
        <w:rPr>
          <w:rFonts w:ascii="Palatino Linotype" w:hAnsi="Palatino Linotype" w:cs="Book Antiqua"/>
          <w:color w:val="000000"/>
          <w:sz w:val="24"/>
          <w:szCs w:val="24"/>
        </w:rPr>
      </w:pPr>
    </w:p>
    <w:p w:rsidR="00DE1F1F" w:rsidRPr="008745F3" w:rsidRDefault="00046D07" w:rsidP="00C4691A">
      <w:pPr>
        <w:pStyle w:val="Heading3"/>
        <w:ind w:hanging="450"/>
        <w:rPr>
          <w:rFonts w:ascii="Palatino Linotype" w:hAnsi="Palatino Linotype"/>
        </w:rPr>
      </w:pPr>
      <w:r w:rsidRPr="008745F3">
        <w:rPr>
          <w:rFonts w:ascii="Palatino Linotype" w:hAnsi="Palatino Linotype"/>
        </w:rPr>
        <w:t>CD’s Review of Challenges</w:t>
      </w:r>
    </w:p>
    <w:p w:rsidR="00F0643F" w:rsidRDefault="00F0643F" w:rsidP="003D32C2">
      <w:pPr>
        <w:pStyle w:val="ListParagraph"/>
        <w:autoSpaceDE w:val="0"/>
        <w:autoSpaceDN w:val="0"/>
        <w:adjustRightInd w:val="0"/>
        <w:ind w:left="0" w:firstLine="720"/>
        <w:rPr>
          <w:rFonts w:ascii="Palatino Linotype" w:hAnsi="Palatino Linotype" w:cs="Palatino Linotype"/>
          <w:i/>
          <w:color w:val="000000"/>
          <w:sz w:val="24"/>
          <w:szCs w:val="24"/>
        </w:rPr>
      </w:pPr>
    </w:p>
    <w:p w:rsidR="00CD0C8C" w:rsidRDefault="00046D07" w:rsidP="003D32C2">
      <w:pPr>
        <w:pStyle w:val="ListParagraph"/>
        <w:autoSpaceDE w:val="0"/>
        <w:autoSpaceDN w:val="0"/>
        <w:adjustRightInd w:val="0"/>
        <w:ind w:left="0"/>
        <w:rPr>
          <w:rFonts w:ascii="Palatino Linotype" w:hAnsi="Palatino Linotype" w:cs="Palatino Linotype"/>
          <w:color w:val="000000"/>
          <w:sz w:val="24"/>
          <w:szCs w:val="24"/>
        </w:rPr>
      </w:pPr>
      <w:r w:rsidRPr="003D32C2">
        <w:rPr>
          <w:rFonts w:ascii="Palatino Linotype" w:hAnsi="Palatino Linotype" w:cs="Palatino Linotype"/>
          <w:i/>
          <w:color w:val="000000"/>
          <w:sz w:val="24"/>
          <w:szCs w:val="24"/>
        </w:rPr>
        <w:t>Calaveras Telephone Company, Volcano Telephone Company, Sierra Telephone Company, Inc. and their Affiliated ISP</w:t>
      </w:r>
      <w:r w:rsidR="00F0643F">
        <w:rPr>
          <w:rFonts w:ascii="Palatino Linotype" w:hAnsi="Palatino Linotype" w:cs="Palatino Linotype"/>
          <w:i/>
          <w:color w:val="000000"/>
          <w:sz w:val="24"/>
          <w:szCs w:val="24"/>
        </w:rPr>
        <w:t xml:space="preserve">:  </w:t>
      </w:r>
      <w:r>
        <w:rPr>
          <w:rFonts w:ascii="Palatino Linotype" w:hAnsi="Palatino Linotype" w:cs="Palatino Linotype"/>
          <w:color w:val="000000"/>
          <w:sz w:val="24"/>
          <w:szCs w:val="24"/>
        </w:rPr>
        <w:t>In their challenge</w:t>
      </w:r>
      <w:r w:rsidR="00F4495E">
        <w:rPr>
          <w:rFonts w:ascii="Palatino Linotype" w:hAnsi="Palatino Linotype" w:cs="Palatino Linotype"/>
          <w:color w:val="000000"/>
          <w:sz w:val="24"/>
          <w:szCs w:val="24"/>
        </w:rPr>
        <w:t>,</w:t>
      </w:r>
      <w:r>
        <w:rPr>
          <w:rFonts w:ascii="Palatino Linotype" w:hAnsi="Palatino Linotype" w:cs="Palatino Linotype"/>
          <w:color w:val="000000"/>
          <w:sz w:val="24"/>
          <w:szCs w:val="24"/>
        </w:rPr>
        <w:t xml:space="preserve"> </w:t>
      </w:r>
      <w:r w:rsidRPr="00DB6BF1">
        <w:rPr>
          <w:rFonts w:ascii="Palatino Linotype" w:hAnsi="Palatino Linotype" w:cs="Palatino Linotype"/>
          <w:color w:val="000000"/>
          <w:sz w:val="24"/>
          <w:szCs w:val="24"/>
        </w:rPr>
        <w:t>Calaveras Telephone Company, Volcano Telephone Company, Sierra Telephone Company, Inc. and their Affiliated ISP</w:t>
      </w:r>
      <w:r>
        <w:rPr>
          <w:rFonts w:ascii="Palatino Linotype" w:hAnsi="Palatino Linotype" w:cs="Palatino Linotype"/>
          <w:color w:val="000000"/>
          <w:sz w:val="24"/>
          <w:szCs w:val="24"/>
        </w:rPr>
        <w:t xml:space="preserve"> claimed </w:t>
      </w:r>
      <w:r w:rsidR="00F00027">
        <w:rPr>
          <w:rFonts w:ascii="Palatino Linotype" w:hAnsi="Palatino Linotype" w:cs="Palatino Linotype"/>
          <w:color w:val="000000"/>
          <w:sz w:val="24"/>
          <w:szCs w:val="24"/>
        </w:rPr>
        <w:t>that</w:t>
      </w:r>
      <w:r w:rsidR="00F00027" w:rsidRPr="00F00027">
        <w:rPr>
          <w:rFonts w:ascii="Palatino Linotype" w:hAnsi="Palatino Linotype" w:cs="Palatino Linotype"/>
          <w:color w:val="000000"/>
          <w:sz w:val="24"/>
          <w:szCs w:val="24"/>
        </w:rPr>
        <w:t xml:space="preserve"> </w:t>
      </w:r>
      <w:r w:rsidR="00F00027">
        <w:rPr>
          <w:rFonts w:ascii="Palatino Linotype" w:hAnsi="Palatino Linotype" w:cs="Palatino Linotype"/>
          <w:color w:val="000000"/>
          <w:sz w:val="24"/>
          <w:szCs w:val="24"/>
        </w:rPr>
        <w:t>“</w:t>
      </w:r>
      <w:r w:rsidR="00F00027" w:rsidRPr="00F00027">
        <w:rPr>
          <w:rFonts w:ascii="Palatino Linotype" w:hAnsi="Palatino Linotype" w:cs="Palatino Linotype"/>
          <w:color w:val="000000"/>
          <w:sz w:val="24"/>
          <w:szCs w:val="24"/>
        </w:rPr>
        <w:t xml:space="preserve">these companies </w:t>
      </w:r>
      <w:r w:rsidR="00F00027">
        <w:rPr>
          <w:rFonts w:ascii="Palatino Linotype" w:hAnsi="Palatino Linotype" w:cs="Palatino Linotype"/>
          <w:color w:val="000000"/>
          <w:sz w:val="24"/>
          <w:szCs w:val="24"/>
        </w:rPr>
        <w:t>are</w:t>
      </w:r>
      <w:r w:rsidR="00F00027" w:rsidRPr="00F00027">
        <w:rPr>
          <w:rFonts w:ascii="Palatino Linotype" w:hAnsi="Palatino Linotype" w:cs="Palatino Linotype"/>
          <w:color w:val="000000"/>
          <w:sz w:val="24"/>
          <w:szCs w:val="24"/>
        </w:rPr>
        <w:t xml:space="preserve"> currently capable of offering wireline broadband services at or above 6.5 Mbps download and 1.5 Mbps upload speeds</w:t>
      </w:r>
      <w:r w:rsidR="00F4495E">
        <w:rPr>
          <w:rFonts w:ascii="Palatino Linotype" w:hAnsi="Palatino Linotype" w:cs="Palatino Linotype"/>
          <w:color w:val="000000"/>
          <w:sz w:val="24"/>
          <w:szCs w:val="24"/>
        </w:rPr>
        <w:t>,</w:t>
      </w:r>
      <w:r w:rsidR="00F00027">
        <w:rPr>
          <w:rFonts w:ascii="Palatino Linotype" w:hAnsi="Palatino Linotype" w:cs="Palatino Linotype"/>
          <w:color w:val="000000"/>
          <w:sz w:val="24"/>
          <w:szCs w:val="24"/>
        </w:rPr>
        <w:t xml:space="preserve"> and states that this </w:t>
      </w:r>
      <w:r w:rsidR="00CD0C8C" w:rsidRPr="00F00027">
        <w:rPr>
          <w:rFonts w:ascii="Palatino Linotype" w:hAnsi="Palatino Linotype" w:cs="Palatino Linotype"/>
          <w:color w:val="000000"/>
          <w:sz w:val="24"/>
          <w:szCs w:val="24"/>
        </w:rPr>
        <w:t>challenge</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is</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not intended to foreclose</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Cal.net from</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qualifying</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for</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CASF</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grants</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in</w:t>
      </w:r>
      <w:r w:rsidR="00F00027">
        <w:rPr>
          <w:rFonts w:ascii="Palatino Linotype" w:hAnsi="Palatino Linotype" w:cs="Palatino Linotype"/>
          <w:color w:val="000000"/>
          <w:sz w:val="24"/>
          <w:szCs w:val="24"/>
        </w:rPr>
        <w:t xml:space="preserve"> areas</w:t>
      </w:r>
      <w:r w:rsidR="00F00027" w:rsidRPr="00F00027">
        <w:rPr>
          <w:rFonts w:ascii="Palatino Linotype" w:hAnsi="Palatino Linotype" w:cs="Palatino Linotype"/>
          <w:color w:val="000000"/>
          <w:sz w:val="24"/>
          <w:szCs w:val="24"/>
        </w:rPr>
        <w:t xml:space="preserve"> that</w:t>
      </w:r>
      <w:r w:rsidR="00CD0C8C" w:rsidRPr="00F00027">
        <w:rPr>
          <w:rFonts w:ascii="Palatino Linotype" w:hAnsi="Palatino Linotype" w:cs="Palatino Linotype"/>
          <w:color w:val="000000"/>
          <w:sz w:val="24"/>
          <w:szCs w:val="24"/>
        </w:rPr>
        <w:t xml:space="preserve"> are</w:t>
      </w:r>
      <w:r w:rsidR="00F00027">
        <w:rPr>
          <w:rFonts w:ascii="Palatino Linotype" w:hAnsi="Palatino Linotype" w:cs="Palatino Linotype"/>
          <w:color w:val="000000"/>
          <w:sz w:val="24"/>
          <w:szCs w:val="24"/>
        </w:rPr>
        <w:t xml:space="preserve"> </w:t>
      </w:r>
      <w:r w:rsidR="00CD0C8C" w:rsidRPr="00F00027">
        <w:rPr>
          <w:rFonts w:ascii="Palatino Linotype" w:hAnsi="Palatino Linotype" w:cs="Palatino Linotype"/>
          <w:color w:val="000000"/>
          <w:sz w:val="24"/>
          <w:szCs w:val="24"/>
        </w:rPr>
        <w:t>truly underserved or unserved.</w:t>
      </w:r>
      <w:r w:rsidR="00F00027">
        <w:rPr>
          <w:rFonts w:ascii="Palatino Linotype" w:hAnsi="Palatino Linotype" w:cs="Palatino Linotype"/>
          <w:color w:val="000000"/>
          <w:sz w:val="24"/>
          <w:szCs w:val="24"/>
        </w:rPr>
        <w:t>”</w:t>
      </w:r>
      <w:r w:rsidR="00F00027">
        <w:rPr>
          <w:rStyle w:val="FootnoteReference"/>
          <w:rFonts w:ascii="Palatino Linotype" w:hAnsi="Palatino Linotype" w:cs="Palatino Linotype"/>
          <w:color w:val="000000"/>
          <w:sz w:val="24"/>
          <w:szCs w:val="24"/>
        </w:rPr>
        <w:footnoteReference w:id="7"/>
      </w:r>
      <w:r w:rsidR="00FC0595">
        <w:rPr>
          <w:rFonts w:ascii="Palatino Linotype" w:hAnsi="Palatino Linotype" w:cs="Palatino Linotype"/>
          <w:color w:val="000000"/>
          <w:sz w:val="24"/>
          <w:szCs w:val="24"/>
        </w:rPr>
        <w:t xml:space="preserve">  CD requested and received customer level information and </w:t>
      </w:r>
      <w:r w:rsidR="00F4495E">
        <w:rPr>
          <w:rFonts w:ascii="Palatino Linotype" w:hAnsi="Palatino Linotype" w:cs="Palatino Linotype"/>
          <w:color w:val="000000"/>
          <w:sz w:val="24"/>
          <w:szCs w:val="24"/>
        </w:rPr>
        <w:t>based on</w:t>
      </w:r>
      <w:r w:rsidR="00FC0595">
        <w:rPr>
          <w:rFonts w:ascii="Palatino Linotype" w:hAnsi="Palatino Linotype" w:cs="Palatino Linotype"/>
          <w:color w:val="000000"/>
          <w:sz w:val="24"/>
          <w:szCs w:val="24"/>
        </w:rPr>
        <w:t xml:space="preserve"> the information </w:t>
      </w:r>
      <w:r w:rsidR="00F4495E">
        <w:rPr>
          <w:rFonts w:ascii="Palatino Linotype" w:hAnsi="Palatino Linotype" w:cs="Palatino Linotype"/>
          <w:color w:val="000000"/>
          <w:sz w:val="24"/>
          <w:szCs w:val="24"/>
        </w:rPr>
        <w:t xml:space="preserve">received, </w:t>
      </w:r>
      <w:r w:rsidR="00FC0595">
        <w:rPr>
          <w:rFonts w:ascii="Palatino Linotype" w:hAnsi="Palatino Linotype" w:cs="Palatino Linotype"/>
          <w:color w:val="000000"/>
          <w:sz w:val="24"/>
          <w:szCs w:val="24"/>
        </w:rPr>
        <w:t xml:space="preserve">removed 317 customers </w:t>
      </w:r>
      <w:r w:rsidR="00F4495E">
        <w:rPr>
          <w:rFonts w:ascii="Palatino Linotype" w:hAnsi="Palatino Linotype" w:cs="Palatino Linotype"/>
          <w:color w:val="000000"/>
          <w:sz w:val="24"/>
          <w:szCs w:val="24"/>
        </w:rPr>
        <w:t xml:space="preserve">from the project area </w:t>
      </w:r>
      <w:r w:rsidR="00FC0595">
        <w:rPr>
          <w:rFonts w:ascii="Palatino Linotype" w:hAnsi="Palatino Linotype" w:cs="Palatino Linotype"/>
          <w:color w:val="000000"/>
          <w:sz w:val="24"/>
          <w:szCs w:val="24"/>
        </w:rPr>
        <w:t xml:space="preserve">who have service at served speeds. </w:t>
      </w:r>
    </w:p>
    <w:p w:rsidR="00F0643F" w:rsidRDefault="00F0643F" w:rsidP="003D32C2">
      <w:pPr>
        <w:pStyle w:val="ListParagraph"/>
        <w:autoSpaceDE w:val="0"/>
        <w:autoSpaceDN w:val="0"/>
        <w:adjustRightInd w:val="0"/>
        <w:ind w:left="0"/>
        <w:rPr>
          <w:rFonts w:ascii="Palatino Linotype" w:hAnsi="Palatino Linotype" w:cs="Palatino Linotype"/>
          <w:i/>
          <w:color w:val="000000"/>
          <w:sz w:val="24"/>
          <w:szCs w:val="24"/>
        </w:rPr>
      </w:pPr>
    </w:p>
    <w:p w:rsidR="00046D07" w:rsidRDefault="00046D07" w:rsidP="003D32C2">
      <w:pPr>
        <w:pStyle w:val="ListParagraph"/>
        <w:autoSpaceDE w:val="0"/>
        <w:autoSpaceDN w:val="0"/>
        <w:adjustRightInd w:val="0"/>
        <w:ind w:left="0"/>
        <w:rPr>
          <w:rFonts w:ascii="Palatino Linotype" w:hAnsi="Palatino Linotype" w:cs="Book Antiqua"/>
          <w:color w:val="000000"/>
          <w:sz w:val="24"/>
          <w:szCs w:val="24"/>
        </w:rPr>
      </w:pPr>
      <w:r w:rsidRPr="003D32C2">
        <w:rPr>
          <w:rFonts w:ascii="Palatino Linotype" w:hAnsi="Palatino Linotype" w:cs="Palatino Linotype"/>
          <w:i/>
          <w:color w:val="000000"/>
          <w:sz w:val="24"/>
          <w:szCs w:val="24"/>
        </w:rPr>
        <w:t>Conifer</w:t>
      </w:r>
      <w:r w:rsidR="00F0643F">
        <w:rPr>
          <w:rFonts w:ascii="Palatino Linotype" w:hAnsi="Palatino Linotype" w:cs="Palatino Linotype"/>
          <w:i/>
          <w:color w:val="000000"/>
          <w:sz w:val="24"/>
          <w:szCs w:val="24"/>
        </w:rPr>
        <w:t xml:space="preserve">:  </w:t>
      </w:r>
      <w:r>
        <w:rPr>
          <w:rFonts w:ascii="Palatino Linotype" w:hAnsi="Palatino Linotype" w:cs="Book Antiqua"/>
          <w:color w:val="000000"/>
          <w:sz w:val="24"/>
          <w:szCs w:val="24"/>
        </w:rPr>
        <w:t>Conifer</w:t>
      </w:r>
      <w:r w:rsidR="007F54B8">
        <w:rPr>
          <w:rFonts w:ascii="Palatino Linotype" w:hAnsi="Palatino Linotype" w:cs="Book Antiqua"/>
          <w:color w:val="000000"/>
          <w:sz w:val="24"/>
          <w:szCs w:val="24"/>
        </w:rPr>
        <w:t xml:space="preserve"> </w:t>
      </w:r>
      <w:r>
        <w:rPr>
          <w:rFonts w:ascii="Palatino Linotype" w:hAnsi="Palatino Linotype" w:cs="Book Antiqua"/>
          <w:color w:val="000000"/>
          <w:sz w:val="24"/>
          <w:szCs w:val="24"/>
        </w:rPr>
        <w:t xml:space="preserve">claimed </w:t>
      </w:r>
      <w:r w:rsidR="00CB6B40" w:rsidRPr="00CB6B40">
        <w:rPr>
          <w:rFonts w:ascii="Palatino Linotype" w:hAnsi="Palatino Linotype" w:cs="Book Antiqua"/>
          <w:color w:val="000000"/>
          <w:sz w:val="24"/>
          <w:szCs w:val="24"/>
        </w:rPr>
        <w:t xml:space="preserve">that </w:t>
      </w:r>
      <w:r w:rsidR="0030691E">
        <w:rPr>
          <w:rFonts w:ascii="Palatino Linotype" w:hAnsi="Palatino Linotype" w:cs="Book Antiqua"/>
          <w:color w:val="000000"/>
          <w:sz w:val="24"/>
          <w:szCs w:val="24"/>
        </w:rPr>
        <w:t xml:space="preserve">some </w:t>
      </w:r>
      <w:r w:rsidR="00CB6B40" w:rsidRPr="00CB6B40">
        <w:rPr>
          <w:rFonts w:ascii="Palatino Linotype" w:hAnsi="Palatino Linotype" w:cs="Book Antiqua"/>
          <w:color w:val="000000"/>
          <w:sz w:val="24"/>
          <w:szCs w:val="24"/>
        </w:rPr>
        <w:t>areas stated as underser</w:t>
      </w:r>
      <w:r w:rsidR="00CB6B40">
        <w:rPr>
          <w:rFonts w:ascii="Palatino Linotype" w:hAnsi="Palatino Linotype" w:cs="Book Antiqua"/>
          <w:color w:val="000000"/>
          <w:sz w:val="24"/>
          <w:szCs w:val="24"/>
        </w:rPr>
        <w:t>ved and unserved within the Cal.n</w:t>
      </w:r>
      <w:r w:rsidR="00CB6B40" w:rsidRPr="00CB6B40">
        <w:rPr>
          <w:rFonts w:ascii="Palatino Linotype" w:hAnsi="Palatino Linotype" w:cs="Book Antiqua"/>
          <w:color w:val="000000"/>
          <w:sz w:val="24"/>
          <w:szCs w:val="24"/>
        </w:rPr>
        <w:t xml:space="preserve">et </w:t>
      </w:r>
      <w:r w:rsidR="00CB6B40">
        <w:rPr>
          <w:rFonts w:ascii="Palatino Linotype" w:hAnsi="Palatino Linotype" w:cs="Book Antiqua"/>
          <w:color w:val="000000"/>
          <w:sz w:val="24"/>
          <w:szCs w:val="24"/>
        </w:rPr>
        <w:t>proposals are</w:t>
      </w:r>
      <w:r w:rsidR="00CB6B40" w:rsidRPr="00CB6B40">
        <w:rPr>
          <w:rFonts w:ascii="Palatino Linotype" w:hAnsi="Palatino Linotype" w:cs="Book Antiqua"/>
          <w:color w:val="000000"/>
          <w:sz w:val="24"/>
          <w:szCs w:val="24"/>
        </w:rPr>
        <w:t xml:space="preserve"> served by Conifer.</w:t>
      </w:r>
      <w:r w:rsidR="00CB6B40">
        <w:rPr>
          <w:rFonts w:ascii="Palatino Linotype" w:hAnsi="Palatino Linotype" w:cs="Book Antiqua"/>
          <w:color w:val="000000"/>
          <w:sz w:val="24"/>
          <w:szCs w:val="24"/>
        </w:rPr>
        <w:t xml:space="preserve"> </w:t>
      </w:r>
      <w:r w:rsidR="00AB1E89">
        <w:rPr>
          <w:rFonts w:ascii="Palatino Linotype" w:hAnsi="Palatino Linotype" w:cs="Book Antiqua"/>
          <w:color w:val="000000"/>
          <w:sz w:val="24"/>
          <w:szCs w:val="24"/>
        </w:rPr>
        <w:t xml:space="preserve"> Conifer stated that it</w:t>
      </w:r>
      <w:r w:rsidR="00CB6B40" w:rsidRPr="00CB6B40">
        <w:rPr>
          <w:rFonts w:ascii="Palatino Linotype" w:hAnsi="Palatino Linotype" w:cs="Book Antiqua"/>
          <w:color w:val="000000"/>
          <w:sz w:val="24"/>
          <w:szCs w:val="24"/>
        </w:rPr>
        <w:t xml:space="preserve"> currently serves business and consumers in Calaveras</w:t>
      </w:r>
      <w:r w:rsidR="00CB6B40" w:rsidRPr="00CB6B40">
        <w:t xml:space="preserve"> </w:t>
      </w:r>
      <w:r w:rsidR="00AB1E89">
        <w:rPr>
          <w:rFonts w:ascii="Palatino Linotype" w:hAnsi="Palatino Linotype" w:cs="Book Antiqua"/>
          <w:color w:val="000000"/>
          <w:sz w:val="24"/>
          <w:szCs w:val="24"/>
        </w:rPr>
        <w:t>County</w:t>
      </w:r>
      <w:r w:rsidR="00CB6B40" w:rsidRPr="00CB6B40">
        <w:rPr>
          <w:rFonts w:ascii="Palatino Linotype" w:hAnsi="Palatino Linotype" w:cs="Book Antiqua"/>
          <w:color w:val="000000"/>
          <w:sz w:val="24"/>
          <w:szCs w:val="24"/>
        </w:rPr>
        <w:t xml:space="preserve"> with up to 100</w:t>
      </w:r>
      <w:r w:rsidR="00CB6B40">
        <w:rPr>
          <w:rFonts w:ascii="Palatino Linotype" w:hAnsi="Palatino Linotype" w:cs="Book Antiqua"/>
          <w:color w:val="000000"/>
          <w:sz w:val="24"/>
          <w:szCs w:val="24"/>
        </w:rPr>
        <w:t xml:space="preserve"> </w:t>
      </w:r>
      <w:r w:rsidR="00CB6B40" w:rsidRPr="00CB6B40">
        <w:rPr>
          <w:rFonts w:ascii="Palatino Linotype" w:hAnsi="Palatino Linotype" w:cs="Book Antiqua"/>
          <w:color w:val="000000"/>
          <w:sz w:val="24"/>
          <w:szCs w:val="24"/>
        </w:rPr>
        <w:t>Mbps synchronous download and upload speeds.</w:t>
      </w:r>
      <w:r w:rsidR="00CB6B40">
        <w:rPr>
          <w:rStyle w:val="FootnoteReference"/>
          <w:rFonts w:ascii="Palatino Linotype" w:hAnsi="Palatino Linotype" w:cs="Book Antiqua"/>
          <w:color w:val="000000"/>
          <w:sz w:val="24"/>
          <w:szCs w:val="24"/>
        </w:rPr>
        <w:footnoteReference w:id="8"/>
      </w:r>
      <w:r w:rsidR="00AB1E89">
        <w:rPr>
          <w:rFonts w:ascii="Palatino Linotype" w:hAnsi="Palatino Linotype" w:cs="Book Antiqua"/>
          <w:color w:val="000000"/>
          <w:sz w:val="24"/>
          <w:szCs w:val="24"/>
        </w:rPr>
        <w:t xml:space="preserve"> </w:t>
      </w:r>
      <w:r>
        <w:rPr>
          <w:rFonts w:ascii="Palatino Linotype" w:hAnsi="Palatino Linotype" w:cs="Book Antiqua"/>
          <w:color w:val="000000"/>
          <w:sz w:val="24"/>
          <w:szCs w:val="24"/>
        </w:rPr>
        <w:t xml:space="preserve"> C</w:t>
      </w:r>
      <w:r w:rsidR="00AB1E89">
        <w:rPr>
          <w:rFonts w:ascii="Palatino Linotype" w:hAnsi="Palatino Linotype" w:cs="Book Antiqua"/>
          <w:color w:val="000000"/>
          <w:sz w:val="24"/>
          <w:szCs w:val="24"/>
        </w:rPr>
        <w:t>onifer then provided information on its customers in the area; however CD’s evaluation of the data showed that Conifer only serves one customer</w:t>
      </w:r>
      <w:r>
        <w:rPr>
          <w:rFonts w:ascii="Palatino Linotype" w:hAnsi="Palatino Linotype" w:cs="Book Antiqua"/>
          <w:color w:val="000000"/>
          <w:sz w:val="24"/>
          <w:szCs w:val="24"/>
        </w:rPr>
        <w:t>.</w:t>
      </w:r>
    </w:p>
    <w:p w:rsidR="00F0643F" w:rsidRPr="00046D07" w:rsidRDefault="00F0643F" w:rsidP="003D32C2">
      <w:pPr>
        <w:pStyle w:val="ListParagraph"/>
        <w:autoSpaceDE w:val="0"/>
        <w:autoSpaceDN w:val="0"/>
        <w:adjustRightInd w:val="0"/>
        <w:ind w:left="0" w:firstLine="720"/>
        <w:rPr>
          <w:rFonts w:ascii="Palatino Linotype" w:hAnsi="Palatino Linotype" w:cs="Book Antiqua"/>
          <w:color w:val="000000"/>
          <w:sz w:val="24"/>
          <w:szCs w:val="24"/>
        </w:rPr>
      </w:pPr>
    </w:p>
    <w:p w:rsidR="00A478F0" w:rsidRDefault="00DE1F1F" w:rsidP="003D32C2">
      <w:pPr>
        <w:pStyle w:val="ListParagraph"/>
        <w:autoSpaceDE w:val="0"/>
        <w:autoSpaceDN w:val="0"/>
        <w:adjustRightInd w:val="0"/>
        <w:ind w:left="0"/>
        <w:rPr>
          <w:rFonts w:ascii="Palatino Linotype" w:hAnsi="Palatino Linotype" w:cs="Book Antiqua"/>
          <w:color w:val="000000"/>
          <w:sz w:val="24"/>
          <w:szCs w:val="24"/>
        </w:rPr>
      </w:pPr>
      <w:proofErr w:type="spellStart"/>
      <w:r w:rsidRPr="003D32C2">
        <w:rPr>
          <w:rFonts w:ascii="Palatino Linotype" w:hAnsi="Palatino Linotype" w:cs="Palatino Linotype"/>
          <w:i/>
          <w:color w:val="000000"/>
          <w:sz w:val="24"/>
          <w:szCs w:val="24"/>
        </w:rPr>
        <w:t>Cal.net’s</w:t>
      </w:r>
      <w:proofErr w:type="spellEnd"/>
      <w:r w:rsidRPr="003D32C2">
        <w:rPr>
          <w:rFonts w:ascii="Palatino Linotype" w:hAnsi="Palatino Linotype" w:cs="Palatino Linotype"/>
          <w:i/>
          <w:color w:val="000000"/>
          <w:sz w:val="24"/>
          <w:szCs w:val="24"/>
        </w:rPr>
        <w:t xml:space="preserve"> Acquisition of </w:t>
      </w:r>
      <w:proofErr w:type="spellStart"/>
      <w:r w:rsidRPr="003D32C2">
        <w:rPr>
          <w:rFonts w:ascii="Palatino Linotype" w:hAnsi="Palatino Linotype" w:cs="Palatino Linotype"/>
          <w:i/>
          <w:color w:val="000000"/>
          <w:sz w:val="24"/>
          <w:szCs w:val="24"/>
        </w:rPr>
        <w:t>Hstar</w:t>
      </w:r>
      <w:proofErr w:type="spellEnd"/>
      <w:r w:rsidRPr="003D32C2">
        <w:rPr>
          <w:rFonts w:ascii="Palatino Linotype" w:hAnsi="Palatino Linotype" w:cs="Palatino Linotype"/>
          <w:i/>
          <w:color w:val="000000"/>
          <w:sz w:val="24"/>
          <w:szCs w:val="24"/>
        </w:rPr>
        <w:t xml:space="preserve"> Technology Group</w:t>
      </w:r>
      <w:r w:rsidR="00F0643F">
        <w:rPr>
          <w:rFonts w:ascii="Palatino Linotype" w:hAnsi="Palatino Linotype" w:cs="Palatino Linotype"/>
          <w:i/>
          <w:color w:val="000000"/>
          <w:sz w:val="24"/>
          <w:szCs w:val="24"/>
        </w:rPr>
        <w:t>:</w:t>
      </w:r>
      <w:r w:rsidR="00F0643F">
        <w:rPr>
          <w:rFonts w:ascii="Palatino Linotype" w:hAnsi="Palatino Linotype" w:cs="Book Antiqua"/>
          <w:color w:val="000000"/>
          <w:sz w:val="24"/>
          <w:szCs w:val="24"/>
        </w:rPr>
        <w:t xml:space="preserve">  </w:t>
      </w:r>
      <w:r w:rsidR="00BA7F14">
        <w:rPr>
          <w:rFonts w:ascii="Palatino Linotype" w:hAnsi="Palatino Linotype" w:cs="Book Antiqua"/>
          <w:color w:val="000000"/>
          <w:sz w:val="24"/>
          <w:szCs w:val="24"/>
        </w:rPr>
        <w:t>On June 3, 2016, Cal.net informed CD that o</w:t>
      </w:r>
      <w:r w:rsidR="00D56EA8" w:rsidRPr="00D56EA8">
        <w:rPr>
          <w:rFonts w:ascii="Palatino Linotype" w:hAnsi="Palatino Linotype" w:cs="Book Antiqua"/>
          <w:color w:val="000000"/>
          <w:sz w:val="24"/>
          <w:szCs w:val="24"/>
        </w:rPr>
        <w:t xml:space="preserve">n May 1, 2016, Cal.net </w:t>
      </w:r>
      <w:r w:rsidR="00BA7F14">
        <w:rPr>
          <w:rFonts w:ascii="Palatino Linotype" w:hAnsi="Palatino Linotype" w:cs="Book Antiqua"/>
          <w:color w:val="000000"/>
          <w:sz w:val="24"/>
          <w:szCs w:val="24"/>
        </w:rPr>
        <w:t xml:space="preserve">had </w:t>
      </w:r>
      <w:r w:rsidR="00D56EA8" w:rsidRPr="00D56EA8">
        <w:rPr>
          <w:rFonts w:ascii="Palatino Linotype" w:hAnsi="Palatino Linotype" w:cs="Book Antiqua"/>
          <w:color w:val="000000"/>
          <w:sz w:val="24"/>
          <w:szCs w:val="24"/>
        </w:rPr>
        <w:t>acquired the assets of a small local Wireless Internet Service Provider based in Angels Camp, CA, named “</w:t>
      </w:r>
      <w:proofErr w:type="spellStart"/>
      <w:r w:rsidR="00D56EA8" w:rsidRPr="00D56EA8">
        <w:rPr>
          <w:rFonts w:ascii="Palatino Linotype" w:hAnsi="Palatino Linotype" w:cs="Book Antiqua"/>
          <w:color w:val="000000"/>
          <w:sz w:val="24"/>
          <w:szCs w:val="24"/>
        </w:rPr>
        <w:t>Hstar</w:t>
      </w:r>
      <w:proofErr w:type="spellEnd"/>
      <w:r w:rsidR="00D56EA8" w:rsidRPr="00D56EA8">
        <w:rPr>
          <w:rFonts w:ascii="Palatino Linotype" w:hAnsi="Palatino Linotype" w:cs="Book Antiqua"/>
          <w:color w:val="000000"/>
          <w:sz w:val="24"/>
          <w:szCs w:val="24"/>
        </w:rPr>
        <w:t xml:space="preserve"> Technology Group.”  This acquisition had the effect of adding 304 new customers in </w:t>
      </w:r>
      <w:r w:rsidR="00581F68">
        <w:rPr>
          <w:rFonts w:ascii="Palatino Linotype" w:hAnsi="Palatino Linotype" w:cs="Book Antiqua"/>
          <w:color w:val="000000"/>
          <w:sz w:val="24"/>
          <w:szCs w:val="24"/>
        </w:rPr>
        <w:t xml:space="preserve">the </w:t>
      </w:r>
      <w:r w:rsidR="00581F68" w:rsidRPr="00BA7F14">
        <w:rPr>
          <w:rFonts w:ascii="Palatino Linotype" w:hAnsi="Palatino Linotype" w:cs="Palatino Linotype"/>
          <w:color w:val="000000"/>
          <w:sz w:val="24"/>
          <w:szCs w:val="24"/>
        </w:rPr>
        <w:t>Amador Calaveras and Alpine project</w:t>
      </w:r>
      <w:r w:rsidR="00581F68">
        <w:rPr>
          <w:rFonts w:ascii="Palatino Linotype" w:hAnsi="Palatino Linotype" w:cs="Palatino Linotype"/>
          <w:color w:val="000000"/>
          <w:sz w:val="24"/>
          <w:szCs w:val="24"/>
        </w:rPr>
        <w:t xml:space="preserve"> area</w:t>
      </w:r>
      <w:r w:rsidR="00BA7F14">
        <w:rPr>
          <w:rFonts w:ascii="Palatino Linotype" w:hAnsi="Palatino Linotype" w:cs="Book Antiqua"/>
          <w:color w:val="000000"/>
          <w:sz w:val="24"/>
          <w:szCs w:val="24"/>
        </w:rPr>
        <w:t>, however</w:t>
      </w:r>
      <w:r w:rsidR="00D56EA8" w:rsidRPr="00D56EA8">
        <w:rPr>
          <w:rFonts w:ascii="Palatino Linotype" w:hAnsi="Palatino Linotype" w:cs="Book Antiqua"/>
          <w:color w:val="000000"/>
          <w:sz w:val="24"/>
          <w:szCs w:val="24"/>
        </w:rPr>
        <w:t xml:space="preserve">, </w:t>
      </w:r>
      <w:r w:rsidR="00D56EA8" w:rsidRPr="00BA7F14">
        <w:rPr>
          <w:rFonts w:ascii="Palatino Linotype" w:hAnsi="Palatino Linotype" w:cs="Book Antiqua"/>
          <w:color w:val="000000"/>
          <w:sz w:val="24"/>
          <w:szCs w:val="24"/>
        </w:rPr>
        <w:t xml:space="preserve">Cal.net </w:t>
      </w:r>
      <w:r w:rsidR="00046D07" w:rsidRPr="00BA7F14">
        <w:rPr>
          <w:rFonts w:ascii="Palatino Linotype" w:hAnsi="Palatino Linotype" w:cs="Book Antiqua"/>
          <w:color w:val="000000"/>
          <w:sz w:val="24"/>
          <w:szCs w:val="24"/>
        </w:rPr>
        <w:t xml:space="preserve">removed </w:t>
      </w:r>
      <w:r w:rsidR="00581F68" w:rsidRPr="00BA7F14">
        <w:rPr>
          <w:rFonts w:ascii="Palatino Linotype" w:hAnsi="Palatino Linotype" w:cs="Book Antiqua"/>
          <w:color w:val="000000"/>
          <w:sz w:val="24"/>
          <w:szCs w:val="24"/>
        </w:rPr>
        <w:t>the</w:t>
      </w:r>
      <w:r w:rsidR="00046D07" w:rsidRPr="00BA7F14">
        <w:rPr>
          <w:rFonts w:ascii="Palatino Linotype" w:hAnsi="Palatino Linotype" w:cs="Book Antiqua"/>
          <w:color w:val="000000"/>
          <w:sz w:val="24"/>
          <w:szCs w:val="24"/>
        </w:rPr>
        <w:t>se</w:t>
      </w:r>
      <w:r w:rsidR="00581F68" w:rsidRPr="00BA7F14">
        <w:rPr>
          <w:rFonts w:ascii="Palatino Linotype" w:hAnsi="Palatino Linotype" w:cs="Book Antiqua"/>
          <w:color w:val="000000"/>
          <w:sz w:val="24"/>
          <w:szCs w:val="24"/>
        </w:rPr>
        <w:t xml:space="preserve"> </w:t>
      </w:r>
      <w:r w:rsidR="00D56EA8" w:rsidRPr="00BA7F14">
        <w:rPr>
          <w:rFonts w:ascii="Palatino Linotype" w:hAnsi="Palatino Linotype" w:cs="Book Antiqua"/>
          <w:color w:val="000000"/>
          <w:sz w:val="24"/>
          <w:szCs w:val="24"/>
        </w:rPr>
        <w:t xml:space="preserve">304 </w:t>
      </w:r>
      <w:r w:rsidR="00581F68" w:rsidRPr="00BA7F14">
        <w:rPr>
          <w:rFonts w:ascii="Palatino Linotype" w:hAnsi="Palatino Linotype" w:cs="Book Antiqua"/>
          <w:color w:val="000000"/>
          <w:sz w:val="24"/>
          <w:szCs w:val="24"/>
        </w:rPr>
        <w:t xml:space="preserve">households </w:t>
      </w:r>
      <w:r w:rsidR="00F4495E">
        <w:rPr>
          <w:rFonts w:ascii="Palatino Linotype" w:hAnsi="Palatino Linotype" w:cs="Book Antiqua"/>
          <w:color w:val="000000"/>
          <w:sz w:val="24"/>
          <w:szCs w:val="24"/>
        </w:rPr>
        <w:t xml:space="preserve">as well as </w:t>
      </w:r>
      <w:r w:rsidR="00D56EA8" w:rsidRPr="00BA7F14">
        <w:rPr>
          <w:rFonts w:ascii="Palatino Linotype" w:hAnsi="Palatino Linotype" w:cs="Book Antiqua"/>
          <w:color w:val="000000"/>
          <w:sz w:val="24"/>
          <w:szCs w:val="24"/>
        </w:rPr>
        <w:t xml:space="preserve">seven </w:t>
      </w:r>
      <w:r w:rsidR="00046D07" w:rsidRPr="00BA7F14">
        <w:rPr>
          <w:rFonts w:ascii="Palatino Linotype" w:hAnsi="Palatino Linotype" w:cs="Book Antiqua"/>
          <w:color w:val="000000"/>
          <w:sz w:val="24"/>
          <w:szCs w:val="24"/>
        </w:rPr>
        <w:t xml:space="preserve">census </w:t>
      </w:r>
      <w:r w:rsidR="00D56EA8" w:rsidRPr="00BA7F14">
        <w:rPr>
          <w:rFonts w:ascii="Palatino Linotype" w:hAnsi="Palatino Linotype" w:cs="Book Antiqua"/>
          <w:color w:val="000000"/>
          <w:sz w:val="24"/>
          <w:szCs w:val="24"/>
        </w:rPr>
        <w:t>block</w:t>
      </w:r>
      <w:r w:rsidR="00046D07" w:rsidRPr="00BA7F14">
        <w:rPr>
          <w:rFonts w:ascii="Palatino Linotype" w:hAnsi="Palatino Linotype" w:cs="Book Antiqua"/>
          <w:color w:val="000000"/>
          <w:sz w:val="24"/>
          <w:szCs w:val="24"/>
        </w:rPr>
        <w:t xml:space="preserve"> groups (CBGs)</w:t>
      </w:r>
      <w:r w:rsidR="00D56EA8" w:rsidRPr="00BA7F14">
        <w:rPr>
          <w:rFonts w:ascii="Palatino Linotype" w:hAnsi="Palatino Linotype" w:cs="Book Antiqua"/>
          <w:color w:val="000000"/>
          <w:sz w:val="24"/>
          <w:szCs w:val="24"/>
        </w:rPr>
        <w:t xml:space="preserve"> that are now 100% served in the project area.</w:t>
      </w:r>
      <w:r w:rsidR="00046D07" w:rsidRPr="00BA7F14">
        <w:rPr>
          <w:rStyle w:val="FootnoteReference"/>
          <w:rFonts w:ascii="Palatino Linotype" w:hAnsi="Palatino Linotype" w:cs="Book Antiqua"/>
          <w:color w:val="000000"/>
          <w:sz w:val="24"/>
          <w:szCs w:val="24"/>
        </w:rPr>
        <w:footnoteReference w:id="9"/>
      </w:r>
      <w:r w:rsidR="00D56EA8" w:rsidRPr="00D56EA8">
        <w:rPr>
          <w:rFonts w:ascii="Palatino Linotype" w:hAnsi="Palatino Linotype" w:cs="Book Antiqua"/>
          <w:color w:val="000000"/>
          <w:sz w:val="24"/>
          <w:szCs w:val="24"/>
        </w:rPr>
        <w:t xml:space="preserve">  </w:t>
      </w:r>
      <w:r w:rsidR="00046D07">
        <w:rPr>
          <w:rFonts w:ascii="Palatino Linotype" w:hAnsi="Palatino Linotype" w:cs="Book Antiqua"/>
          <w:color w:val="000000"/>
          <w:sz w:val="24"/>
          <w:szCs w:val="24"/>
        </w:rPr>
        <w:t xml:space="preserve">The seven </w:t>
      </w:r>
      <w:r w:rsidR="00D56EA8" w:rsidRPr="00D56EA8">
        <w:rPr>
          <w:rFonts w:ascii="Palatino Linotype" w:hAnsi="Palatino Linotype" w:cs="Book Antiqua"/>
          <w:color w:val="000000"/>
          <w:sz w:val="24"/>
          <w:szCs w:val="24"/>
        </w:rPr>
        <w:lastRenderedPageBreak/>
        <w:t xml:space="preserve">CBGs </w:t>
      </w:r>
      <w:r w:rsidR="00046D07">
        <w:rPr>
          <w:rFonts w:ascii="Palatino Linotype" w:hAnsi="Palatino Linotype" w:cs="Book Antiqua"/>
          <w:color w:val="000000"/>
          <w:sz w:val="24"/>
          <w:szCs w:val="24"/>
        </w:rPr>
        <w:t xml:space="preserve">are: </w:t>
      </w:r>
      <w:r w:rsidR="00D56EA8" w:rsidRPr="00D56EA8">
        <w:rPr>
          <w:rFonts w:ascii="Palatino Linotype" w:hAnsi="Palatino Linotype" w:cs="Book Antiqua"/>
          <w:color w:val="000000"/>
          <w:sz w:val="24"/>
          <w:szCs w:val="24"/>
        </w:rPr>
        <w:t xml:space="preserve">060050001013, 060050001014, 060050001021, 060050004011, 060050004013, 060050004021, </w:t>
      </w:r>
      <w:r w:rsidR="00DB6BF1">
        <w:rPr>
          <w:rFonts w:ascii="Palatino Linotype" w:hAnsi="Palatino Linotype" w:cs="Book Antiqua"/>
          <w:color w:val="000000"/>
          <w:sz w:val="24"/>
          <w:szCs w:val="24"/>
        </w:rPr>
        <w:t xml:space="preserve">and </w:t>
      </w:r>
      <w:r w:rsidR="00D56EA8" w:rsidRPr="00D56EA8">
        <w:rPr>
          <w:rFonts w:ascii="Palatino Linotype" w:hAnsi="Palatino Linotype" w:cs="Book Antiqua"/>
          <w:color w:val="000000"/>
          <w:sz w:val="24"/>
          <w:szCs w:val="24"/>
        </w:rPr>
        <w:t>060050004022.</w:t>
      </w:r>
      <w:r w:rsidR="00DB6BF1">
        <w:rPr>
          <w:rStyle w:val="FootnoteReference"/>
          <w:rFonts w:ascii="Palatino Linotype" w:hAnsi="Palatino Linotype" w:cs="Book Antiqua"/>
          <w:color w:val="000000"/>
          <w:sz w:val="24"/>
          <w:szCs w:val="24"/>
        </w:rPr>
        <w:footnoteReference w:id="10"/>
      </w:r>
    </w:p>
    <w:p w:rsidR="007A3286" w:rsidRPr="007A3286" w:rsidRDefault="007A3286" w:rsidP="007A3286">
      <w:pPr>
        <w:rPr>
          <w:rFonts w:ascii="Palatino Linotype" w:hAnsi="Palatino Linotype" w:cs="Book Antiqua"/>
          <w:color w:val="000000"/>
          <w:sz w:val="24"/>
          <w:szCs w:val="24"/>
        </w:rPr>
      </w:pPr>
    </w:p>
    <w:p w:rsidR="00E42C25" w:rsidRDefault="00F0643F" w:rsidP="003D32C2">
      <w:pPr>
        <w:pStyle w:val="Heading3"/>
        <w:ind w:hanging="450"/>
        <w:rPr>
          <w:rFonts w:ascii="Palatino Linotype" w:hAnsi="Palatino Linotype"/>
        </w:rPr>
      </w:pPr>
      <w:r>
        <w:rPr>
          <w:rFonts w:ascii="Palatino Linotype" w:hAnsi="Palatino Linotype"/>
        </w:rPr>
        <w:t>CD Eligibility Adjustment</w:t>
      </w:r>
      <w:r w:rsidR="00046D07" w:rsidRPr="008745F3">
        <w:rPr>
          <w:rFonts w:ascii="Palatino Linotype" w:hAnsi="Palatino Linotype"/>
        </w:rPr>
        <w:t>s</w:t>
      </w:r>
      <w:r>
        <w:rPr>
          <w:rFonts w:ascii="Palatino Linotype" w:hAnsi="Palatino Linotype"/>
        </w:rPr>
        <w:t xml:space="preserve"> </w:t>
      </w:r>
      <w:r w:rsidR="00046D07" w:rsidRPr="008745F3">
        <w:rPr>
          <w:rFonts w:ascii="Palatino Linotype" w:hAnsi="Palatino Linotype"/>
        </w:rPr>
        <w:t xml:space="preserve"> </w:t>
      </w:r>
    </w:p>
    <w:p w:rsidR="00F0643F" w:rsidRPr="003D32C2" w:rsidRDefault="00F0643F" w:rsidP="003D32C2"/>
    <w:p w:rsidR="00E05DE1" w:rsidRDefault="00F4495E" w:rsidP="00E05DE1">
      <w:pPr>
        <w:autoSpaceDE w:val="0"/>
        <w:autoSpaceDN w:val="0"/>
        <w:adjustRightInd w:val="0"/>
        <w:rPr>
          <w:rFonts w:ascii="Palatino Linotype" w:hAnsi="Palatino Linotype" w:cs="Book Antiqua"/>
          <w:color w:val="000000"/>
          <w:sz w:val="24"/>
          <w:szCs w:val="24"/>
        </w:rPr>
      </w:pPr>
      <w:r>
        <w:rPr>
          <w:rFonts w:ascii="Palatino Linotype" w:hAnsi="Palatino Linotype" w:cs="Book Antiqua"/>
          <w:color w:val="000000"/>
          <w:sz w:val="24"/>
          <w:szCs w:val="24"/>
        </w:rPr>
        <w:t>Based on the information provided,</w:t>
      </w:r>
      <w:r w:rsidR="00E05DE1">
        <w:rPr>
          <w:rFonts w:ascii="Palatino Linotype" w:hAnsi="Palatino Linotype" w:cs="Book Antiqua"/>
          <w:color w:val="000000"/>
          <w:sz w:val="24"/>
          <w:szCs w:val="24"/>
        </w:rPr>
        <w:t xml:space="preserve"> </w:t>
      </w:r>
      <w:r w:rsidR="00E05DE1" w:rsidRPr="002B231F">
        <w:rPr>
          <w:rFonts w:ascii="Palatino Linotype" w:hAnsi="Palatino Linotype" w:cs="Book Antiqua"/>
          <w:color w:val="000000" w:themeColor="text1"/>
          <w:sz w:val="24"/>
          <w:szCs w:val="24"/>
        </w:rPr>
        <w:t xml:space="preserve">CD determined that </w:t>
      </w:r>
      <w:r w:rsidR="00E05DE1">
        <w:rPr>
          <w:rFonts w:ascii="Palatino Linotype" w:hAnsi="Palatino Linotype" w:cs="Book Antiqua"/>
          <w:color w:val="000000" w:themeColor="text1"/>
          <w:sz w:val="24"/>
          <w:szCs w:val="24"/>
        </w:rPr>
        <w:t>a</w:t>
      </w:r>
      <w:r w:rsidR="00E05DE1" w:rsidRPr="002B231F">
        <w:rPr>
          <w:rFonts w:ascii="Palatino Linotype" w:hAnsi="Palatino Linotype" w:cs="Book Antiqua"/>
          <w:color w:val="000000" w:themeColor="text1"/>
          <w:sz w:val="24"/>
          <w:szCs w:val="24"/>
        </w:rPr>
        <w:t xml:space="preserve">lthough </w:t>
      </w:r>
      <w:r w:rsidR="004202DE">
        <w:rPr>
          <w:rFonts w:ascii="Palatino Linotype" w:hAnsi="Palatino Linotype" w:cs="Book Antiqua"/>
          <w:color w:val="000000" w:themeColor="text1"/>
          <w:sz w:val="24"/>
          <w:szCs w:val="24"/>
        </w:rPr>
        <w:t xml:space="preserve">portions of </w:t>
      </w:r>
      <w:r w:rsidR="00E05DE1" w:rsidRPr="002B231F">
        <w:rPr>
          <w:rFonts w:ascii="Palatino Linotype" w:hAnsi="Palatino Linotype" w:cs="Book Antiqua"/>
          <w:color w:val="000000" w:themeColor="text1"/>
          <w:sz w:val="24"/>
          <w:szCs w:val="24"/>
        </w:rPr>
        <w:t xml:space="preserve">the project area is </w:t>
      </w:r>
      <w:r w:rsidR="00E05DE1" w:rsidRPr="007F54B8">
        <w:rPr>
          <w:rFonts w:ascii="Palatino Linotype" w:hAnsi="Palatino Linotype" w:cs="Book Antiqua"/>
          <w:color w:val="000000" w:themeColor="text1"/>
          <w:sz w:val="24"/>
          <w:szCs w:val="24"/>
        </w:rPr>
        <w:t>serviced by fixed wireless internet service providers</w:t>
      </w:r>
      <w:r w:rsidR="00E05DE1" w:rsidRPr="002B231F">
        <w:rPr>
          <w:rFonts w:ascii="Palatino Linotype" w:hAnsi="Palatino Linotype" w:cs="Book Antiqua"/>
          <w:color w:val="000000" w:themeColor="text1"/>
          <w:sz w:val="24"/>
          <w:szCs w:val="24"/>
        </w:rPr>
        <w:t xml:space="preserve">, </w:t>
      </w:r>
      <w:r w:rsidR="004574A2">
        <w:rPr>
          <w:rFonts w:ascii="Palatino Linotype" w:hAnsi="Palatino Linotype" w:cs="Book Antiqua"/>
          <w:color w:val="000000" w:themeColor="text1"/>
          <w:sz w:val="24"/>
          <w:szCs w:val="24"/>
        </w:rPr>
        <w:t xml:space="preserve">over </w:t>
      </w:r>
      <w:r w:rsidR="00FE6438">
        <w:rPr>
          <w:rFonts w:ascii="Palatino Linotype" w:hAnsi="Palatino Linotype" w:cs="Book Antiqua"/>
          <w:color w:val="000000" w:themeColor="text1"/>
          <w:sz w:val="24"/>
          <w:szCs w:val="24"/>
        </w:rPr>
        <w:t>70%</w:t>
      </w:r>
      <w:r w:rsidR="00E05DE1" w:rsidRPr="002B231F">
        <w:rPr>
          <w:rFonts w:ascii="Palatino Linotype" w:hAnsi="Palatino Linotype" w:cs="Book Antiqua"/>
          <w:color w:val="000000" w:themeColor="text1"/>
          <w:sz w:val="24"/>
          <w:szCs w:val="24"/>
        </w:rPr>
        <w:t xml:space="preserve"> of the households in the area do not have broadband services</w:t>
      </w:r>
      <w:r w:rsidR="00E05DE1">
        <w:rPr>
          <w:rFonts w:ascii="Palatino Linotype" w:hAnsi="Palatino Linotype" w:cs="Book Antiqua"/>
          <w:color w:val="000000" w:themeColor="text1"/>
          <w:sz w:val="24"/>
          <w:szCs w:val="24"/>
        </w:rPr>
        <w:t xml:space="preserve"> </w:t>
      </w:r>
      <w:r w:rsidR="00E05DE1" w:rsidRPr="00B75F24">
        <w:rPr>
          <w:rFonts w:ascii="Palatino Linotype" w:hAnsi="Palatino Linotype"/>
          <w:sz w:val="24"/>
          <w:szCs w:val="24"/>
        </w:rPr>
        <w:t xml:space="preserve">at Commission-defined served speeds of 6 </w:t>
      </w:r>
      <w:r w:rsidR="00E05DE1" w:rsidRPr="00911F51">
        <w:rPr>
          <w:rFonts w:ascii="Palatino Linotype" w:hAnsi="Palatino Linotype"/>
          <w:sz w:val="24"/>
          <w:szCs w:val="24"/>
        </w:rPr>
        <w:t>Mbps down</w:t>
      </w:r>
      <w:r w:rsidR="00E05DE1">
        <w:rPr>
          <w:rFonts w:ascii="Palatino Linotype" w:hAnsi="Palatino Linotype"/>
          <w:sz w:val="24"/>
          <w:szCs w:val="24"/>
        </w:rPr>
        <w:t>load</w:t>
      </w:r>
      <w:r w:rsidR="00E05DE1" w:rsidRPr="00911F51">
        <w:rPr>
          <w:rFonts w:ascii="Palatino Linotype" w:hAnsi="Palatino Linotype"/>
          <w:sz w:val="24"/>
          <w:szCs w:val="24"/>
        </w:rPr>
        <w:t xml:space="preserve"> and 1</w:t>
      </w:r>
      <w:r w:rsidR="00E05DE1">
        <w:rPr>
          <w:rFonts w:ascii="Palatino Linotype" w:hAnsi="Palatino Linotype"/>
          <w:sz w:val="24"/>
          <w:szCs w:val="24"/>
        </w:rPr>
        <w:t>.5</w:t>
      </w:r>
      <w:r w:rsidR="00E05DE1" w:rsidRPr="00911F51">
        <w:rPr>
          <w:rFonts w:ascii="Palatino Linotype" w:hAnsi="Palatino Linotype"/>
          <w:sz w:val="24"/>
          <w:szCs w:val="24"/>
        </w:rPr>
        <w:t xml:space="preserve"> Mbps up</w:t>
      </w:r>
      <w:r w:rsidR="00E05DE1">
        <w:rPr>
          <w:rFonts w:ascii="Palatino Linotype" w:hAnsi="Palatino Linotype"/>
          <w:sz w:val="24"/>
          <w:szCs w:val="24"/>
        </w:rPr>
        <w:t>load</w:t>
      </w:r>
      <w:r w:rsidR="00E05DE1" w:rsidRPr="002B231F">
        <w:rPr>
          <w:rFonts w:ascii="Palatino Linotype" w:hAnsi="Palatino Linotype" w:cs="Book Antiqua"/>
          <w:color w:val="000000" w:themeColor="text1"/>
          <w:sz w:val="24"/>
          <w:szCs w:val="24"/>
        </w:rPr>
        <w:t xml:space="preserve">.  Because </w:t>
      </w:r>
      <w:r w:rsidR="00E05DE1">
        <w:rPr>
          <w:rFonts w:ascii="Palatino Linotype" w:hAnsi="Palatino Linotype" w:cs="Book Antiqua"/>
          <w:color w:val="000000"/>
          <w:sz w:val="24"/>
          <w:szCs w:val="24"/>
        </w:rPr>
        <w:t xml:space="preserve">fixed wireless technologies require a line-of-sight connection, not all households in an area will necessarily receive broadband connection, since it depends on the number of trees surrounding each house.  The households that have broadband services do not congregate in a specific area but are scattered among the project area.  Hence, they cannot be isolated from the project area altogether.  Since there are </w:t>
      </w:r>
      <w:r w:rsidR="00E05DE1" w:rsidRPr="007F54B8">
        <w:rPr>
          <w:rFonts w:ascii="Palatino Linotype" w:hAnsi="Palatino Linotype" w:cs="Book Antiqua"/>
          <w:color w:val="000000"/>
          <w:sz w:val="24"/>
          <w:szCs w:val="24"/>
        </w:rPr>
        <w:t>only a limited amount of households that have broadband services at Commission-defined served speeds</w:t>
      </w:r>
      <w:r w:rsidR="00E05DE1">
        <w:rPr>
          <w:rFonts w:ascii="Palatino Linotype" w:hAnsi="Palatino Linotype" w:cs="Book Antiqua"/>
          <w:color w:val="000000"/>
          <w:sz w:val="24"/>
          <w:szCs w:val="24"/>
        </w:rPr>
        <w:t xml:space="preserve">, and these households are scattered across the proposed project area, CD determined that the project area is underserved.  </w:t>
      </w:r>
    </w:p>
    <w:p w:rsidR="00E05DE1" w:rsidRPr="0091731C" w:rsidRDefault="00E05DE1" w:rsidP="00E05DE1">
      <w:pPr>
        <w:autoSpaceDE w:val="0"/>
        <w:autoSpaceDN w:val="0"/>
        <w:adjustRightInd w:val="0"/>
        <w:rPr>
          <w:rFonts w:ascii="Palatino Linotype" w:hAnsi="Palatino Linotype"/>
          <w:sz w:val="24"/>
          <w:szCs w:val="24"/>
          <w:highlight w:val="yellow"/>
        </w:rPr>
      </w:pPr>
    </w:p>
    <w:p w:rsidR="00B84C1E" w:rsidRDefault="00B84C1E" w:rsidP="005A5BFB">
      <w:pPr>
        <w:autoSpaceDE w:val="0"/>
        <w:autoSpaceDN w:val="0"/>
        <w:adjustRightInd w:val="0"/>
        <w:rPr>
          <w:rFonts w:ascii="Palatino Linotype" w:hAnsi="Palatino Linotype"/>
          <w:sz w:val="24"/>
          <w:szCs w:val="24"/>
        </w:rPr>
      </w:pPr>
      <w:r w:rsidRPr="00B84C1E">
        <w:rPr>
          <w:rFonts w:ascii="Palatino Linotype" w:hAnsi="Palatino Linotype"/>
          <w:sz w:val="24"/>
          <w:szCs w:val="24"/>
        </w:rPr>
        <w:t>During the eligibility analysis period, CD requested, and Cal.net provided, greater detail for the budget.  As a result</w:t>
      </w:r>
      <w:r w:rsidR="004574A2">
        <w:rPr>
          <w:rFonts w:ascii="Palatino Linotype" w:hAnsi="Palatino Linotype"/>
          <w:sz w:val="24"/>
          <w:szCs w:val="24"/>
        </w:rPr>
        <w:t xml:space="preserve"> of reduction in the number of CBGs</w:t>
      </w:r>
      <w:r w:rsidR="00FE6438">
        <w:rPr>
          <w:rFonts w:ascii="Palatino Linotype" w:hAnsi="Palatino Linotype"/>
          <w:sz w:val="24"/>
          <w:szCs w:val="24"/>
        </w:rPr>
        <w:t xml:space="preserve"> from 596 to 478</w:t>
      </w:r>
      <w:r w:rsidRPr="00B84C1E">
        <w:rPr>
          <w:rFonts w:ascii="Palatino Linotype" w:hAnsi="Palatino Linotype"/>
          <w:sz w:val="24"/>
          <w:szCs w:val="24"/>
        </w:rPr>
        <w:t xml:space="preserve">, CD made cost and budget adjustments to the applicant’s request.  Cal.net currently seeks 60-percent grant funding $2,862,388 for a project that would cost $4,682,180, cover 455.56 square miles and serve 4,878 households.  Key project information and maps are showed in Appendices </w:t>
      </w:r>
      <w:proofErr w:type="gramStart"/>
      <w:r w:rsidRPr="00B84C1E">
        <w:rPr>
          <w:rFonts w:ascii="Palatino Linotype" w:hAnsi="Palatino Linotype"/>
          <w:sz w:val="24"/>
          <w:szCs w:val="24"/>
        </w:rPr>
        <w:t>A</w:t>
      </w:r>
      <w:proofErr w:type="gramEnd"/>
      <w:r w:rsidRPr="00B84C1E">
        <w:rPr>
          <w:rFonts w:ascii="Palatino Linotype" w:hAnsi="Palatino Linotype"/>
          <w:sz w:val="24"/>
          <w:szCs w:val="24"/>
        </w:rPr>
        <w:t xml:space="preserve"> &amp; B.</w:t>
      </w:r>
      <w:r w:rsidR="00907666">
        <w:rPr>
          <w:rStyle w:val="FootnoteReference"/>
          <w:rFonts w:ascii="Palatino Linotype" w:hAnsi="Palatino Linotype"/>
          <w:sz w:val="24"/>
          <w:szCs w:val="24"/>
        </w:rPr>
        <w:footnoteReference w:id="11"/>
      </w:r>
      <w:r w:rsidRPr="00B84C1E">
        <w:rPr>
          <w:rFonts w:ascii="Palatino Linotype" w:hAnsi="Palatino Linotype"/>
          <w:sz w:val="24"/>
          <w:szCs w:val="24"/>
        </w:rPr>
        <w:t xml:space="preserve">  </w:t>
      </w:r>
    </w:p>
    <w:p w:rsidR="00B84C1E" w:rsidRDefault="00B84C1E" w:rsidP="005A5BFB">
      <w:pPr>
        <w:autoSpaceDE w:val="0"/>
        <w:autoSpaceDN w:val="0"/>
        <w:adjustRightInd w:val="0"/>
        <w:rPr>
          <w:rFonts w:ascii="Palatino Linotype" w:hAnsi="Palatino Linotype"/>
          <w:sz w:val="24"/>
          <w:szCs w:val="24"/>
        </w:rPr>
      </w:pPr>
    </w:p>
    <w:p w:rsidR="00DB6BF1" w:rsidRPr="00C4691A" w:rsidRDefault="00E05DE1" w:rsidP="005A5BFB">
      <w:pPr>
        <w:autoSpaceDE w:val="0"/>
        <w:autoSpaceDN w:val="0"/>
        <w:adjustRightInd w:val="0"/>
        <w:rPr>
          <w:rFonts w:ascii="Palatino Linotype" w:hAnsi="Palatino Linotype"/>
          <w:sz w:val="24"/>
          <w:szCs w:val="24"/>
        </w:rPr>
      </w:pPr>
      <w:r w:rsidRPr="00710BDA">
        <w:rPr>
          <w:rFonts w:ascii="Palatino Linotype" w:hAnsi="Palatino Linotype"/>
          <w:sz w:val="24"/>
          <w:szCs w:val="24"/>
        </w:rPr>
        <w:t xml:space="preserve">CD has determined that there are </w:t>
      </w:r>
      <w:r w:rsidR="00ED4937" w:rsidRPr="00710BDA">
        <w:rPr>
          <w:rFonts w:ascii="Palatino Linotype" w:hAnsi="Palatino Linotype"/>
          <w:sz w:val="24"/>
          <w:szCs w:val="24"/>
        </w:rPr>
        <w:t>4,8</w:t>
      </w:r>
      <w:r w:rsidR="007B7AFC" w:rsidRPr="00710BDA">
        <w:rPr>
          <w:rFonts w:ascii="Palatino Linotype" w:hAnsi="Palatino Linotype"/>
          <w:sz w:val="24"/>
          <w:szCs w:val="24"/>
        </w:rPr>
        <w:t>7</w:t>
      </w:r>
      <w:r w:rsidR="00AA01A8" w:rsidRPr="00710BDA">
        <w:rPr>
          <w:rFonts w:ascii="Palatino Linotype" w:hAnsi="Palatino Linotype"/>
          <w:sz w:val="24"/>
          <w:szCs w:val="24"/>
        </w:rPr>
        <w:t>8</w:t>
      </w:r>
      <w:r w:rsidRPr="00710BDA">
        <w:rPr>
          <w:rFonts w:ascii="Palatino Linotype" w:hAnsi="Palatino Linotype"/>
          <w:sz w:val="24"/>
          <w:szCs w:val="24"/>
        </w:rPr>
        <w:t xml:space="preserve"> underserved households in the total project area of the </w:t>
      </w:r>
      <w:r w:rsidR="00ED4937" w:rsidRPr="00710BDA">
        <w:rPr>
          <w:rFonts w:ascii="Palatino Linotype" w:hAnsi="Palatino Linotype"/>
          <w:sz w:val="24"/>
          <w:szCs w:val="24"/>
        </w:rPr>
        <w:t>Amador, Calaveras</w:t>
      </w:r>
      <w:r w:rsidR="004F25F0" w:rsidRPr="00710BDA">
        <w:rPr>
          <w:rFonts w:ascii="Palatino Linotype" w:hAnsi="Palatino Linotype"/>
          <w:sz w:val="24"/>
          <w:szCs w:val="24"/>
        </w:rPr>
        <w:t xml:space="preserve"> and Alpine </w:t>
      </w:r>
      <w:r w:rsidRPr="00710BDA">
        <w:rPr>
          <w:rFonts w:ascii="Palatino Linotype" w:hAnsi="Palatino Linotype"/>
          <w:sz w:val="24"/>
          <w:szCs w:val="24"/>
        </w:rPr>
        <w:t>Count</w:t>
      </w:r>
      <w:r w:rsidR="004F25F0" w:rsidRPr="00710BDA">
        <w:rPr>
          <w:rFonts w:ascii="Palatino Linotype" w:hAnsi="Palatino Linotype"/>
          <w:sz w:val="24"/>
          <w:szCs w:val="24"/>
        </w:rPr>
        <w:t>ies</w:t>
      </w:r>
      <w:r w:rsidRPr="00710BDA">
        <w:rPr>
          <w:rFonts w:ascii="Palatino Linotype" w:hAnsi="Palatino Linotype"/>
          <w:sz w:val="24"/>
          <w:szCs w:val="24"/>
        </w:rPr>
        <w:t xml:space="preserve"> and that Cal.net is eligible to receive funding level </w:t>
      </w:r>
      <w:r w:rsidRPr="00C4691A">
        <w:rPr>
          <w:rFonts w:ascii="Palatino Linotype" w:hAnsi="Palatino Linotype"/>
          <w:sz w:val="24"/>
          <w:szCs w:val="24"/>
        </w:rPr>
        <w:t>of 60% of the total project costs.</w:t>
      </w:r>
    </w:p>
    <w:p w:rsidR="00E05DE1" w:rsidRPr="00C4691A" w:rsidRDefault="00B361E8" w:rsidP="00DB6BF1">
      <w:pPr>
        <w:autoSpaceDE w:val="0"/>
        <w:autoSpaceDN w:val="0"/>
        <w:adjustRightInd w:val="0"/>
        <w:rPr>
          <w:rFonts w:ascii="Palatino Linotype" w:hAnsi="Palatino Linotype"/>
          <w:sz w:val="24"/>
          <w:szCs w:val="24"/>
          <w:highlight w:val="yellow"/>
        </w:rPr>
      </w:pPr>
      <w:r w:rsidRPr="00C4691A">
        <w:rPr>
          <w:rFonts w:ascii="Palatino Linotype" w:hAnsi="Palatino Linotype"/>
          <w:sz w:val="24"/>
          <w:szCs w:val="24"/>
        </w:rPr>
        <w:t xml:space="preserve"> </w:t>
      </w:r>
      <w:r w:rsidR="006554B1" w:rsidRPr="00C4691A">
        <w:rPr>
          <w:rFonts w:ascii="Palatino Linotype" w:hAnsi="Palatino Linotype"/>
          <w:sz w:val="24"/>
          <w:szCs w:val="24"/>
        </w:rPr>
        <w:t xml:space="preserve"> </w:t>
      </w:r>
    </w:p>
    <w:p w:rsidR="00E05DE1" w:rsidRPr="003D32C2" w:rsidRDefault="00E05DE1">
      <w:pPr>
        <w:pStyle w:val="Heading2"/>
        <w:rPr>
          <w:rFonts w:ascii="Palatino Linotype" w:hAnsi="Palatino Linotype"/>
          <w:u w:val="single"/>
        </w:rPr>
      </w:pPr>
      <w:bookmarkStart w:id="6" w:name="_Toc449699288"/>
      <w:r w:rsidRPr="003D32C2">
        <w:rPr>
          <w:rFonts w:ascii="Palatino Linotype" w:hAnsi="Palatino Linotype"/>
          <w:u w:val="single"/>
        </w:rPr>
        <w:t>Project Criteria Evaluation</w:t>
      </w:r>
      <w:bookmarkEnd w:id="6"/>
    </w:p>
    <w:p w:rsidR="00E05DE1" w:rsidRPr="003D32C2" w:rsidRDefault="00E05DE1" w:rsidP="00E05DE1">
      <w:pPr>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C4691A">
        <w:rPr>
          <w:rFonts w:ascii="Palatino Linotype" w:hAnsi="Palatino Linotype"/>
          <w:sz w:val="24"/>
          <w:szCs w:val="24"/>
        </w:rPr>
        <w:t>CD evaluated the</w:t>
      </w:r>
      <w:r w:rsidRPr="00FD111D">
        <w:rPr>
          <w:rFonts w:ascii="Palatino Linotype" w:hAnsi="Palatino Linotype"/>
          <w:sz w:val="24"/>
          <w:szCs w:val="24"/>
        </w:rPr>
        <w:t xml:space="preserve"> application with respect to the scoring criteria defined in D.12-02-015, Appendix 1, Section VIII (Scoring Criteria). </w:t>
      </w:r>
      <w:r>
        <w:rPr>
          <w:rFonts w:ascii="Palatino Linotype" w:hAnsi="Palatino Linotype"/>
          <w:sz w:val="24"/>
          <w:szCs w:val="24"/>
        </w:rPr>
        <w:t xml:space="preserve"> </w:t>
      </w:r>
      <w:r w:rsidRPr="00FD111D">
        <w:rPr>
          <w:rFonts w:ascii="Palatino Linotype" w:hAnsi="Palatino Linotype"/>
          <w:sz w:val="24"/>
          <w:szCs w:val="24"/>
        </w:rPr>
        <w:t>The scoring criteria include</w:t>
      </w:r>
      <w:r>
        <w:rPr>
          <w:rFonts w:ascii="Palatino Linotype" w:hAnsi="Palatino Linotype"/>
          <w:sz w:val="24"/>
          <w:szCs w:val="24"/>
        </w:rPr>
        <w:t>s</w:t>
      </w:r>
      <w:r w:rsidRPr="00FD111D">
        <w:rPr>
          <w:rFonts w:ascii="Palatino Linotype" w:hAnsi="Palatino Linotype"/>
          <w:sz w:val="24"/>
          <w:szCs w:val="24"/>
        </w:rPr>
        <w:t>: (</w:t>
      </w:r>
      <w:proofErr w:type="spellStart"/>
      <w:r w:rsidRPr="00FD111D">
        <w:rPr>
          <w:rFonts w:ascii="Palatino Linotype" w:hAnsi="Palatino Linotype"/>
          <w:sz w:val="24"/>
          <w:szCs w:val="24"/>
        </w:rPr>
        <w:t>i</w:t>
      </w:r>
      <w:proofErr w:type="spellEnd"/>
      <w:r w:rsidRPr="00FD111D">
        <w:rPr>
          <w:rFonts w:ascii="Palatino Linotype" w:hAnsi="Palatino Linotype"/>
          <w:sz w:val="24"/>
          <w:szCs w:val="24"/>
        </w:rPr>
        <w:t xml:space="preserve">) Funds Requested per Potential Customer, (ii) Speed, (iii) Financial Viability, </w:t>
      </w:r>
      <w:proofErr w:type="gramStart"/>
      <w:r w:rsidRPr="00FD111D">
        <w:rPr>
          <w:rFonts w:ascii="Palatino Linotype" w:hAnsi="Palatino Linotype"/>
          <w:sz w:val="24"/>
          <w:szCs w:val="24"/>
        </w:rPr>
        <w:t>(iv) Pricing</w:t>
      </w:r>
      <w:proofErr w:type="gramEnd"/>
      <w:r w:rsidRPr="00FD111D">
        <w:rPr>
          <w:rFonts w:ascii="Palatino Linotype" w:hAnsi="Palatino Linotype"/>
          <w:sz w:val="24"/>
          <w:szCs w:val="24"/>
        </w:rPr>
        <w:t xml:space="preserve">, (v) Total Number of Households in the Proposed Area, (vi) Timeliness of Completion of </w:t>
      </w:r>
      <w:r w:rsidRPr="00FD111D">
        <w:rPr>
          <w:rFonts w:ascii="Palatino Linotype" w:hAnsi="Palatino Linotype"/>
          <w:sz w:val="24"/>
          <w:szCs w:val="24"/>
        </w:rPr>
        <w:lastRenderedPageBreak/>
        <w:t>Project, (vii) Guaranteed Pricing Period, and (viii) Low-Income Areas.  CD also conducted qualitative evaluation of the project area, existing infrastructure, and community needs.</w:t>
      </w:r>
    </w:p>
    <w:p w:rsidR="00E05DE1" w:rsidRDefault="00E05DE1" w:rsidP="00E05DE1">
      <w:pPr>
        <w:autoSpaceDE w:val="0"/>
        <w:autoSpaceDN w:val="0"/>
        <w:adjustRightInd w:val="0"/>
        <w:rPr>
          <w:rFonts w:ascii="Palatino Linotype" w:hAnsi="Palatino Linotype"/>
          <w:sz w:val="24"/>
          <w:szCs w:val="24"/>
        </w:rPr>
      </w:pPr>
    </w:p>
    <w:p w:rsidR="00E05DE1" w:rsidRPr="00CC02A9" w:rsidRDefault="00E05DE1" w:rsidP="00E05DE1">
      <w:pPr>
        <w:rPr>
          <w:rFonts w:ascii="Palatino Linotype" w:hAnsi="Palatino Linotype"/>
          <w:sz w:val="24"/>
          <w:szCs w:val="24"/>
        </w:rPr>
      </w:pPr>
      <w:r w:rsidRPr="00FD111D">
        <w:rPr>
          <w:rFonts w:ascii="Palatino Linotype" w:hAnsi="Palatino Linotype"/>
          <w:i/>
          <w:sz w:val="24"/>
          <w:szCs w:val="24"/>
        </w:rPr>
        <w:t>Funds per Household</w:t>
      </w:r>
      <w:r>
        <w:rPr>
          <w:rFonts w:ascii="Palatino Linotype" w:hAnsi="Palatino Linotype"/>
          <w:sz w:val="24"/>
          <w:szCs w:val="24"/>
        </w:rPr>
        <w:t xml:space="preserve">:  The CASF per-household subsidy is </w:t>
      </w:r>
      <w:r w:rsidRPr="008E7A87">
        <w:rPr>
          <w:rFonts w:ascii="Palatino Linotype" w:hAnsi="Palatino Linotype"/>
          <w:sz w:val="24"/>
          <w:szCs w:val="24"/>
        </w:rPr>
        <w:t>$</w:t>
      </w:r>
      <w:r w:rsidR="00A8062D">
        <w:rPr>
          <w:rFonts w:ascii="Palatino Linotype" w:hAnsi="Palatino Linotype"/>
          <w:sz w:val="24"/>
          <w:szCs w:val="24"/>
        </w:rPr>
        <w:t>587</w:t>
      </w:r>
      <w:r>
        <w:rPr>
          <w:rFonts w:ascii="Palatino Linotype" w:hAnsi="Palatino Linotype"/>
          <w:sz w:val="24"/>
          <w:szCs w:val="24"/>
        </w:rPr>
        <w:t xml:space="preserve">, </w:t>
      </w:r>
      <w:r w:rsidRPr="008E7A87">
        <w:rPr>
          <w:rFonts w:ascii="Palatino Linotype" w:hAnsi="Palatino Linotype"/>
          <w:sz w:val="24"/>
          <w:szCs w:val="24"/>
        </w:rPr>
        <w:t xml:space="preserve">based on </w:t>
      </w:r>
      <w:r w:rsidR="00ED4937">
        <w:rPr>
          <w:rFonts w:ascii="Palatino Linotype" w:hAnsi="Palatino Linotype"/>
          <w:sz w:val="24"/>
          <w:szCs w:val="24"/>
        </w:rPr>
        <w:t>4</w:t>
      </w:r>
      <w:r w:rsidR="00366C30">
        <w:rPr>
          <w:rFonts w:ascii="Palatino Linotype" w:hAnsi="Palatino Linotype"/>
          <w:sz w:val="24"/>
          <w:szCs w:val="24"/>
        </w:rPr>
        <w:t>,</w:t>
      </w:r>
      <w:r w:rsidR="00ED4937">
        <w:rPr>
          <w:rFonts w:ascii="Palatino Linotype" w:hAnsi="Palatino Linotype"/>
          <w:sz w:val="24"/>
          <w:szCs w:val="24"/>
        </w:rPr>
        <w:t>8</w:t>
      </w:r>
      <w:r w:rsidR="007B7AFC">
        <w:rPr>
          <w:rFonts w:ascii="Palatino Linotype" w:hAnsi="Palatino Linotype"/>
          <w:sz w:val="24"/>
          <w:szCs w:val="24"/>
        </w:rPr>
        <w:t>7</w:t>
      </w:r>
      <w:r w:rsidR="00AA01A8">
        <w:rPr>
          <w:rFonts w:ascii="Palatino Linotype" w:hAnsi="Palatino Linotype"/>
          <w:sz w:val="24"/>
          <w:szCs w:val="24"/>
        </w:rPr>
        <w:t>8</w:t>
      </w:r>
      <w:r w:rsidR="00366C30">
        <w:rPr>
          <w:rFonts w:ascii="Palatino Linotype" w:hAnsi="Palatino Linotype"/>
          <w:sz w:val="24"/>
          <w:szCs w:val="24"/>
        </w:rPr>
        <w:t xml:space="preserve"> </w:t>
      </w:r>
      <w:r w:rsidRPr="008E7A87">
        <w:rPr>
          <w:rFonts w:ascii="Palatino Linotype" w:hAnsi="Palatino Linotype"/>
          <w:sz w:val="24"/>
          <w:szCs w:val="24"/>
        </w:rPr>
        <w:t>households</w:t>
      </w:r>
      <w:r>
        <w:rPr>
          <w:rFonts w:ascii="Palatino Linotype" w:hAnsi="Palatino Linotype"/>
          <w:sz w:val="24"/>
          <w:szCs w:val="24"/>
        </w:rPr>
        <w:t>.</w:t>
      </w:r>
      <w:r w:rsidRPr="00CD6675">
        <w:t xml:space="preserve"> </w:t>
      </w:r>
      <w:r>
        <w:t xml:space="preserve"> </w:t>
      </w:r>
      <w:r>
        <w:rPr>
          <w:rFonts w:ascii="Palatino Linotype" w:hAnsi="Palatino Linotype"/>
          <w:sz w:val="24"/>
          <w:szCs w:val="24"/>
        </w:rPr>
        <w:t>This subsidy amount per households is low</w:t>
      </w:r>
      <w:r w:rsidRPr="00CD6675">
        <w:rPr>
          <w:rFonts w:ascii="Palatino Linotype" w:hAnsi="Palatino Linotype"/>
          <w:sz w:val="24"/>
          <w:szCs w:val="24"/>
        </w:rPr>
        <w:t xml:space="preserve"> </w:t>
      </w:r>
      <w:r>
        <w:rPr>
          <w:rFonts w:ascii="Palatino Linotype" w:hAnsi="Palatino Linotype"/>
          <w:sz w:val="24"/>
          <w:szCs w:val="24"/>
        </w:rPr>
        <w:t xml:space="preserve">as compared to similar last-mile projects awarded in the past.  </w:t>
      </w:r>
      <w:r w:rsidRPr="00FF2289">
        <w:rPr>
          <w:rFonts w:ascii="Palatino Linotype" w:hAnsi="Palatino Linotype"/>
          <w:sz w:val="24"/>
          <w:szCs w:val="24"/>
        </w:rPr>
        <w:t>This project scores below the average of previous</w:t>
      </w:r>
      <w:r w:rsidR="00582D13">
        <w:rPr>
          <w:rFonts w:ascii="Palatino Linotype" w:hAnsi="Palatino Linotype"/>
          <w:sz w:val="24"/>
          <w:szCs w:val="24"/>
        </w:rPr>
        <w:t>ly</w:t>
      </w:r>
      <w:r w:rsidRPr="00FF2289">
        <w:rPr>
          <w:rFonts w:ascii="Palatino Linotype" w:hAnsi="Palatino Linotype"/>
          <w:sz w:val="24"/>
          <w:szCs w:val="24"/>
        </w:rPr>
        <w:t xml:space="preserve"> awarded projects.</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i/>
          <w:sz w:val="24"/>
          <w:szCs w:val="24"/>
        </w:rPr>
        <w:t>Speed</w:t>
      </w:r>
      <w:r>
        <w:rPr>
          <w:rFonts w:ascii="Palatino Linotype" w:hAnsi="Palatino Linotype"/>
          <w:sz w:val="24"/>
          <w:szCs w:val="24"/>
        </w:rPr>
        <w:t>:  The proposed speed offering</w:t>
      </w:r>
      <w:r w:rsidRPr="008E7A87">
        <w:rPr>
          <w:rFonts w:ascii="Palatino Linotype" w:hAnsi="Palatino Linotype"/>
          <w:sz w:val="24"/>
          <w:szCs w:val="24"/>
        </w:rPr>
        <w:t xml:space="preserve"> of up </w:t>
      </w:r>
      <w:r w:rsidRPr="00710BDA">
        <w:rPr>
          <w:rFonts w:ascii="Palatino Linotype" w:hAnsi="Palatino Linotype"/>
          <w:sz w:val="24"/>
          <w:szCs w:val="24"/>
        </w:rPr>
        <w:t>to 25 Mbps download and 4 Mbps upload exceeds</w:t>
      </w:r>
      <w:r>
        <w:rPr>
          <w:rFonts w:ascii="Palatino Linotype" w:hAnsi="Palatino Linotype"/>
          <w:sz w:val="24"/>
          <w:szCs w:val="24"/>
        </w:rPr>
        <w:t xml:space="preserve"> the 6 Mbps download and 1.5 Mbps upload benchmark set by the Commission.  </w:t>
      </w:r>
    </w:p>
    <w:p w:rsidR="00E05DE1" w:rsidRPr="00CC02A9" w:rsidRDefault="00E05DE1" w:rsidP="00E05DE1">
      <w:pPr>
        <w:rPr>
          <w:rFonts w:ascii="Palatino Linotype" w:hAnsi="Palatino Linotype"/>
          <w:sz w:val="24"/>
          <w:szCs w:val="24"/>
        </w:rPr>
      </w:pPr>
      <w:r w:rsidRPr="00E4009F">
        <w:rPr>
          <w:rFonts w:ascii="Palatino Linotype" w:hAnsi="Palatino Linotype"/>
          <w:sz w:val="24"/>
          <w:szCs w:val="24"/>
        </w:rPr>
        <w:t xml:space="preserve">The proposed speeds are less than what is obtained in </w:t>
      </w:r>
      <w:r>
        <w:rPr>
          <w:rFonts w:ascii="Palatino Linotype" w:hAnsi="Palatino Linotype"/>
          <w:sz w:val="24"/>
          <w:szCs w:val="24"/>
        </w:rPr>
        <w:t xml:space="preserve">a </w:t>
      </w:r>
      <w:r w:rsidRPr="00E4009F">
        <w:rPr>
          <w:rFonts w:ascii="Palatino Linotype" w:hAnsi="Palatino Linotype"/>
          <w:sz w:val="24"/>
          <w:szCs w:val="24"/>
        </w:rPr>
        <w:t>typical fiber to the home project</w:t>
      </w:r>
      <w:r>
        <w:rPr>
          <w:rFonts w:ascii="Palatino Linotype" w:hAnsi="Palatino Linotype"/>
          <w:sz w:val="24"/>
          <w:szCs w:val="24"/>
        </w:rPr>
        <w:t xml:space="preserve"> and its proposed speeds rank</w:t>
      </w:r>
      <w:r w:rsidRPr="00E4009F">
        <w:rPr>
          <w:rFonts w:ascii="Palatino Linotype" w:hAnsi="Palatino Linotype"/>
          <w:sz w:val="24"/>
          <w:szCs w:val="24"/>
        </w:rPr>
        <w:t xml:space="preserve"> comparatively lower</w:t>
      </w:r>
      <w:r>
        <w:rPr>
          <w:rFonts w:ascii="Palatino Linotype" w:hAnsi="Palatino Linotype"/>
          <w:sz w:val="24"/>
          <w:szCs w:val="24"/>
        </w:rPr>
        <w:t xml:space="preserve"> than</w:t>
      </w:r>
      <w:r w:rsidRPr="00E4009F">
        <w:rPr>
          <w:rFonts w:ascii="Palatino Linotype" w:hAnsi="Palatino Linotype"/>
          <w:sz w:val="24"/>
          <w:szCs w:val="24"/>
        </w:rPr>
        <w:t xml:space="preserve"> the average of all CASF projects previously awarded.</w:t>
      </w:r>
    </w:p>
    <w:p w:rsidR="00E05DE1" w:rsidRDefault="00E05DE1" w:rsidP="00E05DE1">
      <w:pPr>
        <w:autoSpaceDE w:val="0"/>
        <w:autoSpaceDN w:val="0"/>
        <w:adjustRightInd w:val="0"/>
        <w:rPr>
          <w:rFonts w:ascii="Palatino Linotype" w:hAnsi="Palatino Linotype"/>
          <w:sz w:val="24"/>
          <w:szCs w:val="24"/>
        </w:rPr>
      </w:pPr>
    </w:p>
    <w:p w:rsidR="00E05DE1" w:rsidRPr="008E7A87"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i/>
          <w:sz w:val="24"/>
          <w:szCs w:val="24"/>
        </w:rPr>
        <w:t>Financial Viability</w:t>
      </w:r>
      <w:r>
        <w:rPr>
          <w:rFonts w:ascii="Palatino Linotype" w:hAnsi="Palatino Linotype"/>
          <w:sz w:val="24"/>
          <w:szCs w:val="24"/>
        </w:rPr>
        <w:t xml:space="preserve">:  </w:t>
      </w:r>
      <w:r w:rsidRPr="008E7A87">
        <w:rPr>
          <w:rFonts w:ascii="Palatino Linotype" w:hAnsi="Palatino Linotype"/>
          <w:sz w:val="24"/>
          <w:szCs w:val="24"/>
        </w:rPr>
        <w:t>CD determined that Cal.net is a financially viable company.  Cal.net has been experiencing increasing sales over the past four years.  For 3 of the 4 years, Cal.net has experienced positive earnings before income tax (EBIT).  For all 4 years, Cal.net has experienced positive cash flows.  Its financial leverage has improved over the past 4 years, as measured by the total assets to total liabilities ratio.</w:t>
      </w:r>
      <w:r>
        <w:rPr>
          <w:rFonts w:ascii="Palatino Linotype" w:hAnsi="Palatino Linotype"/>
          <w:sz w:val="24"/>
          <w:szCs w:val="24"/>
        </w:rPr>
        <w:t xml:space="preserve">  Moreover, </w:t>
      </w:r>
      <w:r w:rsidRPr="004D4F85">
        <w:rPr>
          <w:rFonts w:ascii="Palatino Linotype" w:hAnsi="Palatino Linotype"/>
          <w:sz w:val="24"/>
          <w:szCs w:val="24"/>
        </w:rPr>
        <w:t>Cal.net has secured a cash loan of $1 million and an equipment-financed loan of $2</w:t>
      </w:r>
      <w:r>
        <w:rPr>
          <w:rFonts w:ascii="Palatino Linotype" w:hAnsi="Palatino Linotype"/>
          <w:sz w:val="24"/>
          <w:szCs w:val="24"/>
        </w:rPr>
        <w:t xml:space="preserve"> million</w:t>
      </w:r>
      <w:r w:rsidRPr="004D4F85">
        <w:rPr>
          <w:rFonts w:ascii="Palatino Linotype" w:hAnsi="Palatino Linotype"/>
          <w:sz w:val="24"/>
          <w:szCs w:val="24"/>
        </w:rPr>
        <w:t xml:space="preserve"> to match the project costs.</w:t>
      </w:r>
    </w:p>
    <w:p w:rsidR="00E05DE1" w:rsidRPr="008E7A87" w:rsidRDefault="00E05DE1" w:rsidP="00E05DE1">
      <w:pPr>
        <w:autoSpaceDE w:val="0"/>
        <w:autoSpaceDN w:val="0"/>
        <w:adjustRightInd w:val="0"/>
        <w:rPr>
          <w:rFonts w:ascii="Palatino Linotype" w:hAnsi="Palatino Linotype"/>
          <w:sz w:val="24"/>
          <w:szCs w:val="24"/>
        </w:rPr>
      </w:pPr>
    </w:p>
    <w:p w:rsidR="00B86F96" w:rsidRDefault="00E05DE1" w:rsidP="00E05DE1">
      <w:pPr>
        <w:autoSpaceDE w:val="0"/>
        <w:autoSpaceDN w:val="0"/>
        <w:adjustRightInd w:val="0"/>
        <w:rPr>
          <w:rFonts w:ascii="Palatino Linotype" w:hAnsi="Palatino Linotype"/>
          <w:sz w:val="24"/>
          <w:szCs w:val="24"/>
        </w:rPr>
      </w:pPr>
      <w:r w:rsidRPr="008E7A87">
        <w:rPr>
          <w:rFonts w:ascii="Palatino Linotype" w:hAnsi="Palatino Linotype"/>
          <w:sz w:val="24"/>
          <w:szCs w:val="24"/>
        </w:rPr>
        <w:t>Based on the pro forma financial statement submitted by Cal.net</w:t>
      </w:r>
      <w:r w:rsidR="004618D6">
        <w:rPr>
          <w:rFonts w:ascii="Palatino Linotype" w:hAnsi="Palatino Linotype"/>
          <w:sz w:val="24"/>
          <w:szCs w:val="24"/>
        </w:rPr>
        <w:t xml:space="preserve">, </w:t>
      </w:r>
      <w:r w:rsidR="007A2417">
        <w:rPr>
          <w:rFonts w:ascii="Palatino Linotype" w:hAnsi="Palatino Linotype"/>
          <w:sz w:val="24"/>
          <w:szCs w:val="24"/>
        </w:rPr>
        <w:t xml:space="preserve">it </w:t>
      </w:r>
      <w:r w:rsidRPr="008E7A87">
        <w:rPr>
          <w:rFonts w:ascii="Palatino Linotype" w:hAnsi="Palatino Linotype"/>
          <w:sz w:val="24"/>
          <w:szCs w:val="24"/>
        </w:rPr>
        <w:t>would</w:t>
      </w:r>
      <w:r w:rsidR="004618D6">
        <w:rPr>
          <w:rFonts w:ascii="Palatino Linotype" w:hAnsi="Palatino Linotype"/>
          <w:sz w:val="24"/>
          <w:szCs w:val="24"/>
        </w:rPr>
        <w:t>, in five years,</w:t>
      </w:r>
      <w:r w:rsidRPr="008E7A87">
        <w:rPr>
          <w:rFonts w:ascii="Palatino Linotype" w:hAnsi="Palatino Linotype"/>
          <w:sz w:val="24"/>
          <w:szCs w:val="24"/>
        </w:rPr>
        <w:t xml:space="preserve"> be able to recoup the total project costs of $</w:t>
      </w:r>
      <w:r w:rsidR="007B7AFC" w:rsidRPr="007B7AFC">
        <w:rPr>
          <w:rFonts w:ascii="Palatino Linotype" w:hAnsi="Palatino Linotype"/>
          <w:sz w:val="24"/>
          <w:szCs w:val="24"/>
        </w:rPr>
        <w:t>4,682,180</w:t>
      </w:r>
      <w:r w:rsidRPr="008E7A87">
        <w:rPr>
          <w:rFonts w:ascii="Palatino Linotype" w:hAnsi="Palatino Linotype"/>
          <w:sz w:val="24"/>
          <w:szCs w:val="24"/>
        </w:rPr>
        <w:t xml:space="preserve">, of which </w:t>
      </w:r>
      <w:r w:rsidRPr="007B7AFC">
        <w:rPr>
          <w:rFonts w:ascii="Palatino Linotype" w:hAnsi="Palatino Linotype"/>
          <w:sz w:val="24"/>
          <w:szCs w:val="24"/>
        </w:rPr>
        <w:t>$</w:t>
      </w:r>
      <w:r w:rsidR="007B7AFC" w:rsidRPr="007B7AFC">
        <w:rPr>
          <w:rFonts w:ascii="Palatino Linotype" w:hAnsi="Palatino Linotype"/>
          <w:sz w:val="24"/>
          <w:szCs w:val="24"/>
        </w:rPr>
        <w:t>2,862,388</w:t>
      </w:r>
      <w:r w:rsidR="007B7AFC">
        <w:rPr>
          <w:rFonts w:ascii="Palatino Linotype" w:hAnsi="Palatino Linotype"/>
          <w:sz w:val="24"/>
          <w:szCs w:val="24"/>
        </w:rPr>
        <w:t xml:space="preserve"> </w:t>
      </w:r>
      <w:r w:rsidRPr="008E7A87">
        <w:rPr>
          <w:rFonts w:ascii="Palatino Linotype" w:hAnsi="Palatino Linotype"/>
          <w:sz w:val="24"/>
          <w:szCs w:val="24"/>
        </w:rPr>
        <w:t xml:space="preserve">is from the CASF grant.  </w:t>
      </w:r>
      <w:r w:rsidR="00B86F96" w:rsidRPr="00B86F96">
        <w:rPr>
          <w:rFonts w:ascii="Palatino Linotype" w:hAnsi="Palatino Linotype"/>
          <w:sz w:val="24"/>
          <w:szCs w:val="24"/>
        </w:rPr>
        <w:t>Cal.net estimates that the customer take-rate would be 4</w:t>
      </w:r>
      <w:r w:rsidR="00235C06">
        <w:rPr>
          <w:rFonts w:ascii="Palatino Linotype" w:hAnsi="Palatino Linotype"/>
          <w:sz w:val="24"/>
          <w:szCs w:val="24"/>
        </w:rPr>
        <w:t>7</w:t>
      </w:r>
      <w:r w:rsidR="00B86F96" w:rsidRPr="00B86F96">
        <w:rPr>
          <w:rFonts w:ascii="Palatino Linotype" w:hAnsi="Palatino Linotype"/>
          <w:sz w:val="24"/>
          <w:szCs w:val="24"/>
        </w:rPr>
        <w:t>.3% (2,</w:t>
      </w:r>
      <w:r w:rsidR="00235C06">
        <w:rPr>
          <w:rFonts w:ascii="Palatino Linotype" w:hAnsi="Palatino Linotype"/>
          <w:sz w:val="24"/>
          <w:szCs w:val="24"/>
        </w:rPr>
        <w:t>308</w:t>
      </w:r>
      <w:r w:rsidR="00B86F96" w:rsidRPr="00B86F96">
        <w:rPr>
          <w:rFonts w:ascii="Palatino Linotype" w:hAnsi="Palatino Linotype"/>
          <w:sz w:val="24"/>
          <w:szCs w:val="24"/>
        </w:rPr>
        <w:t xml:space="preserve"> households with </w:t>
      </w:r>
      <w:r w:rsidR="00235C06">
        <w:rPr>
          <w:rFonts w:ascii="Palatino Linotype" w:hAnsi="Palatino Linotype"/>
          <w:sz w:val="24"/>
          <w:szCs w:val="24"/>
        </w:rPr>
        <w:t>5,328</w:t>
      </w:r>
      <w:r w:rsidR="00B86F96" w:rsidRPr="00B86F96">
        <w:rPr>
          <w:rFonts w:ascii="Palatino Linotype" w:hAnsi="Palatino Linotype"/>
          <w:sz w:val="24"/>
          <w:szCs w:val="24"/>
        </w:rPr>
        <w:t xml:space="preserve"> subscribers) within two years, and 6</w:t>
      </w:r>
      <w:r w:rsidR="00235C06">
        <w:rPr>
          <w:rFonts w:ascii="Palatino Linotype" w:hAnsi="Palatino Linotype"/>
          <w:sz w:val="24"/>
          <w:szCs w:val="24"/>
        </w:rPr>
        <w:t>6</w:t>
      </w:r>
      <w:r w:rsidR="00B86F96" w:rsidRPr="00B86F96">
        <w:rPr>
          <w:rFonts w:ascii="Palatino Linotype" w:hAnsi="Palatino Linotype"/>
          <w:sz w:val="24"/>
          <w:szCs w:val="24"/>
        </w:rPr>
        <w:t>.</w:t>
      </w:r>
      <w:r w:rsidR="00235C06">
        <w:rPr>
          <w:rFonts w:ascii="Palatino Linotype" w:hAnsi="Palatino Linotype"/>
          <w:sz w:val="24"/>
          <w:szCs w:val="24"/>
        </w:rPr>
        <w:t>6</w:t>
      </w:r>
      <w:r w:rsidR="00B86F96" w:rsidRPr="00B86F96">
        <w:rPr>
          <w:rFonts w:ascii="Palatino Linotype" w:hAnsi="Palatino Linotype"/>
          <w:sz w:val="24"/>
          <w:szCs w:val="24"/>
        </w:rPr>
        <w:t>% (</w:t>
      </w:r>
      <w:r w:rsidR="00235C06">
        <w:rPr>
          <w:rFonts w:ascii="Palatino Linotype" w:hAnsi="Palatino Linotype"/>
          <w:sz w:val="24"/>
          <w:szCs w:val="24"/>
        </w:rPr>
        <w:t>3,249</w:t>
      </w:r>
      <w:r w:rsidR="00B86F96" w:rsidRPr="00B86F96">
        <w:rPr>
          <w:rFonts w:ascii="Palatino Linotype" w:hAnsi="Palatino Linotype"/>
          <w:sz w:val="24"/>
          <w:szCs w:val="24"/>
        </w:rPr>
        <w:t xml:space="preserve"> households with </w:t>
      </w:r>
      <w:r w:rsidR="00D32092">
        <w:rPr>
          <w:rFonts w:ascii="Palatino Linotype" w:hAnsi="Palatino Linotype"/>
          <w:sz w:val="24"/>
          <w:szCs w:val="24"/>
        </w:rPr>
        <w:t>7,482</w:t>
      </w:r>
      <w:r w:rsidR="00B86F96" w:rsidRPr="00B86F96">
        <w:rPr>
          <w:rFonts w:ascii="Palatino Linotype" w:hAnsi="Palatino Linotype"/>
          <w:sz w:val="24"/>
          <w:szCs w:val="24"/>
        </w:rPr>
        <w:t xml:space="preserve"> subscribers) in five years after the CASF grant.  </w:t>
      </w:r>
      <w:proofErr w:type="spellStart"/>
      <w:r w:rsidR="00B86F96" w:rsidRPr="00B86F96">
        <w:rPr>
          <w:rFonts w:ascii="Palatino Linotype" w:hAnsi="Palatino Linotype"/>
          <w:sz w:val="24"/>
          <w:szCs w:val="24"/>
        </w:rPr>
        <w:t>Cal.net</w:t>
      </w:r>
      <w:r w:rsidR="00582D13">
        <w:rPr>
          <w:rFonts w:ascii="Palatino Linotype" w:hAnsi="Palatino Linotype"/>
          <w:sz w:val="24"/>
          <w:szCs w:val="24"/>
        </w:rPr>
        <w:t>’s</w:t>
      </w:r>
      <w:proofErr w:type="spellEnd"/>
      <w:r w:rsidR="00582D13">
        <w:rPr>
          <w:rFonts w:ascii="Palatino Linotype" w:hAnsi="Palatino Linotype"/>
          <w:sz w:val="24"/>
          <w:szCs w:val="24"/>
        </w:rPr>
        <w:t xml:space="preserve"> </w:t>
      </w:r>
      <w:r w:rsidR="00B86F96" w:rsidRPr="00B86F96">
        <w:rPr>
          <w:rFonts w:ascii="Palatino Linotype" w:hAnsi="Palatino Linotype"/>
          <w:sz w:val="24"/>
          <w:szCs w:val="24"/>
        </w:rPr>
        <w:t>estimated take rate is based on 1) a statistical analysis of the data on the number of inquiries they have received on the proposed project areas and 2) the company’s historical take rates in its service areas.   Based on the statistical analyses provided by the applicant, the company’s historical take rates, and that the area consists of several priority areas and isolated, underserved communities, CD staff has determined that the take rate of 4</w:t>
      </w:r>
      <w:r w:rsidR="00D32092">
        <w:rPr>
          <w:rFonts w:ascii="Palatino Linotype" w:hAnsi="Palatino Linotype"/>
          <w:sz w:val="24"/>
          <w:szCs w:val="24"/>
        </w:rPr>
        <w:t>7</w:t>
      </w:r>
      <w:r w:rsidR="00B86F96" w:rsidRPr="00B86F96">
        <w:rPr>
          <w:rFonts w:ascii="Palatino Linotype" w:hAnsi="Palatino Linotype"/>
          <w:sz w:val="24"/>
          <w:szCs w:val="24"/>
        </w:rPr>
        <w:t>.3% within the first two years is reasonable.</w:t>
      </w:r>
    </w:p>
    <w:p w:rsidR="00B86F96" w:rsidRDefault="00B86F96" w:rsidP="00E05DE1">
      <w:pPr>
        <w:autoSpaceDE w:val="0"/>
        <w:autoSpaceDN w:val="0"/>
        <w:adjustRightInd w:val="0"/>
        <w:rPr>
          <w:rFonts w:ascii="Palatino Linotype" w:hAnsi="Palatino Linotype"/>
          <w:sz w:val="24"/>
          <w:szCs w:val="24"/>
        </w:rPr>
      </w:pPr>
    </w:p>
    <w:p w:rsidR="00E05DE1" w:rsidRDefault="00E05DE1" w:rsidP="00E05DE1">
      <w:pPr>
        <w:rPr>
          <w:rFonts w:ascii="Palatino Linotype" w:hAnsi="Palatino Linotype" w:cs="Palatino Linotype"/>
          <w:sz w:val="24"/>
          <w:szCs w:val="24"/>
        </w:rPr>
      </w:pPr>
      <w:r w:rsidRPr="00BD44AA">
        <w:rPr>
          <w:rFonts w:ascii="Palatino Linotype" w:hAnsi="Palatino Linotype" w:cs="Palatino Linotype"/>
          <w:i/>
          <w:sz w:val="24"/>
          <w:szCs w:val="24"/>
        </w:rPr>
        <w:t>Pricing</w:t>
      </w:r>
      <w:r>
        <w:rPr>
          <w:rFonts w:ascii="Palatino Linotype" w:hAnsi="Palatino Linotype" w:cs="Palatino Linotype"/>
          <w:sz w:val="24"/>
          <w:szCs w:val="24"/>
        </w:rPr>
        <w:t xml:space="preserve">:  </w:t>
      </w:r>
      <w:r w:rsidRPr="00786304">
        <w:rPr>
          <w:rFonts w:ascii="Palatino Linotype" w:hAnsi="Palatino Linotype" w:cs="Palatino Linotype"/>
          <w:sz w:val="24"/>
          <w:szCs w:val="24"/>
        </w:rPr>
        <w:t>Cal.net has committed to the following pricing for broadband services for the duration of the two-year construction phase of the project plus an additional three years thereafter</w:t>
      </w:r>
      <w:r>
        <w:rPr>
          <w:rFonts w:ascii="Palatino Linotype" w:hAnsi="Palatino Linotype" w:cs="Palatino Linotype"/>
          <w:sz w:val="24"/>
          <w:szCs w:val="24"/>
        </w:rPr>
        <w:t xml:space="preserve">.  </w:t>
      </w:r>
      <w:r w:rsidRPr="00786304">
        <w:rPr>
          <w:rFonts w:ascii="Palatino Linotype" w:hAnsi="Palatino Linotype" w:cs="Palatino Linotype"/>
          <w:sz w:val="24"/>
          <w:szCs w:val="24"/>
        </w:rPr>
        <w:t xml:space="preserve">This means that first area to be deployed will </w:t>
      </w:r>
      <w:r>
        <w:rPr>
          <w:rFonts w:ascii="Palatino Linotype" w:hAnsi="Palatino Linotype" w:cs="Palatino Linotype"/>
          <w:sz w:val="24"/>
          <w:szCs w:val="24"/>
        </w:rPr>
        <w:t>receive</w:t>
      </w:r>
      <w:r w:rsidRPr="00786304">
        <w:rPr>
          <w:rFonts w:ascii="Palatino Linotype" w:hAnsi="Palatino Linotype" w:cs="Palatino Linotype"/>
          <w:sz w:val="24"/>
          <w:szCs w:val="24"/>
        </w:rPr>
        <w:t xml:space="preserve"> nearly five years of price guarantees to the first customer(s) to sign up; later deployment areas will have shorter price-guarantee periods, but no less than three years.   Further, Cal.net commits </w:t>
      </w:r>
      <w:r w:rsidRPr="00786304">
        <w:rPr>
          <w:rFonts w:ascii="Palatino Linotype" w:hAnsi="Palatino Linotype" w:cs="Palatino Linotype"/>
          <w:sz w:val="24"/>
          <w:szCs w:val="24"/>
        </w:rPr>
        <w:lastRenderedPageBreak/>
        <w:t xml:space="preserve">to apply a 50% discount to qualified low-income subscribers.  There are no contracts and service is provided on a month-to-month basis.  Cal.net also will provide a 30-day money-back guarantee for any reason and the broadband service plans do not have any data caps.  </w:t>
      </w:r>
    </w:p>
    <w:p w:rsidR="00E05DE1" w:rsidRPr="009D3B7E" w:rsidRDefault="00E05DE1" w:rsidP="00E05DE1">
      <w:pPr>
        <w:rPr>
          <w:rFonts w:ascii="Palatino Linotype" w:hAnsi="Palatino Linotype" w:cs="Palatino Linotype"/>
          <w:sz w:val="24"/>
          <w:szCs w:val="24"/>
        </w:rPr>
      </w:pPr>
    </w:p>
    <w:tbl>
      <w:tblPr>
        <w:tblW w:w="0" w:type="auto"/>
        <w:jc w:val="center"/>
        <w:tblBorders>
          <w:top w:val="double" w:sz="6" w:space="0" w:color="000000"/>
          <w:left w:val="double" w:sz="6" w:space="0" w:color="000000"/>
          <w:bottom w:val="double" w:sz="6" w:space="0" w:color="000000"/>
          <w:right w:val="double" w:sz="6" w:space="0" w:color="000000"/>
          <w:insideH w:val="single" w:sz="8" w:space="0" w:color="000000"/>
          <w:insideV w:val="single" w:sz="8" w:space="0" w:color="000000"/>
        </w:tblBorders>
        <w:tblLayout w:type="fixed"/>
        <w:tblCellMar>
          <w:left w:w="120" w:type="dxa"/>
          <w:right w:w="120" w:type="dxa"/>
        </w:tblCellMar>
        <w:tblLook w:val="04A0" w:firstRow="1" w:lastRow="0" w:firstColumn="1" w:lastColumn="0" w:noHBand="0" w:noVBand="1"/>
      </w:tblPr>
      <w:tblGrid>
        <w:gridCol w:w="2520"/>
        <w:gridCol w:w="2970"/>
        <w:gridCol w:w="1710"/>
        <w:gridCol w:w="1710"/>
      </w:tblGrid>
      <w:tr w:rsidR="00E05DE1" w:rsidRPr="004F44C0" w:rsidTr="007264D8">
        <w:trPr>
          <w:trHeight w:val="548"/>
          <w:jc w:val="center"/>
        </w:trPr>
        <w:tc>
          <w:tcPr>
            <w:tcW w:w="8910"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rsidR="00E05DE1" w:rsidRPr="003C7A64" w:rsidRDefault="00E05DE1" w:rsidP="009874C4">
            <w:pPr>
              <w:snapToGrid w:val="0"/>
              <w:spacing w:after="58"/>
              <w:jc w:val="center"/>
              <w:rPr>
                <w:rFonts w:ascii="Palatino Linotype" w:hAnsi="Palatino Linotype" w:cs="Palatino Linotype"/>
                <w:b/>
                <w:sz w:val="24"/>
                <w:szCs w:val="24"/>
              </w:rPr>
            </w:pPr>
            <w:proofErr w:type="spellStart"/>
            <w:r w:rsidRPr="00786304">
              <w:rPr>
                <w:rFonts w:ascii="Palatino Linotype" w:hAnsi="Palatino Linotype" w:cs="Palatino Linotype"/>
                <w:b/>
                <w:sz w:val="24"/>
                <w:szCs w:val="24"/>
              </w:rPr>
              <w:t>Cal.net’s</w:t>
            </w:r>
            <w:proofErr w:type="spellEnd"/>
            <w:r w:rsidRPr="00786304">
              <w:rPr>
                <w:rFonts w:ascii="Palatino Linotype" w:hAnsi="Palatino Linotype" w:cs="Palatino Linotype"/>
                <w:b/>
                <w:sz w:val="24"/>
                <w:szCs w:val="24"/>
              </w:rPr>
              <w:t xml:space="preserve"> </w:t>
            </w:r>
            <w:r w:rsidR="009874C4">
              <w:rPr>
                <w:rFonts w:ascii="Palatino Linotype" w:hAnsi="Palatino Linotype" w:cs="Palatino Linotype"/>
                <w:b/>
                <w:sz w:val="24"/>
                <w:szCs w:val="24"/>
              </w:rPr>
              <w:t>Amador Calaveras Alpine</w:t>
            </w:r>
            <w:r w:rsidRPr="00786304">
              <w:rPr>
                <w:rFonts w:ascii="Palatino Linotype" w:hAnsi="Palatino Linotype" w:cs="Palatino Linotype"/>
                <w:b/>
                <w:sz w:val="24"/>
                <w:szCs w:val="24"/>
              </w:rPr>
              <w:t xml:space="preserve">  Project ~ Pricing Plan</w:t>
            </w:r>
          </w:p>
        </w:tc>
      </w:tr>
      <w:tr w:rsidR="00E05DE1" w:rsidRPr="004F44C0" w:rsidTr="007264D8">
        <w:trPr>
          <w:trHeight w:val="647"/>
          <w:jc w:val="center"/>
        </w:trPr>
        <w:tc>
          <w:tcPr>
            <w:tcW w:w="2520" w:type="dxa"/>
            <w:tcBorders>
              <w:top w:val="single" w:sz="4" w:space="0" w:color="auto"/>
              <w:left w:val="single" w:sz="4" w:space="0" w:color="auto"/>
              <w:bottom w:val="single" w:sz="4" w:space="0" w:color="auto"/>
              <w:right w:val="single" w:sz="8" w:space="0" w:color="000000"/>
            </w:tcBorders>
            <w:vAlign w:val="center"/>
          </w:tcPr>
          <w:p w:rsidR="00E05DE1" w:rsidRPr="003C7A64" w:rsidRDefault="00E05DE1" w:rsidP="00914078">
            <w:pPr>
              <w:snapToGrid w:val="0"/>
              <w:spacing w:after="58"/>
              <w:jc w:val="center"/>
              <w:rPr>
                <w:rFonts w:ascii="Palatino Linotype" w:hAnsi="Palatino Linotype" w:cs="Palatino Linotype"/>
                <w:b/>
                <w:sz w:val="24"/>
                <w:szCs w:val="24"/>
              </w:rPr>
            </w:pPr>
            <w:r w:rsidRPr="003C7A64">
              <w:rPr>
                <w:rFonts w:ascii="Palatino Linotype" w:hAnsi="Palatino Linotype" w:cs="Palatino Linotype"/>
                <w:b/>
                <w:sz w:val="24"/>
                <w:szCs w:val="24"/>
              </w:rPr>
              <w:t>Account Type</w:t>
            </w:r>
          </w:p>
        </w:tc>
        <w:tc>
          <w:tcPr>
            <w:tcW w:w="2970" w:type="dxa"/>
            <w:tcBorders>
              <w:top w:val="single" w:sz="4" w:space="0" w:color="auto"/>
              <w:left w:val="single" w:sz="8" w:space="0" w:color="000000"/>
              <w:bottom w:val="single" w:sz="4" w:space="0" w:color="auto"/>
              <w:right w:val="single" w:sz="8" w:space="0" w:color="000000"/>
            </w:tcBorders>
            <w:vAlign w:val="center"/>
          </w:tcPr>
          <w:p w:rsidR="00E05DE1" w:rsidRPr="003C7A64" w:rsidRDefault="00E05DE1" w:rsidP="00914078">
            <w:pPr>
              <w:tabs>
                <w:tab w:val="left" w:pos="1264"/>
              </w:tabs>
              <w:snapToGrid w:val="0"/>
              <w:jc w:val="center"/>
              <w:rPr>
                <w:rFonts w:ascii="Palatino Linotype" w:hAnsi="Palatino Linotype" w:cs="Palatino Linotype"/>
                <w:b/>
                <w:sz w:val="24"/>
                <w:szCs w:val="24"/>
              </w:rPr>
            </w:pPr>
            <w:r w:rsidRPr="003C7A64">
              <w:rPr>
                <w:rFonts w:ascii="Palatino Linotype" w:hAnsi="Palatino Linotype" w:cs="Palatino Linotype"/>
                <w:b/>
                <w:sz w:val="24"/>
                <w:szCs w:val="24"/>
              </w:rPr>
              <w:t>Maximum Speed</w:t>
            </w:r>
            <w:r w:rsidRPr="003C7A64">
              <w:rPr>
                <w:rFonts w:ascii="Palatino Linotype" w:hAnsi="Palatino Linotype" w:cs="Palatino Linotype"/>
                <w:b/>
                <w:sz w:val="24"/>
                <w:szCs w:val="24"/>
              </w:rPr>
              <w:br/>
              <w:t>(Download / Upload)</w:t>
            </w:r>
          </w:p>
        </w:tc>
        <w:tc>
          <w:tcPr>
            <w:tcW w:w="1710" w:type="dxa"/>
            <w:tcBorders>
              <w:top w:val="single" w:sz="4" w:space="0" w:color="auto"/>
              <w:left w:val="single" w:sz="8" w:space="0" w:color="000000"/>
              <w:bottom w:val="single" w:sz="4" w:space="0" w:color="auto"/>
              <w:right w:val="single" w:sz="8" w:space="0" w:color="000000"/>
            </w:tcBorders>
            <w:vAlign w:val="center"/>
          </w:tcPr>
          <w:p w:rsidR="00E05DE1" w:rsidRPr="003C7A64" w:rsidRDefault="00E05DE1" w:rsidP="00914078">
            <w:pPr>
              <w:jc w:val="center"/>
              <w:rPr>
                <w:rFonts w:ascii="Palatino Linotype" w:hAnsi="Palatino Linotype" w:cs="Palatino Linotype"/>
                <w:b/>
                <w:sz w:val="24"/>
                <w:szCs w:val="24"/>
              </w:rPr>
            </w:pPr>
            <w:r w:rsidRPr="003C7A64">
              <w:rPr>
                <w:rFonts w:ascii="Palatino Linotype" w:hAnsi="Palatino Linotype" w:cs="Palatino Linotype"/>
                <w:b/>
                <w:sz w:val="24"/>
                <w:szCs w:val="24"/>
              </w:rPr>
              <w:t>Monthly Fee*</w:t>
            </w:r>
          </w:p>
        </w:tc>
        <w:tc>
          <w:tcPr>
            <w:tcW w:w="1710" w:type="dxa"/>
            <w:tcBorders>
              <w:top w:val="single" w:sz="4" w:space="0" w:color="auto"/>
              <w:left w:val="single" w:sz="8" w:space="0" w:color="000000"/>
              <w:bottom w:val="single" w:sz="4" w:space="0" w:color="auto"/>
              <w:right w:val="single" w:sz="4" w:space="0" w:color="auto"/>
            </w:tcBorders>
            <w:vAlign w:val="center"/>
          </w:tcPr>
          <w:p w:rsidR="00E05DE1" w:rsidRPr="003C7A64" w:rsidRDefault="00E05DE1" w:rsidP="00914078">
            <w:pPr>
              <w:snapToGrid w:val="0"/>
              <w:spacing w:after="58"/>
              <w:jc w:val="center"/>
              <w:rPr>
                <w:rFonts w:ascii="Palatino Linotype" w:hAnsi="Palatino Linotype" w:cs="Palatino Linotype"/>
                <w:b/>
                <w:sz w:val="24"/>
                <w:szCs w:val="24"/>
              </w:rPr>
            </w:pPr>
            <w:r w:rsidRPr="003C7A64">
              <w:rPr>
                <w:rFonts w:ascii="Palatino Linotype" w:hAnsi="Palatino Linotype" w:cs="Palatino Linotype"/>
                <w:b/>
                <w:sz w:val="24"/>
                <w:szCs w:val="24"/>
              </w:rPr>
              <w:t>Installation</w:t>
            </w:r>
            <w:r w:rsidRPr="003C7A64">
              <w:rPr>
                <w:rFonts w:ascii="Palatino Linotype" w:hAnsi="Palatino Linotype" w:cs="Palatino Linotype"/>
                <w:b/>
                <w:sz w:val="24"/>
                <w:szCs w:val="24"/>
              </w:rPr>
              <w:br/>
              <w:t>Fee†</w:t>
            </w:r>
          </w:p>
        </w:tc>
      </w:tr>
      <w:tr w:rsidR="00E05DE1" w:rsidRPr="004F44C0" w:rsidTr="007264D8">
        <w:trPr>
          <w:trHeight w:val="539"/>
          <w:jc w:val="center"/>
        </w:trPr>
        <w:tc>
          <w:tcPr>
            <w:tcW w:w="2520" w:type="dxa"/>
            <w:tcBorders>
              <w:top w:val="single" w:sz="4" w:space="0" w:color="auto"/>
              <w:left w:val="single" w:sz="4" w:space="0" w:color="auto"/>
              <w:bottom w:val="single" w:sz="4" w:space="0" w:color="auto"/>
              <w:right w:val="single" w:sz="8" w:space="0" w:color="000000"/>
            </w:tcBorders>
            <w:vAlign w:val="center"/>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Power</w:t>
            </w:r>
          </w:p>
        </w:tc>
        <w:tc>
          <w:tcPr>
            <w:tcW w:w="2970" w:type="dxa"/>
            <w:tcBorders>
              <w:top w:val="single" w:sz="4" w:space="0" w:color="auto"/>
              <w:left w:val="single" w:sz="8" w:space="0" w:color="000000"/>
              <w:bottom w:val="single" w:sz="4" w:space="0" w:color="auto"/>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6.0 Mbps / 2.0 Mbps</w:t>
            </w:r>
          </w:p>
        </w:tc>
        <w:tc>
          <w:tcPr>
            <w:tcW w:w="1710" w:type="dxa"/>
            <w:tcBorders>
              <w:top w:val="single" w:sz="4" w:space="0" w:color="auto"/>
              <w:left w:val="single" w:sz="8" w:space="0" w:color="000000"/>
              <w:bottom w:val="single" w:sz="4" w:space="0" w:color="auto"/>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$69.95*</w:t>
            </w:r>
          </w:p>
        </w:tc>
        <w:tc>
          <w:tcPr>
            <w:tcW w:w="1710" w:type="dxa"/>
            <w:tcBorders>
              <w:top w:val="single" w:sz="4" w:space="0" w:color="auto"/>
              <w:left w:val="single" w:sz="8" w:space="0" w:color="000000"/>
              <w:bottom w:val="single" w:sz="4" w:space="0" w:color="auto"/>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7264D8">
        <w:trPr>
          <w:trHeight w:val="602"/>
          <w:jc w:val="center"/>
        </w:trPr>
        <w:tc>
          <w:tcPr>
            <w:tcW w:w="2520" w:type="dxa"/>
            <w:tcBorders>
              <w:top w:val="single" w:sz="4" w:space="0" w:color="auto"/>
              <w:left w:val="single" w:sz="4" w:space="0" w:color="auto"/>
              <w:bottom w:val="single" w:sz="8" w:space="0" w:color="000000"/>
              <w:right w:val="single" w:sz="8" w:space="0" w:color="000000"/>
            </w:tcBorders>
            <w:vAlign w:val="center"/>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Express</w:t>
            </w:r>
          </w:p>
        </w:tc>
        <w:tc>
          <w:tcPr>
            <w:tcW w:w="2970" w:type="dxa"/>
            <w:tcBorders>
              <w:top w:val="single" w:sz="4" w:space="0" w:color="auto"/>
              <w:left w:val="single" w:sz="8" w:space="0" w:color="000000"/>
              <w:bottom w:val="single" w:sz="8" w:space="0" w:color="000000"/>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10.0 Mbps / 3.0 Mbps</w:t>
            </w:r>
          </w:p>
        </w:tc>
        <w:tc>
          <w:tcPr>
            <w:tcW w:w="1710" w:type="dxa"/>
            <w:tcBorders>
              <w:top w:val="single" w:sz="4" w:space="0" w:color="auto"/>
              <w:left w:val="single" w:sz="8" w:space="0" w:color="000000"/>
              <w:bottom w:val="single" w:sz="8" w:space="0" w:color="000000"/>
              <w:right w:val="single" w:sz="8" w:space="0" w:color="000000"/>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$84.95*</w:t>
            </w:r>
          </w:p>
        </w:tc>
        <w:tc>
          <w:tcPr>
            <w:tcW w:w="1710" w:type="dxa"/>
            <w:tcBorders>
              <w:top w:val="single" w:sz="4" w:space="0" w:color="auto"/>
              <w:left w:val="single" w:sz="8" w:space="0" w:color="000000"/>
              <w:bottom w:val="single" w:sz="8" w:space="0" w:color="000000"/>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7264D8">
        <w:trPr>
          <w:trHeight w:val="529"/>
          <w:jc w:val="center"/>
        </w:trPr>
        <w:tc>
          <w:tcPr>
            <w:tcW w:w="2520" w:type="dxa"/>
            <w:tcBorders>
              <w:top w:val="single" w:sz="8" w:space="0" w:color="000000"/>
              <w:left w:val="single" w:sz="4" w:space="0" w:color="auto"/>
              <w:bottom w:val="single" w:sz="4" w:space="0" w:color="auto"/>
              <w:right w:val="single" w:sz="8" w:space="0" w:color="000000"/>
            </w:tcBorders>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Supreme††</w:t>
            </w:r>
          </w:p>
        </w:tc>
        <w:tc>
          <w:tcPr>
            <w:tcW w:w="2970" w:type="dxa"/>
            <w:tcBorders>
              <w:top w:val="single" w:sz="8" w:space="0" w:color="000000"/>
              <w:left w:val="single" w:sz="8" w:space="0" w:color="000000"/>
              <w:bottom w:val="single" w:sz="4" w:space="0" w:color="auto"/>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15.0 Mbps / 3.0 Mbps</w:t>
            </w:r>
          </w:p>
        </w:tc>
        <w:tc>
          <w:tcPr>
            <w:tcW w:w="1710" w:type="dxa"/>
            <w:tcBorders>
              <w:top w:val="single" w:sz="8" w:space="0" w:color="000000"/>
              <w:left w:val="single" w:sz="8" w:space="0" w:color="000000"/>
              <w:bottom w:val="single" w:sz="4" w:space="0" w:color="auto"/>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$99.95*</w:t>
            </w:r>
          </w:p>
        </w:tc>
        <w:tc>
          <w:tcPr>
            <w:tcW w:w="1710" w:type="dxa"/>
            <w:tcBorders>
              <w:top w:val="single" w:sz="8" w:space="0" w:color="000000"/>
              <w:left w:val="single" w:sz="8" w:space="0" w:color="000000"/>
              <w:bottom w:val="single" w:sz="4" w:space="0" w:color="auto"/>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r w:rsidR="00E05DE1" w:rsidRPr="004F44C0" w:rsidTr="007264D8">
        <w:trPr>
          <w:trHeight w:val="430"/>
          <w:jc w:val="center"/>
        </w:trPr>
        <w:tc>
          <w:tcPr>
            <w:tcW w:w="2520" w:type="dxa"/>
            <w:tcBorders>
              <w:top w:val="single" w:sz="8" w:space="0" w:color="000000"/>
              <w:left w:val="single" w:sz="4" w:space="0" w:color="auto"/>
              <w:bottom w:val="single" w:sz="8" w:space="0" w:color="000000"/>
              <w:right w:val="single" w:sz="8" w:space="0" w:color="000000"/>
            </w:tcBorders>
          </w:tcPr>
          <w:p w:rsidR="00E05DE1" w:rsidRPr="003C7A64" w:rsidRDefault="00E05DE1" w:rsidP="00914078">
            <w:pPr>
              <w:snapToGrid w:val="0"/>
              <w:spacing w:before="120" w:after="120"/>
              <w:rPr>
                <w:rFonts w:ascii="Palatino Linotype" w:hAnsi="Palatino Linotype" w:cs="Palatino Linotype"/>
                <w:sz w:val="24"/>
                <w:szCs w:val="24"/>
              </w:rPr>
            </w:pPr>
            <w:r w:rsidRPr="003C7A64">
              <w:rPr>
                <w:rFonts w:ascii="Palatino Linotype" w:hAnsi="Palatino Linotype" w:cs="Palatino Linotype"/>
                <w:sz w:val="24"/>
                <w:szCs w:val="24"/>
              </w:rPr>
              <w:t>Wireless Extreme††</w:t>
            </w:r>
          </w:p>
        </w:tc>
        <w:tc>
          <w:tcPr>
            <w:tcW w:w="2970" w:type="dxa"/>
            <w:tcBorders>
              <w:top w:val="single" w:sz="8" w:space="0" w:color="000000"/>
              <w:left w:val="single" w:sz="8" w:space="0" w:color="000000"/>
              <w:bottom w:val="single" w:sz="8" w:space="0" w:color="000000"/>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25.0 Mbps / 4.0 Mbps</w:t>
            </w:r>
          </w:p>
        </w:tc>
        <w:tc>
          <w:tcPr>
            <w:tcW w:w="1710" w:type="dxa"/>
            <w:tcBorders>
              <w:top w:val="single" w:sz="8" w:space="0" w:color="000000"/>
              <w:left w:val="single" w:sz="8" w:space="0" w:color="000000"/>
              <w:bottom w:val="single" w:sz="8" w:space="0" w:color="000000"/>
              <w:right w:val="single" w:sz="8" w:space="0" w:color="000000"/>
            </w:tcBorders>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$159.95*</w:t>
            </w:r>
          </w:p>
        </w:tc>
        <w:tc>
          <w:tcPr>
            <w:tcW w:w="1710" w:type="dxa"/>
            <w:tcBorders>
              <w:top w:val="single" w:sz="8" w:space="0" w:color="000000"/>
              <w:left w:val="single" w:sz="8" w:space="0" w:color="000000"/>
              <w:bottom w:val="single" w:sz="8" w:space="0" w:color="000000"/>
              <w:right w:val="single" w:sz="4" w:space="0" w:color="auto"/>
            </w:tcBorders>
            <w:vAlign w:val="bottom"/>
          </w:tcPr>
          <w:p w:rsidR="00E05DE1" w:rsidRPr="003C7A64" w:rsidRDefault="00E05DE1" w:rsidP="00914078">
            <w:pPr>
              <w:snapToGrid w:val="0"/>
              <w:spacing w:before="120" w:after="120"/>
              <w:ind w:right="288"/>
              <w:jc w:val="right"/>
              <w:rPr>
                <w:rFonts w:ascii="Palatino Linotype" w:hAnsi="Palatino Linotype" w:cs="Palatino Linotype"/>
                <w:sz w:val="24"/>
                <w:szCs w:val="24"/>
              </w:rPr>
            </w:pPr>
            <w:r w:rsidRPr="003C7A64">
              <w:rPr>
                <w:rFonts w:ascii="Palatino Linotype" w:hAnsi="Palatino Linotype" w:cs="Palatino Linotype"/>
                <w:sz w:val="24"/>
                <w:szCs w:val="24"/>
              </w:rPr>
              <w:t>Waived</w:t>
            </w:r>
          </w:p>
        </w:tc>
      </w:tr>
    </w:tbl>
    <w:p w:rsidR="00E05DE1" w:rsidRDefault="00E05DE1" w:rsidP="00E05DE1">
      <w:pPr>
        <w:rPr>
          <w:rFonts w:ascii="Palatino Linotype" w:hAnsi="Palatino Linotype" w:cs="Palatino Linotype"/>
          <w:sz w:val="18"/>
          <w:szCs w:val="24"/>
        </w:rPr>
      </w:pPr>
      <w:r w:rsidRPr="003C7A64">
        <w:rPr>
          <w:rFonts w:ascii="Palatino Linotype" w:hAnsi="Palatino Linotype" w:cs="Palatino Linotype"/>
          <w:sz w:val="18"/>
          <w:szCs w:val="24"/>
        </w:rPr>
        <w:t>* Local, State, or Federal fees are not included in these prices, and may be subsequently added</w:t>
      </w:r>
    </w:p>
    <w:p w:rsidR="00E05DE1" w:rsidRPr="003C7A64" w:rsidRDefault="00E05DE1" w:rsidP="00E05DE1">
      <w:pPr>
        <w:rPr>
          <w:rFonts w:ascii="Palatino Linotype" w:hAnsi="Palatino Linotype" w:cs="Palatino Linotype"/>
          <w:sz w:val="18"/>
          <w:szCs w:val="24"/>
        </w:rPr>
      </w:pPr>
      <w:r w:rsidRPr="009D3B7E">
        <w:rPr>
          <w:rFonts w:ascii="Palatino Linotype" w:hAnsi="Palatino Linotype" w:cs="Palatino Linotype"/>
          <w:sz w:val="18"/>
          <w:szCs w:val="24"/>
        </w:rPr>
        <w:t>† Installation includes connection to the “MPOE” (“Minimum Point of Entry”) inclusive of the radio/antenna combination to the household premise.  Additional installation charges may apply depending on customer requirements (e.g. if the customer requests customized routing of wire other than direct, normal installation.)</w:t>
      </w:r>
      <w:r w:rsidRPr="003C7A64">
        <w:rPr>
          <w:rFonts w:ascii="Palatino Linotype" w:hAnsi="Palatino Linotype" w:cs="Palatino Linotype"/>
          <w:sz w:val="18"/>
          <w:szCs w:val="24"/>
        </w:rPr>
        <w:br/>
        <w:t>†† Wireless Supreme and Extreme require specific equipment and signal strength, and may not be available in all areas</w:t>
      </w:r>
    </w:p>
    <w:p w:rsidR="00E05DE1" w:rsidRDefault="00E05DE1" w:rsidP="00E05DE1">
      <w:pPr>
        <w:autoSpaceDE w:val="0"/>
        <w:autoSpaceDN w:val="0"/>
        <w:adjustRightInd w:val="0"/>
        <w:rPr>
          <w:rFonts w:ascii="Palatino Linotype" w:hAnsi="Palatino Linotype" w:cs="Palatino Linotype"/>
          <w:color w:val="000000"/>
          <w:sz w:val="24"/>
          <w:szCs w:val="24"/>
          <w:highlight w:val="yellow"/>
          <w:u w:val="single"/>
        </w:rPr>
      </w:pPr>
    </w:p>
    <w:p w:rsidR="00E05DE1" w:rsidRDefault="00E05DE1" w:rsidP="00E05DE1">
      <w:pPr>
        <w:rPr>
          <w:rFonts w:ascii="Palatino Linotype" w:hAnsi="Palatino Linotype" w:cs="Palatino Linotype"/>
          <w:color w:val="000000"/>
          <w:sz w:val="24"/>
          <w:szCs w:val="24"/>
        </w:rPr>
      </w:pPr>
      <w:r>
        <w:rPr>
          <w:rFonts w:ascii="Palatino Linotype" w:hAnsi="Palatino Linotype" w:cs="Palatino Linotype"/>
          <w:color w:val="000000"/>
          <w:sz w:val="24"/>
          <w:szCs w:val="24"/>
        </w:rPr>
        <w:t>Cal.net has also committed to the following prices for its VoIP service for the first two years of the project.  For residential customers, a simple plan will cost $19.95 per month and a standard plan will cost $24.95 per month.  The standard plan includes additional features, such as call forward and call waiting.  Qualified low-income subscribers will receive a 25% discount.  For business customers, the standard plan is $39.95 per month for a single line.  For both residential and business customers, one-time set up fees for number porting, new number provisioning, or 411 directory assistance enabling are waived.</w:t>
      </w:r>
      <w:r>
        <w:rPr>
          <w:rStyle w:val="FootnoteReference"/>
          <w:rFonts w:ascii="Palatino Linotype" w:hAnsi="Palatino Linotype" w:cs="Palatino Linotype"/>
          <w:color w:val="000000"/>
          <w:sz w:val="24"/>
          <w:szCs w:val="24"/>
        </w:rPr>
        <w:footnoteReference w:id="12"/>
      </w:r>
      <w:r>
        <w:rPr>
          <w:rFonts w:ascii="Palatino Linotype" w:hAnsi="Palatino Linotype" w:cs="Palatino Linotype"/>
          <w:color w:val="000000"/>
          <w:sz w:val="24"/>
          <w:szCs w:val="24"/>
        </w:rPr>
        <w:t xml:space="preserve">  </w:t>
      </w:r>
    </w:p>
    <w:p w:rsidR="00E05DE1" w:rsidRDefault="00E05DE1" w:rsidP="00E05DE1">
      <w:pPr>
        <w:rPr>
          <w:rFonts w:ascii="Palatino Linotype" w:hAnsi="Palatino Linotype" w:cs="Palatino Linotype"/>
          <w:color w:val="000000"/>
          <w:sz w:val="24"/>
          <w:szCs w:val="24"/>
        </w:rPr>
      </w:pPr>
    </w:p>
    <w:p w:rsidR="00E05DE1" w:rsidRPr="00CC02A9" w:rsidRDefault="00E05DE1" w:rsidP="00E05DE1">
      <w:pPr>
        <w:rPr>
          <w:rFonts w:ascii="Palatino Linotype" w:hAnsi="Palatino Linotype"/>
          <w:sz w:val="24"/>
          <w:szCs w:val="24"/>
        </w:rPr>
      </w:pPr>
      <w:r w:rsidRPr="00677980">
        <w:rPr>
          <w:rFonts w:ascii="Palatino Linotype" w:hAnsi="Palatino Linotype"/>
          <w:sz w:val="24"/>
          <w:szCs w:val="24"/>
        </w:rPr>
        <w:t xml:space="preserve">The prices for this project </w:t>
      </w:r>
      <w:r>
        <w:rPr>
          <w:rFonts w:ascii="Palatino Linotype" w:hAnsi="Palatino Linotype"/>
          <w:sz w:val="24"/>
          <w:szCs w:val="24"/>
        </w:rPr>
        <w:t>rank</w:t>
      </w:r>
      <w:r w:rsidRPr="00677980">
        <w:rPr>
          <w:rFonts w:ascii="Palatino Linotype" w:hAnsi="Palatino Linotype"/>
          <w:sz w:val="24"/>
          <w:szCs w:val="24"/>
        </w:rPr>
        <w:t xml:space="preserve"> higher than the average prices of other </w:t>
      </w:r>
      <w:r>
        <w:rPr>
          <w:rFonts w:ascii="Palatino Linotype" w:hAnsi="Palatino Linotype"/>
          <w:sz w:val="24"/>
          <w:szCs w:val="24"/>
        </w:rPr>
        <w:t xml:space="preserve">last-mile fiber </w:t>
      </w:r>
      <w:r w:rsidRPr="00677980">
        <w:rPr>
          <w:rFonts w:ascii="Palatino Linotype" w:hAnsi="Palatino Linotype"/>
          <w:sz w:val="24"/>
          <w:szCs w:val="24"/>
        </w:rPr>
        <w:t>projects</w:t>
      </w:r>
      <w:r>
        <w:rPr>
          <w:rFonts w:ascii="Palatino Linotype" w:hAnsi="Palatino Linotype"/>
          <w:sz w:val="24"/>
          <w:szCs w:val="24"/>
        </w:rPr>
        <w:t>, but are lower than prices with similar fixed wireless technology in the area</w:t>
      </w:r>
      <w:r w:rsidRPr="00677980">
        <w:rPr>
          <w:rFonts w:ascii="Palatino Linotype" w:hAnsi="Palatino Linotype"/>
          <w:sz w:val="24"/>
          <w:szCs w:val="24"/>
        </w:rPr>
        <w:t>.</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BD44AA">
        <w:rPr>
          <w:rFonts w:ascii="Palatino Linotype" w:hAnsi="Palatino Linotype"/>
          <w:i/>
          <w:sz w:val="24"/>
          <w:szCs w:val="24"/>
        </w:rPr>
        <w:t>Households in Project Area</w:t>
      </w:r>
      <w:r>
        <w:rPr>
          <w:rFonts w:ascii="Palatino Linotype" w:hAnsi="Palatino Linotype"/>
          <w:sz w:val="24"/>
          <w:szCs w:val="24"/>
        </w:rPr>
        <w:t xml:space="preserve">: </w:t>
      </w:r>
      <w:r w:rsidR="00907666">
        <w:rPr>
          <w:rFonts w:ascii="Palatino Linotype" w:hAnsi="Palatino Linotype"/>
          <w:sz w:val="24"/>
          <w:szCs w:val="24"/>
        </w:rPr>
        <w:t xml:space="preserve"> </w:t>
      </w:r>
      <w:r w:rsidRPr="003F5F17">
        <w:rPr>
          <w:rFonts w:ascii="Palatino Linotype" w:hAnsi="Palatino Linotype"/>
          <w:sz w:val="24"/>
          <w:szCs w:val="24"/>
        </w:rPr>
        <w:t xml:space="preserve">Based on the 2010 census block data, the project area consists of </w:t>
      </w:r>
      <w:r w:rsidR="007F7A0D" w:rsidRPr="00F726CF">
        <w:rPr>
          <w:rFonts w:ascii="Palatino Linotype" w:hAnsi="Palatino Linotype"/>
          <w:sz w:val="24"/>
          <w:szCs w:val="24"/>
        </w:rPr>
        <w:t>6,468</w:t>
      </w:r>
      <w:r w:rsidR="007F7A0D" w:rsidRPr="007F7A0D">
        <w:rPr>
          <w:rFonts w:ascii="Palatino Linotype" w:hAnsi="Palatino Linotype"/>
          <w:sz w:val="24"/>
          <w:szCs w:val="24"/>
        </w:rPr>
        <w:t xml:space="preserve"> </w:t>
      </w:r>
      <w:r w:rsidRPr="00E301FA">
        <w:rPr>
          <w:rFonts w:ascii="Palatino Linotype" w:hAnsi="Palatino Linotype"/>
          <w:sz w:val="24"/>
          <w:szCs w:val="24"/>
        </w:rPr>
        <w:t xml:space="preserve">households.  However, the number of households eligible for CASF funding is </w:t>
      </w:r>
      <w:r w:rsidR="007F7A0D" w:rsidRPr="007F7A0D">
        <w:rPr>
          <w:rFonts w:ascii="Palatino Linotype" w:hAnsi="Palatino Linotype"/>
          <w:sz w:val="24"/>
          <w:szCs w:val="24"/>
        </w:rPr>
        <w:t>4,878</w:t>
      </w:r>
      <w:r w:rsidRPr="007F7A0D">
        <w:rPr>
          <w:rFonts w:ascii="Palatino Linotype" w:hAnsi="Palatino Linotype"/>
          <w:sz w:val="24"/>
          <w:szCs w:val="24"/>
        </w:rPr>
        <w:t>.  T</w:t>
      </w:r>
      <w:r>
        <w:rPr>
          <w:rFonts w:ascii="Palatino Linotype" w:hAnsi="Palatino Linotype"/>
          <w:sz w:val="24"/>
          <w:szCs w:val="24"/>
        </w:rPr>
        <w:t xml:space="preserve">he number of households for this project is </w:t>
      </w:r>
      <w:r w:rsidRPr="00017C0C">
        <w:rPr>
          <w:rFonts w:ascii="Palatino Linotype" w:hAnsi="Palatino Linotype"/>
          <w:sz w:val="24"/>
          <w:szCs w:val="24"/>
        </w:rPr>
        <w:t>comparable</w:t>
      </w:r>
      <w:r>
        <w:rPr>
          <w:rFonts w:ascii="Palatino Linotype" w:hAnsi="Palatino Linotype"/>
          <w:sz w:val="24"/>
          <w:szCs w:val="24"/>
        </w:rPr>
        <w:t xml:space="preserve"> to the average of previously awarded last-mile projects. </w:t>
      </w:r>
    </w:p>
    <w:p w:rsidR="00E05DE1" w:rsidRDefault="00E05DE1" w:rsidP="00E05DE1">
      <w:pPr>
        <w:autoSpaceDE w:val="0"/>
        <w:autoSpaceDN w:val="0"/>
        <w:adjustRightInd w:val="0"/>
        <w:rPr>
          <w:rFonts w:ascii="Palatino Linotype" w:hAnsi="Palatino Linotype"/>
          <w:sz w:val="24"/>
          <w:szCs w:val="24"/>
        </w:rPr>
      </w:pPr>
    </w:p>
    <w:p w:rsidR="00E05DE1" w:rsidRPr="00CC02A9" w:rsidRDefault="00E05DE1" w:rsidP="00E05DE1">
      <w:pPr>
        <w:rPr>
          <w:rFonts w:ascii="Palatino Linotype" w:hAnsi="Palatino Linotype"/>
          <w:sz w:val="24"/>
          <w:szCs w:val="24"/>
        </w:rPr>
      </w:pPr>
      <w:r w:rsidRPr="00BD44AA">
        <w:rPr>
          <w:rFonts w:ascii="Palatino Linotype" w:hAnsi="Palatino Linotype"/>
          <w:i/>
          <w:sz w:val="24"/>
          <w:szCs w:val="24"/>
        </w:rPr>
        <w:t>Timeliness of Completion</w:t>
      </w:r>
      <w:r>
        <w:rPr>
          <w:rFonts w:ascii="Palatino Linotype" w:hAnsi="Palatino Linotype"/>
          <w:sz w:val="24"/>
          <w:szCs w:val="24"/>
        </w:rPr>
        <w:t xml:space="preserve">:  Cal.net has submitted detailed planning documents, including a schedule </w:t>
      </w:r>
      <w:r w:rsidRPr="004D4F85">
        <w:rPr>
          <w:rFonts w:ascii="Palatino Linotype" w:hAnsi="Palatino Linotype"/>
          <w:sz w:val="24"/>
          <w:szCs w:val="24"/>
        </w:rPr>
        <w:t>with clear milestones to indicate the project will be completed within 24 months of construction and deployment.</w:t>
      </w:r>
      <w:r>
        <w:rPr>
          <w:rFonts w:ascii="Palatino Linotype" w:hAnsi="Palatino Linotype"/>
          <w:sz w:val="24"/>
          <w:szCs w:val="24"/>
        </w:rPr>
        <w:t xml:space="preserve">  </w:t>
      </w:r>
      <w:r w:rsidRPr="00FF2289">
        <w:rPr>
          <w:rFonts w:ascii="Palatino Linotype" w:hAnsi="Palatino Linotype"/>
          <w:sz w:val="24"/>
          <w:szCs w:val="24"/>
        </w:rPr>
        <w:t>T</w:t>
      </w:r>
      <w:r>
        <w:rPr>
          <w:rFonts w:ascii="Palatino Linotype" w:hAnsi="Palatino Linotype"/>
          <w:sz w:val="24"/>
          <w:szCs w:val="24"/>
        </w:rPr>
        <w:t>his project scores</w:t>
      </w:r>
      <w:r w:rsidRPr="00FF2289">
        <w:rPr>
          <w:rFonts w:ascii="Palatino Linotype" w:hAnsi="Palatino Linotype"/>
          <w:sz w:val="24"/>
          <w:szCs w:val="24"/>
        </w:rPr>
        <w:t xml:space="preserve"> average </w:t>
      </w:r>
      <w:r>
        <w:rPr>
          <w:rFonts w:ascii="Palatino Linotype" w:hAnsi="Palatino Linotype"/>
          <w:sz w:val="24"/>
          <w:szCs w:val="24"/>
        </w:rPr>
        <w:t>compared to timeline</w:t>
      </w:r>
      <w:r w:rsidR="004618D6">
        <w:rPr>
          <w:rFonts w:ascii="Palatino Linotype" w:hAnsi="Palatino Linotype"/>
          <w:sz w:val="24"/>
          <w:szCs w:val="24"/>
        </w:rPr>
        <w:t>s</w:t>
      </w:r>
      <w:r>
        <w:rPr>
          <w:rFonts w:ascii="Palatino Linotype" w:hAnsi="Palatino Linotype"/>
          <w:sz w:val="24"/>
          <w:szCs w:val="24"/>
        </w:rPr>
        <w:t xml:space="preserve"> for the</w:t>
      </w:r>
      <w:r w:rsidRPr="00FF2289">
        <w:rPr>
          <w:rFonts w:ascii="Palatino Linotype" w:hAnsi="Palatino Linotype"/>
          <w:sz w:val="24"/>
          <w:szCs w:val="24"/>
        </w:rPr>
        <w:t xml:space="preserve"> previous</w:t>
      </w:r>
      <w:r w:rsidR="00582D13">
        <w:rPr>
          <w:rFonts w:ascii="Palatino Linotype" w:hAnsi="Palatino Linotype"/>
          <w:sz w:val="24"/>
          <w:szCs w:val="24"/>
        </w:rPr>
        <w:t>ly</w:t>
      </w:r>
      <w:r w:rsidRPr="00FF2289">
        <w:rPr>
          <w:rFonts w:ascii="Palatino Linotype" w:hAnsi="Palatino Linotype"/>
          <w:sz w:val="24"/>
          <w:szCs w:val="24"/>
        </w:rPr>
        <w:t xml:space="preserve"> awarded projects.</w:t>
      </w:r>
      <w:r>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sz w:val="24"/>
          <w:szCs w:val="24"/>
        </w:rPr>
      </w:pPr>
    </w:p>
    <w:p w:rsidR="00E05DE1" w:rsidRDefault="00E05DE1" w:rsidP="00E05DE1">
      <w:pPr>
        <w:autoSpaceDE w:val="0"/>
        <w:autoSpaceDN w:val="0"/>
        <w:adjustRightInd w:val="0"/>
        <w:rPr>
          <w:rFonts w:ascii="Palatino Linotype" w:hAnsi="Palatino Linotype"/>
          <w:sz w:val="24"/>
          <w:szCs w:val="24"/>
        </w:rPr>
      </w:pPr>
      <w:r w:rsidRPr="00BD44AA">
        <w:rPr>
          <w:rFonts w:ascii="Palatino Linotype" w:hAnsi="Palatino Linotype"/>
          <w:i/>
          <w:sz w:val="24"/>
          <w:szCs w:val="24"/>
        </w:rPr>
        <w:t>Low-Income Areas</w:t>
      </w:r>
      <w:r>
        <w:rPr>
          <w:rFonts w:ascii="Palatino Linotype" w:hAnsi="Palatino Linotype"/>
          <w:sz w:val="24"/>
          <w:szCs w:val="24"/>
        </w:rPr>
        <w:t>:</w:t>
      </w:r>
      <w:r w:rsidR="00907666">
        <w:rPr>
          <w:rFonts w:ascii="Palatino Linotype" w:hAnsi="Palatino Linotype"/>
          <w:sz w:val="24"/>
          <w:szCs w:val="24"/>
        </w:rPr>
        <w:t xml:space="preserve"> </w:t>
      </w:r>
      <w:r>
        <w:rPr>
          <w:rFonts w:ascii="Palatino Linotype" w:hAnsi="Palatino Linotype"/>
          <w:sz w:val="24"/>
          <w:szCs w:val="24"/>
        </w:rPr>
        <w:t xml:space="preserve"> </w:t>
      </w:r>
      <w:r w:rsidRPr="003F5F17">
        <w:rPr>
          <w:rFonts w:ascii="Palatino Linotype" w:hAnsi="Palatino Linotype"/>
          <w:sz w:val="24"/>
          <w:szCs w:val="24"/>
        </w:rPr>
        <w:t>The proposed project area consists of some low-income communities</w:t>
      </w:r>
      <w:r w:rsidR="007663AA">
        <w:rPr>
          <w:rFonts w:ascii="Palatino Linotype" w:hAnsi="Palatino Linotype"/>
          <w:sz w:val="24"/>
          <w:szCs w:val="24"/>
        </w:rPr>
        <w:t xml:space="preserve"> with median income of $53,650</w:t>
      </w:r>
      <w:r w:rsidRPr="003F5F17">
        <w:rPr>
          <w:rFonts w:ascii="Palatino Linotype" w:hAnsi="Palatino Linotype"/>
          <w:sz w:val="24"/>
          <w:szCs w:val="24"/>
        </w:rPr>
        <w:t>.</w:t>
      </w:r>
      <w:r>
        <w:rPr>
          <w:rFonts w:ascii="Palatino Linotype" w:hAnsi="Palatino Linotype"/>
          <w:sz w:val="24"/>
          <w:szCs w:val="24"/>
        </w:rPr>
        <w:t xml:space="preserve"> </w:t>
      </w:r>
      <w:r w:rsidRPr="003F5F17">
        <w:rPr>
          <w:rFonts w:ascii="Palatino Linotype" w:hAnsi="Palatino Linotype"/>
          <w:sz w:val="24"/>
          <w:szCs w:val="24"/>
        </w:rPr>
        <w:t xml:space="preserve"> According to the State Income Limits established by California Department of Housing and Community Development, a 4-person household with an income of below $60,900 would qualify as low income in </w:t>
      </w:r>
      <w:r w:rsidR="001D59E9" w:rsidRPr="001D59E9">
        <w:rPr>
          <w:rFonts w:ascii="Palatino Linotype" w:hAnsi="Palatino Linotype"/>
          <w:sz w:val="24"/>
          <w:szCs w:val="24"/>
        </w:rPr>
        <w:t>Amad</w:t>
      </w:r>
      <w:r w:rsidR="001D59E9">
        <w:rPr>
          <w:rFonts w:ascii="Palatino Linotype" w:hAnsi="Palatino Linotype"/>
          <w:sz w:val="24"/>
          <w:szCs w:val="24"/>
        </w:rPr>
        <w:t>or, Calaveras and Alpine</w:t>
      </w:r>
      <w:r w:rsidR="001D59E9" w:rsidRPr="001D59E9">
        <w:rPr>
          <w:rFonts w:ascii="Palatino Linotype" w:hAnsi="Palatino Linotype"/>
          <w:sz w:val="24"/>
          <w:szCs w:val="24"/>
        </w:rPr>
        <w:t xml:space="preserve"> </w:t>
      </w:r>
      <w:r w:rsidRPr="003F5F17">
        <w:rPr>
          <w:rFonts w:ascii="Palatino Linotype" w:hAnsi="Palatino Linotype"/>
          <w:sz w:val="24"/>
          <w:szCs w:val="24"/>
        </w:rPr>
        <w:t>Count</w:t>
      </w:r>
      <w:r w:rsidR="001D59E9">
        <w:rPr>
          <w:rFonts w:ascii="Palatino Linotype" w:hAnsi="Palatino Linotype"/>
          <w:sz w:val="24"/>
          <w:szCs w:val="24"/>
        </w:rPr>
        <w:t>ies</w:t>
      </w:r>
      <w:r w:rsidRPr="003F5F17">
        <w:rPr>
          <w:rFonts w:ascii="Palatino Linotype" w:hAnsi="Palatino Linotype"/>
          <w:sz w:val="24"/>
          <w:szCs w:val="24"/>
        </w:rPr>
        <w:t xml:space="preserve">.  </w:t>
      </w:r>
      <w:r w:rsidR="00F4003B" w:rsidRPr="007663AA">
        <w:rPr>
          <w:rFonts w:ascii="Palatino Linotype" w:hAnsi="Palatino Linotype"/>
          <w:sz w:val="24"/>
          <w:szCs w:val="24"/>
        </w:rPr>
        <w:t>Twenty</w:t>
      </w:r>
      <w:r w:rsidRPr="007663AA">
        <w:rPr>
          <w:rFonts w:ascii="Palatino Linotype" w:hAnsi="Palatino Linotype"/>
          <w:sz w:val="24"/>
          <w:szCs w:val="24"/>
        </w:rPr>
        <w:t xml:space="preserve"> of the </w:t>
      </w:r>
      <w:r w:rsidR="00F4003B" w:rsidRPr="007663AA">
        <w:rPr>
          <w:rFonts w:ascii="Palatino Linotype" w:hAnsi="Palatino Linotype"/>
          <w:sz w:val="24"/>
          <w:szCs w:val="24"/>
        </w:rPr>
        <w:t>48</w:t>
      </w:r>
      <w:r w:rsidRPr="007663AA">
        <w:rPr>
          <w:rFonts w:ascii="Palatino Linotype" w:hAnsi="Palatino Linotype"/>
          <w:sz w:val="24"/>
          <w:szCs w:val="24"/>
        </w:rPr>
        <w:t xml:space="preserve"> census block groups have median household incomes below $60,900, ranging from $</w:t>
      </w:r>
      <w:r w:rsidR="007663AA" w:rsidRPr="007663AA">
        <w:rPr>
          <w:rFonts w:ascii="Palatino Linotype" w:hAnsi="Palatino Linotype"/>
          <w:sz w:val="24"/>
          <w:szCs w:val="24"/>
        </w:rPr>
        <w:t>28,611</w:t>
      </w:r>
      <w:r w:rsidRPr="007663AA">
        <w:rPr>
          <w:rFonts w:ascii="Palatino Linotype" w:hAnsi="Palatino Linotype"/>
          <w:sz w:val="24"/>
          <w:szCs w:val="24"/>
        </w:rPr>
        <w:t xml:space="preserve"> to $</w:t>
      </w:r>
      <w:r w:rsidR="007663AA" w:rsidRPr="007663AA">
        <w:rPr>
          <w:rFonts w:ascii="Palatino Linotype" w:hAnsi="Palatino Linotype"/>
          <w:sz w:val="24"/>
          <w:szCs w:val="24"/>
        </w:rPr>
        <w:t>59,083</w:t>
      </w:r>
      <w:r w:rsidRPr="007663AA">
        <w:rPr>
          <w:rFonts w:ascii="Palatino Linotype" w:hAnsi="Palatino Linotype"/>
          <w:sz w:val="24"/>
          <w:szCs w:val="24"/>
        </w:rPr>
        <w:t xml:space="preserve">.  </w:t>
      </w:r>
    </w:p>
    <w:p w:rsidR="00E05DE1" w:rsidRDefault="00E05DE1" w:rsidP="00E05DE1">
      <w:pPr>
        <w:autoSpaceDE w:val="0"/>
        <w:autoSpaceDN w:val="0"/>
        <w:adjustRightInd w:val="0"/>
        <w:rPr>
          <w:rFonts w:ascii="Palatino Linotype" w:hAnsi="Palatino Linotype" w:cs="Palatino Linotype"/>
          <w:color w:val="000000"/>
          <w:sz w:val="24"/>
          <w:szCs w:val="24"/>
        </w:rPr>
      </w:pPr>
    </w:p>
    <w:p w:rsidR="00E05DE1" w:rsidRPr="001649DE" w:rsidRDefault="00E05DE1" w:rsidP="00E05DE1">
      <w:pPr>
        <w:pStyle w:val="Heading2"/>
        <w:rPr>
          <w:rFonts w:ascii="Palatino Linotype" w:hAnsi="Palatino Linotype"/>
          <w:b w:val="0"/>
          <w:u w:val="single"/>
        </w:rPr>
      </w:pPr>
      <w:bookmarkStart w:id="7" w:name="_Toc449699289"/>
      <w:r w:rsidRPr="001649DE">
        <w:rPr>
          <w:rFonts w:ascii="Palatino Linotype" w:hAnsi="Palatino Linotype"/>
          <w:b w:val="0"/>
          <w:u w:val="single"/>
        </w:rPr>
        <w:t>Safety and Community Input Considerations</w:t>
      </w:r>
      <w:bookmarkEnd w:id="7"/>
    </w:p>
    <w:p w:rsidR="00D622BD" w:rsidRDefault="00D622BD" w:rsidP="00E05DE1">
      <w:pPr>
        <w:rPr>
          <w:rFonts w:ascii="Palatino Linotype" w:hAnsi="Palatino Linotype"/>
          <w:sz w:val="24"/>
          <w:szCs w:val="24"/>
          <w:highlight w:val="yellow"/>
        </w:rPr>
      </w:pPr>
    </w:p>
    <w:p w:rsidR="00D622BD" w:rsidRPr="00D622BD" w:rsidRDefault="00D622BD" w:rsidP="00D622BD">
      <w:pPr>
        <w:rPr>
          <w:rFonts w:ascii="Palatino Linotype" w:hAnsi="Palatino Linotype"/>
          <w:sz w:val="24"/>
          <w:szCs w:val="24"/>
        </w:rPr>
      </w:pPr>
      <w:r w:rsidRPr="00D622BD">
        <w:rPr>
          <w:rFonts w:ascii="Palatino Linotype" w:hAnsi="Palatino Linotype"/>
          <w:sz w:val="24"/>
          <w:szCs w:val="24"/>
        </w:rPr>
        <w:t xml:space="preserve">The CASF program encourages the deployment of broadband throughout the State which can enable the public to access Internet-based safety applications, access to emergency services, and allow first responders to communicate with each other and collaborate during emergencies.  As the Governor’s Broadband Task Force stated in its 2007 report, ubiquitous broadband will play a key role in enhancing public safety operations and applications in law enforcement, disaster relief, traffic management, and virtually every other aspect of public safety.  </w:t>
      </w:r>
    </w:p>
    <w:p w:rsidR="00D622BD" w:rsidRPr="00D622BD" w:rsidRDefault="00D622BD" w:rsidP="00D622BD">
      <w:pPr>
        <w:rPr>
          <w:rFonts w:ascii="Palatino Linotype" w:hAnsi="Palatino Linotype"/>
          <w:sz w:val="24"/>
          <w:szCs w:val="24"/>
        </w:rPr>
      </w:pPr>
    </w:p>
    <w:p w:rsidR="00D622BD" w:rsidRPr="00D622BD" w:rsidRDefault="00D622BD" w:rsidP="00D622BD">
      <w:pPr>
        <w:rPr>
          <w:rFonts w:ascii="Palatino Linotype" w:hAnsi="Palatino Linotype"/>
          <w:sz w:val="24"/>
          <w:szCs w:val="24"/>
        </w:rPr>
      </w:pPr>
      <w:r w:rsidRPr="00D622BD">
        <w:rPr>
          <w:rFonts w:ascii="Palatino Linotype" w:hAnsi="Palatino Linotype"/>
          <w:sz w:val="24"/>
          <w:szCs w:val="24"/>
        </w:rPr>
        <w:t xml:space="preserve">This project will allow Cal.net to provide broadband services to at least </w:t>
      </w:r>
      <w:r w:rsidR="007F7A0D">
        <w:rPr>
          <w:rFonts w:ascii="Palatino Linotype" w:hAnsi="Palatino Linotype"/>
          <w:sz w:val="24"/>
          <w:szCs w:val="24"/>
        </w:rPr>
        <w:t>eight</w:t>
      </w:r>
      <w:r w:rsidRPr="00D622BD">
        <w:rPr>
          <w:rFonts w:ascii="Palatino Linotype" w:hAnsi="Palatino Linotype"/>
          <w:sz w:val="24"/>
          <w:szCs w:val="24"/>
        </w:rPr>
        <w:t xml:space="preserve"> additional fire stations in the area.  Cal.net will offer free entry-level broadband services or discounts to higher level broadband services to these fire stations. </w:t>
      </w:r>
      <w:r w:rsidR="000721BE">
        <w:rPr>
          <w:rFonts w:ascii="Palatino Linotype" w:hAnsi="Palatino Linotype"/>
          <w:sz w:val="24"/>
          <w:szCs w:val="24"/>
        </w:rPr>
        <w:t xml:space="preserve"> </w:t>
      </w:r>
      <w:r w:rsidRPr="00D622BD">
        <w:rPr>
          <w:rFonts w:ascii="Palatino Linotype" w:hAnsi="Palatino Linotype"/>
          <w:sz w:val="24"/>
          <w:szCs w:val="24"/>
        </w:rPr>
        <w:t xml:space="preserve">This project will also allow Cal.net to leverage its infrastructure to supply public safety officials with a comprehensive wide-ranging interconnected public safety data communications network in the 700-MHz and 4.9-GHz radio bands.  Upon award of this grant, Cal.net will immediately reach out to officials of the California First Responders Network (“FirstNet”) and to the various local public safety organizations in its coverage areas to begin discussions on how to implement this concept.  </w:t>
      </w:r>
    </w:p>
    <w:p w:rsidR="00D622BD" w:rsidRDefault="00D622BD" w:rsidP="00E05DE1">
      <w:pPr>
        <w:rPr>
          <w:rFonts w:ascii="Palatino Linotype" w:hAnsi="Palatino Linotype"/>
          <w:sz w:val="24"/>
          <w:szCs w:val="24"/>
          <w:highlight w:val="yellow"/>
        </w:rPr>
      </w:pPr>
    </w:p>
    <w:p w:rsidR="00E05DE1" w:rsidRPr="007F7A0D" w:rsidRDefault="00E05DE1" w:rsidP="007F7A0D">
      <w:pPr>
        <w:rPr>
          <w:rFonts w:ascii="Verdana" w:hAnsi="Verdana"/>
          <w:sz w:val="24"/>
          <w:szCs w:val="24"/>
          <w:highlight w:val="yellow"/>
        </w:rPr>
      </w:pPr>
      <w:r w:rsidRPr="007F7A0D">
        <w:rPr>
          <w:rFonts w:ascii="Palatino Linotype" w:hAnsi="Palatino Linotype"/>
          <w:sz w:val="24"/>
          <w:szCs w:val="24"/>
        </w:rPr>
        <w:t xml:space="preserve">Cal.net proposes to extend their service availability to the following fire stations in the area: </w:t>
      </w:r>
      <w:r w:rsidR="007F7A0D" w:rsidRPr="007F7A0D">
        <w:rPr>
          <w:rFonts w:ascii="Palatino Linotype" w:hAnsi="Palatino Linotype"/>
          <w:sz w:val="24"/>
          <w:szCs w:val="24"/>
        </w:rPr>
        <w:t>Bear Valley Fire Department, Amador Fire Protection District, Cal Fire Tuolumne-Calaveras Unit, Cal Fire Tuolumne-Calaveras Unit, Central Calaveras Fire &amp; Rescue Protection District, Central Calaveras Fire and Rescue Protection District</w:t>
      </w:r>
      <w:r w:rsidR="00CB31CC">
        <w:rPr>
          <w:rFonts w:ascii="Palatino Linotype" w:hAnsi="Palatino Linotype"/>
          <w:sz w:val="24"/>
          <w:szCs w:val="24"/>
        </w:rPr>
        <w:t xml:space="preserve"> (Station 2),</w:t>
      </w:r>
      <w:r w:rsidR="007F7A0D" w:rsidRPr="007F7A0D">
        <w:rPr>
          <w:rFonts w:ascii="Palatino Linotype" w:hAnsi="Palatino Linotype"/>
          <w:sz w:val="24"/>
          <w:szCs w:val="24"/>
        </w:rPr>
        <w:t xml:space="preserve"> Central Calaveras Fire and Rescue Protection District</w:t>
      </w:r>
      <w:r w:rsidR="00CB31CC">
        <w:rPr>
          <w:rFonts w:ascii="Palatino Linotype" w:hAnsi="Palatino Linotype"/>
          <w:sz w:val="24"/>
          <w:szCs w:val="24"/>
        </w:rPr>
        <w:t xml:space="preserve"> (Station 5),</w:t>
      </w:r>
      <w:r w:rsidR="007F7A0D" w:rsidRPr="007F7A0D">
        <w:rPr>
          <w:rFonts w:ascii="Palatino Linotype" w:hAnsi="Palatino Linotype"/>
          <w:sz w:val="24"/>
          <w:szCs w:val="24"/>
        </w:rPr>
        <w:t xml:space="preserve"> Stanislaus National Forest Fire and Aviation</w:t>
      </w:r>
      <w:r w:rsidR="00CB31CC">
        <w:rPr>
          <w:rFonts w:ascii="Palatino Linotype" w:hAnsi="Palatino Linotype"/>
          <w:sz w:val="24"/>
          <w:szCs w:val="24"/>
        </w:rPr>
        <w:t>.</w:t>
      </w:r>
      <w:r w:rsidRPr="007F7A0D">
        <w:rPr>
          <w:rFonts w:ascii="Verdana" w:hAnsi="Verdana"/>
          <w:sz w:val="24"/>
          <w:szCs w:val="24"/>
          <w:highlight w:val="yellow"/>
        </w:rPr>
        <w:t xml:space="preserve"> </w:t>
      </w:r>
    </w:p>
    <w:p w:rsidR="00E05DE1" w:rsidRPr="00C433A6" w:rsidRDefault="00E05DE1" w:rsidP="00E05DE1">
      <w:pPr>
        <w:autoSpaceDE w:val="0"/>
        <w:autoSpaceDN w:val="0"/>
        <w:adjustRightInd w:val="0"/>
        <w:rPr>
          <w:rFonts w:ascii="Palatino Linotype" w:hAnsi="Palatino Linotype"/>
          <w:sz w:val="24"/>
          <w:szCs w:val="24"/>
        </w:rPr>
      </w:pPr>
    </w:p>
    <w:p w:rsidR="00E05DE1" w:rsidRPr="0011183E" w:rsidRDefault="00E05DE1" w:rsidP="00C433A6">
      <w:pPr>
        <w:autoSpaceDE w:val="0"/>
        <w:autoSpaceDN w:val="0"/>
        <w:adjustRightInd w:val="0"/>
        <w:rPr>
          <w:rFonts w:ascii="Palatino Linotype" w:hAnsi="Palatino Linotype"/>
          <w:sz w:val="24"/>
          <w:szCs w:val="24"/>
        </w:rPr>
      </w:pPr>
      <w:r w:rsidRPr="00C433A6">
        <w:rPr>
          <w:rFonts w:ascii="Palatino Linotype" w:hAnsi="Palatino Linotype"/>
          <w:sz w:val="24"/>
          <w:szCs w:val="24"/>
        </w:rPr>
        <w:t xml:space="preserve">Additionally, there are five anchor institutions within the project area: </w:t>
      </w:r>
      <w:r w:rsidR="00C433A6" w:rsidRPr="00C433A6">
        <w:rPr>
          <w:rFonts w:ascii="Palatino Linotype" w:hAnsi="Palatino Linotype"/>
          <w:sz w:val="24"/>
          <w:szCs w:val="24"/>
        </w:rPr>
        <w:t xml:space="preserve">Bear Valley, </w:t>
      </w:r>
      <w:r w:rsidR="00C433A6" w:rsidRPr="0011183E">
        <w:rPr>
          <w:rFonts w:ascii="Palatino Linotype" w:hAnsi="Palatino Linotype"/>
          <w:sz w:val="24"/>
          <w:szCs w:val="24"/>
        </w:rPr>
        <w:t xml:space="preserve">Calaveras Educational Transitions, Copperopolis, Ione Elementary, and </w:t>
      </w:r>
      <w:proofErr w:type="spellStart"/>
      <w:r w:rsidR="00C433A6" w:rsidRPr="0011183E">
        <w:rPr>
          <w:rFonts w:ascii="Palatino Linotype" w:hAnsi="Palatino Linotype"/>
          <w:sz w:val="24"/>
          <w:szCs w:val="24"/>
        </w:rPr>
        <w:t>Toyon</w:t>
      </w:r>
      <w:proofErr w:type="spellEnd"/>
      <w:r w:rsidR="00C433A6" w:rsidRPr="0011183E">
        <w:rPr>
          <w:rFonts w:ascii="Palatino Linotype" w:hAnsi="Palatino Linotype"/>
          <w:sz w:val="24"/>
          <w:szCs w:val="24"/>
        </w:rPr>
        <w:t xml:space="preserve"> Middle</w:t>
      </w:r>
      <w:r w:rsidRPr="0011183E">
        <w:rPr>
          <w:rFonts w:ascii="Palatino Linotype" w:hAnsi="Palatino Linotype"/>
          <w:sz w:val="24"/>
          <w:szCs w:val="24"/>
        </w:rPr>
        <w:t>.</w:t>
      </w:r>
    </w:p>
    <w:p w:rsidR="00E05DE1" w:rsidRPr="0011183E" w:rsidRDefault="00E05DE1" w:rsidP="00E05DE1">
      <w:pPr>
        <w:autoSpaceDE w:val="0"/>
        <w:autoSpaceDN w:val="0"/>
        <w:adjustRightInd w:val="0"/>
        <w:rPr>
          <w:rFonts w:ascii="Palatino Linotype" w:hAnsi="Palatino Linotype" w:cs="Palatino Linotype"/>
          <w:color w:val="000000"/>
          <w:sz w:val="24"/>
          <w:szCs w:val="24"/>
        </w:rPr>
      </w:pPr>
    </w:p>
    <w:p w:rsidR="0011183E" w:rsidRPr="0011183E" w:rsidRDefault="0011183E" w:rsidP="00E05DE1">
      <w:pPr>
        <w:autoSpaceDE w:val="0"/>
        <w:autoSpaceDN w:val="0"/>
        <w:adjustRightInd w:val="0"/>
        <w:rPr>
          <w:rFonts w:ascii="Palatino Linotype" w:hAnsi="Palatino Linotype" w:cs="Palatino Linotype"/>
          <w:color w:val="000000"/>
          <w:sz w:val="24"/>
          <w:szCs w:val="24"/>
        </w:rPr>
      </w:pPr>
      <w:r w:rsidRPr="0011183E">
        <w:rPr>
          <w:rFonts w:ascii="Palatino Linotype" w:hAnsi="Palatino Linotype" w:cs="Palatino Linotype"/>
          <w:color w:val="000000"/>
          <w:sz w:val="24"/>
          <w:szCs w:val="24"/>
        </w:rPr>
        <w:t>Cal.net has received letters of support from local governmental agencies,</w:t>
      </w:r>
      <w:r w:rsidR="008F0606">
        <w:rPr>
          <w:rFonts w:ascii="Palatino Linotype" w:hAnsi="Palatino Linotype" w:cs="Palatino Linotype"/>
          <w:color w:val="000000"/>
          <w:sz w:val="24"/>
          <w:szCs w:val="24"/>
        </w:rPr>
        <w:t xml:space="preserve"> Board of Supervisors of Alpine, Amador, and Calaveras Counties,</w:t>
      </w:r>
      <w:r w:rsidRPr="0011183E">
        <w:rPr>
          <w:rFonts w:ascii="Palatino Linotype" w:hAnsi="Palatino Linotype" w:cs="Palatino Linotype"/>
          <w:color w:val="000000"/>
          <w:sz w:val="24"/>
          <w:szCs w:val="24"/>
        </w:rPr>
        <w:t xml:space="preserve"> </w:t>
      </w:r>
      <w:r w:rsidR="008F0606">
        <w:rPr>
          <w:rFonts w:ascii="Palatino Linotype" w:hAnsi="Palatino Linotype" w:cs="Palatino Linotype"/>
          <w:color w:val="000000"/>
          <w:sz w:val="24"/>
          <w:szCs w:val="24"/>
        </w:rPr>
        <w:t xml:space="preserve">Central Sierra Economic Development District, </w:t>
      </w:r>
      <w:r w:rsidRPr="0011183E">
        <w:rPr>
          <w:rFonts w:ascii="Palatino Linotype" w:hAnsi="Palatino Linotype" w:cs="Palatino Linotype"/>
          <w:color w:val="000000"/>
          <w:sz w:val="24"/>
          <w:szCs w:val="24"/>
        </w:rPr>
        <w:t>individuals and businesses.</w:t>
      </w:r>
    </w:p>
    <w:p w:rsidR="00E05DE1" w:rsidRDefault="00E05DE1" w:rsidP="00E05DE1">
      <w:pPr>
        <w:rPr>
          <w:rFonts w:ascii="Verdana" w:hAnsi="Verdana"/>
          <w:sz w:val="24"/>
          <w:szCs w:val="24"/>
        </w:rPr>
      </w:pPr>
    </w:p>
    <w:p w:rsidR="00E05DE1" w:rsidRPr="00746D58" w:rsidRDefault="00E05DE1" w:rsidP="00E05DE1">
      <w:pPr>
        <w:pStyle w:val="Heading2"/>
        <w:rPr>
          <w:rFonts w:ascii="Palatino Linotype" w:hAnsi="Palatino Linotype"/>
          <w:b w:val="0"/>
          <w:u w:val="single"/>
        </w:rPr>
      </w:pPr>
      <w:bookmarkStart w:id="8" w:name="_Toc444857031"/>
      <w:bookmarkStart w:id="9" w:name="_Toc449699290"/>
      <w:r w:rsidRPr="00746D58">
        <w:rPr>
          <w:rFonts w:ascii="Palatino Linotype" w:hAnsi="Palatino Linotype"/>
          <w:b w:val="0"/>
          <w:u w:val="single"/>
        </w:rPr>
        <w:t>Staff Recommendation for Funding</w:t>
      </w:r>
      <w:bookmarkEnd w:id="8"/>
      <w:bookmarkEnd w:id="9"/>
    </w:p>
    <w:p w:rsidR="00E05DE1" w:rsidRPr="00746D58" w:rsidRDefault="00E05DE1" w:rsidP="00E05DE1">
      <w:pPr>
        <w:rPr>
          <w:rFonts w:ascii="Palatino Linotype" w:hAnsi="Palatino Linotype"/>
          <w:sz w:val="24"/>
          <w:szCs w:val="24"/>
        </w:rPr>
      </w:pPr>
    </w:p>
    <w:p w:rsidR="00E05DE1" w:rsidRPr="00746D58" w:rsidRDefault="00E05DE1" w:rsidP="00E05DE1">
      <w:pPr>
        <w:rPr>
          <w:rFonts w:ascii="Palatino Linotype" w:hAnsi="Palatino Linotype"/>
          <w:sz w:val="24"/>
          <w:szCs w:val="24"/>
        </w:rPr>
      </w:pPr>
      <w:r>
        <w:rPr>
          <w:rFonts w:ascii="Palatino Linotype" w:hAnsi="Palatino Linotype"/>
          <w:sz w:val="24"/>
          <w:szCs w:val="24"/>
        </w:rPr>
        <w:t xml:space="preserve">CD has determined that </w:t>
      </w:r>
      <w:proofErr w:type="spellStart"/>
      <w:r>
        <w:rPr>
          <w:rFonts w:ascii="Palatino Linotype" w:hAnsi="Palatino Linotype"/>
          <w:sz w:val="24"/>
          <w:szCs w:val="24"/>
        </w:rPr>
        <w:t>Cal.net’s</w:t>
      </w:r>
      <w:proofErr w:type="spellEnd"/>
      <w:r w:rsidRPr="00746D58">
        <w:rPr>
          <w:rFonts w:ascii="Palatino Linotype" w:hAnsi="Palatino Linotype"/>
          <w:sz w:val="24"/>
          <w:szCs w:val="24"/>
        </w:rPr>
        <w:t xml:space="preserve"> gr</w:t>
      </w:r>
      <w:r>
        <w:rPr>
          <w:rFonts w:ascii="Palatino Linotype" w:hAnsi="Palatino Linotype"/>
          <w:sz w:val="24"/>
          <w:szCs w:val="24"/>
        </w:rPr>
        <w:t xml:space="preserve">ant application for the </w:t>
      </w:r>
      <w:r w:rsidR="009874C4" w:rsidRPr="009874C4">
        <w:rPr>
          <w:rFonts w:ascii="Palatino Linotype" w:hAnsi="Palatino Linotype"/>
          <w:sz w:val="24"/>
          <w:szCs w:val="24"/>
        </w:rPr>
        <w:t>Amador, Calaveras and Alpine project</w:t>
      </w:r>
      <w:r w:rsidRPr="00746D58">
        <w:rPr>
          <w:rFonts w:ascii="Palatino Linotype" w:hAnsi="Palatino Linotype"/>
          <w:sz w:val="24"/>
          <w:szCs w:val="24"/>
        </w:rPr>
        <w:t xml:space="preserve"> qualifies for funding as an underserved area.  </w:t>
      </w:r>
      <w:r>
        <w:rPr>
          <w:rFonts w:ascii="Palatino Linotype" w:hAnsi="Palatino Linotype"/>
          <w:sz w:val="24"/>
          <w:szCs w:val="24"/>
        </w:rPr>
        <w:t xml:space="preserve">Based on </w:t>
      </w:r>
      <w:r w:rsidRPr="00746D58">
        <w:rPr>
          <w:rFonts w:ascii="Palatino Linotype" w:hAnsi="Palatino Linotype"/>
          <w:sz w:val="24"/>
          <w:szCs w:val="24"/>
        </w:rPr>
        <w:t>CD’s evaluation of the project</w:t>
      </w:r>
      <w:r>
        <w:rPr>
          <w:rFonts w:ascii="Palatino Linotype" w:hAnsi="Palatino Linotype"/>
          <w:sz w:val="24"/>
          <w:szCs w:val="24"/>
        </w:rPr>
        <w:t>, CD</w:t>
      </w:r>
      <w:r w:rsidRPr="00746D58">
        <w:rPr>
          <w:rFonts w:ascii="Palatino Linotype" w:hAnsi="Palatino Linotype"/>
          <w:sz w:val="24"/>
          <w:szCs w:val="24"/>
        </w:rPr>
        <w:t xml:space="preserve"> finds that the </w:t>
      </w:r>
      <w:proofErr w:type="spellStart"/>
      <w:r>
        <w:rPr>
          <w:rFonts w:ascii="Palatino Linotype" w:hAnsi="Palatino Linotype"/>
          <w:sz w:val="24"/>
          <w:szCs w:val="24"/>
        </w:rPr>
        <w:t>Cal.net’s</w:t>
      </w:r>
      <w:proofErr w:type="spellEnd"/>
      <w:r w:rsidRPr="00746D58">
        <w:rPr>
          <w:rFonts w:ascii="Palatino Linotype" w:hAnsi="Palatino Linotype"/>
          <w:sz w:val="24"/>
          <w:szCs w:val="24"/>
        </w:rPr>
        <w:t xml:space="preserve"> </w:t>
      </w:r>
      <w:r w:rsidR="009874C4" w:rsidRPr="009874C4">
        <w:rPr>
          <w:rFonts w:ascii="Palatino Linotype" w:hAnsi="Palatino Linotype"/>
          <w:sz w:val="24"/>
          <w:szCs w:val="24"/>
        </w:rPr>
        <w:t xml:space="preserve">Amador, Calaveras and Alpine project </w:t>
      </w:r>
      <w:r w:rsidRPr="00746D58">
        <w:rPr>
          <w:rFonts w:ascii="Palatino Linotype" w:hAnsi="Palatino Linotype"/>
          <w:sz w:val="24"/>
          <w:szCs w:val="24"/>
        </w:rPr>
        <w:t xml:space="preserve">meets the requirements of D.12-02-015, provides safety benefits and aligns with </w:t>
      </w:r>
      <w:r>
        <w:rPr>
          <w:rFonts w:ascii="Palatino Linotype" w:hAnsi="Palatino Linotype"/>
          <w:sz w:val="24"/>
          <w:szCs w:val="24"/>
        </w:rPr>
        <w:t xml:space="preserve">the goal of the </w:t>
      </w:r>
      <w:r w:rsidRPr="00746D58">
        <w:rPr>
          <w:rFonts w:ascii="Palatino Linotype" w:hAnsi="Palatino Linotype"/>
          <w:sz w:val="24"/>
          <w:szCs w:val="24"/>
        </w:rPr>
        <w:t>CASF</w:t>
      </w:r>
      <w:r>
        <w:rPr>
          <w:rFonts w:ascii="Palatino Linotype" w:hAnsi="Palatino Linotype"/>
          <w:sz w:val="24"/>
          <w:szCs w:val="24"/>
        </w:rPr>
        <w:t xml:space="preserve"> program.</w:t>
      </w:r>
    </w:p>
    <w:p w:rsidR="00E05DE1" w:rsidRPr="0070228F" w:rsidRDefault="00E05DE1" w:rsidP="00E05DE1">
      <w:pPr>
        <w:rPr>
          <w:rFonts w:ascii="Palatino Linotype" w:hAnsi="Palatino Linotype"/>
          <w:sz w:val="24"/>
          <w:szCs w:val="24"/>
        </w:rPr>
      </w:pPr>
    </w:p>
    <w:p w:rsidR="00E05DE1" w:rsidRDefault="00E05DE1" w:rsidP="00E05DE1">
      <w:pPr>
        <w:pStyle w:val="Heading1"/>
        <w:numPr>
          <w:ilvl w:val="0"/>
          <w:numId w:val="5"/>
        </w:numPr>
        <w:rPr>
          <w:rFonts w:ascii="Palatino Linotype" w:hAnsi="Palatino Linotype"/>
          <w:sz w:val="28"/>
          <w:szCs w:val="28"/>
          <w:u w:val="none"/>
        </w:rPr>
      </w:pPr>
      <w:bookmarkStart w:id="10" w:name="_Toc449699291"/>
      <w:r w:rsidRPr="001649DE">
        <w:rPr>
          <w:rFonts w:ascii="Palatino Linotype" w:hAnsi="Palatino Linotype"/>
          <w:sz w:val="28"/>
          <w:szCs w:val="28"/>
          <w:u w:val="none"/>
        </w:rPr>
        <w:t>Compliance Requirements</w:t>
      </w:r>
      <w:bookmarkEnd w:id="10"/>
    </w:p>
    <w:p w:rsidR="00E05DE1" w:rsidRDefault="00E05DE1" w:rsidP="00E05DE1">
      <w:pPr>
        <w:pStyle w:val="Default"/>
        <w:tabs>
          <w:tab w:val="left" w:pos="3770"/>
        </w:tabs>
        <w:rPr>
          <w:rFonts w:ascii="Palatino Linotype" w:hAnsi="Palatino Linotype" w:cs="Palatino Linotype"/>
        </w:rPr>
      </w:pPr>
    </w:p>
    <w:p w:rsidR="00E05DE1" w:rsidRPr="0070228F" w:rsidRDefault="00E05DE1" w:rsidP="00E05DE1">
      <w:pPr>
        <w:pStyle w:val="Default"/>
        <w:rPr>
          <w:rFonts w:ascii="Palatino Linotype" w:hAnsi="Palatino Linotype" w:cs="Palatino Linotype"/>
        </w:rPr>
      </w:pPr>
      <w:r>
        <w:rPr>
          <w:rFonts w:ascii="Palatino Linotype" w:hAnsi="Palatino Linotype" w:cs="Palatino Linotype"/>
        </w:rPr>
        <w:t>Cal.net</w:t>
      </w:r>
      <w:r w:rsidRPr="0070228F">
        <w:rPr>
          <w:rFonts w:ascii="Palatino Linotype" w:hAnsi="Palatino Linotype" w:cs="Palatino Linotype"/>
        </w:rPr>
        <w:t xml:space="preserve"> is required to comply with all the guidelines, requirements, and conditions associated with the grant of CASF funds as specified in D.12-02-015</w:t>
      </w:r>
      <w:r>
        <w:rPr>
          <w:rFonts w:ascii="Palatino Linotype" w:hAnsi="Palatino Linotype" w:cs="Palatino Linotype"/>
        </w:rPr>
        <w:t>, D.14-02-018, and Resolution T-17443</w:t>
      </w:r>
      <w:r w:rsidRPr="0070228F">
        <w:rPr>
          <w:rFonts w:ascii="Palatino Linotype" w:hAnsi="Palatino Linotype" w:cs="Palatino Linotype"/>
        </w:rPr>
        <w:t xml:space="preserve">. </w:t>
      </w:r>
      <w:r>
        <w:rPr>
          <w:rFonts w:ascii="Palatino Linotype" w:hAnsi="Palatino Linotype" w:cs="Palatino Linotype"/>
        </w:rPr>
        <w:t xml:space="preserve"> </w:t>
      </w:r>
      <w:r w:rsidRPr="0070228F">
        <w:rPr>
          <w:rFonts w:ascii="Palatino Linotype" w:hAnsi="Palatino Linotype" w:cs="Palatino Linotype"/>
        </w:rPr>
        <w:t xml:space="preserve">Such compliance includes, but is not limited to: </w:t>
      </w:r>
    </w:p>
    <w:p w:rsidR="00E05DE1" w:rsidRPr="0070228F" w:rsidRDefault="00E05DE1" w:rsidP="00E05DE1">
      <w:pPr>
        <w:pStyle w:val="Default"/>
        <w:rPr>
          <w:rFonts w:ascii="Palatino Linotype" w:hAnsi="Palatino Linotype" w:cs="Palatino Linotype"/>
        </w:rPr>
      </w:pPr>
    </w:p>
    <w:p w:rsidR="00E05DE1" w:rsidRDefault="00E05DE1" w:rsidP="00E05DE1">
      <w:pPr>
        <w:pStyle w:val="Heading2"/>
        <w:numPr>
          <w:ilvl w:val="1"/>
          <w:numId w:val="7"/>
        </w:numPr>
        <w:rPr>
          <w:rFonts w:ascii="Palatino Linotype" w:hAnsi="Palatino Linotype"/>
        </w:rPr>
      </w:pPr>
      <w:bookmarkStart w:id="11" w:name="_Toc449699292"/>
      <w:r w:rsidRPr="001649DE">
        <w:rPr>
          <w:rFonts w:ascii="Palatino Linotype" w:hAnsi="Palatino Linotype"/>
          <w:b w:val="0"/>
          <w:u w:val="single"/>
        </w:rPr>
        <w:t>California Environmental Quality Act (CEQA)</w:t>
      </w:r>
      <w:bookmarkEnd w:id="11"/>
    </w:p>
    <w:p w:rsidR="00E05DE1" w:rsidRPr="0070228F" w:rsidRDefault="00E05DE1" w:rsidP="00E05DE1">
      <w:pPr>
        <w:pStyle w:val="Default"/>
        <w:rPr>
          <w:rFonts w:ascii="Palatino Linotype" w:hAnsi="Palatino Linotype"/>
        </w:rPr>
      </w:pPr>
    </w:p>
    <w:p w:rsidR="00E05DE1" w:rsidRPr="0070228F" w:rsidRDefault="00E05DE1" w:rsidP="00E05DE1">
      <w:pPr>
        <w:pStyle w:val="Default"/>
        <w:rPr>
          <w:rFonts w:ascii="Palatino Linotype" w:hAnsi="Palatino Linotype"/>
        </w:rPr>
      </w:pPr>
      <w:r w:rsidRPr="0070228F">
        <w:rPr>
          <w:rFonts w:ascii="Palatino Linotype" w:hAnsi="Palatino Linotype"/>
        </w:rPr>
        <w:t xml:space="preserve">All CASF grants are subject to </w:t>
      </w:r>
      <w:r>
        <w:rPr>
          <w:rFonts w:ascii="Palatino Linotype" w:hAnsi="Palatino Linotype"/>
        </w:rPr>
        <w:t>California Environmental Quality Act (</w:t>
      </w:r>
      <w:r w:rsidRPr="0070228F">
        <w:rPr>
          <w:rFonts w:ascii="Palatino Linotype" w:hAnsi="Palatino Linotype"/>
        </w:rPr>
        <w:t>CEQA</w:t>
      </w:r>
      <w:r>
        <w:rPr>
          <w:rFonts w:ascii="Palatino Linotype" w:hAnsi="Palatino Linotype"/>
        </w:rPr>
        <w:t>)</w:t>
      </w:r>
      <w:r w:rsidRPr="0070228F">
        <w:rPr>
          <w:rFonts w:ascii="Palatino Linotype" w:hAnsi="Palatino Linotype"/>
        </w:rPr>
        <w:t xml:space="preserve"> requirements unless the project is statutorily or categorically exempt pursuant to the CEQA Guidelines.</w:t>
      </w:r>
    </w:p>
    <w:p w:rsidR="00E05DE1" w:rsidRDefault="00E05DE1" w:rsidP="00E05DE1">
      <w:pPr>
        <w:pStyle w:val="Default"/>
        <w:rPr>
          <w:rFonts w:ascii="Palatino Linotype" w:hAnsi="Palatino Linotype"/>
        </w:rPr>
      </w:pPr>
    </w:p>
    <w:p w:rsidR="00E05DE1" w:rsidRDefault="00E05DE1" w:rsidP="00E05DE1">
      <w:pPr>
        <w:pStyle w:val="Default"/>
        <w:rPr>
          <w:rFonts w:ascii="Palatino Linotype" w:hAnsi="Palatino Linotype"/>
        </w:rPr>
      </w:pPr>
      <w:r>
        <w:rPr>
          <w:rFonts w:ascii="Palatino Linotype" w:hAnsi="Palatino Linotype"/>
        </w:rPr>
        <w:t xml:space="preserve">The </w:t>
      </w:r>
      <w:r w:rsidR="009874C4" w:rsidRPr="009874C4">
        <w:rPr>
          <w:rFonts w:ascii="Palatino Linotype" w:hAnsi="Palatino Linotype"/>
        </w:rPr>
        <w:t xml:space="preserve">Amador, Calaveras and Alpine project </w:t>
      </w:r>
      <w:r>
        <w:rPr>
          <w:rFonts w:ascii="Palatino Linotype" w:hAnsi="Palatino Linotype"/>
        </w:rPr>
        <w:t>is subject to the CEQA</w:t>
      </w:r>
      <w:r w:rsidRPr="000637CE">
        <w:rPr>
          <w:rFonts w:ascii="Palatino Linotype" w:hAnsi="Palatino Linotype"/>
        </w:rPr>
        <w:t xml:space="preserve"> review</w:t>
      </w:r>
      <w:r>
        <w:rPr>
          <w:rFonts w:ascii="Palatino Linotype" w:hAnsi="Palatino Linotype"/>
        </w:rPr>
        <w:t>, and t</w:t>
      </w:r>
      <w:r w:rsidRPr="000637CE">
        <w:rPr>
          <w:rFonts w:ascii="Palatino Linotype" w:hAnsi="Palatino Linotype"/>
        </w:rPr>
        <w:t>he Commission must complete CEQA review prior to disbursing CASF fun</w:t>
      </w:r>
      <w:r>
        <w:rPr>
          <w:rFonts w:ascii="Palatino Linotype" w:hAnsi="Palatino Linotype"/>
        </w:rPr>
        <w:t xml:space="preserve">ds for construction activities. </w:t>
      </w:r>
      <w:r w:rsidRPr="000637CE">
        <w:rPr>
          <w:rFonts w:ascii="Palatino Linotype" w:hAnsi="Palatino Linotype"/>
        </w:rPr>
        <w:t xml:space="preserve"> </w:t>
      </w:r>
    </w:p>
    <w:p w:rsidR="00E05DE1" w:rsidRPr="000637CE" w:rsidRDefault="00E05DE1" w:rsidP="00E05DE1">
      <w:pPr>
        <w:pStyle w:val="Default"/>
        <w:rPr>
          <w:rFonts w:ascii="Palatino Linotype" w:hAnsi="Palatino Linotype"/>
        </w:rPr>
      </w:pPr>
    </w:p>
    <w:p w:rsidR="00E05DE1" w:rsidRPr="000637CE" w:rsidRDefault="00E05DE1" w:rsidP="00E05DE1">
      <w:pPr>
        <w:pStyle w:val="Default"/>
        <w:rPr>
          <w:rFonts w:ascii="Palatino Linotype" w:hAnsi="Palatino Linotype"/>
        </w:rPr>
      </w:pPr>
      <w:r w:rsidRPr="000637CE">
        <w:rPr>
          <w:rFonts w:ascii="Palatino Linotype" w:hAnsi="Palatino Linotype"/>
        </w:rPr>
        <w:t xml:space="preserve">Prior to any construction activity, </w:t>
      </w:r>
      <w:r>
        <w:rPr>
          <w:rFonts w:ascii="Palatino Linotype" w:hAnsi="Palatino Linotype"/>
        </w:rPr>
        <w:t>Cal.net</w:t>
      </w:r>
      <w:r w:rsidRPr="000637CE">
        <w:rPr>
          <w:rFonts w:ascii="Palatino Linotype" w:hAnsi="Palatino Linotype"/>
        </w:rPr>
        <w:t xml:space="preserve"> is required to seek further authority from the Commission for such activity by filing a Proponent’s Environmental Assessment (PEA) pursuant to Commission Rule of Practice and Procedure 2.4; and must undergo an environmen</w:t>
      </w:r>
      <w:r>
        <w:rPr>
          <w:rFonts w:ascii="Palatino Linotype" w:hAnsi="Palatino Linotype"/>
        </w:rPr>
        <w:t>tal review pursuant to the CEQA.</w:t>
      </w:r>
      <w:r w:rsidRPr="000637CE">
        <w:rPr>
          <w:rFonts w:ascii="Palatino Linotype" w:hAnsi="Palatino Linotype"/>
        </w:rPr>
        <w:t xml:space="preserve"> </w:t>
      </w:r>
      <w:proofErr w:type="gramStart"/>
      <w:r w:rsidRPr="000637CE">
        <w:rPr>
          <w:rFonts w:ascii="Palatino Linotype" w:hAnsi="Palatino Linotype"/>
        </w:rPr>
        <w:t xml:space="preserve">(California Public </w:t>
      </w:r>
      <w:r>
        <w:rPr>
          <w:rFonts w:ascii="Palatino Linotype" w:hAnsi="Palatino Linotype"/>
        </w:rPr>
        <w:t>Resources Code § 21000 et seq.)</w:t>
      </w:r>
      <w:proofErr w:type="gramEnd"/>
      <w:r w:rsidRPr="000637CE">
        <w:rPr>
          <w:rFonts w:ascii="Palatino Linotype" w:hAnsi="Palatino Linotype"/>
        </w:rPr>
        <w:t xml:space="preserve"> </w:t>
      </w:r>
      <w:r w:rsidR="000721BE">
        <w:rPr>
          <w:rFonts w:ascii="Palatino Linotype" w:hAnsi="Palatino Linotype"/>
        </w:rPr>
        <w:t xml:space="preserve"> </w:t>
      </w:r>
      <w:r>
        <w:rPr>
          <w:rFonts w:ascii="Palatino Linotype" w:hAnsi="Palatino Linotype"/>
        </w:rPr>
        <w:t>Cal.net</w:t>
      </w:r>
      <w:r w:rsidRPr="000637CE">
        <w:rPr>
          <w:rFonts w:ascii="Palatino Linotype" w:hAnsi="Palatino Linotype"/>
        </w:rPr>
        <w:t xml:space="preserve"> should contact the Supervisor of the Commission’s Energy Division CEQA Unit well in advance of a contemplated filing to (a) consult with staff regarding the process of developing and filing a PEA; (b) provide for cost recovery per </w:t>
      </w:r>
      <w:r w:rsidRPr="000637CE">
        <w:rPr>
          <w:rFonts w:ascii="Palatino Linotype" w:hAnsi="Palatino Linotype"/>
        </w:rPr>
        <w:lastRenderedPageBreak/>
        <w:t>Rule of Practice and Procedure 2.5; and (c) enter into a Memorandum of Understanding to allow the Energy Division to initiate the retention of an environmental contractor to perform the environmental review.</w:t>
      </w:r>
    </w:p>
    <w:p w:rsidR="00E05DE1" w:rsidRPr="000637CE" w:rsidRDefault="00E05DE1" w:rsidP="00E05DE1">
      <w:pPr>
        <w:pStyle w:val="Default"/>
        <w:rPr>
          <w:rFonts w:ascii="Palatino Linotype" w:hAnsi="Palatino Linotype"/>
        </w:rPr>
      </w:pPr>
    </w:p>
    <w:p w:rsidR="00E05DE1" w:rsidRPr="000637CE" w:rsidRDefault="00E05DE1" w:rsidP="00E05DE1">
      <w:pPr>
        <w:pStyle w:val="Default"/>
        <w:rPr>
          <w:rFonts w:ascii="Palatino Linotype" w:hAnsi="Palatino Linotype"/>
        </w:rPr>
      </w:pPr>
      <w:r>
        <w:rPr>
          <w:rFonts w:ascii="Palatino Linotype" w:hAnsi="Palatino Linotype"/>
        </w:rPr>
        <w:t>Cal.net</w:t>
      </w:r>
      <w:r w:rsidRPr="000637CE">
        <w:rPr>
          <w:rFonts w:ascii="Palatino Linotype" w:hAnsi="Palatino Linotype"/>
        </w:rPr>
        <w:t xml:space="preserve"> may file a completed CEQA review conducted by another agency acting as the Lead Agency pursuant to CEQA; </w:t>
      </w:r>
      <w:r>
        <w:rPr>
          <w:rFonts w:ascii="Palatino Linotype" w:hAnsi="Palatino Linotype"/>
        </w:rPr>
        <w:t>Cal.net</w:t>
      </w:r>
      <w:r w:rsidRPr="000637CE">
        <w:rPr>
          <w:rFonts w:ascii="Palatino Linotype" w:hAnsi="Palatino Linotype"/>
        </w:rPr>
        <w:t xml:space="preserve"> should make every effort to ensure that the Commission’s CEQA Unit is aware of and included in the CEQA process if it is conducted by another agency </w:t>
      </w:r>
      <w:r>
        <w:rPr>
          <w:rFonts w:ascii="Palatino Linotype" w:hAnsi="Palatino Linotype"/>
        </w:rPr>
        <w:t xml:space="preserve">acting as the CEQA Lead Agency. </w:t>
      </w:r>
      <w:r w:rsidRPr="000637CE">
        <w:rPr>
          <w:rFonts w:ascii="Palatino Linotype" w:hAnsi="Palatino Linotype"/>
        </w:rPr>
        <w:t xml:space="preserve"> </w:t>
      </w:r>
      <w:r>
        <w:rPr>
          <w:rFonts w:ascii="Palatino Linotype" w:hAnsi="Palatino Linotype"/>
        </w:rPr>
        <w:t>Cal.net</w:t>
      </w:r>
      <w:r w:rsidRPr="000637CE">
        <w:rPr>
          <w:rFonts w:ascii="Palatino Linotype" w:hAnsi="Palatino Linotype"/>
        </w:rPr>
        <w:t xml:space="preserve"> should contact the Supervisor of the Commission’s Energy Division CEQA Unit well in advance of a contemplated filing to consult with staff regarding the applicability o</w:t>
      </w:r>
      <w:r>
        <w:rPr>
          <w:rFonts w:ascii="Palatino Linotype" w:hAnsi="Palatino Linotype"/>
        </w:rPr>
        <w:t>f another agency’s CEQA review.</w:t>
      </w:r>
      <w:r w:rsidRPr="000637CE">
        <w:rPr>
          <w:rFonts w:ascii="Palatino Linotype" w:hAnsi="Palatino Linotype"/>
        </w:rPr>
        <w:t xml:space="preserve"> </w:t>
      </w:r>
    </w:p>
    <w:p w:rsidR="00E05DE1" w:rsidRPr="000637CE" w:rsidRDefault="00E05DE1" w:rsidP="00E05DE1">
      <w:pPr>
        <w:pStyle w:val="Default"/>
        <w:rPr>
          <w:rFonts w:ascii="Palatino Linotype" w:hAnsi="Palatino Linotype"/>
        </w:rPr>
      </w:pPr>
    </w:p>
    <w:p w:rsidR="00E05DE1" w:rsidRPr="00273993" w:rsidRDefault="00E05DE1" w:rsidP="00E05DE1">
      <w:pPr>
        <w:pStyle w:val="Default"/>
        <w:rPr>
          <w:rFonts w:ascii="Palatino Linotype" w:hAnsi="Palatino Linotype"/>
        </w:rPr>
      </w:pPr>
      <w:r w:rsidRPr="00273993">
        <w:rPr>
          <w:rFonts w:ascii="Palatino Linotype" w:hAnsi="Palatino Linotype"/>
        </w:rPr>
        <w:t xml:space="preserve">Cal.net must provide the PEA prior to the first 25% payment.  Should the Energy Division recommend that a full CEQA analysis is </w:t>
      </w:r>
      <w:r w:rsidR="00D622BD" w:rsidRPr="00273993">
        <w:rPr>
          <w:rFonts w:ascii="Palatino Linotype" w:hAnsi="Palatino Linotype"/>
        </w:rPr>
        <w:t>required;</w:t>
      </w:r>
      <w:r w:rsidRPr="00273993">
        <w:rPr>
          <w:rFonts w:ascii="Palatino Linotype" w:hAnsi="Palatino Linotype"/>
        </w:rPr>
        <w:t xml:space="preserve"> </w:t>
      </w:r>
      <w:r>
        <w:rPr>
          <w:rFonts w:ascii="Palatino Linotype" w:hAnsi="Palatino Linotype"/>
        </w:rPr>
        <w:t>Cal.net</w:t>
      </w:r>
      <w:r w:rsidRPr="00273993">
        <w:rPr>
          <w:rFonts w:ascii="Palatino Linotype" w:hAnsi="Palatino Linotype"/>
        </w:rPr>
        <w:t xml:space="preserve"> may either pay for the analysis itself or seek a supplemental CASF grant to cover 60 percent of the cost.</w:t>
      </w:r>
    </w:p>
    <w:p w:rsidR="00E05DE1" w:rsidRPr="000637CE" w:rsidRDefault="00E05DE1" w:rsidP="00E05DE1">
      <w:pPr>
        <w:pStyle w:val="Default"/>
        <w:rPr>
          <w:rFonts w:ascii="Palatino Linotype" w:hAnsi="Palatino Linotype"/>
        </w:rPr>
      </w:pPr>
    </w:p>
    <w:p w:rsidR="00E05DE1" w:rsidRDefault="00E05DE1" w:rsidP="00E05DE1">
      <w:pPr>
        <w:pStyle w:val="Heading2"/>
        <w:numPr>
          <w:ilvl w:val="1"/>
          <w:numId w:val="7"/>
        </w:numPr>
        <w:rPr>
          <w:rFonts w:ascii="Palatino Linotype" w:hAnsi="Palatino Linotype"/>
          <w:b w:val="0"/>
          <w:u w:val="single"/>
        </w:rPr>
      </w:pPr>
      <w:bookmarkStart w:id="12" w:name="_Toc449699293"/>
      <w:r w:rsidRPr="001649DE">
        <w:rPr>
          <w:rFonts w:ascii="Palatino Linotype" w:hAnsi="Palatino Linotype"/>
          <w:b w:val="0"/>
          <w:u w:val="single"/>
        </w:rPr>
        <w:t>Deployment Schedule</w:t>
      </w:r>
      <w:bookmarkEnd w:id="12"/>
    </w:p>
    <w:p w:rsidR="00E05DE1" w:rsidRPr="0070228F" w:rsidRDefault="00E05DE1" w:rsidP="00E05DE1">
      <w:pPr>
        <w:pStyle w:val="Default"/>
        <w:rPr>
          <w:rFonts w:ascii="Palatino Linotype" w:hAnsi="Palatino Linotype"/>
          <w:color w:val="auto"/>
        </w:rPr>
      </w:pPr>
    </w:p>
    <w:p w:rsidR="00E05DE1" w:rsidRDefault="00E05DE1" w:rsidP="00E05DE1">
      <w:pPr>
        <w:pStyle w:val="Default"/>
        <w:rPr>
          <w:rFonts w:ascii="Palatino Linotype" w:hAnsi="Palatino Linotype" w:cs="Palatino Linotype"/>
          <w:color w:val="auto"/>
        </w:rPr>
      </w:pPr>
      <w:r w:rsidRPr="00273993">
        <w:rPr>
          <w:rFonts w:ascii="Palatino Linotype" w:hAnsi="Palatino Linotype" w:cs="Palatino Linotype"/>
          <w:color w:val="auto"/>
        </w:rPr>
        <w:t xml:space="preserve">The Commission expects Cal.net to complete the project within 24 months from start date (as determined by the procedure below).  If </w:t>
      </w:r>
      <w:r>
        <w:rPr>
          <w:rFonts w:ascii="Palatino Linotype" w:hAnsi="Palatino Linotype" w:cs="Palatino Linotype"/>
          <w:color w:val="auto"/>
        </w:rPr>
        <w:t>Cal.net</w:t>
      </w:r>
      <w:r w:rsidRPr="00273993">
        <w:rPr>
          <w:rFonts w:ascii="Palatino Linotype" w:hAnsi="Palatino Linotype" w:cs="Palatino Linotype"/>
          <w:color w:val="auto"/>
        </w:rPr>
        <w:t xml:space="preserve"> is unable to complete the proposed project within the 24-month timeframe requirement, it must notify the Director of CD as soon as Cal.net becomes aware of this possibility.  If such notice is not provided, the Commission </w:t>
      </w:r>
      <w:r w:rsidRPr="00CC4A96">
        <w:rPr>
          <w:rFonts w:ascii="Palatino Linotype" w:hAnsi="Palatino Linotype" w:cs="Palatino Linotype"/>
          <w:color w:val="auto"/>
        </w:rPr>
        <w:t>may reduce payment for failure to satisfy this requirement by timely notifying CD’s Director.</w:t>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Heading2"/>
        <w:numPr>
          <w:ilvl w:val="1"/>
          <w:numId w:val="7"/>
        </w:numPr>
        <w:rPr>
          <w:rFonts w:ascii="Palatino Linotype" w:hAnsi="Palatino Linotype"/>
          <w:b w:val="0"/>
          <w:u w:val="single"/>
        </w:rPr>
      </w:pPr>
      <w:bookmarkStart w:id="13" w:name="_Toc449699294"/>
      <w:r w:rsidRPr="00F3662E">
        <w:rPr>
          <w:rFonts w:ascii="Palatino Linotype" w:hAnsi="Palatino Linotype"/>
          <w:b w:val="0"/>
          <w:u w:val="single"/>
        </w:rPr>
        <w:t>Execution and Performance</w:t>
      </w:r>
      <w:bookmarkEnd w:id="13"/>
    </w:p>
    <w:p w:rsidR="00E05DE1" w:rsidRPr="00CB4E52" w:rsidRDefault="00E05DE1" w:rsidP="00E05DE1">
      <w:pPr>
        <w:rPr>
          <w:rFonts w:ascii="Palatino Linotype" w:hAnsi="Palatino Linotype"/>
          <w:sz w:val="24"/>
          <w:szCs w:val="24"/>
        </w:rPr>
      </w:pPr>
    </w:p>
    <w:p w:rsidR="00E05DE1" w:rsidRDefault="00E05DE1" w:rsidP="00E05DE1">
      <w:pPr>
        <w:pStyle w:val="Default"/>
        <w:rPr>
          <w:rFonts w:ascii="Palatino Linotype" w:hAnsi="Palatino Linotype" w:cs="Palatino Linotype"/>
          <w:color w:val="auto"/>
        </w:rPr>
      </w:pPr>
      <w:r w:rsidRPr="00273993">
        <w:rPr>
          <w:rFonts w:ascii="Palatino Linotype" w:hAnsi="Palatino Linotype" w:cs="Palatino Linotype"/>
          <w:color w:val="auto"/>
        </w:rPr>
        <w:t xml:space="preserve">CD and Cal.net shall determine a project start date after Cal.net has obtained </w:t>
      </w:r>
      <w:r w:rsidRPr="00571A90">
        <w:rPr>
          <w:rFonts w:ascii="Palatino Linotype" w:hAnsi="Palatino Linotype" w:cs="Palatino Linotype"/>
          <w:color w:val="auto"/>
        </w:rPr>
        <w:t>all approvals.</w:t>
      </w:r>
      <w:r w:rsidRPr="00273993">
        <w:rPr>
          <w:rFonts w:ascii="Palatino Linotype" w:hAnsi="Palatino Linotype" w:cs="Palatino Linotype"/>
          <w:color w:val="auto"/>
        </w:rPr>
        <w:t xml:space="preserve">  Should Cal.net or any Contractor it retains fail to commence work by designated date, upon five days written notice </w:t>
      </w:r>
      <w:r>
        <w:rPr>
          <w:rFonts w:ascii="Palatino Linotype" w:hAnsi="Palatino Linotype" w:cs="Palatino Linotype"/>
          <w:color w:val="auto"/>
        </w:rPr>
        <w:t xml:space="preserve">to Cal.net, the Commission may </w:t>
      </w:r>
      <w:r w:rsidRPr="00273993">
        <w:rPr>
          <w:rFonts w:ascii="Palatino Linotype" w:hAnsi="Palatino Linotype" w:cs="Palatino Linotype"/>
          <w:color w:val="auto"/>
        </w:rPr>
        <w:t>terminate the grant.  In the event that Cal.net fails to complete the project in accordance with the terms of CPUC approval as set forth in this resolution, Cal.net must reimburse some or all of the CASF funds that it has received.  Cal.net must complete all construction covered by this grant on or before the grant’s termination date.</w:t>
      </w:r>
      <w:r>
        <w:rPr>
          <w:rStyle w:val="FootnoteReference"/>
          <w:rFonts w:ascii="Palatino Linotype" w:hAnsi="Palatino Linotype" w:cs="Palatino Linotype"/>
          <w:color w:val="auto"/>
        </w:rPr>
        <w:footnoteReference w:id="13"/>
      </w:r>
      <w:r w:rsidRPr="00273993">
        <w:rPr>
          <w:rFonts w:ascii="Palatino Linotype" w:hAnsi="Palatino Linotype" w:cs="Palatino Linotype"/>
          <w:color w:val="auto"/>
        </w:rPr>
        <w:t xml:space="preserve">  </w:t>
      </w:r>
    </w:p>
    <w:p w:rsidR="00E05DE1" w:rsidRDefault="00E05DE1" w:rsidP="00E05DE1">
      <w:pPr>
        <w:pStyle w:val="Default"/>
        <w:rPr>
          <w:rFonts w:ascii="Palatino Linotype" w:hAnsi="Palatino Linotype" w:cs="Palatino Linotype"/>
          <w:color w:val="auto"/>
        </w:rPr>
      </w:pPr>
    </w:p>
    <w:p w:rsidR="00E05DE1" w:rsidRDefault="00E05DE1" w:rsidP="00E05DE1">
      <w:pPr>
        <w:pStyle w:val="Heading2"/>
        <w:numPr>
          <w:ilvl w:val="1"/>
          <w:numId w:val="7"/>
        </w:numPr>
        <w:rPr>
          <w:rFonts w:ascii="Palatino Linotype" w:hAnsi="Palatino Linotype"/>
          <w:b w:val="0"/>
          <w:u w:val="single"/>
        </w:rPr>
      </w:pPr>
      <w:bookmarkStart w:id="14" w:name="_Toc449699295"/>
      <w:r w:rsidRPr="001649DE">
        <w:rPr>
          <w:rFonts w:ascii="Palatino Linotype" w:hAnsi="Palatino Linotype"/>
          <w:b w:val="0"/>
          <w:u w:val="single"/>
        </w:rPr>
        <w:lastRenderedPageBreak/>
        <w:t>Performance Bond</w:t>
      </w:r>
      <w:bookmarkEnd w:id="14"/>
      <w:r w:rsidRPr="001649DE">
        <w:rPr>
          <w:rFonts w:ascii="Palatino Linotype" w:hAnsi="Palatino Linotype"/>
          <w:b w:val="0"/>
          <w:u w:val="single"/>
        </w:rPr>
        <w:t xml:space="preserve"> </w:t>
      </w:r>
    </w:p>
    <w:p w:rsidR="00E05DE1" w:rsidRPr="00AD4169" w:rsidRDefault="00E05DE1" w:rsidP="00E05DE1">
      <w:pPr>
        <w:pStyle w:val="Default"/>
        <w:rPr>
          <w:rFonts w:ascii="Palatino Linotype" w:hAnsi="Palatino Linotype" w:cs="Palatino Linotype"/>
          <w:color w:val="auto"/>
        </w:rPr>
      </w:pPr>
    </w:p>
    <w:p w:rsidR="00E05DE1" w:rsidRPr="00D056BD" w:rsidRDefault="00E05DE1" w:rsidP="00E05DE1">
      <w:pPr>
        <w:pStyle w:val="Default"/>
        <w:rPr>
          <w:rFonts w:ascii="Palatino Linotype" w:hAnsi="Palatino Linotype" w:cs="Palatino Linotype"/>
          <w:color w:val="auto"/>
        </w:rPr>
      </w:pPr>
      <w:r w:rsidRPr="00D056BD">
        <w:rPr>
          <w:rFonts w:ascii="Palatino Linotype" w:hAnsi="Palatino Linotype" w:cs="Palatino Linotype"/>
          <w:color w:val="auto"/>
        </w:rPr>
        <w:t xml:space="preserve">Because the matching funds for this project do not come from an existing capital budget, </w:t>
      </w:r>
      <w:r>
        <w:rPr>
          <w:rFonts w:ascii="Palatino Linotype" w:hAnsi="Palatino Linotype" w:cs="Palatino Linotype"/>
          <w:color w:val="auto"/>
        </w:rPr>
        <w:t>Cal.net</w:t>
      </w:r>
      <w:r w:rsidRPr="00D056BD">
        <w:rPr>
          <w:rFonts w:ascii="Palatino Linotype" w:hAnsi="Palatino Linotype" w:cs="Palatino Linotype"/>
          <w:color w:val="auto"/>
        </w:rPr>
        <w:t xml:space="preserve"> must send an executed bond, equal to the total amount payable under the CASF award, to the CPUC’s Executive Director and to the Communications Division Director within five business days after submission of the </w:t>
      </w:r>
      <w:r>
        <w:rPr>
          <w:rFonts w:ascii="Palatino Linotype" w:hAnsi="Palatino Linotype" w:cs="Palatino Linotype"/>
          <w:color w:val="auto"/>
        </w:rPr>
        <w:t>PEA</w:t>
      </w:r>
      <w:r w:rsidRPr="00D056BD">
        <w:rPr>
          <w:rFonts w:ascii="Palatino Linotype" w:hAnsi="Palatino Linotype" w:cs="Palatino Linotype"/>
          <w:color w:val="auto"/>
        </w:rPr>
        <w:t xml:space="preserve">.  The performance bond must be callable for failure to complete the CASF-funded broadband project.  </w:t>
      </w:r>
    </w:p>
    <w:p w:rsidR="00E05DE1" w:rsidRDefault="00E05DE1" w:rsidP="00E05DE1">
      <w:pPr>
        <w:pStyle w:val="Default"/>
        <w:rPr>
          <w:rFonts w:ascii="Palatino Linotype" w:hAnsi="Palatino Linotype" w:cs="Palatino Linotype"/>
          <w:color w:val="auto"/>
        </w:rPr>
      </w:pPr>
    </w:p>
    <w:p w:rsidR="00E05DE1" w:rsidRPr="00AD4169" w:rsidRDefault="00E05DE1" w:rsidP="00E05DE1">
      <w:pPr>
        <w:pStyle w:val="Default"/>
        <w:rPr>
          <w:rFonts w:ascii="Palatino Linotype" w:hAnsi="Palatino Linotype" w:cs="Palatino Linotype"/>
          <w:color w:val="auto"/>
        </w:rPr>
      </w:pPr>
      <w:r w:rsidRPr="00D056BD">
        <w:rPr>
          <w:rFonts w:ascii="Palatino Linotype" w:hAnsi="Palatino Linotype" w:cs="Palatino Linotype"/>
          <w:color w:val="auto"/>
        </w:rPr>
        <w:t xml:space="preserve">Should Cal.net complete the project </w:t>
      </w:r>
      <w:r w:rsidRPr="001F4AE8">
        <w:rPr>
          <w:rFonts w:ascii="Palatino Linotype" w:hAnsi="Palatino Linotype" w:cs="Palatino Linotype"/>
          <w:color w:val="auto"/>
        </w:rPr>
        <w:t>and front-end all project costs before requesting reimbursement, the performance bond requirement will be waived.</w:t>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Heading2"/>
        <w:rPr>
          <w:rFonts w:ascii="Palatino Linotype" w:hAnsi="Palatino Linotype"/>
          <w:b w:val="0"/>
          <w:u w:val="single"/>
        </w:rPr>
      </w:pPr>
      <w:bookmarkStart w:id="15" w:name="_Toc449699296"/>
      <w:r w:rsidRPr="00CB2C07">
        <w:rPr>
          <w:rFonts w:ascii="Palatino Linotype" w:hAnsi="Palatino Linotype"/>
          <w:b w:val="0"/>
          <w:u w:val="single"/>
        </w:rPr>
        <w:t>Price Commitment Period</w:t>
      </w:r>
      <w:bookmarkEnd w:id="15"/>
      <w:r w:rsidRPr="00CB2C07">
        <w:rPr>
          <w:rFonts w:ascii="Palatino Linotype" w:hAnsi="Palatino Linotype"/>
          <w:b w:val="0"/>
          <w:u w:val="single"/>
        </w:rPr>
        <w:t xml:space="preserve"> </w:t>
      </w:r>
    </w:p>
    <w:p w:rsidR="00E05DE1" w:rsidRDefault="00E05DE1" w:rsidP="00E05DE1"/>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The minimum required price commitment period for broadband service to all household</w:t>
      </w:r>
      <w:r>
        <w:rPr>
          <w:rFonts w:ascii="Palatino Linotype" w:hAnsi="Palatino Linotype" w:cs="Palatino Linotype"/>
          <w:color w:val="auto"/>
        </w:rPr>
        <w:t xml:space="preserve">s </w:t>
      </w:r>
      <w:r w:rsidRPr="00164601">
        <w:rPr>
          <w:rFonts w:ascii="Palatino Linotype" w:hAnsi="Palatino Linotype" w:cs="Palatino Linotype"/>
          <w:color w:val="auto"/>
        </w:rPr>
        <w:t>within the project area is two years.</w:t>
      </w:r>
      <w:r>
        <w:rPr>
          <w:rFonts w:ascii="Palatino Linotype" w:hAnsi="Palatino Linotype" w:cs="Palatino Linotype"/>
          <w:color w:val="auto"/>
        </w:rPr>
        <w:t xml:space="preserve"> </w:t>
      </w:r>
      <w:r w:rsidRPr="00164601">
        <w:rPr>
          <w:rFonts w:ascii="Palatino Linotype" w:hAnsi="Palatino Linotype" w:cs="Palatino Linotype"/>
          <w:color w:val="auto"/>
        </w:rPr>
        <w:t xml:space="preserve"> </w:t>
      </w:r>
      <w:r>
        <w:rPr>
          <w:rFonts w:ascii="Palatino Linotype" w:hAnsi="Palatino Linotype" w:cs="Palatino Linotype"/>
          <w:color w:val="auto"/>
        </w:rPr>
        <w:t>Cal.net</w:t>
      </w:r>
      <w:r w:rsidRPr="00164601">
        <w:rPr>
          <w:rFonts w:ascii="Palatino Linotype" w:hAnsi="Palatino Linotype" w:cs="Palatino Linotype"/>
          <w:color w:val="auto"/>
        </w:rPr>
        <w:t xml:space="preserve"> guarantees the price of broadband services offered in the project area for </w:t>
      </w:r>
      <w:r>
        <w:rPr>
          <w:rFonts w:ascii="Palatino Linotype" w:hAnsi="Palatino Linotype" w:cs="Palatino Linotype"/>
          <w:color w:val="auto"/>
        </w:rPr>
        <w:t>three</w:t>
      </w:r>
      <w:r w:rsidRPr="00164601">
        <w:rPr>
          <w:rFonts w:ascii="Palatino Linotype" w:hAnsi="Palatino Linotype" w:cs="Palatino Linotype"/>
          <w:color w:val="auto"/>
        </w:rPr>
        <w:t xml:space="preserve"> years</w:t>
      </w:r>
      <w:r>
        <w:rPr>
          <w:rStyle w:val="FootnoteReference"/>
          <w:rFonts w:ascii="Palatino Linotype" w:hAnsi="Palatino Linotype" w:cs="Palatino Linotype"/>
          <w:color w:val="auto"/>
        </w:rPr>
        <w:footnoteReference w:id="14"/>
      </w:r>
      <w:r w:rsidRPr="00164601">
        <w:rPr>
          <w:rFonts w:ascii="Palatino Linotype" w:hAnsi="Palatino Linotype" w:cs="Palatino Linotype"/>
          <w:color w:val="auto"/>
        </w:rPr>
        <w:t xml:space="preserve"> and the price of VoIP services offered in the project area for two years.</w:t>
      </w:r>
      <w:r w:rsidRPr="0070228F">
        <w:rPr>
          <w:rFonts w:ascii="Palatino Linotype" w:hAnsi="Palatino Linotype" w:cs="Palatino Linotype"/>
          <w:color w:val="auto"/>
        </w:rPr>
        <w:t xml:space="preserve"> </w:t>
      </w:r>
    </w:p>
    <w:p w:rsidR="00E05DE1" w:rsidRDefault="00E05DE1" w:rsidP="00E05DE1">
      <w:pPr>
        <w:pStyle w:val="Default"/>
        <w:rPr>
          <w:rFonts w:ascii="Palatino Linotype" w:hAnsi="Palatino Linotype" w:cs="Palatino Linotype"/>
          <w:color w:val="auto"/>
        </w:rPr>
      </w:pPr>
    </w:p>
    <w:p w:rsidR="00E05DE1" w:rsidRPr="001649DE" w:rsidRDefault="00E05DE1" w:rsidP="00E05DE1">
      <w:pPr>
        <w:pStyle w:val="Heading2"/>
        <w:rPr>
          <w:rFonts w:ascii="Palatino Linotype" w:hAnsi="Palatino Linotype"/>
          <w:b w:val="0"/>
          <w:u w:val="single"/>
        </w:rPr>
      </w:pPr>
      <w:bookmarkStart w:id="16" w:name="_Toc449699297"/>
      <w:r w:rsidRPr="001649DE">
        <w:rPr>
          <w:rFonts w:ascii="Palatino Linotype" w:hAnsi="Palatino Linotype"/>
          <w:b w:val="0"/>
          <w:u w:val="single"/>
        </w:rPr>
        <w:t>Project Audit</w:t>
      </w:r>
      <w:bookmarkEnd w:id="16"/>
      <w:r w:rsidRPr="001649DE">
        <w:rPr>
          <w:rFonts w:ascii="Palatino Linotype" w:hAnsi="Palatino Linotype"/>
          <w:b w:val="0"/>
          <w:u w:val="single"/>
        </w:rPr>
        <w:t xml:space="preserve"> </w:t>
      </w:r>
    </w:p>
    <w:p w:rsidR="00E05DE1" w:rsidRPr="0070228F" w:rsidRDefault="00E05DE1" w:rsidP="00E05DE1">
      <w:pPr>
        <w:pStyle w:val="Default"/>
        <w:rPr>
          <w:rFonts w:ascii="Palatino Linotype" w:hAnsi="Palatino Linotype"/>
          <w:color w:val="auto"/>
        </w:rPr>
      </w:pPr>
    </w:p>
    <w:p w:rsidR="00E05DE1" w:rsidRPr="0070228F"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The Commission has the right to conduct any necessary audit, verification, and discovery during project implementation/construction to ensure that CASF funds are spent in accordance with Commission approval.</w:t>
      </w:r>
      <w:r>
        <w:rPr>
          <w:rStyle w:val="FootnoteReference"/>
          <w:rFonts w:ascii="Palatino Linotype" w:hAnsi="Palatino Linotype" w:cs="Palatino Linotype"/>
          <w:color w:val="auto"/>
        </w:rPr>
        <w:footnoteReference w:id="15"/>
      </w:r>
    </w:p>
    <w:p w:rsidR="00E05DE1" w:rsidRPr="0070228F" w:rsidRDefault="00E05DE1" w:rsidP="00E05DE1">
      <w:pPr>
        <w:pStyle w:val="Default"/>
        <w:rPr>
          <w:rFonts w:ascii="Palatino Linotype" w:hAnsi="Palatino Linotype" w:cs="Palatino Linotype"/>
          <w:color w:val="auto"/>
        </w:rPr>
      </w:pPr>
    </w:p>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w:t>
      </w:r>
      <w:r>
        <w:rPr>
          <w:rFonts w:ascii="Palatino Linotype" w:hAnsi="Palatino Linotype" w:cs="Palatino Linotype"/>
          <w:color w:val="auto"/>
        </w:rPr>
        <w:t>applicant</w:t>
      </w:r>
      <w:r w:rsidRPr="0070228F">
        <w:rPr>
          <w:rFonts w:ascii="Palatino Linotype" w:hAnsi="Palatino Linotype" w:cs="Palatino Linotype"/>
          <w:color w:val="auto"/>
        </w:rPr>
        <w:t>’s invoices will be subject to a financial audit by the Commission at any time within three years of completion of the work.</w:t>
      </w:r>
    </w:p>
    <w:p w:rsidR="00E05DE1" w:rsidRPr="0070228F" w:rsidRDefault="00E05DE1" w:rsidP="00E05DE1">
      <w:pPr>
        <w:pStyle w:val="Default"/>
        <w:rPr>
          <w:rFonts w:ascii="Palatino Linotype" w:hAnsi="Palatino Linotype"/>
          <w:color w:val="auto"/>
        </w:rPr>
      </w:pPr>
    </w:p>
    <w:p w:rsidR="00E05DE1" w:rsidRPr="001649DE" w:rsidRDefault="00E05DE1" w:rsidP="00E05DE1">
      <w:pPr>
        <w:pStyle w:val="Heading2"/>
        <w:rPr>
          <w:rFonts w:ascii="Palatino Linotype" w:hAnsi="Palatino Linotype"/>
          <w:b w:val="0"/>
          <w:u w:val="single"/>
        </w:rPr>
      </w:pPr>
      <w:bookmarkStart w:id="17" w:name="_Toc449699298"/>
      <w:r w:rsidRPr="001649DE">
        <w:rPr>
          <w:rFonts w:ascii="Palatino Linotype" w:hAnsi="Palatino Linotype"/>
          <w:b w:val="0"/>
          <w:u w:val="single"/>
        </w:rPr>
        <w:t>Providing Voice Service</w:t>
      </w:r>
      <w:bookmarkEnd w:id="17"/>
      <w:r w:rsidRPr="001649DE">
        <w:rPr>
          <w:rFonts w:ascii="Palatino Linotype" w:hAnsi="Palatino Linotype"/>
          <w:b w:val="0"/>
          <w:u w:val="single"/>
        </w:rPr>
        <w:t xml:space="preserve"> </w:t>
      </w:r>
    </w:p>
    <w:p w:rsidR="00E05DE1" w:rsidRDefault="00E05DE1" w:rsidP="00E05DE1">
      <w:pPr>
        <w:rPr>
          <w:rFonts w:ascii="Palatino Linotype" w:hAnsi="Palatino Linotype" w:cs="Palatino Linotype"/>
          <w:sz w:val="24"/>
          <w:szCs w:val="24"/>
        </w:rPr>
      </w:pPr>
      <w:r>
        <w:rPr>
          <w:rFonts w:ascii="Palatino Linotype" w:hAnsi="Palatino Linotype" w:cs="Palatino Linotype"/>
          <w:sz w:val="24"/>
          <w:szCs w:val="24"/>
        </w:rPr>
        <w:t>Cal.net</w:t>
      </w:r>
      <w:r w:rsidRPr="00382F33">
        <w:rPr>
          <w:rFonts w:ascii="Palatino Linotype" w:hAnsi="Palatino Linotype" w:cs="Palatino Linotype"/>
          <w:sz w:val="24"/>
          <w:szCs w:val="24"/>
        </w:rPr>
        <w:t xml:space="preserve"> has certified that its voice over internet protocol (VoIP) service meets the Federal Communications Commission (FCC) standards for E-911 service and battery backup.</w:t>
      </w:r>
    </w:p>
    <w:p w:rsidR="00852842" w:rsidRDefault="00852842" w:rsidP="00E05DE1">
      <w:pPr>
        <w:rPr>
          <w:rFonts w:ascii="Palatino Linotype" w:hAnsi="Palatino Linotype" w:cs="Palatino Linotype"/>
          <w:sz w:val="24"/>
          <w:szCs w:val="24"/>
        </w:rPr>
      </w:pPr>
    </w:p>
    <w:p w:rsidR="00E05DE1" w:rsidRPr="0070228F" w:rsidRDefault="00E05DE1" w:rsidP="00E05DE1">
      <w:pPr>
        <w:pStyle w:val="Default"/>
        <w:rPr>
          <w:rFonts w:ascii="Palatino Linotype" w:hAnsi="Palatino Linotype" w:cs="Palatino Linotype"/>
          <w:color w:val="auto"/>
        </w:rPr>
      </w:pPr>
    </w:p>
    <w:p w:rsidR="00E05DE1" w:rsidRPr="001649DE" w:rsidRDefault="00E05DE1" w:rsidP="00E05DE1">
      <w:pPr>
        <w:pStyle w:val="Heading2"/>
        <w:rPr>
          <w:rFonts w:ascii="Palatino Linotype" w:hAnsi="Palatino Linotype"/>
          <w:b w:val="0"/>
          <w:u w:val="single"/>
        </w:rPr>
      </w:pPr>
      <w:bookmarkStart w:id="18" w:name="_Toc449699299"/>
      <w:r w:rsidRPr="001649DE">
        <w:rPr>
          <w:rFonts w:ascii="Palatino Linotype" w:hAnsi="Palatino Linotype"/>
          <w:b w:val="0"/>
          <w:u w:val="single"/>
        </w:rPr>
        <w:lastRenderedPageBreak/>
        <w:t>Submission of Form 477</w:t>
      </w:r>
      <w:bookmarkEnd w:id="18"/>
      <w:r w:rsidRPr="001649DE">
        <w:rPr>
          <w:rFonts w:ascii="Palatino Linotype" w:hAnsi="Palatino Linotype"/>
          <w:b w:val="0"/>
          <w:u w:val="single"/>
        </w:rPr>
        <w:t xml:space="preserve"> </w:t>
      </w:r>
    </w:p>
    <w:p w:rsidR="00E05DE1" w:rsidRPr="0070228F" w:rsidRDefault="00E05DE1" w:rsidP="00E05DE1">
      <w:pPr>
        <w:pStyle w:val="Default"/>
        <w:rPr>
          <w:rFonts w:ascii="Palatino Linotype" w:hAnsi="Palatino Linotype"/>
          <w:color w:val="auto"/>
        </w:rPr>
      </w:pPr>
    </w:p>
    <w:p w:rsidR="00E05DE1" w:rsidRDefault="00E05DE1" w:rsidP="00E05DE1">
      <w:pPr>
        <w:pStyle w:val="Default"/>
        <w:rPr>
          <w:rFonts w:ascii="Palatino Linotype" w:hAnsi="Palatino Linotype" w:cs="Palatino Linotype"/>
          <w:color w:val="auto"/>
        </w:rPr>
      </w:pPr>
      <w:r w:rsidRPr="0070228F">
        <w:rPr>
          <w:rFonts w:ascii="Palatino Linotype" w:hAnsi="Palatino Linotype" w:cs="Palatino Linotype"/>
          <w:color w:val="auto"/>
        </w:rPr>
        <w:t xml:space="preserve">The FCC currently requires broadband providers to biannually submit the Form 477, which includes speed data. </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While there is an imperfect match between the data that is reported in the Form 477 and to the CASF, </w:t>
      </w:r>
      <w:r>
        <w:rPr>
          <w:rFonts w:ascii="Palatino Linotype" w:hAnsi="Palatino Linotype" w:cs="Palatino Linotype"/>
          <w:color w:val="auto"/>
        </w:rPr>
        <w:t xml:space="preserve">the </w:t>
      </w:r>
      <w:r w:rsidRPr="0070228F">
        <w:rPr>
          <w:rFonts w:ascii="Palatino Linotype" w:hAnsi="Palatino Linotype" w:cs="Palatino Linotype"/>
          <w:color w:val="auto"/>
        </w:rPr>
        <w:t xml:space="preserve">Form 477 data will be useful in documenting CASF deployment for the new service area of the carrier. </w:t>
      </w:r>
      <w:r>
        <w:rPr>
          <w:rFonts w:ascii="Palatino Linotype" w:hAnsi="Palatino Linotype" w:cs="Palatino Linotype"/>
          <w:color w:val="auto"/>
        </w:rPr>
        <w:t xml:space="preserve">Pursuant to General Order 66-C, service providers in California must </w:t>
      </w:r>
      <w:r w:rsidRPr="0070228F">
        <w:rPr>
          <w:rFonts w:ascii="Palatino Linotype" w:hAnsi="Palatino Linotype" w:cs="Palatino Linotype"/>
          <w:color w:val="auto"/>
        </w:rPr>
        <w:t>submit a copy of their Form 477 data directly to the C</w:t>
      </w:r>
      <w:r>
        <w:rPr>
          <w:rFonts w:ascii="Palatino Linotype" w:hAnsi="Palatino Linotype" w:cs="Palatino Linotype"/>
          <w:color w:val="auto"/>
        </w:rPr>
        <w:t>PUC</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concurrent with their submission of the same data to the FCC. </w:t>
      </w:r>
      <w:r w:rsidR="000721BE">
        <w:rPr>
          <w:rFonts w:ascii="Palatino Linotype" w:hAnsi="Palatino Linotype" w:cs="Palatino Linotype"/>
          <w:color w:val="auto"/>
        </w:rPr>
        <w:t xml:space="preserve"> </w:t>
      </w:r>
      <w:r>
        <w:rPr>
          <w:rFonts w:ascii="Palatino Linotype" w:hAnsi="Palatino Linotype" w:cs="Palatino Linotype"/>
          <w:color w:val="auto"/>
        </w:rPr>
        <w:t xml:space="preserve">CASF recipients must continue to </w:t>
      </w:r>
      <w:r w:rsidRPr="0070228F">
        <w:rPr>
          <w:rFonts w:ascii="Palatino Linotype" w:hAnsi="Palatino Linotype" w:cs="Palatino Linotype"/>
          <w:color w:val="auto"/>
        </w:rPr>
        <w:t xml:space="preserve">submit </w:t>
      </w:r>
      <w:r>
        <w:rPr>
          <w:rFonts w:ascii="Palatino Linotype" w:hAnsi="Palatino Linotype" w:cs="Palatino Linotype"/>
          <w:color w:val="auto"/>
        </w:rPr>
        <w:t xml:space="preserve">their Form 477 data </w:t>
      </w:r>
      <w:r w:rsidRPr="0070228F">
        <w:rPr>
          <w:rFonts w:ascii="Palatino Linotype" w:hAnsi="Palatino Linotype" w:cs="Palatino Linotype"/>
          <w:color w:val="auto"/>
        </w:rPr>
        <w:t>to the FCC for a five-year period after completion of the project.</w:t>
      </w:r>
      <w:r w:rsidRPr="0070228F">
        <w:rPr>
          <w:rStyle w:val="FootnoteReference"/>
          <w:rFonts w:ascii="Palatino Linotype" w:hAnsi="Palatino Linotype" w:cs="Palatino Linotype"/>
          <w:color w:val="auto"/>
        </w:rPr>
        <w:footnoteReference w:id="16"/>
      </w:r>
    </w:p>
    <w:p w:rsidR="00E05DE1" w:rsidRDefault="00E05DE1" w:rsidP="00E05DE1">
      <w:pPr>
        <w:pStyle w:val="Default"/>
        <w:rPr>
          <w:rFonts w:ascii="Palatino Linotype" w:hAnsi="Palatino Linotype" w:cs="Palatino Linotype"/>
          <w:color w:val="auto"/>
        </w:rPr>
      </w:pPr>
    </w:p>
    <w:p w:rsidR="00E05DE1" w:rsidRPr="00D1353C" w:rsidRDefault="00E05DE1" w:rsidP="00E05DE1">
      <w:pPr>
        <w:pStyle w:val="Heading2"/>
        <w:rPr>
          <w:rFonts w:ascii="Palatino Linotype" w:hAnsi="Palatino Linotype"/>
          <w:b w:val="0"/>
          <w:u w:val="single"/>
        </w:rPr>
      </w:pPr>
      <w:bookmarkStart w:id="19" w:name="_Toc449699300"/>
      <w:r w:rsidRPr="00D1353C">
        <w:rPr>
          <w:rFonts w:ascii="Palatino Linotype" w:hAnsi="Palatino Linotype"/>
          <w:b w:val="0"/>
          <w:u w:val="single"/>
        </w:rPr>
        <w:t>Reporting</w:t>
      </w:r>
      <w:bookmarkEnd w:id="19"/>
      <w:r w:rsidRPr="00D1353C">
        <w:rPr>
          <w:rFonts w:ascii="Palatino Linotype" w:hAnsi="Palatino Linotype"/>
          <w:b w:val="0"/>
          <w:u w:val="single"/>
        </w:rPr>
        <w:t xml:space="preserve"> </w:t>
      </w:r>
    </w:p>
    <w:p w:rsidR="00E05DE1" w:rsidRPr="0070228F" w:rsidRDefault="00E05DE1" w:rsidP="00E05DE1">
      <w:pPr>
        <w:pStyle w:val="Default"/>
        <w:rPr>
          <w:rFonts w:ascii="Palatino Linotype" w:hAnsi="Palatino Linotype"/>
        </w:rPr>
      </w:pPr>
    </w:p>
    <w:p w:rsidR="00E05DE1" w:rsidRPr="0070228F" w:rsidRDefault="00E05DE1" w:rsidP="00E05DE1">
      <w:pPr>
        <w:pStyle w:val="Default"/>
        <w:rPr>
          <w:rFonts w:ascii="Palatino Linotype" w:hAnsi="Palatino Linotype" w:cs="Palatino Linotype"/>
          <w:color w:val="auto"/>
        </w:rPr>
      </w:pPr>
      <w:r>
        <w:rPr>
          <w:rFonts w:ascii="Palatino Linotype" w:hAnsi="Palatino Linotype" w:cs="Palatino Linotype"/>
        </w:rPr>
        <w:t>All g</w:t>
      </w:r>
      <w:r w:rsidRPr="0070228F">
        <w:rPr>
          <w:rFonts w:ascii="Palatino Linotype" w:hAnsi="Palatino Linotype" w:cs="Palatino Linotype"/>
        </w:rPr>
        <w:t>rantees must submit quarterly progress reports on the status of the project irrespective of whether grantees request reimbursement or payment.</w:t>
      </w:r>
      <w:r>
        <w:rPr>
          <w:rFonts w:ascii="Palatino Linotype" w:hAnsi="Palatino Linotype" w:cs="Palatino Linotype"/>
        </w:rPr>
        <w:t xml:space="preserve"> </w:t>
      </w:r>
      <w:r w:rsidRPr="0070228F">
        <w:rPr>
          <w:rFonts w:ascii="Palatino Linotype" w:hAnsi="Palatino Linotype" w:cs="Palatino Linotype"/>
        </w:rPr>
        <w:t xml:space="preserve"> </w:t>
      </w:r>
      <w:r>
        <w:rPr>
          <w:rFonts w:ascii="Palatino Linotype" w:hAnsi="Palatino Linotype" w:cs="Palatino Linotype"/>
        </w:rPr>
        <w:t xml:space="preserve">Quarterly progress reports are due on January 1, April 1, July 1, and October 1.  </w:t>
      </w:r>
      <w:r w:rsidRPr="0070228F">
        <w:rPr>
          <w:rFonts w:ascii="Palatino Linotype" w:hAnsi="Palatino Linotype" w:cs="Palatino Linotype"/>
        </w:rPr>
        <w:t>Before</w:t>
      </w:r>
      <w:r w:rsidRPr="0070228F">
        <w:rPr>
          <w:rFonts w:ascii="Palatino Linotype" w:hAnsi="Palatino Linotype" w:cs="Palatino Linotype"/>
          <w:color w:val="auto"/>
        </w:rPr>
        <w:t xml:space="preserve"> full payment of the project, </w:t>
      </w:r>
      <w:r>
        <w:rPr>
          <w:rFonts w:ascii="Palatino Linotype" w:hAnsi="Palatino Linotype" w:cs="Palatino Linotype"/>
          <w:color w:val="auto"/>
        </w:rPr>
        <w:t>Cal.net</w:t>
      </w:r>
      <w:r w:rsidRPr="0070228F">
        <w:rPr>
          <w:rFonts w:ascii="Palatino Linotype" w:hAnsi="Palatino Linotype" w:cs="Palatino Linotype"/>
          <w:color w:val="auto"/>
        </w:rPr>
        <w:t xml:space="preserve"> must submit a project completion report. </w:t>
      </w:r>
      <w:r>
        <w:rPr>
          <w:rFonts w:ascii="Palatino Linotype" w:hAnsi="Palatino Linotype" w:cs="Palatino Linotype"/>
          <w:color w:val="auto"/>
        </w:rPr>
        <w:t xml:space="preserve"> </w:t>
      </w:r>
      <w:r w:rsidRPr="0070228F">
        <w:rPr>
          <w:rFonts w:ascii="Palatino Linotype" w:hAnsi="Palatino Linotype" w:cs="Palatino Linotype"/>
          <w:color w:val="auto"/>
        </w:rPr>
        <w:t>Progress reports shall use the schedule for deployment, major construction milestones and costs submitted in the proposal; indicate the actual date of completion of each task/milestone as well as problems and issues encountered, and the actions taken to resolve these problems and issues during project implementation and construction; and identify future risks to the project.</w:t>
      </w:r>
    </w:p>
    <w:p w:rsidR="00E05DE1" w:rsidRPr="0070228F" w:rsidRDefault="00E05DE1" w:rsidP="00E05DE1">
      <w:pPr>
        <w:pStyle w:val="Default"/>
        <w:rPr>
          <w:rFonts w:ascii="Palatino Linotype" w:hAnsi="Palatino Linotype" w:cs="Palatino Linotype"/>
          <w:color w:val="auto"/>
        </w:rPr>
      </w:pPr>
    </w:p>
    <w:p w:rsidR="00E05DE1" w:rsidRPr="0070228F" w:rsidRDefault="00E05DE1" w:rsidP="00E05DE1">
      <w:pPr>
        <w:pStyle w:val="Default"/>
        <w:rPr>
          <w:rFonts w:ascii="Palatino Linotype" w:hAnsi="Palatino Linotype" w:cs="Palatino Linotype"/>
          <w:color w:val="auto"/>
        </w:rPr>
      </w:pPr>
      <w:r>
        <w:rPr>
          <w:rFonts w:ascii="Palatino Linotype" w:hAnsi="Palatino Linotype" w:cs="Palatino Linotype"/>
          <w:color w:val="auto"/>
        </w:rPr>
        <w:t>Cal.net</w:t>
      </w:r>
      <w:r w:rsidRPr="0070228F">
        <w:rPr>
          <w:rFonts w:ascii="Palatino Linotype" w:hAnsi="Palatino Linotype" w:cs="Palatino Linotype"/>
          <w:color w:val="auto"/>
        </w:rPr>
        <w:t xml:space="preserve"> shall also include test results on the download and upload speeds on a CBG and zip code basis in the final completion report.</w:t>
      </w:r>
      <w:r>
        <w:rPr>
          <w:rFonts w:ascii="Palatino Linotype" w:hAnsi="Palatino Linotype" w:cs="Palatino Linotype"/>
          <w:color w:val="auto"/>
        </w:rPr>
        <w:t xml:space="preserve"> </w:t>
      </w:r>
      <w:r w:rsidRPr="0070228F">
        <w:rPr>
          <w:rFonts w:ascii="Palatino Linotype" w:hAnsi="Palatino Linotype" w:cs="Palatino Linotype"/>
          <w:color w:val="auto"/>
        </w:rPr>
        <w:t xml:space="preserve"> </w:t>
      </w:r>
      <w:r>
        <w:rPr>
          <w:rFonts w:ascii="Palatino Linotype" w:hAnsi="Palatino Linotype" w:cs="Palatino Linotype"/>
          <w:color w:val="auto"/>
        </w:rPr>
        <w:t xml:space="preserve">Cal.net </w:t>
      </w:r>
      <w:r w:rsidRPr="0070228F">
        <w:rPr>
          <w:rFonts w:ascii="Palatino Linotype" w:hAnsi="Palatino Linotype" w:cs="Palatino Linotype"/>
          <w:color w:val="auto"/>
        </w:rPr>
        <w:t xml:space="preserve">must certify that each progress report is true and correct under penalty of perjury. </w:t>
      </w:r>
    </w:p>
    <w:p w:rsidR="00E05DE1" w:rsidRDefault="00E05DE1" w:rsidP="00E05DE1">
      <w:pPr>
        <w:pStyle w:val="BodyText"/>
        <w:tabs>
          <w:tab w:val="left" w:pos="1170"/>
        </w:tabs>
        <w:ind w:right="630"/>
        <w:rPr>
          <w:rFonts w:ascii="Palatino Linotype" w:hAnsi="Palatino Linotype"/>
          <w:szCs w:val="24"/>
        </w:rPr>
      </w:pPr>
    </w:p>
    <w:p w:rsidR="00E05DE1" w:rsidRDefault="00E05DE1" w:rsidP="00E05DE1">
      <w:pPr>
        <w:pStyle w:val="Heading1"/>
        <w:numPr>
          <w:ilvl w:val="0"/>
          <w:numId w:val="5"/>
        </w:numPr>
        <w:rPr>
          <w:rFonts w:ascii="Palatino Linotype" w:hAnsi="Palatino Linotype"/>
          <w:sz w:val="28"/>
          <w:szCs w:val="28"/>
          <w:u w:val="none"/>
        </w:rPr>
      </w:pPr>
      <w:bookmarkStart w:id="20" w:name="_Toc449699301"/>
      <w:r w:rsidRPr="001649DE">
        <w:rPr>
          <w:rFonts w:ascii="Palatino Linotype" w:hAnsi="Palatino Linotype"/>
          <w:sz w:val="28"/>
          <w:szCs w:val="28"/>
          <w:u w:val="none"/>
        </w:rPr>
        <w:t>Payments to CASF Recipients</w:t>
      </w:r>
      <w:bookmarkEnd w:id="20"/>
    </w:p>
    <w:p w:rsidR="00E05DE1" w:rsidRPr="0070228F" w:rsidRDefault="00E05DE1" w:rsidP="00E05DE1">
      <w:pPr>
        <w:pStyle w:val="BodyText"/>
        <w:tabs>
          <w:tab w:val="left" w:pos="1170"/>
        </w:tabs>
        <w:ind w:right="630"/>
        <w:rPr>
          <w:rFonts w:ascii="Palatino Linotype" w:hAnsi="Palatino Linotype"/>
          <w:b/>
          <w:szCs w:val="24"/>
        </w:rPr>
      </w:pPr>
    </w:p>
    <w:p w:rsidR="00E05DE1" w:rsidRPr="0070228F" w:rsidRDefault="00E05DE1" w:rsidP="00E05DE1">
      <w:pPr>
        <w:autoSpaceDE w:val="0"/>
        <w:autoSpaceDN w:val="0"/>
        <w:adjustRightInd w:val="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Submission o</w:t>
      </w:r>
      <w:r>
        <w:rPr>
          <w:rFonts w:ascii="Palatino Linotype" w:hAnsi="Palatino Linotype" w:cs="Palatino Linotype"/>
          <w:color w:val="000000"/>
          <w:sz w:val="24"/>
          <w:szCs w:val="24"/>
        </w:rPr>
        <w:t>f invoices from and payments to Cal.net</w:t>
      </w:r>
      <w:r w:rsidRPr="0070228F">
        <w:rPr>
          <w:rFonts w:ascii="Palatino Linotype" w:hAnsi="Palatino Linotype" w:cs="Palatino Linotype"/>
          <w:color w:val="000000"/>
          <w:sz w:val="24"/>
          <w:szCs w:val="24"/>
        </w:rPr>
        <w:t xml:space="preserve"> shall be made at 25</w:t>
      </w:r>
      <w:r>
        <w:rPr>
          <w:rFonts w:ascii="Palatino Linotype" w:hAnsi="Palatino Linotype" w:cs="Palatino Linotype"/>
          <w:color w:val="000000"/>
          <w:sz w:val="24"/>
          <w:szCs w:val="24"/>
        </w:rPr>
        <w:t xml:space="preserve"> </w:t>
      </w:r>
      <w:r w:rsidRPr="0070228F">
        <w:rPr>
          <w:rFonts w:ascii="Palatino Linotype" w:hAnsi="Palatino Linotype" w:cs="Palatino Linotype"/>
          <w:color w:val="000000"/>
          <w:sz w:val="24"/>
          <w:szCs w:val="24"/>
        </w:rPr>
        <w:t xml:space="preserve">percent completion intervals, in accordance with Section XI of Appendix 1 of D.12-02-015 and according to the guidelines and supporting documentation required in D.12-02-015. </w:t>
      </w:r>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05DE1">
      <w:pPr>
        <w:pStyle w:val="BodyText"/>
        <w:tabs>
          <w:tab w:val="left" w:pos="1170"/>
        </w:tabs>
        <w:ind w:right="630"/>
        <w:rPr>
          <w:rFonts w:ascii="Palatino Linotype" w:hAnsi="Palatino Linotype"/>
          <w:szCs w:val="24"/>
        </w:rPr>
      </w:pPr>
      <w:r>
        <w:rPr>
          <w:rFonts w:ascii="Palatino Linotype" w:hAnsi="Palatino Linotype" w:cs="Palatino Linotype"/>
          <w:color w:val="000000"/>
          <w:szCs w:val="24"/>
        </w:rPr>
        <w:t xml:space="preserve">Payment to Cal.net </w:t>
      </w:r>
      <w:r w:rsidRPr="0070228F">
        <w:rPr>
          <w:rFonts w:ascii="Palatino Linotype" w:hAnsi="Palatino Linotype" w:cs="Palatino Linotype"/>
          <w:color w:val="000000"/>
          <w:szCs w:val="24"/>
        </w:rPr>
        <w:t>shall follow the process adopted for funds created under P. U. Code §</w:t>
      </w:r>
      <w:r>
        <w:rPr>
          <w:rFonts w:ascii="Palatino Linotype" w:hAnsi="Palatino Linotype" w:cs="Palatino Linotype"/>
          <w:color w:val="000000"/>
          <w:szCs w:val="24"/>
        </w:rPr>
        <w:t xml:space="preserve"> </w:t>
      </w:r>
      <w:r w:rsidRPr="0070228F">
        <w:rPr>
          <w:rFonts w:ascii="Palatino Linotype" w:hAnsi="Palatino Linotype" w:cs="Palatino Linotype"/>
          <w:color w:val="000000"/>
          <w:szCs w:val="24"/>
        </w:rPr>
        <w:t xml:space="preserve">270. </w:t>
      </w:r>
      <w:r>
        <w:rPr>
          <w:rFonts w:ascii="Palatino Linotype" w:hAnsi="Palatino Linotype" w:cs="Palatino Linotype"/>
          <w:color w:val="000000"/>
          <w:szCs w:val="24"/>
        </w:rPr>
        <w:t xml:space="preserve"> T</w:t>
      </w:r>
      <w:r w:rsidRPr="0070228F">
        <w:rPr>
          <w:rFonts w:ascii="Palatino Linotype" w:hAnsi="Palatino Linotype" w:cs="Palatino Linotype"/>
          <w:color w:val="000000"/>
          <w:szCs w:val="24"/>
        </w:rPr>
        <w:t xml:space="preserve">he Commission </w:t>
      </w:r>
      <w:r>
        <w:rPr>
          <w:rFonts w:ascii="Palatino Linotype" w:hAnsi="Palatino Linotype" w:cs="Palatino Linotype"/>
          <w:color w:val="000000"/>
          <w:szCs w:val="24"/>
        </w:rPr>
        <w:t>generally processes</w:t>
      </w:r>
      <w:r w:rsidRPr="0070228F">
        <w:rPr>
          <w:rFonts w:ascii="Palatino Linotype" w:hAnsi="Palatino Linotype" w:cs="Palatino Linotype"/>
          <w:color w:val="000000"/>
          <w:szCs w:val="24"/>
        </w:rPr>
        <w:t xml:space="preserve"> </w:t>
      </w:r>
      <w:r>
        <w:rPr>
          <w:rFonts w:ascii="Palatino Linotype" w:hAnsi="Palatino Linotype" w:cs="Palatino Linotype"/>
          <w:color w:val="000000"/>
          <w:szCs w:val="24"/>
        </w:rPr>
        <w:t>p</w:t>
      </w:r>
      <w:r w:rsidRPr="0070228F">
        <w:rPr>
          <w:rFonts w:ascii="Palatino Linotype" w:hAnsi="Palatino Linotype" w:cs="Palatino Linotype"/>
          <w:color w:val="000000"/>
          <w:szCs w:val="24"/>
        </w:rPr>
        <w:t>ayments within 20-25 business days, including CD and Administrative Services review time.</w:t>
      </w:r>
      <w:r w:rsidRPr="0070228F">
        <w:rPr>
          <w:rFonts w:ascii="Palatino Linotype" w:hAnsi="Palatino Linotype"/>
          <w:szCs w:val="24"/>
        </w:rPr>
        <w:t xml:space="preserve"> </w:t>
      </w:r>
      <w:r>
        <w:rPr>
          <w:rFonts w:ascii="Palatino Linotype" w:hAnsi="Palatino Linotype"/>
          <w:szCs w:val="24"/>
        </w:rPr>
        <w:t xml:space="preserve"> </w:t>
      </w:r>
      <w:r w:rsidRPr="0070228F">
        <w:rPr>
          <w:rFonts w:ascii="Palatino Linotype" w:hAnsi="Palatino Linotype"/>
          <w:szCs w:val="24"/>
        </w:rPr>
        <w:t xml:space="preserve">The State </w:t>
      </w:r>
      <w:r w:rsidRPr="0070228F">
        <w:rPr>
          <w:rFonts w:ascii="Palatino Linotype" w:hAnsi="Palatino Linotype"/>
          <w:szCs w:val="24"/>
        </w:rPr>
        <w:lastRenderedPageBreak/>
        <w:t>Controller’s Office (SCO) requires an additional 14- 21 days to issue payment from the day that requests are received by SCO</w:t>
      </w:r>
      <w:r>
        <w:rPr>
          <w:rFonts w:ascii="Palatino Linotype" w:hAnsi="Palatino Linotype"/>
          <w:szCs w:val="24"/>
        </w:rPr>
        <w:t xml:space="preserve"> from </w:t>
      </w:r>
      <w:r w:rsidRPr="0070228F">
        <w:rPr>
          <w:rFonts w:ascii="Palatino Linotype" w:hAnsi="Palatino Linotype" w:cs="Palatino Linotype"/>
          <w:color w:val="000000"/>
          <w:szCs w:val="24"/>
        </w:rPr>
        <w:t>Administrative Services</w:t>
      </w:r>
      <w:r w:rsidRPr="0070228F">
        <w:rPr>
          <w:rFonts w:ascii="Palatino Linotype" w:hAnsi="Palatino Linotype"/>
          <w:szCs w:val="24"/>
        </w:rPr>
        <w:t>.</w:t>
      </w:r>
    </w:p>
    <w:p w:rsidR="00852842" w:rsidRDefault="00852842" w:rsidP="00E05DE1">
      <w:pPr>
        <w:pStyle w:val="BodyText"/>
        <w:tabs>
          <w:tab w:val="left" w:pos="1170"/>
        </w:tabs>
        <w:ind w:right="630"/>
        <w:rPr>
          <w:rFonts w:ascii="Palatino Linotype" w:hAnsi="Palatino Linotype"/>
          <w:szCs w:val="24"/>
        </w:rPr>
      </w:pPr>
    </w:p>
    <w:p w:rsidR="00E05DE1" w:rsidRPr="0070228F" w:rsidRDefault="00E05DE1" w:rsidP="00E05DE1">
      <w:pPr>
        <w:pStyle w:val="BodyText"/>
        <w:tabs>
          <w:tab w:val="left" w:pos="1170"/>
        </w:tabs>
        <w:ind w:right="630"/>
        <w:rPr>
          <w:rFonts w:ascii="Palatino Linotype" w:hAnsi="Palatino Linotype"/>
          <w:szCs w:val="24"/>
        </w:rPr>
      </w:pPr>
      <w:r w:rsidRPr="00BD6649">
        <w:rPr>
          <w:rFonts w:ascii="Palatino Linotype" w:hAnsi="Palatino Linotype"/>
          <w:szCs w:val="24"/>
        </w:rPr>
        <w:t>Cal.net shall provide service to all residential properties within the project area.  If Cal.net does not provide service to each household within the project area that requests service at the prescribed rates during the commitment period, the Commission reserves the right to reduce payment accordingly.</w:t>
      </w:r>
    </w:p>
    <w:p w:rsidR="00E05DE1" w:rsidRPr="0070228F" w:rsidRDefault="00E05DE1" w:rsidP="00E05DE1">
      <w:pPr>
        <w:pStyle w:val="BodyText"/>
        <w:tabs>
          <w:tab w:val="left" w:pos="1170"/>
        </w:tabs>
        <w:ind w:right="630"/>
      </w:pPr>
    </w:p>
    <w:p w:rsidR="00E05DE1" w:rsidRDefault="00E05DE1" w:rsidP="00E05DE1">
      <w:pPr>
        <w:pStyle w:val="Heading1"/>
        <w:numPr>
          <w:ilvl w:val="0"/>
          <w:numId w:val="5"/>
        </w:numPr>
        <w:rPr>
          <w:rFonts w:ascii="Palatino Linotype" w:hAnsi="Palatino Linotype"/>
          <w:sz w:val="28"/>
          <w:szCs w:val="28"/>
          <w:u w:val="none"/>
        </w:rPr>
      </w:pPr>
      <w:bookmarkStart w:id="21" w:name="_Toc449699302"/>
      <w:r w:rsidRPr="001649DE">
        <w:rPr>
          <w:rFonts w:ascii="Palatino Linotype" w:hAnsi="Palatino Linotype"/>
          <w:sz w:val="28"/>
          <w:szCs w:val="28"/>
          <w:u w:val="none"/>
        </w:rPr>
        <w:t>Comments on Draft Resolution</w:t>
      </w:r>
      <w:bookmarkEnd w:id="21"/>
    </w:p>
    <w:p w:rsidR="00E05DE1" w:rsidRPr="0059160B" w:rsidRDefault="00E05DE1" w:rsidP="00E05DE1">
      <w:pPr>
        <w:pStyle w:val="Heading1"/>
        <w:numPr>
          <w:ilvl w:val="0"/>
          <w:numId w:val="0"/>
        </w:numPr>
        <w:ind w:left="720"/>
        <w:rPr>
          <w:rStyle w:val="Emphasis"/>
        </w:rPr>
      </w:pPr>
    </w:p>
    <w:p w:rsidR="00E05DE1" w:rsidRDefault="00E05DE1" w:rsidP="00E05DE1">
      <w:pPr>
        <w:pStyle w:val="BodyText"/>
        <w:tabs>
          <w:tab w:val="clear" w:pos="720"/>
          <w:tab w:val="left" w:pos="1170"/>
        </w:tabs>
        <w:spacing w:after="0"/>
        <w:ind w:right="630"/>
        <w:rPr>
          <w:rFonts w:ascii="Palatino Linotype" w:hAnsi="Palatino Linotype"/>
          <w:szCs w:val="24"/>
        </w:rPr>
      </w:pPr>
      <w:r w:rsidRPr="0070228F">
        <w:rPr>
          <w:rFonts w:ascii="Palatino Linotype" w:hAnsi="Palatino Linotype"/>
          <w:szCs w:val="24"/>
        </w:rPr>
        <w:t xml:space="preserve">In compliance with </w:t>
      </w:r>
      <w:r>
        <w:rPr>
          <w:rFonts w:ascii="Palatino Linotype" w:hAnsi="Palatino Linotype"/>
          <w:szCs w:val="24"/>
        </w:rPr>
        <w:t>P.U.</w:t>
      </w:r>
      <w:r w:rsidRPr="0070228F">
        <w:rPr>
          <w:rFonts w:ascii="Palatino Linotype" w:hAnsi="Palatino Linotype"/>
          <w:szCs w:val="24"/>
        </w:rPr>
        <w:t xml:space="preserve"> Code § 311(g), a notice letter was e-mailed </w:t>
      </w:r>
      <w:r w:rsidRPr="0070228F">
        <w:rPr>
          <w:rFonts w:ascii="Palatino Linotype" w:hAnsi="Palatino Linotype"/>
          <w:color w:val="000000"/>
          <w:szCs w:val="24"/>
        </w:rPr>
        <w:t xml:space="preserve">on </w:t>
      </w:r>
      <w:r w:rsidR="002D58BB" w:rsidRPr="003D32C2">
        <w:rPr>
          <w:rFonts w:ascii="Palatino Linotype" w:hAnsi="Palatino Linotype"/>
          <w:color w:val="000000" w:themeColor="text1"/>
          <w:sz w:val="20"/>
          <w:szCs w:val="24"/>
        </w:rPr>
        <w:t>September</w:t>
      </w:r>
      <w:r w:rsidR="00E77BD2">
        <w:rPr>
          <w:rFonts w:ascii="Palatino Linotype" w:hAnsi="Palatino Linotype"/>
          <w:color w:val="000000" w:themeColor="text1"/>
          <w:szCs w:val="24"/>
        </w:rPr>
        <w:t xml:space="preserve"> </w:t>
      </w:r>
      <w:r w:rsidR="003D32C2">
        <w:rPr>
          <w:rFonts w:ascii="Palatino Linotype" w:hAnsi="Palatino Linotype"/>
          <w:color w:val="000000" w:themeColor="text1"/>
          <w:szCs w:val="24"/>
        </w:rPr>
        <w:t>23</w:t>
      </w:r>
      <w:r>
        <w:rPr>
          <w:rFonts w:ascii="Palatino Linotype" w:hAnsi="Palatino Linotype"/>
          <w:color w:val="000000" w:themeColor="text1"/>
          <w:szCs w:val="24"/>
        </w:rPr>
        <w:t>, 2016</w:t>
      </w:r>
      <w:r w:rsidRPr="0070228F">
        <w:rPr>
          <w:rFonts w:ascii="Palatino Linotype" w:hAnsi="Palatino Linotype"/>
          <w:color w:val="000000"/>
          <w:szCs w:val="24"/>
        </w:rPr>
        <w:t>, informing all parties on the CASF</w:t>
      </w:r>
      <w:r w:rsidRPr="0070228F">
        <w:rPr>
          <w:rFonts w:ascii="Palatino Linotype" w:hAnsi="Palatino Linotype"/>
          <w:szCs w:val="24"/>
        </w:rPr>
        <w:t xml:space="preserve"> Distribution List of the availability of the draft of this resolution for public comments at the Commission's website at </w:t>
      </w:r>
      <w:hyperlink r:id="rId9" w:history="1">
        <w:r w:rsidRPr="00D056BD">
          <w:rPr>
            <w:rStyle w:val="Hyperlink"/>
          </w:rPr>
          <w:t>http://www.cpuc.ca.gov/PUC/documents/.</w:t>
        </w:r>
      </w:hyperlink>
      <w:r w:rsidRPr="0070228F">
        <w:rPr>
          <w:rFonts w:ascii="Palatino Linotype" w:hAnsi="Palatino Linotype"/>
          <w:szCs w:val="24"/>
        </w:rPr>
        <w:t xml:space="preserve"> This letter also informed parties that the final conformed Resolution adopted by the Commission will be posted and available at this same website.</w:t>
      </w:r>
      <w:r>
        <w:rPr>
          <w:rFonts w:ascii="Palatino Linotype" w:hAnsi="Palatino Linotype"/>
          <w:szCs w:val="24"/>
        </w:rPr>
        <w:t xml:space="preserve">  </w:t>
      </w:r>
      <w:r w:rsidR="005633F3">
        <w:rPr>
          <w:rFonts w:ascii="Palatino Linotype" w:hAnsi="Palatino Linotype"/>
          <w:szCs w:val="24"/>
        </w:rPr>
        <w:t>CD received no comments.</w:t>
      </w:r>
    </w:p>
    <w:p w:rsidR="00E77BD2" w:rsidRPr="0070228F" w:rsidRDefault="00E77BD2" w:rsidP="00E05DE1">
      <w:pPr>
        <w:pStyle w:val="BodyText"/>
        <w:tabs>
          <w:tab w:val="clear" w:pos="720"/>
          <w:tab w:val="left" w:pos="1170"/>
        </w:tabs>
        <w:spacing w:after="0"/>
        <w:ind w:right="630"/>
        <w:rPr>
          <w:rFonts w:ascii="Palatino Linotype" w:hAnsi="Palatino Linotype"/>
          <w:szCs w:val="24"/>
        </w:rPr>
      </w:pPr>
    </w:p>
    <w:p w:rsidR="00E05DE1" w:rsidRDefault="00E05DE1" w:rsidP="00E05DE1">
      <w:pPr>
        <w:pStyle w:val="Heading1"/>
        <w:numPr>
          <w:ilvl w:val="0"/>
          <w:numId w:val="5"/>
        </w:numPr>
        <w:rPr>
          <w:rFonts w:ascii="Palatino Linotype" w:hAnsi="Palatino Linotype"/>
          <w:b w:val="0"/>
          <w:szCs w:val="24"/>
        </w:rPr>
      </w:pPr>
      <w:r w:rsidRPr="003A4AE5">
        <w:rPr>
          <w:rFonts w:ascii="Palatino Linotype" w:hAnsi="Palatino Linotype"/>
          <w:szCs w:val="24"/>
          <w:u w:val="none"/>
        </w:rPr>
        <w:t xml:space="preserve"> </w:t>
      </w:r>
      <w:bookmarkStart w:id="22" w:name="_Toc449699303"/>
      <w:r w:rsidRPr="00394B72">
        <w:rPr>
          <w:rFonts w:ascii="Palatino Linotype" w:hAnsi="Palatino Linotype"/>
          <w:sz w:val="28"/>
          <w:szCs w:val="28"/>
          <w:u w:val="none"/>
        </w:rPr>
        <w:t>Findings</w:t>
      </w:r>
      <w:bookmarkEnd w:id="22"/>
    </w:p>
    <w:p w:rsidR="00E05DE1" w:rsidRPr="0070228F" w:rsidRDefault="00E05DE1" w:rsidP="00E05DE1">
      <w:pPr>
        <w:autoSpaceDE w:val="0"/>
        <w:autoSpaceDN w:val="0"/>
        <w:adjustRightInd w:val="0"/>
        <w:rPr>
          <w:rFonts w:ascii="Palatino Linotype" w:hAnsi="Palatino Linotype" w:cs="Palatino Linotype"/>
          <w:color w:val="000000"/>
          <w:sz w:val="24"/>
          <w:szCs w:val="24"/>
        </w:rPr>
      </w:pPr>
    </w:p>
    <w:p w:rsidR="00E05DE1" w:rsidRDefault="00E05DE1" w:rsidP="00ED3B08">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2C2F90">
        <w:rPr>
          <w:rFonts w:ascii="Palatino Linotype" w:hAnsi="Palatino Linotype" w:cs="Palatino Linotype"/>
          <w:sz w:val="24"/>
          <w:szCs w:val="24"/>
        </w:rPr>
        <w:t>On March 31, 2015, Cal.net, Inc., a non-telephone corporation, submitted a CASF grant applic</w:t>
      </w:r>
      <w:r w:rsidRPr="002C2F90">
        <w:rPr>
          <w:rFonts w:ascii="Palatino Linotype" w:hAnsi="Palatino Linotype"/>
          <w:sz w:val="24"/>
          <w:szCs w:val="24"/>
        </w:rPr>
        <w:t>ation to build last-mile fixed wireless infrastructure to provide broadband Internet and VoIP telephony services to unders</w:t>
      </w:r>
      <w:r>
        <w:rPr>
          <w:rFonts w:ascii="Palatino Linotype" w:hAnsi="Palatino Linotype"/>
          <w:sz w:val="24"/>
          <w:szCs w:val="24"/>
        </w:rPr>
        <w:t>erved rural communities</w:t>
      </w:r>
      <w:r w:rsidRPr="002C2F90">
        <w:rPr>
          <w:rFonts w:ascii="Palatino Linotype" w:hAnsi="Palatino Linotype"/>
          <w:sz w:val="24"/>
          <w:szCs w:val="24"/>
        </w:rPr>
        <w:t xml:space="preserve"> of</w:t>
      </w:r>
      <w:r w:rsidR="00ED3B08" w:rsidRPr="00ED3B08">
        <w:rPr>
          <w:rFonts w:ascii="Palatino Linotype" w:hAnsi="Palatino Linotype"/>
          <w:sz w:val="24"/>
          <w:szCs w:val="24"/>
        </w:rPr>
        <w:t xml:space="preserve"> Amador, Calaveras and Alpine</w:t>
      </w:r>
      <w:r w:rsidRPr="002C2F90">
        <w:rPr>
          <w:rFonts w:ascii="Palatino Linotype" w:hAnsi="Palatino Linotype"/>
          <w:sz w:val="24"/>
          <w:szCs w:val="24"/>
        </w:rPr>
        <w:t xml:space="preserve"> Count</w:t>
      </w:r>
      <w:r w:rsidR="00ED3B08">
        <w:rPr>
          <w:rFonts w:ascii="Palatino Linotype" w:hAnsi="Palatino Linotype"/>
          <w:sz w:val="24"/>
          <w:szCs w:val="24"/>
        </w:rPr>
        <w:t>ies</w:t>
      </w:r>
      <w:r w:rsidRPr="002C2F90">
        <w:rPr>
          <w:rFonts w:ascii="Palatino Linotype" w:hAnsi="Palatino Linotype"/>
          <w:sz w:val="24"/>
          <w:szCs w:val="24"/>
        </w:rPr>
        <w:t>.  The CBGs impacted by the project are</w:t>
      </w:r>
      <w:r w:rsidR="00B9072C">
        <w:rPr>
          <w:rFonts w:ascii="Palatino Linotype" w:hAnsi="Palatino Linotype"/>
          <w:sz w:val="24"/>
          <w:szCs w:val="24"/>
        </w:rPr>
        <w:t xml:space="preserve"> shown in Appendix A.</w:t>
      </w:r>
    </w:p>
    <w:p w:rsidR="00E05DE1" w:rsidRDefault="00E05DE1" w:rsidP="00773B53">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CD posted the proposed project area map, CBG and zip code</w:t>
      </w:r>
      <w:r w:rsidRPr="0070228F">
        <w:rPr>
          <w:rFonts w:ascii="Palatino Linotype" w:hAnsi="Palatino Linotype" w:cs="Palatino Linotype"/>
          <w:color w:val="000000"/>
          <w:sz w:val="24"/>
          <w:szCs w:val="24"/>
        </w:rPr>
        <w:t xml:space="preserve"> for </w:t>
      </w:r>
      <w:proofErr w:type="spellStart"/>
      <w:r>
        <w:rPr>
          <w:rFonts w:ascii="Palatino Linotype" w:hAnsi="Palatino Linotype" w:cs="Palatino Linotype"/>
          <w:color w:val="000000"/>
          <w:sz w:val="24"/>
          <w:szCs w:val="24"/>
        </w:rPr>
        <w:t>Cal.net’s</w:t>
      </w:r>
      <w:proofErr w:type="spellEnd"/>
      <w:r>
        <w:rPr>
          <w:rFonts w:ascii="Palatino Linotype" w:hAnsi="Palatino Linotype" w:cs="Palatino Linotype"/>
          <w:color w:val="000000"/>
          <w:sz w:val="24"/>
          <w:szCs w:val="24"/>
        </w:rPr>
        <w:t xml:space="preserve"> </w:t>
      </w:r>
      <w:r w:rsidR="009874C4" w:rsidRPr="009874C4">
        <w:rPr>
          <w:rFonts w:ascii="Palatino Linotype" w:hAnsi="Palatino Linotype" w:cs="Palatino Linotype"/>
          <w:color w:val="000000"/>
          <w:sz w:val="24"/>
          <w:szCs w:val="24"/>
        </w:rPr>
        <w:t xml:space="preserve">Amador, Calaveras and Alpine project </w:t>
      </w:r>
      <w:r w:rsidRPr="0070228F">
        <w:rPr>
          <w:rFonts w:ascii="Palatino Linotype" w:hAnsi="Palatino Linotype" w:cs="Palatino Linotype"/>
          <w:color w:val="000000"/>
          <w:sz w:val="24"/>
          <w:szCs w:val="24"/>
        </w:rPr>
        <w:t>on the Commission’s CASF webpage under “</w:t>
      </w:r>
      <w:r>
        <w:rPr>
          <w:rFonts w:ascii="Palatino Linotype" w:hAnsi="Palatino Linotype" w:cs="Palatino Linotype"/>
          <w:color w:val="000000"/>
          <w:sz w:val="24"/>
          <w:szCs w:val="24"/>
        </w:rPr>
        <w:t>CASF Application Project Summaries” on</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April 9</w:t>
      </w:r>
      <w:r w:rsidRPr="0070228F">
        <w:rPr>
          <w:rFonts w:ascii="Palatino Linotype" w:hAnsi="Palatino Linotype" w:cs="Palatino Linotype"/>
          <w:color w:val="000000"/>
          <w:sz w:val="24"/>
          <w:szCs w:val="24"/>
        </w:rPr>
        <w:t>, 201</w:t>
      </w:r>
      <w:r>
        <w:rPr>
          <w:rFonts w:ascii="Palatino Linotype" w:hAnsi="Palatino Linotype" w:cs="Palatino Linotype"/>
          <w:color w:val="000000"/>
          <w:sz w:val="24"/>
          <w:szCs w:val="24"/>
        </w:rPr>
        <w:t>5.</w:t>
      </w:r>
      <w:r w:rsidRPr="0070228F">
        <w:rPr>
          <w:rFonts w:ascii="Palatino Linotype" w:hAnsi="Palatino Linotype" w:cs="Palatino Linotype"/>
          <w:color w:val="000000"/>
          <w:sz w:val="24"/>
          <w:szCs w:val="24"/>
        </w:rPr>
        <w:t xml:space="preserve"> </w:t>
      </w:r>
      <w:r>
        <w:rPr>
          <w:rFonts w:ascii="Palatino Linotype" w:hAnsi="Palatino Linotype" w:cs="Palatino Linotype"/>
          <w:color w:val="000000"/>
          <w:sz w:val="24"/>
          <w:szCs w:val="24"/>
        </w:rPr>
        <w:t xml:space="preserve"> </w:t>
      </w:r>
    </w:p>
    <w:p w:rsidR="00053036" w:rsidRDefault="00053036" w:rsidP="00053036">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053036">
        <w:rPr>
          <w:rFonts w:ascii="Palatino Linotype" w:hAnsi="Palatino Linotype" w:cs="Palatino Linotype"/>
          <w:color w:val="000000"/>
          <w:sz w:val="24"/>
          <w:szCs w:val="24"/>
        </w:rPr>
        <w:t>On April 24, 2015, CD received Partial Challenge of Calaveras Telephone Company, Volcano Telephone Company, Sierra Telephone Company, Inc. and Their Affiliated ISPs to Cal.net, Inc.'s “Amador Calaveras Alpine" CASF Projects.</w:t>
      </w:r>
    </w:p>
    <w:p w:rsidR="00053036" w:rsidRDefault="00053036" w:rsidP="00053036">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053036">
        <w:rPr>
          <w:rFonts w:ascii="Palatino Linotype" w:hAnsi="Palatino Linotype" w:cs="Palatino Linotype"/>
          <w:color w:val="000000"/>
          <w:sz w:val="24"/>
          <w:szCs w:val="24"/>
        </w:rPr>
        <w:t xml:space="preserve">On April 27, 2015, Conifer sent CD a </w:t>
      </w:r>
      <w:r w:rsidR="005672C5">
        <w:rPr>
          <w:rFonts w:ascii="Palatino Linotype" w:hAnsi="Palatino Linotype" w:cs="Palatino Linotype"/>
          <w:color w:val="000000"/>
          <w:sz w:val="24"/>
          <w:szCs w:val="24"/>
        </w:rPr>
        <w:t>late filed challenge</w:t>
      </w:r>
      <w:r w:rsidRPr="00053036">
        <w:rPr>
          <w:rFonts w:ascii="Palatino Linotype" w:hAnsi="Palatino Linotype" w:cs="Palatino Linotype"/>
          <w:color w:val="000000"/>
          <w:sz w:val="24"/>
          <w:szCs w:val="24"/>
        </w:rPr>
        <w:t xml:space="preserve"> </w:t>
      </w:r>
      <w:r w:rsidR="00627A8C">
        <w:rPr>
          <w:rFonts w:ascii="Palatino Linotype" w:hAnsi="Palatino Linotype" w:cs="Palatino Linotype"/>
          <w:color w:val="000000"/>
          <w:sz w:val="24"/>
          <w:szCs w:val="24"/>
        </w:rPr>
        <w:t xml:space="preserve">to </w:t>
      </w:r>
      <w:proofErr w:type="spellStart"/>
      <w:r w:rsidRPr="00053036">
        <w:rPr>
          <w:rFonts w:ascii="Palatino Linotype" w:hAnsi="Palatino Linotype" w:cs="Palatino Linotype"/>
          <w:color w:val="000000"/>
          <w:sz w:val="24"/>
          <w:szCs w:val="24"/>
        </w:rPr>
        <w:t>Cal.net</w:t>
      </w:r>
      <w:r w:rsidR="00627A8C">
        <w:rPr>
          <w:rFonts w:ascii="Palatino Linotype" w:hAnsi="Palatino Linotype" w:cs="Palatino Linotype"/>
          <w:color w:val="000000"/>
          <w:sz w:val="24"/>
          <w:szCs w:val="24"/>
        </w:rPr>
        <w:t>’s</w:t>
      </w:r>
      <w:proofErr w:type="spellEnd"/>
      <w:r w:rsidRPr="00053036">
        <w:rPr>
          <w:rFonts w:ascii="Palatino Linotype" w:hAnsi="Palatino Linotype" w:cs="Palatino Linotype"/>
          <w:color w:val="000000"/>
          <w:sz w:val="24"/>
          <w:szCs w:val="24"/>
        </w:rPr>
        <w:t xml:space="preserve"> Amador Calaveras Alpine CASF project proposal.  </w:t>
      </w:r>
    </w:p>
    <w:p w:rsidR="00E05DE1" w:rsidRDefault="00E05DE1" w:rsidP="00053036">
      <w:pPr>
        <w:pStyle w:val="ListParagraph"/>
        <w:numPr>
          <w:ilvl w:val="0"/>
          <w:numId w:val="3"/>
        </w:numPr>
        <w:autoSpaceDE w:val="0"/>
        <w:autoSpaceDN w:val="0"/>
        <w:adjustRightInd w:val="0"/>
        <w:spacing w:after="240"/>
        <w:rPr>
          <w:rFonts w:ascii="Palatino Linotype" w:hAnsi="Palatino Linotype"/>
          <w:sz w:val="24"/>
          <w:szCs w:val="24"/>
        </w:rPr>
      </w:pPr>
      <w:r w:rsidRPr="0036627E">
        <w:rPr>
          <w:rFonts w:ascii="Palatino Linotype" w:hAnsi="Palatino Linotype" w:cs="Palatino Linotype"/>
          <w:color w:val="000000"/>
          <w:sz w:val="24"/>
          <w:szCs w:val="24"/>
        </w:rPr>
        <w:t xml:space="preserve">CD reviewed and analyzed data submitted from the Cal.net grant application to determine the project’s eligibility for CASF funding.  This data includes but is not limited to </w:t>
      </w:r>
      <w:r w:rsidRPr="0036627E">
        <w:rPr>
          <w:rFonts w:ascii="Palatino Linotype" w:hAnsi="Palatino Linotype"/>
          <w:sz w:val="24"/>
          <w:szCs w:val="24"/>
        </w:rPr>
        <w:t>proof that the applicant has a CPCN</w:t>
      </w:r>
      <w:r>
        <w:rPr>
          <w:rFonts w:ascii="Palatino Linotype" w:hAnsi="Palatino Linotype"/>
          <w:sz w:val="24"/>
          <w:szCs w:val="24"/>
        </w:rPr>
        <w:t xml:space="preserve"> from the Commission</w:t>
      </w:r>
      <w:r w:rsidRPr="0036627E">
        <w:rPr>
          <w:rFonts w:ascii="Palatino Linotype" w:hAnsi="Palatino Linotype"/>
          <w:sz w:val="24"/>
          <w:szCs w:val="24"/>
        </w:rPr>
        <w:t xml:space="preserve">; description </w:t>
      </w:r>
      <w:r w:rsidRPr="0036627E">
        <w:rPr>
          <w:rFonts w:ascii="Palatino Linotype" w:hAnsi="Palatino Linotype"/>
          <w:sz w:val="24"/>
          <w:szCs w:val="24"/>
        </w:rPr>
        <w:lastRenderedPageBreak/>
        <w:t>of current and proposed broadband infrastructure; number of potential subscriber households and average income; project construction schedule; project budget; proposed pricing and commitment period for new subscribers; and financial viability of the applicant.</w:t>
      </w:r>
    </w:p>
    <w:p w:rsidR="00FE275D" w:rsidRDefault="00FE275D" w:rsidP="00053036">
      <w:pPr>
        <w:pStyle w:val="ListParagraph"/>
        <w:numPr>
          <w:ilvl w:val="0"/>
          <w:numId w:val="3"/>
        </w:numPr>
        <w:autoSpaceDE w:val="0"/>
        <w:autoSpaceDN w:val="0"/>
        <w:adjustRightInd w:val="0"/>
        <w:spacing w:after="240"/>
        <w:rPr>
          <w:rFonts w:ascii="Palatino Linotype" w:hAnsi="Palatino Linotype"/>
          <w:sz w:val="24"/>
          <w:szCs w:val="24"/>
        </w:rPr>
      </w:pPr>
      <w:r w:rsidRPr="00FE275D">
        <w:rPr>
          <w:rFonts w:ascii="Palatino Linotype" w:hAnsi="Palatino Linotype"/>
          <w:sz w:val="24"/>
          <w:szCs w:val="24"/>
        </w:rPr>
        <w:t xml:space="preserve">Cal.net provided CD with a list of several hundred inquiries from prospective customers in the area that </w:t>
      </w:r>
      <w:r w:rsidR="00B91DEA">
        <w:rPr>
          <w:rFonts w:ascii="Palatino Linotype" w:hAnsi="Palatino Linotype"/>
          <w:sz w:val="24"/>
          <w:szCs w:val="24"/>
        </w:rPr>
        <w:t xml:space="preserve">stated </w:t>
      </w:r>
      <w:r w:rsidRPr="00FE275D">
        <w:rPr>
          <w:rFonts w:ascii="Palatino Linotype" w:hAnsi="Palatino Linotype"/>
          <w:sz w:val="24"/>
          <w:szCs w:val="24"/>
        </w:rPr>
        <w:t>neither they nor any other WISPs in the area can serve.</w:t>
      </w:r>
    </w:p>
    <w:p w:rsidR="00FE275D" w:rsidRPr="00FE275D" w:rsidRDefault="00FE275D" w:rsidP="00053036">
      <w:pPr>
        <w:pStyle w:val="ListParagraph"/>
        <w:numPr>
          <w:ilvl w:val="0"/>
          <w:numId w:val="3"/>
        </w:numPr>
        <w:autoSpaceDE w:val="0"/>
        <w:autoSpaceDN w:val="0"/>
        <w:adjustRightInd w:val="0"/>
        <w:spacing w:after="240"/>
        <w:rPr>
          <w:rFonts w:ascii="Palatino Linotype" w:hAnsi="Palatino Linotype"/>
          <w:sz w:val="24"/>
          <w:szCs w:val="24"/>
        </w:rPr>
      </w:pPr>
      <w:r>
        <w:rPr>
          <w:rFonts w:ascii="Palatino Linotype" w:hAnsi="Palatino Linotype"/>
          <w:sz w:val="24"/>
          <w:szCs w:val="24"/>
        </w:rPr>
        <w:t xml:space="preserve">Cal.net </w:t>
      </w:r>
      <w:r w:rsidRPr="00FE275D">
        <w:rPr>
          <w:rFonts w:ascii="Palatino Linotype" w:hAnsi="Palatino Linotype"/>
          <w:sz w:val="24"/>
          <w:szCs w:val="24"/>
        </w:rPr>
        <w:t xml:space="preserve">provided survey responses conducted by the Central Sierra Connect Broadband Consortium (“CSCBC”) which identified addresses at which broadband is unavailable. </w:t>
      </w:r>
    </w:p>
    <w:p w:rsidR="00FE275D" w:rsidRDefault="00FE275D" w:rsidP="00FE275D">
      <w:pPr>
        <w:pStyle w:val="ListParagraph"/>
        <w:numPr>
          <w:ilvl w:val="0"/>
          <w:numId w:val="3"/>
        </w:numPr>
        <w:autoSpaceDE w:val="0"/>
        <w:autoSpaceDN w:val="0"/>
        <w:adjustRightInd w:val="0"/>
        <w:rPr>
          <w:rFonts w:ascii="Palatino Linotype" w:hAnsi="Palatino Linotype"/>
          <w:sz w:val="24"/>
          <w:szCs w:val="24"/>
        </w:rPr>
      </w:pPr>
      <w:r w:rsidRPr="00FE275D">
        <w:rPr>
          <w:rFonts w:ascii="Palatino Linotype" w:hAnsi="Palatino Linotype"/>
          <w:sz w:val="24"/>
          <w:szCs w:val="24"/>
        </w:rPr>
        <w:t>Cal.net acquired a small WISP in Calaveras County called “</w:t>
      </w:r>
      <w:proofErr w:type="spellStart"/>
      <w:r w:rsidRPr="00FE275D">
        <w:rPr>
          <w:rFonts w:ascii="Palatino Linotype" w:hAnsi="Palatino Linotype"/>
          <w:sz w:val="24"/>
          <w:szCs w:val="24"/>
        </w:rPr>
        <w:t>Hstar</w:t>
      </w:r>
      <w:proofErr w:type="spellEnd"/>
      <w:r w:rsidRPr="00FE275D">
        <w:rPr>
          <w:rFonts w:ascii="Palatino Linotype" w:hAnsi="Palatino Linotype"/>
          <w:sz w:val="24"/>
          <w:szCs w:val="24"/>
        </w:rPr>
        <w:t xml:space="preserve"> Technolog</w:t>
      </w:r>
      <w:r>
        <w:rPr>
          <w:rFonts w:ascii="Palatino Linotype" w:hAnsi="Palatino Linotype"/>
          <w:sz w:val="24"/>
          <w:szCs w:val="24"/>
        </w:rPr>
        <w:t>y Group”</w:t>
      </w:r>
      <w:r w:rsidR="00053036">
        <w:rPr>
          <w:rFonts w:ascii="Palatino Linotype" w:hAnsi="Palatino Linotype"/>
          <w:sz w:val="24"/>
          <w:szCs w:val="24"/>
        </w:rPr>
        <w:t xml:space="preserve"> and as a result 304 </w:t>
      </w:r>
      <w:r w:rsidRPr="00FE275D">
        <w:rPr>
          <w:rFonts w:ascii="Palatino Linotype" w:hAnsi="Palatino Linotype"/>
          <w:sz w:val="24"/>
          <w:szCs w:val="24"/>
        </w:rPr>
        <w:t xml:space="preserve">customers </w:t>
      </w:r>
      <w:r w:rsidR="00053036">
        <w:rPr>
          <w:rFonts w:ascii="Palatino Linotype" w:hAnsi="Palatino Linotype"/>
          <w:sz w:val="24"/>
          <w:szCs w:val="24"/>
        </w:rPr>
        <w:t>of this WISP and</w:t>
      </w:r>
      <w:r w:rsidR="00053036" w:rsidRPr="00FE275D">
        <w:rPr>
          <w:rFonts w:ascii="Palatino Linotype" w:hAnsi="Palatino Linotype"/>
          <w:sz w:val="24"/>
          <w:szCs w:val="24"/>
        </w:rPr>
        <w:t xml:space="preserve"> the associated Census blocks</w:t>
      </w:r>
      <w:r w:rsidR="00053036">
        <w:rPr>
          <w:rFonts w:ascii="Palatino Linotype" w:hAnsi="Palatino Linotype"/>
          <w:sz w:val="24"/>
          <w:szCs w:val="24"/>
        </w:rPr>
        <w:t xml:space="preserve"> were re</w:t>
      </w:r>
      <w:r w:rsidRPr="00FE275D">
        <w:rPr>
          <w:rFonts w:ascii="Palatino Linotype" w:hAnsi="Palatino Linotype"/>
          <w:sz w:val="24"/>
          <w:szCs w:val="24"/>
        </w:rPr>
        <w:t xml:space="preserve">moved </w:t>
      </w:r>
      <w:r w:rsidR="00053036">
        <w:rPr>
          <w:rFonts w:ascii="Palatino Linotype" w:hAnsi="Palatino Linotype"/>
          <w:sz w:val="24"/>
          <w:szCs w:val="24"/>
        </w:rPr>
        <w:t>from the households within the project area</w:t>
      </w:r>
      <w:r w:rsidRPr="00FE275D">
        <w:rPr>
          <w:rFonts w:ascii="Palatino Linotype" w:hAnsi="Palatino Linotype"/>
          <w:sz w:val="24"/>
          <w:szCs w:val="24"/>
        </w:rPr>
        <w:t>.</w:t>
      </w:r>
    </w:p>
    <w:p w:rsidR="00053036" w:rsidRPr="00FE275D" w:rsidRDefault="00053036" w:rsidP="00053036">
      <w:pPr>
        <w:pStyle w:val="ListParagraph"/>
        <w:autoSpaceDE w:val="0"/>
        <w:autoSpaceDN w:val="0"/>
        <w:adjustRightInd w:val="0"/>
        <w:rPr>
          <w:rFonts w:ascii="Palatino Linotype" w:hAnsi="Palatino Linotype"/>
          <w:sz w:val="24"/>
          <w:szCs w:val="24"/>
        </w:rPr>
      </w:pPr>
    </w:p>
    <w:p w:rsidR="00E05DE1" w:rsidRDefault="00FE275D" w:rsidP="00053036">
      <w:pPr>
        <w:pStyle w:val="ListParagraph"/>
        <w:numPr>
          <w:ilvl w:val="0"/>
          <w:numId w:val="3"/>
        </w:numPr>
        <w:autoSpaceDE w:val="0"/>
        <w:autoSpaceDN w:val="0"/>
        <w:adjustRightInd w:val="0"/>
        <w:rPr>
          <w:rFonts w:ascii="Palatino Linotype" w:hAnsi="Palatino Linotype"/>
          <w:sz w:val="24"/>
          <w:szCs w:val="24"/>
        </w:rPr>
      </w:pPr>
      <w:r w:rsidRPr="00053036">
        <w:rPr>
          <w:rFonts w:ascii="Palatino Linotype" w:hAnsi="Palatino Linotype"/>
          <w:sz w:val="24"/>
          <w:szCs w:val="24"/>
        </w:rPr>
        <w:t xml:space="preserve">After reviewing the public </w:t>
      </w:r>
      <w:r w:rsidR="00582D13">
        <w:rPr>
          <w:rFonts w:ascii="Palatino Linotype" w:hAnsi="Palatino Linotype"/>
          <w:sz w:val="24"/>
          <w:szCs w:val="24"/>
        </w:rPr>
        <w:t xml:space="preserve">and consortia </w:t>
      </w:r>
      <w:r w:rsidRPr="00053036">
        <w:rPr>
          <w:rFonts w:ascii="Palatino Linotype" w:hAnsi="Palatino Linotype"/>
          <w:sz w:val="24"/>
          <w:szCs w:val="24"/>
        </w:rPr>
        <w:t xml:space="preserve">feedback in </w:t>
      </w:r>
      <w:proofErr w:type="spellStart"/>
      <w:r w:rsidRPr="00053036">
        <w:rPr>
          <w:rFonts w:ascii="Palatino Linotype" w:hAnsi="Palatino Linotype"/>
          <w:sz w:val="24"/>
          <w:szCs w:val="24"/>
        </w:rPr>
        <w:t>Cal.net’s</w:t>
      </w:r>
      <w:proofErr w:type="spellEnd"/>
      <w:r w:rsidRPr="00053036">
        <w:rPr>
          <w:rFonts w:ascii="Palatino Linotype" w:hAnsi="Palatino Linotype"/>
          <w:sz w:val="24"/>
          <w:szCs w:val="24"/>
        </w:rPr>
        <w:t xml:space="preserve"> materials, CD concluded that the 281 requested households as eligible.  CD also removed 1,220 newly served households, plus 317 households served by Calaveras fixed</w:t>
      </w:r>
      <w:r w:rsidR="00D56EA8">
        <w:rPr>
          <w:rFonts w:ascii="Palatino Linotype" w:hAnsi="Palatino Linotype"/>
          <w:sz w:val="24"/>
          <w:szCs w:val="24"/>
        </w:rPr>
        <w:t xml:space="preserve"> wireless, one served by Conifer,</w:t>
      </w:r>
      <w:r w:rsidRPr="00053036">
        <w:rPr>
          <w:rFonts w:ascii="Palatino Linotype" w:hAnsi="Palatino Linotype"/>
          <w:sz w:val="24"/>
          <w:szCs w:val="24"/>
        </w:rPr>
        <w:t xml:space="preserve"> </w:t>
      </w:r>
      <w:r w:rsidR="00D56EA8">
        <w:rPr>
          <w:rFonts w:ascii="Palatino Linotype" w:hAnsi="Palatino Linotype"/>
          <w:sz w:val="24"/>
          <w:szCs w:val="24"/>
        </w:rPr>
        <w:t xml:space="preserve">fixed </w:t>
      </w:r>
      <w:r w:rsidRPr="00053036">
        <w:rPr>
          <w:rFonts w:ascii="Palatino Linotype" w:hAnsi="Palatino Linotype"/>
          <w:sz w:val="24"/>
          <w:szCs w:val="24"/>
        </w:rPr>
        <w:t xml:space="preserve">wireless and 19 households served by AT&amp;T Mobility.  These modifications and removal of some of the blocks results in 4,878 total households at $587 subsidy per household without changing the served status of every household in the blocks.  </w:t>
      </w:r>
    </w:p>
    <w:p w:rsidR="00E05DE1" w:rsidRPr="00FE275D" w:rsidRDefault="00E05DE1" w:rsidP="00053036">
      <w:pPr>
        <w:pStyle w:val="ListParagraph"/>
        <w:autoSpaceDE w:val="0"/>
        <w:autoSpaceDN w:val="0"/>
        <w:adjustRightInd w:val="0"/>
        <w:rPr>
          <w:rFonts w:ascii="Palatino Linotype" w:hAnsi="Palatino Linotype" w:cs="Palatino Linotype"/>
          <w:color w:val="000000"/>
          <w:sz w:val="24"/>
          <w:szCs w:val="24"/>
        </w:rPr>
      </w:pPr>
    </w:p>
    <w:p w:rsidR="00E05DE1" w:rsidRDefault="00E05DE1" w:rsidP="00053036">
      <w:pPr>
        <w:pStyle w:val="ListParagraph"/>
        <w:numPr>
          <w:ilvl w:val="0"/>
          <w:numId w:val="3"/>
        </w:numPr>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Based on its review, CD determined that the proposed project qualifies for funding under D.12-02-015 and recommends Commission approval of CASF fundi</w:t>
      </w:r>
      <w:r>
        <w:rPr>
          <w:rFonts w:ascii="Palatino Linotype" w:hAnsi="Palatino Linotype" w:cs="Palatino Linotype"/>
          <w:color w:val="000000"/>
          <w:sz w:val="24"/>
          <w:szCs w:val="24"/>
        </w:rPr>
        <w:t xml:space="preserve">ng for </w:t>
      </w:r>
      <w:proofErr w:type="spellStart"/>
      <w:r>
        <w:rPr>
          <w:rFonts w:ascii="Palatino Linotype" w:hAnsi="Palatino Linotype" w:cs="Palatino Linotype"/>
          <w:color w:val="000000"/>
          <w:sz w:val="24"/>
          <w:szCs w:val="24"/>
        </w:rPr>
        <w:t>Cal.net’s</w:t>
      </w:r>
      <w:proofErr w:type="spellEnd"/>
      <w:r w:rsidR="009874C4" w:rsidRPr="009874C4">
        <w:rPr>
          <w:rFonts w:ascii="Palatino Linotype" w:hAnsi="Palatino Linotype" w:cs="Palatino Linotype"/>
          <w:color w:val="000000"/>
          <w:sz w:val="24"/>
          <w:szCs w:val="24"/>
        </w:rPr>
        <w:t xml:space="preserve"> Amador, Calaveras and Alpine project</w:t>
      </w:r>
      <w:r w:rsidRPr="00B6428E">
        <w:rPr>
          <w:rFonts w:ascii="Palatino Linotype" w:hAnsi="Palatino Linotype" w:cs="Palatino Linotype"/>
          <w:color w:val="000000"/>
          <w:sz w:val="24"/>
          <w:szCs w:val="24"/>
        </w:rPr>
        <w:t>.</w:t>
      </w:r>
    </w:p>
    <w:p w:rsidR="00E05DE1" w:rsidRPr="00B6428E" w:rsidRDefault="00E05DE1" w:rsidP="00E05DE1">
      <w:pPr>
        <w:pStyle w:val="ListParagraph"/>
        <w:rPr>
          <w:rFonts w:ascii="Palatino Linotype" w:hAnsi="Palatino Linotype" w:cs="Palatino Linotype"/>
          <w:color w:val="000000"/>
          <w:sz w:val="24"/>
          <w:szCs w:val="24"/>
        </w:rPr>
      </w:pPr>
    </w:p>
    <w:p w:rsidR="00E05DE1" w:rsidRDefault="00E05DE1" w:rsidP="009874C4">
      <w:pPr>
        <w:pStyle w:val="ListParagraph"/>
        <w:numPr>
          <w:ilvl w:val="0"/>
          <w:numId w:val="3"/>
        </w:numPr>
        <w:rPr>
          <w:rFonts w:ascii="Palatino Linotype" w:hAnsi="Palatino Linotype" w:cs="Palatino Linotype"/>
          <w:color w:val="000000"/>
          <w:sz w:val="24"/>
          <w:szCs w:val="24"/>
        </w:rPr>
      </w:pPr>
      <w:r w:rsidRPr="00B6428E">
        <w:rPr>
          <w:rFonts w:ascii="Palatino Linotype" w:hAnsi="Palatino Linotype" w:cs="Palatino Linotype"/>
          <w:color w:val="000000"/>
          <w:sz w:val="24"/>
          <w:szCs w:val="24"/>
        </w:rPr>
        <w:t>The Commission finds CD’s recommendation t</w:t>
      </w:r>
      <w:r>
        <w:rPr>
          <w:rFonts w:ascii="Palatino Linotype" w:hAnsi="Palatino Linotype" w:cs="Palatino Linotype"/>
          <w:color w:val="000000"/>
          <w:sz w:val="24"/>
          <w:szCs w:val="24"/>
        </w:rPr>
        <w:t xml:space="preserve">o fund </w:t>
      </w:r>
      <w:proofErr w:type="spellStart"/>
      <w:r>
        <w:rPr>
          <w:rFonts w:ascii="Palatino Linotype" w:hAnsi="Palatino Linotype" w:cs="Palatino Linotype"/>
          <w:color w:val="000000"/>
          <w:sz w:val="24"/>
          <w:szCs w:val="24"/>
        </w:rPr>
        <w:t>Cal.net’s</w:t>
      </w:r>
      <w:proofErr w:type="spellEnd"/>
      <w:r w:rsidR="009874C4" w:rsidRPr="009874C4">
        <w:rPr>
          <w:rFonts w:ascii="Palatino Linotype" w:hAnsi="Palatino Linotype" w:cs="Palatino Linotype"/>
          <w:color w:val="000000"/>
          <w:sz w:val="24"/>
          <w:szCs w:val="24"/>
        </w:rPr>
        <w:t xml:space="preserve"> Amador, Calaveras and Alpine </w:t>
      </w:r>
      <w:r w:rsidRPr="00B6428E">
        <w:rPr>
          <w:rFonts w:ascii="Palatino Linotype" w:hAnsi="Palatino Linotype" w:cs="Palatino Linotype"/>
          <w:color w:val="000000"/>
          <w:sz w:val="24"/>
          <w:szCs w:val="24"/>
        </w:rPr>
        <w:t>project, as summarized in Appendix A, to be reasonable and consistent with Commission orders and, therefore, adopts such recommendation.</w:t>
      </w:r>
    </w:p>
    <w:p w:rsidR="00E05DE1" w:rsidRPr="00AE7EE3" w:rsidRDefault="00E05DE1" w:rsidP="00E05DE1">
      <w:pPr>
        <w:rPr>
          <w:rFonts w:ascii="Palatino Linotype" w:hAnsi="Palatino Linotype" w:cs="Palatino Linotype"/>
          <w:color w:val="000000"/>
          <w:sz w:val="24"/>
          <w:szCs w:val="24"/>
        </w:rPr>
      </w:pPr>
    </w:p>
    <w:p w:rsidR="00E05DE1" w:rsidRDefault="00AA23F6" w:rsidP="00AA23F6">
      <w:pPr>
        <w:pStyle w:val="ListParagraph"/>
        <w:numPr>
          <w:ilvl w:val="0"/>
          <w:numId w:val="3"/>
        </w:numPr>
        <w:rPr>
          <w:rFonts w:ascii="Palatino Linotype" w:hAnsi="Palatino Linotype" w:cs="Palatino Linotype"/>
          <w:color w:val="000000"/>
          <w:sz w:val="24"/>
          <w:szCs w:val="24"/>
        </w:rPr>
      </w:pPr>
      <w:r w:rsidRPr="00AA23F6">
        <w:rPr>
          <w:rFonts w:ascii="Palatino Linotype" w:hAnsi="Palatino Linotype" w:cs="Palatino Linotype"/>
          <w:color w:val="000000"/>
          <w:sz w:val="24"/>
          <w:szCs w:val="24"/>
        </w:rPr>
        <w:t xml:space="preserve">The Amador, Calaveras and Alpine project </w:t>
      </w:r>
      <w:r w:rsidR="00E05DE1" w:rsidRPr="00B6428E">
        <w:rPr>
          <w:rFonts w:ascii="Palatino Linotype" w:hAnsi="Palatino Linotype" w:cs="Palatino Linotype"/>
          <w:color w:val="000000"/>
          <w:sz w:val="24"/>
          <w:szCs w:val="24"/>
        </w:rPr>
        <w:t xml:space="preserve">is subject to CEQA review.  Prior to any construction activity, Cal.net is required to file a PEA and must undergo an environmental review pursuant to the CEQA.  Cal.net must provide the PEA prior to the first 25% payment.  </w:t>
      </w:r>
    </w:p>
    <w:p w:rsidR="00E05DE1" w:rsidRPr="00AE7EE3" w:rsidRDefault="00E05DE1" w:rsidP="00E05DE1">
      <w:pPr>
        <w:pStyle w:val="ListParagraph"/>
        <w:rPr>
          <w:rFonts w:ascii="Palatino Linotype" w:hAnsi="Palatino Linotype" w:cs="Palatino Linotype"/>
          <w:color w:val="000000"/>
          <w:sz w:val="24"/>
          <w:szCs w:val="24"/>
        </w:rPr>
      </w:pPr>
    </w:p>
    <w:p w:rsidR="00E05DE1" w:rsidRDefault="00E05DE1" w:rsidP="00AA23F6">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sidRPr="00684311">
        <w:rPr>
          <w:rFonts w:ascii="Palatino Linotype" w:hAnsi="Palatino Linotype" w:cs="Palatino Linotype"/>
          <w:color w:val="000000"/>
          <w:sz w:val="24"/>
          <w:szCs w:val="24"/>
        </w:rPr>
        <w:lastRenderedPageBreak/>
        <w:t xml:space="preserve">As a non-telephone corporation, </w:t>
      </w:r>
      <w:r>
        <w:rPr>
          <w:rFonts w:ascii="Palatino Linotype" w:hAnsi="Palatino Linotype" w:cs="Palatino Linotype"/>
          <w:color w:val="000000"/>
          <w:sz w:val="24"/>
          <w:szCs w:val="24"/>
        </w:rPr>
        <w:t>Cal.net</w:t>
      </w:r>
      <w:r w:rsidRPr="00684311">
        <w:rPr>
          <w:rFonts w:ascii="Palatino Linotype" w:hAnsi="Palatino Linotype" w:cs="Palatino Linotype"/>
          <w:color w:val="000000"/>
          <w:sz w:val="24"/>
          <w:szCs w:val="24"/>
        </w:rPr>
        <w:t xml:space="preserve"> must obtain a performance bond during the construction phase of the</w:t>
      </w:r>
      <w:r w:rsidR="00AA23F6" w:rsidRPr="00AA23F6">
        <w:rPr>
          <w:rFonts w:ascii="Palatino Linotype" w:hAnsi="Palatino Linotype" w:cs="Palatino Linotype"/>
          <w:color w:val="000000"/>
          <w:sz w:val="24"/>
          <w:szCs w:val="24"/>
        </w:rPr>
        <w:t xml:space="preserve"> Amador, Calaveras and Alpine project</w:t>
      </w:r>
      <w:r w:rsidRPr="00684311">
        <w:rPr>
          <w:rFonts w:ascii="Palatino Linotype" w:hAnsi="Palatino Linotype" w:cs="Palatino Linotype"/>
          <w:color w:val="000000"/>
          <w:sz w:val="24"/>
          <w:szCs w:val="24"/>
        </w:rPr>
        <w:t xml:space="preserve">, per D.14-02-018.  </w:t>
      </w:r>
      <w:r>
        <w:rPr>
          <w:rFonts w:ascii="Palatino Linotype" w:hAnsi="Palatino Linotype" w:cs="Palatino Linotype"/>
          <w:color w:val="000000"/>
          <w:sz w:val="24"/>
          <w:szCs w:val="24"/>
        </w:rPr>
        <w:t>Cal.net</w:t>
      </w:r>
      <w:r w:rsidRPr="00684311">
        <w:rPr>
          <w:rFonts w:ascii="Palatino Linotype" w:hAnsi="Palatino Linotype" w:cs="Palatino Linotype"/>
          <w:color w:val="000000"/>
          <w:sz w:val="24"/>
          <w:szCs w:val="24"/>
        </w:rPr>
        <w:t xml:space="preserve"> must send an executed bond, equal to the total amount payable under the CASF award, to the Executive Director and to the Director of Communications Division within five business days after the completion of the CEQA review.  </w:t>
      </w:r>
    </w:p>
    <w:p w:rsidR="00E05DE1" w:rsidRDefault="00E05DE1" w:rsidP="00E05DE1">
      <w:pPr>
        <w:pStyle w:val="ListParagraph"/>
        <w:numPr>
          <w:ilvl w:val="0"/>
          <w:numId w:val="3"/>
        </w:numPr>
        <w:autoSpaceDE w:val="0"/>
        <w:autoSpaceDN w:val="0"/>
        <w:adjustRightInd w:val="0"/>
        <w:spacing w:after="240"/>
        <w:rPr>
          <w:rFonts w:ascii="Palatino Linotype" w:hAnsi="Palatino Linotype" w:cs="Palatino Linotype"/>
          <w:color w:val="000000"/>
          <w:sz w:val="24"/>
          <w:szCs w:val="24"/>
        </w:rPr>
      </w:pPr>
      <w:r>
        <w:rPr>
          <w:rFonts w:ascii="Palatino Linotype" w:hAnsi="Palatino Linotype" w:cs="Palatino Linotype"/>
          <w:color w:val="000000"/>
          <w:sz w:val="24"/>
          <w:szCs w:val="24"/>
        </w:rPr>
        <w:t xml:space="preserve">Cal.net </w:t>
      </w:r>
      <w:r w:rsidRPr="001E6C96">
        <w:rPr>
          <w:rFonts w:ascii="Palatino Linotype" w:hAnsi="Palatino Linotype" w:cs="Palatino Linotype"/>
          <w:color w:val="000000"/>
          <w:sz w:val="24"/>
          <w:szCs w:val="24"/>
        </w:rPr>
        <w:t xml:space="preserve">is required to comply with all guidelines, requirements, and conditions associated with the granting of CASF funds as specified in D.12-02-015, D.14-02-018, and Resolution T-17443.  Cal.net must submit the FCC Form 477, as specified in Resolution T-17143. </w:t>
      </w:r>
    </w:p>
    <w:p w:rsidR="00E05DE1" w:rsidRPr="00F079DC" w:rsidRDefault="00E05DE1" w:rsidP="00E05DE1">
      <w:pPr>
        <w:numPr>
          <w:ilvl w:val="0"/>
          <w:numId w:val="3"/>
        </w:numPr>
        <w:autoSpaceDE w:val="0"/>
        <w:autoSpaceDN w:val="0"/>
        <w:adjustRightInd w:val="0"/>
        <w:rPr>
          <w:rFonts w:ascii="Palatino Linotype" w:hAnsi="Palatino Linotype"/>
          <w:color w:val="000000"/>
          <w:sz w:val="24"/>
          <w:szCs w:val="24"/>
        </w:rPr>
      </w:pPr>
      <w:r w:rsidRPr="00435163">
        <w:rPr>
          <w:rFonts w:ascii="Palatino Linotype" w:hAnsi="Palatino Linotype" w:cs="Palatino Linotype"/>
          <w:color w:val="000000"/>
          <w:sz w:val="24"/>
          <w:szCs w:val="24"/>
        </w:rPr>
        <w:t xml:space="preserve">A notice letter was e-mailed on </w:t>
      </w:r>
      <w:r w:rsidR="008F0606" w:rsidRPr="00517EE7">
        <w:rPr>
          <w:rFonts w:ascii="Palatino Linotype" w:hAnsi="Palatino Linotype" w:cs="Palatino Linotype"/>
          <w:color w:val="000000"/>
          <w:sz w:val="24"/>
          <w:szCs w:val="24"/>
        </w:rPr>
        <w:t>September</w:t>
      </w:r>
      <w:r w:rsidR="003D32C2" w:rsidRPr="00517EE7">
        <w:rPr>
          <w:rFonts w:ascii="Palatino Linotype" w:hAnsi="Palatino Linotype" w:cs="Palatino Linotype"/>
          <w:color w:val="000000"/>
          <w:sz w:val="24"/>
          <w:szCs w:val="24"/>
        </w:rPr>
        <w:t xml:space="preserve"> 23</w:t>
      </w:r>
      <w:r w:rsidRPr="00517EE7">
        <w:rPr>
          <w:rFonts w:ascii="Palatino Linotype" w:hAnsi="Palatino Linotype" w:cs="Palatino Linotype"/>
          <w:color w:val="000000"/>
          <w:sz w:val="24"/>
          <w:szCs w:val="24"/>
        </w:rPr>
        <w:t>, 2016</w:t>
      </w:r>
      <w:r w:rsidRPr="00435163">
        <w:rPr>
          <w:rFonts w:ascii="Palatino Linotype" w:hAnsi="Palatino Linotype" w:cs="Palatino Linotype"/>
          <w:color w:val="000000"/>
          <w:sz w:val="24"/>
          <w:szCs w:val="24"/>
        </w:rPr>
        <w:t xml:space="preserve">, informing all applicants filing for CASF funding, parties on the CASF distribution list of the availability of the draft of this Resolution for public comments at the Commission’s website </w:t>
      </w:r>
      <w:r w:rsidRPr="00AC7F7C">
        <w:rPr>
          <w:rFonts w:ascii="Palatino Linotype" w:hAnsi="Palatino Linotype"/>
          <w:color w:val="0000FF"/>
          <w:sz w:val="24"/>
          <w:szCs w:val="24"/>
        </w:rPr>
        <w:t>http://www.cpuc.ca.gov/documents</w:t>
      </w:r>
      <w:r w:rsidRPr="00B049F4">
        <w:rPr>
          <w:rFonts w:ascii="Palatino" w:hAnsi="Palatino"/>
          <w:sz w:val="24"/>
        </w:rPr>
        <w:t>/</w:t>
      </w:r>
      <w:r w:rsidRPr="00435163">
        <w:rPr>
          <w:rFonts w:ascii="Palatino Linotype" w:hAnsi="Palatino Linotype" w:cs="Palatino Linotype"/>
          <w:color w:val="000000"/>
          <w:sz w:val="24"/>
          <w:szCs w:val="24"/>
        </w:rPr>
        <w:t xml:space="preserve">.  This letter also informed parties that the final confirmed Resolution adopted by the Commission will be posted and </w:t>
      </w:r>
      <w:r>
        <w:rPr>
          <w:rFonts w:ascii="Palatino Linotype" w:hAnsi="Palatino Linotype" w:cs="Palatino Linotype"/>
          <w:color w:val="000000"/>
          <w:sz w:val="24"/>
          <w:szCs w:val="24"/>
        </w:rPr>
        <w:t xml:space="preserve">available at this same website. </w:t>
      </w:r>
      <w:r>
        <w:rPr>
          <w:rFonts w:ascii="Palatino Linotype" w:hAnsi="Palatino Linotype"/>
          <w:color w:val="000000"/>
          <w:sz w:val="24"/>
          <w:szCs w:val="24"/>
        </w:rPr>
        <w:t xml:space="preserve"> </w:t>
      </w:r>
      <w:r w:rsidRPr="00486177">
        <w:rPr>
          <w:rFonts w:ascii="Palatino Linotype" w:hAnsi="Palatino Linotype"/>
          <w:color w:val="000000"/>
          <w:sz w:val="24"/>
          <w:szCs w:val="24"/>
        </w:rPr>
        <w:t xml:space="preserve"> </w:t>
      </w:r>
      <w:r w:rsidR="005633F3">
        <w:rPr>
          <w:rFonts w:ascii="Palatino Linotype" w:hAnsi="Palatino Linotype"/>
          <w:color w:val="000000"/>
          <w:sz w:val="24"/>
          <w:szCs w:val="24"/>
        </w:rPr>
        <w:t>CD received no comments.</w:t>
      </w:r>
    </w:p>
    <w:p w:rsidR="00E05DE1" w:rsidRDefault="00E05DE1" w:rsidP="00E05DE1">
      <w:pPr>
        <w:tabs>
          <w:tab w:val="left" w:pos="360"/>
          <w:tab w:val="left" w:pos="9540"/>
        </w:tabs>
        <w:ind w:right="630"/>
        <w:rPr>
          <w:rFonts w:ascii="Palatino Linotype" w:hAnsi="Palatino Linotype"/>
          <w:b/>
          <w:sz w:val="24"/>
          <w:szCs w:val="24"/>
        </w:rPr>
      </w:pPr>
    </w:p>
    <w:p w:rsidR="00E05DE1" w:rsidRPr="0070228F" w:rsidRDefault="00E05DE1" w:rsidP="00E05DE1">
      <w:pPr>
        <w:tabs>
          <w:tab w:val="left" w:pos="360"/>
          <w:tab w:val="left" w:pos="9540"/>
        </w:tabs>
        <w:ind w:right="630"/>
        <w:rPr>
          <w:rFonts w:ascii="Palatino Linotype" w:hAnsi="Palatino Linotype"/>
          <w:b/>
          <w:sz w:val="24"/>
          <w:szCs w:val="24"/>
        </w:rPr>
      </w:pPr>
    </w:p>
    <w:p w:rsidR="00E05DE1" w:rsidRDefault="00E05DE1" w:rsidP="00E05DE1">
      <w:pPr>
        <w:keepNext/>
        <w:keepLines/>
        <w:tabs>
          <w:tab w:val="left" w:pos="360"/>
          <w:tab w:val="left" w:pos="9540"/>
        </w:tabs>
        <w:ind w:left="-86" w:right="630"/>
        <w:rPr>
          <w:rFonts w:ascii="Palatino Linotype" w:hAnsi="Palatino Linotype"/>
          <w:b/>
          <w:sz w:val="24"/>
          <w:szCs w:val="24"/>
        </w:rPr>
      </w:pPr>
      <w:r w:rsidRPr="0070228F">
        <w:rPr>
          <w:rFonts w:ascii="Palatino Linotype" w:hAnsi="Palatino Linotype"/>
          <w:b/>
          <w:sz w:val="24"/>
          <w:szCs w:val="24"/>
        </w:rPr>
        <w:t>THEREFORE, IT IS ORDERED that:</w:t>
      </w:r>
    </w:p>
    <w:p w:rsidR="00AA23F6" w:rsidRDefault="00AA23F6" w:rsidP="00E05DE1">
      <w:pPr>
        <w:keepNext/>
        <w:keepLines/>
        <w:tabs>
          <w:tab w:val="left" w:pos="360"/>
          <w:tab w:val="left" w:pos="9540"/>
        </w:tabs>
        <w:ind w:left="-86" w:right="630"/>
        <w:rPr>
          <w:rFonts w:ascii="Palatino Linotype" w:hAnsi="Palatino Linotype"/>
          <w:b/>
          <w:sz w:val="24"/>
          <w:szCs w:val="24"/>
        </w:rPr>
      </w:pPr>
    </w:p>
    <w:p w:rsidR="00E05DE1" w:rsidRPr="00ED3B08" w:rsidRDefault="00E05DE1" w:rsidP="007618EC">
      <w:pPr>
        <w:numPr>
          <w:ilvl w:val="1"/>
          <w:numId w:val="2"/>
        </w:numPr>
        <w:autoSpaceDE w:val="0"/>
        <w:autoSpaceDN w:val="0"/>
        <w:adjustRightInd w:val="0"/>
        <w:spacing w:after="170"/>
        <w:rPr>
          <w:rFonts w:ascii="Palatino Linotype" w:hAnsi="Palatino Linotype" w:cs="Palatino Linotype"/>
          <w:color w:val="000000"/>
          <w:sz w:val="24"/>
          <w:szCs w:val="24"/>
        </w:rPr>
      </w:pPr>
      <w:r w:rsidRPr="00AA23F6">
        <w:rPr>
          <w:rFonts w:ascii="Palatino Linotype" w:hAnsi="Palatino Linotype" w:cs="Palatino Linotype"/>
          <w:color w:val="000000"/>
          <w:sz w:val="24"/>
          <w:szCs w:val="24"/>
        </w:rPr>
        <w:t xml:space="preserve">The Commission shall award </w:t>
      </w:r>
      <w:r w:rsidRPr="007618EC">
        <w:rPr>
          <w:rFonts w:ascii="Palatino Linotype" w:hAnsi="Palatino Linotype" w:cs="Palatino Linotype"/>
          <w:color w:val="000000"/>
          <w:sz w:val="24"/>
          <w:szCs w:val="24"/>
        </w:rPr>
        <w:t>$</w:t>
      </w:r>
      <w:r w:rsidR="007618EC" w:rsidRPr="007618EC">
        <w:rPr>
          <w:rFonts w:ascii="Palatino Linotype" w:hAnsi="Palatino Linotype" w:cs="Palatino Linotype"/>
          <w:color w:val="000000"/>
          <w:sz w:val="24"/>
          <w:szCs w:val="24"/>
        </w:rPr>
        <w:t>2,862,388</w:t>
      </w:r>
      <w:r w:rsidR="007618EC">
        <w:rPr>
          <w:rFonts w:ascii="Palatino Linotype" w:hAnsi="Palatino Linotype" w:cs="Palatino Linotype"/>
          <w:color w:val="000000"/>
          <w:sz w:val="24"/>
          <w:szCs w:val="24"/>
        </w:rPr>
        <w:t xml:space="preserve"> </w:t>
      </w:r>
      <w:r w:rsidRPr="00AA23F6">
        <w:rPr>
          <w:rFonts w:ascii="Palatino Linotype" w:hAnsi="Palatino Linotype" w:cs="Palatino Linotype"/>
          <w:color w:val="000000"/>
          <w:sz w:val="24"/>
          <w:szCs w:val="24"/>
        </w:rPr>
        <w:t>to Cal.net for the</w:t>
      </w:r>
      <w:r w:rsidR="00AA23F6" w:rsidRPr="00AA23F6">
        <w:rPr>
          <w:rFonts w:ascii="Palatino Linotype" w:hAnsi="Palatino Linotype" w:cs="Palatino Linotype"/>
          <w:color w:val="000000"/>
          <w:sz w:val="24"/>
          <w:szCs w:val="24"/>
        </w:rPr>
        <w:t xml:space="preserve"> Amador, Calaveras and Alpine project </w:t>
      </w:r>
      <w:r w:rsidRPr="004C0A77">
        <w:rPr>
          <w:rFonts w:ascii="Palatino Linotype" w:hAnsi="Palatino Linotype" w:cs="Palatino Linotype"/>
          <w:color w:val="000000"/>
          <w:sz w:val="24"/>
          <w:szCs w:val="24"/>
        </w:rPr>
        <w:t xml:space="preserve">as described herein and </w:t>
      </w:r>
      <w:r w:rsidRPr="004D52DB">
        <w:rPr>
          <w:rFonts w:ascii="Palatino Linotype" w:hAnsi="Palatino Linotype" w:cs="Palatino Linotype"/>
          <w:color w:val="000000"/>
          <w:sz w:val="24"/>
          <w:szCs w:val="24"/>
        </w:rPr>
        <w:t>as summarized in Appendix A of this Resolution</w:t>
      </w:r>
      <w:r w:rsidRPr="00ED3B08">
        <w:rPr>
          <w:rFonts w:ascii="Palatino Linotype" w:hAnsi="Palatino Linotype" w:cs="Palatino Linotype"/>
          <w:color w:val="000000"/>
          <w:sz w:val="24"/>
          <w:szCs w:val="24"/>
        </w:rPr>
        <w:t xml:space="preserve">. </w:t>
      </w:r>
    </w:p>
    <w:p w:rsidR="00E05DE1" w:rsidRDefault="00E05DE1" w:rsidP="007B7AFC">
      <w:pPr>
        <w:numPr>
          <w:ilvl w:val="1"/>
          <w:numId w:val="2"/>
        </w:numPr>
        <w:autoSpaceDE w:val="0"/>
        <w:autoSpaceDN w:val="0"/>
        <w:adjustRightInd w:val="0"/>
        <w:spacing w:after="170"/>
        <w:rPr>
          <w:rFonts w:ascii="Palatino Linotype" w:hAnsi="Palatino Linotype" w:cs="Palatino Linotype"/>
          <w:color w:val="000000"/>
          <w:sz w:val="24"/>
          <w:szCs w:val="24"/>
        </w:rPr>
      </w:pPr>
      <w:r w:rsidRPr="0070228F">
        <w:rPr>
          <w:rFonts w:ascii="Palatino Linotype" w:hAnsi="Palatino Linotype" w:cs="Palatino Linotype"/>
          <w:color w:val="000000"/>
          <w:sz w:val="24"/>
          <w:szCs w:val="24"/>
        </w:rPr>
        <w:t>The progra</w:t>
      </w:r>
      <w:r w:rsidRPr="00684311">
        <w:rPr>
          <w:rFonts w:ascii="Palatino Linotype" w:hAnsi="Palatino Linotype" w:cs="Palatino Linotype"/>
          <w:color w:val="000000"/>
          <w:sz w:val="24"/>
          <w:szCs w:val="24"/>
        </w:rPr>
        <w:t xml:space="preserve">m fund payment of </w:t>
      </w:r>
      <w:r w:rsidRPr="00D4306D">
        <w:rPr>
          <w:rFonts w:ascii="Palatino Linotype" w:hAnsi="Palatino Linotype" w:cs="Palatino Linotype"/>
          <w:color w:val="000000"/>
          <w:sz w:val="24"/>
          <w:szCs w:val="24"/>
        </w:rPr>
        <w:t>$</w:t>
      </w:r>
      <w:r w:rsidR="007B7AFC" w:rsidRPr="007B7AFC">
        <w:rPr>
          <w:rFonts w:ascii="Palatino Linotype" w:hAnsi="Palatino Linotype" w:cs="Palatino Linotype"/>
          <w:color w:val="000000"/>
          <w:sz w:val="24"/>
          <w:szCs w:val="24"/>
        </w:rPr>
        <w:t>2,862,388</w:t>
      </w:r>
      <w:r w:rsidRPr="00684311">
        <w:rPr>
          <w:rFonts w:ascii="Palatino Linotype" w:hAnsi="Palatino Linotype" w:cs="Palatino Linotype"/>
          <w:color w:val="000000"/>
          <w:sz w:val="24"/>
          <w:szCs w:val="24"/>
        </w:rPr>
        <w:t xml:space="preserve"> for</w:t>
      </w:r>
      <w:r>
        <w:rPr>
          <w:rFonts w:ascii="Palatino Linotype" w:hAnsi="Palatino Linotype" w:cs="Palatino Linotype"/>
          <w:color w:val="000000"/>
          <w:sz w:val="24"/>
          <w:szCs w:val="24"/>
        </w:rPr>
        <w:t xml:space="preserve"> this </w:t>
      </w:r>
      <w:r w:rsidRPr="0070228F">
        <w:rPr>
          <w:rFonts w:ascii="Palatino Linotype" w:hAnsi="Palatino Linotype" w:cs="Palatino Linotype"/>
          <w:color w:val="000000"/>
          <w:sz w:val="24"/>
          <w:szCs w:val="24"/>
        </w:rPr>
        <w:t>project</w:t>
      </w:r>
      <w:r>
        <w:rPr>
          <w:rFonts w:ascii="Palatino Linotype" w:hAnsi="Palatino Linotype" w:cs="Palatino Linotype"/>
          <w:color w:val="000000"/>
          <w:sz w:val="24"/>
          <w:szCs w:val="24"/>
        </w:rPr>
        <w:t xml:space="preserve"> in underserved areas</w:t>
      </w:r>
      <w:r w:rsidRPr="0070228F">
        <w:rPr>
          <w:rFonts w:ascii="Palatino Linotype" w:hAnsi="Palatino Linotype" w:cs="Palatino Linotype"/>
          <w:color w:val="000000"/>
          <w:sz w:val="24"/>
          <w:szCs w:val="24"/>
        </w:rPr>
        <w:t xml:space="preserve"> shall be paid out of the CASF Infrastructure Grant Account in accordance with the guidelines adopted in D.12-02-015, including compliance with CEQA.</w:t>
      </w:r>
    </w:p>
    <w:p w:rsidR="00E05DE1"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Cal.net shall submit a full Proponent’s Environmental Assessment (PEA) to the Energy Division prior to </w:t>
      </w:r>
      <w:r>
        <w:rPr>
          <w:rFonts w:ascii="Palatino Linotype" w:hAnsi="Palatino Linotype" w:cs="Palatino Linotype"/>
          <w:color w:val="000000"/>
          <w:sz w:val="24"/>
          <w:szCs w:val="24"/>
        </w:rPr>
        <w:t>the first 25% payment of CASF grant funds.  No CASF funds may be disbursed for construction activities prior to the completion of the CEQA review.</w:t>
      </w:r>
    </w:p>
    <w:p w:rsidR="00E05DE1" w:rsidRPr="009A65F0"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9A65F0">
        <w:rPr>
          <w:rFonts w:ascii="Palatino Linotype" w:hAnsi="Palatino Linotype" w:cs="Palatino Linotype"/>
          <w:color w:val="000000"/>
          <w:sz w:val="24"/>
          <w:szCs w:val="24"/>
        </w:rPr>
        <w:t xml:space="preserve">Cal.net shall send an executed bond, equal to the total amount payable under the CASF award, to the CPUC’s Executive Director and to the Director of Communications Division within five business days after the completion of the CEQA review.  </w:t>
      </w:r>
    </w:p>
    <w:p w:rsidR="00E05DE1" w:rsidRDefault="00E05DE1" w:rsidP="00E05DE1">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lastRenderedPageBreak/>
        <w:t xml:space="preserve">Cal.net shall provide service to all </w:t>
      </w:r>
      <w:r>
        <w:rPr>
          <w:rFonts w:ascii="Palatino Linotype" w:hAnsi="Palatino Linotype" w:cs="Palatino Linotype"/>
          <w:color w:val="000000"/>
          <w:sz w:val="24"/>
          <w:szCs w:val="24"/>
        </w:rPr>
        <w:t>customers</w:t>
      </w:r>
      <w:r w:rsidRPr="005808E4">
        <w:rPr>
          <w:rFonts w:ascii="Palatino Linotype" w:hAnsi="Palatino Linotype" w:cs="Palatino Linotype"/>
          <w:color w:val="000000"/>
          <w:sz w:val="24"/>
          <w:szCs w:val="24"/>
        </w:rPr>
        <w:t xml:space="preserve"> within the project area, as defined in Appendix B and GIS files submitted to the Communications Division as part of the application process.</w:t>
      </w:r>
    </w:p>
    <w:p w:rsidR="00E05DE1" w:rsidRDefault="00E05DE1" w:rsidP="007618EC">
      <w:pPr>
        <w:numPr>
          <w:ilvl w:val="1"/>
          <w:numId w:val="2"/>
        </w:numPr>
        <w:autoSpaceDE w:val="0"/>
        <w:autoSpaceDN w:val="0"/>
        <w:adjustRightInd w:val="0"/>
        <w:spacing w:after="170"/>
        <w:rPr>
          <w:rFonts w:ascii="Palatino Linotype" w:hAnsi="Palatino Linotype" w:cs="Palatino Linotype"/>
          <w:color w:val="000000"/>
          <w:sz w:val="24"/>
          <w:szCs w:val="24"/>
        </w:rPr>
      </w:pPr>
      <w:r w:rsidRPr="005808E4">
        <w:rPr>
          <w:rFonts w:ascii="Palatino Linotype" w:hAnsi="Palatino Linotype" w:cs="Palatino Linotype"/>
          <w:color w:val="000000"/>
          <w:sz w:val="24"/>
          <w:szCs w:val="24"/>
        </w:rPr>
        <w:t xml:space="preserve">Payments to </w:t>
      </w:r>
      <w:r>
        <w:rPr>
          <w:rFonts w:ascii="Palatino Linotype" w:hAnsi="Palatino Linotype" w:cs="Palatino Linotype"/>
          <w:color w:val="000000"/>
          <w:sz w:val="24"/>
          <w:szCs w:val="24"/>
        </w:rPr>
        <w:t>Cal.net</w:t>
      </w:r>
      <w:r w:rsidRPr="005808E4">
        <w:rPr>
          <w:rFonts w:ascii="Palatino Linotype" w:hAnsi="Palatino Linotype" w:cs="Palatino Linotype"/>
          <w:color w:val="000000"/>
          <w:sz w:val="24"/>
          <w:szCs w:val="24"/>
        </w:rPr>
        <w:t xml:space="preserve"> shall be in accordance with Section XI of Appendix 1 of D.12-02-015 and in accordance with the process defined in the “Payments to CASF Recipients” section of this Resolution. </w:t>
      </w:r>
      <w:r w:rsidR="000721BE">
        <w:rPr>
          <w:rFonts w:ascii="Palatino Linotype" w:hAnsi="Palatino Linotype" w:cs="Palatino Linotype"/>
          <w:color w:val="000000"/>
          <w:sz w:val="24"/>
          <w:szCs w:val="24"/>
        </w:rPr>
        <w:t xml:space="preserve"> </w:t>
      </w:r>
      <w:r w:rsidRPr="005808E4">
        <w:rPr>
          <w:rFonts w:ascii="Palatino Linotype" w:hAnsi="Palatino Linotype" w:cs="Palatino Linotype"/>
          <w:color w:val="000000"/>
          <w:sz w:val="24"/>
          <w:szCs w:val="24"/>
        </w:rPr>
        <w:t xml:space="preserve">If Cal.net does not provide service to each </w:t>
      </w:r>
      <w:r>
        <w:rPr>
          <w:rFonts w:ascii="Palatino Linotype" w:hAnsi="Palatino Linotype" w:cs="Palatino Linotype"/>
          <w:color w:val="000000"/>
          <w:sz w:val="24"/>
          <w:szCs w:val="24"/>
        </w:rPr>
        <w:t>customer</w:t>
      </w:r>
      <w:r w:rsidRPr="005808E4">
        <w:rPr>
          <w:rFonts w:ascii="Palatino Linotype" w:hAnsi="Palatino Linotype" w:cs="Palatino Linotype"/>
          <w:color w:val="000000"/>
          <w:sz w:val="24"/>
          <w:szCs w:val="24"/>
        </w:rPr>
        <w:t xml:space="preserve"> within the project area that requests service at the prescribed rates during the commitment period, the Commission reserves the right to reduce payment accordingly.</w:t>
      </w:r>
    </w:p>
    <w:p w:rsidR="00E05DE1" w:rsidRPr="007618EC" w:rsidRDefault="00E05DE1" w:rsidP="007618EC">
      <w:pPr>
        <w:numPr>
          <w:ilvl w:val="1"/>
          <w:numId w:val="2"/>
        </w:numPr>
        <w:autoSpaceDE w:val="0"/>
        <w:autoSpaceDN w:val="0"/>
        <w:adjustRightInd w:val="0"/>
        <w:spacing w:after="170"/>
        <w:rPr>
          <w:rFonts w:ascii="Palatino Linotype" w:hAnsi="Palatino Linotype" w:cs="Palatino Linotype"/>
          <w:color w:val="000000"/>
          <w:sz w:val="24"/>
          <w:szCs w:val="24"/>
        </w:rPr>
      </w:pPr>
      <w:r w:rsidRPr="007618EC">
        <w:rPr>
          <w:rFonts w:ascii="Palatino Linotype" w:hAnsi="Palatino Linotype" w:cs="Palatino Linotype"/>
          <w:color w:val="000000"/>
          <w:sz w:val="24"/>
          <w:szCs w:val="24"/>
        </w:rPr>
        <w:t xml:space="preserve">Cal.net, shall comply with all guidelines, requirements and conditions associated with the CASF funds award as specified in D.12-02-015, </w:t>
      </w:r>
      <w:r w:rsidR="00056BFC">
        <w:rPr>
          <w:rFonts w:ascii="Palatino Linotype" w:hAnsi="Palatino Linotype" w:cs="Palatino Linotype"/>
          <w:color w:val="000000"/>
          <w:sz w:val="24"/>
          <w:szCs w:val="24"/>
        </w:rPr>
        <w:t xml:space="preserve">D.14-02-018, Resolution T-17443, and this Resolution, </w:t>
      </w:r>
      <w:r w:rsidRPr="007618EC">
        <w:rPr>
          <w:rFonts w:ascii="Palatino Linotype" w:hAnsi="Palatino Linotype" w:cs="Palatino Linotype"/>
          <w:color w:val="000000"/>
          <w:sz w:val="24"/>
          <w:szCs w:val="24"/>
        </w:rPr>
        <w:t xml:space="preserve">and must submit the FCC Form 477 to the Commission, as specified in Resolution T-17143.  </w:t>
      </w:r>
    </w:p>
    <w:p w:rsidR="00E05DE1" w:rsidRPr="006858F4" w:rsidRDefault="00E05DE1" w:rsidP="00E05DE1">
      <w:pPr>
        <w:keepNext/>
        <w:keepLines/>
        <w:tabs>
          <w:tab w:val="left" w:pos="360"/>
        </w:tabs>
        <w:spacing w:after="120"/>
        <w:ind w:right="630"/>
        <w:rPr>
          <w:rFonts w:ascii="Palatino Linotype" w:hAnsi="Palatino Linotype"/>
          <w:sz w:val="24"/>
          <w:szCs w:val="24"/>
        </w:rPr>
      </w:pPr>
      <w:r w:rsidRPr="006858F4">
        <w:rPr>
          <w:rFonts w:ascii="Palatino Linotype" w:hAnsi="Palatino Linotype"/>
          <w:sz w:val="24"/>
          <w:szCs w:val="24"/>
        </w:rPr>
        <w:t>This Resolution is effective today.</w:t>
      </w:r>
    </w:p>
    <w:p w:rsidR="00E05DE1" w:rsidRPr="006858F4" w:rsidRDefault="00E05DE1" w:rsidP="00E05DE1">
      <w:pPr>
        <w:keepNext/>
        <w:keepLines/>
        <w:ind w:right="630"/>
        <w:rPr>
          <w:rFonts w:ascii="Palatino Linotype" w:hAnsi="Palatino Linotype"/>
          <w:sz w:val="24"/>
          <w:szCs w:val="24"/>
        </w:rPr>
      </w:pPr>
      <w:r w:rsidRPr="006858F4">
        <w:rPr>
          <w:rFonts w:ascii="Palatino Linotype" w:hAnsi="Palatino Linotype"/>
          <w:sz w:val="24"/>
          <w:szCs w:val="24"/>
        </w:rPr>
        <w:t xml:space="preserve">I hereby certify that this Resolution was adopted by the Public Utilities Commission at its regular meeting on </w:t>
      </w:r>
      <w:r w:rsidR="00FE422E">
        <w:rPr>
          <w:rFonts w:ascii="Palatino Linotype" w:hAnsi="Palatino Linotype"/>
          <w:sz w:val="24"/>
          <w:szCs w:val="24"/>
        </w:rPr>
        <w:t>November 10</w:t>
      </w:r>
      <w:r w:rsidR="002D58BB" w:rsidRPr="00517EE7">
        <w:rPr>
          <w:rFonts w:ascii="Palatino Linotype" w:hAnsi="Palatino Linotype"/>
          <w:sz w:val="24"/>
          <w:szCs w:val="24"/>
        </w:rPr>
        <w:t>, 2016</w:t>
      </w:r>
      <w:r w:rsidRPr="006858F4">
        <w:rPr>
          <w:rFonts w:ascii="Palatino Linotype" w:hAnsi="Palatino Linotype"/>
          <w:sz w:val="24"/>
          <w:szCs w:val="24"/>
        </w:rPr>
        <w:t xml:space="preserve">.  The following Commissioners </w:t>
      </w:r>
      <w:r w:rsidRPr="00677980">
        <w:rPr>
          <w:rFonts w:ascii="Palatino Linotype" w:hAnsi="Palatino Linotype"/>
          <w:sz w:val="24"/>
          <w:szCs w:val="24"/>
        </w:rPr>
        <w:t>approved it:</w:t>
      </w:r>
    </w:p>
    <w:p w:rsidR="00E05DE1" w:rsidRPr="006858F4" w:rsidRDefault="00E05DE1" w:rsidP="00E05DE1">
      <w:pPr>
        <w:keepNext/>
        <w:keepLines/>
        <w:rPr>
          <w:rFonts w:ascii="Palatino Linotype" w:hAnsi="Palatino Linotype"/>
          <w:sz w:val="24"/>
          <w:szCs w:val="24"/>
        </w:rPr>
      </w:pPr>
    </w:p>
    <w:p w:rsidR="00E05DE1" w:rsidRPr="006858F4" w:rsidRDefault="00E05DE1" w:rsidP="00E05DE1">
      <w:pPr>
        <w:keepNext/>
        <w:keepLines/>
        <w:rPr>
          <w:rFonts w:ascii="Palatino Linotype" w:hAnsi="Palatino Linotype"/>
          <w:sz w:val="24"/>
          <w:szCs w:val="24"/>
        </w:rPr>
      </w:pPr>
    </w:p>
    <w:tbl>
      <w:tblPr>
        <w:tblW w:w="0" w:type="auto"/>
        <w:tblInd w:w="4788" w:type="dxa"/>
        <w:tblLayout w:type="fixed"/>
        <w:tblLook w:val="0000" w:firstRow="0" w:lastRow="0" w:firstColumn="0" w:lastColumn="0" w:noHBand="0" w:noVBand="0"/>
      </w:tblPr>
      <w:tblGrid>
        <w:gridCol w:w="3870"/>
      </w:tblGrid>
      <w:tr w:rsidR="007F0272" w:rsidRPr="007F0272" w:rsidTr="00F8232C">
        <w:tc>
          <w:tcPr>
            <w:tcW w:w="3870" w:type="dxa"/>
            <w:tcBorders>
              <w:bottom w:val="single" w:sz="6" w:space="0" w:color="auto"/>
            </w:tcBorders>
          </w:tcPr>
          <w:p w:rsidR="00727E9D" w:rsidRDefault="00727E9D" w:rsidP="00727E9D">
            <w:pPr>
              <w:keepNext/>
              <w:keepLines/>
              <w:ind w:right="-648"/>
              <w:jc w:val="center"/>
              <w:rPr>
                <w:rFonts w:ascii="Palatino Linotype" w:hAnsi="Palatino Linotype"/>
                <w:sz w:val="24"/>
                <w:szCs w:val="24"/>
              </w:rPr>
            </w:pPr>
            <w:r>
              <w:rPr>
                <w:rFonts w:ascii="Palatino Linotype" w:hAnsi="Palatino Linotype"/>
                <w:sz w:val="24"/>
                <w:szCs w:val="24"/>
              </w:rPr>
              <w:t xml:space="preserve">/s/ Ryan </w:t>
            </w:r>
            <w:proofErr w:type="spellStart"/>
            <w:r>
              <w:rPr>
                <w:rFonts w:ascii="Palatino Linotype" w:hAnsi="Palatino Linotype"/>
                <w:sz w:val="24"/>
                <w:szCs w:val="24"/>
              </w:rPr>
              <w:t>Dulin</w:t>
            </w:r>
            <w:proofErr w:type="spellEnd"/>
          </w:p>
          <w:p w:rsidR="007F0272" w:rsidRPr="007F0272" w:rsidRDefault="00727E9D" w:rsidP="00727E9D">
            <w:pPr>
              <w:keepNext/>
              <w:keepLines/>
              <w:ind w:right="-648"/>
              <w:jc w:val="center"/>
              <w:rPr>
                <w:rFonts w:ascii="Palatino Linotype" w:hAnsi="Palatino Linotype"/>
                <w:sz w:val="24"/>
                <w:szCs w:val="24"/>
              </w:rPr>
            </w:pPr>
            <w:r>
              <w:rPr>
                <w:rFonts w:ascii="Palatino Linotype" w:hAnsi="Palatino Linotype"/>
                <w:sz w:val="24"/>
                <w:szCs w:val="24"/>
              </w:rPr>
              <w:t>For Timothy J. Sullivan</w:t>
            </w:r>
          </w:p>
        </w:tc>
      </w:tr>
      <w:tr w:rsidR="007F0272" w:rsidRPr="007F0272" w:rsidTr="00F8232C">
        <w:tc>
          <w:tcPr>
            <w:tcW w:w="3870" w:type="dxa"/>
          </w:tcPr>
          <w:p w:rsidR="007F0272" w:rsidRPr="007F0272" w:rsidRDefault="007F0272" w:rsidP="007F0272">
            <w:pPr>
              <w:keepNext/>
              <w:keepLines/>
              <w:spacing w:before="120"/>
              <w:jc w:val="center"/>
              <w:outlineLvl w:val="5"/>
              <w:rPr>
                <w:rFonts w:ascii="Palatino Linotype" w:hAnsi="Palatino Linotype"/>
                <w:sz w:val="24"/>
                <w:szCs w:val="24"/>
              </w:rPr>
            </w:pPr>
            <w:r w:rsidRPr="007F0272">
              <w:rPr>
                <w:rFonts w:ascii="Palatino Linotype" w:hAnsi="Palatino Linotype"/>
                <w:sz w:val="24"/>
                <w:szCs w:val="24"/>
              </w:rPr>
              <w:t>TIMOTHY J. SULLIVAN</w:t>
            </w:r>
          </w:p>
          <w:p w:rsidR="007F0272" w:rsidRPr="007F0272" w:rsidRDefault="007F0272" w:rsidP="007F0272">
            <w:pPr>
              <w:keepNext/>
              <w:keepLines/>
              <w:jc w:val="center"/>
              <w:outlineLvl w:val="5"/>
              <w:rPr>
                <w:rFonts w:ascii="Palatino Linotype" w:hAnsi="Palatino Linotype"/>
                <w:sz w:val="24"/>
                <w:szCs w:val="24"/>
              </w:rPr>
            </w:pPr>
            <w:r w:rsidRPr="007F0272">
              <w:rPr>
                <w:rFonts w:ascii="Palatino Linotype" w:hAnsi="Palatino Linotype"/>
                <w:sz w:val="24"/>
                <w:szCs w:val="24"/>
              </w:rPr>
              <w:t>Executive Director</w:t>
            </w:r>
          </w:p>
        </w:tc>
        <w:bookmarkStart w:id="23" w:name="_GoBack"/>
        <w:bookmarkEnd w:id="23"/>
      </w:tr>
    </w:tbl>
    <w:p w:rsidR="007F0272" w:rsidRPr="007F0272" w:rsidRDefault="007F0272" w:rsidP="007F0272">
      <w:pPr>
        <w:keepNext/>
        <w:keepLines/>
        <w:jc w:val="right"/>
        <w:rPr>
          <w:rFonts w:ascii="Palatino Linotype" w:hAnsi="Palatino Linotype"/>
          <w:sz w:val="24"/>
          <w:szCs w:val="24"/>
        </w:rPr>
      </w:pPr>
    </w:p>
    <w:p w:rsidR="007F0272" w:rsidRPr="007F0272" w:rsidRDefault="007F0272" w:rsidP="007F0272">
      <w:pPr>
        <w:keepNext/>
        <w:keepLines/>
        <w:jc w:val="right"/>
        <w:rPr>
          <w:rFonts w:ascii="Palatino Linotype" w:hAnsi="Palatino Linotype"/>
          <w:color w:val="FF0000"/>
          <w:sz w:val="24"/>
          <w:szCs w:val="24"/>
        </w:rPr>
      </w:pPr>
    </w:p>
    <w:p w:rsidR="007F0272" w:rsidRPr="007F0272" w:rsidRDefault="007F0272" w:rsidP="007F0272">
      <w:pPr>
        <w:keepNext/>
        <w:keepLines/>
        <w:jc w:val="right"/>
        <w:rPr>
          <w:rFonts w:ascii="Palatino Linotype" w:hAnsi="Palatino Linotype"/>
          <w:color w:val="FF0000"/>
          <w:sz w:val="24"/>
          <w:szCs w:val="24"/>
        </w:rPr>
      </w:pPr>
    </w:p>
    <w:tbl>
      <w:tblPr>
        <w:tblW w:w="0" w:type="auto"/>
        <w:tblInd w:w="4788" w:type="dxa"/>
        <w:tblLayout w:type="fixed"/>
        <w:tblLook w:val="0000" w:firstRow="0" w:lastRow="0" w:firstColumn="0" w:lastColumn="0" w:noHBand="0" w:noVBand="0"/>
      </w:tblPr>
      <w:tblGrid>
        <w:gridCol w:w="4050"/>
      </w:tblGrid>
      <w:tr w:rsidR="007F0272" w:rsidRPr="007F0272" w:rsidTr="00F8232C">
        <w:trPr>
          <w:trHeight w:val="366"/>
        </w:trPr>
        <w:tc>
          <w:tcPr>
            <w:tcW w:w="4050" w:type="dxa"/>
          </w:tcPr>
          <w:p w:rsidR="007F0272" w:rsidRPr="007F0272" w:rsidRDefault="007F0272" w:rsidP="007F0272">
            <w:pPr>
              <w:tabs>
                <w:tab w:val="left" w:pos="2947"/>
              </w:tabs>
              <w:ind w:left="162" w:hanging="934"/>
              <w:rPr>
                <w:rFonts w:ascii="Palatino" w:hAnsi="Palatino"/>
                <w:sz w:val="24"/>
                <w:szCs w:val="24"/>
              </w:rPr>
            </w:pPr>
            <w:r w:rsidRPr="007F0272">
              <w:rPr>
                <w:rFonts w:ascii="Palatino" w:hAnsi="Palatino"/>
                <w:sz w:val="24"/>
                <w:szCs w:val="24"/>
              </w:rPr>
              <w:t xml:space="preserve">                      </w:t>
            </w:r>
            <w:r w:rsidRPr="007F0272">
              <w:rPr>
                <w:color w:val="000000"/>
                <w:sz w:val="26"/>
                <w:szCs w:val="26"/>
              </w:rPr>
              <w:t xml:space="preserve">MICHAEL PICKER                        </w:t>
            </w:r>
          </w:p>
          <w:p w:rsidR="007F0272" w:rsidRPr="007F0272" w:rsidRDefault="007F0272" w:rsidP="007F0272">
            <w:pPr>
              <w:ind w:right="792"/>
              <w:jc w:val="right"/>
              <w:rPr>
                <w:rFonts w:ascii="Palatino" w:hAnsi="Palatino"/>
                <w:sz w:val="24"/>
                <w:szCs w:val="24"/>
              </w:rPr>
            </w:pPr>
            <w:r w:rsidRPr="007F0272">
              <w:rPr>
                <w:rFonts w:ascii="Palatino" w:hAnsi="Palatino"/>
                <w:sz w:val="24"/>
                <w:szCs w:val="24"/>
              </w:rPr>
              <w:t xml:space="preserve">                      President</w:t>
            </w:r>
          </w:p>
        </w:tc>
      </w:tr>
      <w:tr w:rsidR="007F0272" w:rsidRPr="007F0272" w:rsidTr="00F8232C">
        <w:trPr>
          <w:trHeight w:val="178"/>
        </w:trPr>
        <w:tc>
          <w:tcPr>
            <w:tcW w:w="4050" w:type="dxa"/>
          </w:tcPr>
          <w:p w:rsidR="007F0272" w:rsidRPr="007F0272" w:rsidRDefault="007F0272" w:rsidP="007F0272">
            <w:pPr>
              <w:tabs>
                <w:tab w:val="left" w:pos="327"/>
              </w:tabs>
              <w:jc w:val="center"/>
              <w:rPr>
                <w:rFonts w:ascii="Palatino" w:hAnsi="Palatino"/>
                <w:sz w:val="24"/>
                <w:szCs w:val="24"/>
              </w:rPr>
            </w:pPr>
            <w:r w:rsidRPr="007F0272">
              <w:rPr>
                <w:color w:val="000000"/>
                <w:sz w:val="26"/>
                <w:szCs w:val="26"/>
              </w:rPr>
              <w:t>MICHEL PETER FLORIO</w:t>
            </w:r>
          </w:p>
        </w:tc>
      </w:tr>
      <w:tr w:rsidR="007F0272" w:rsidRPr="007F0272" w:rsidTr="00F8232C">
        <w:trPr>
          <w:trHeight w:val="178"/>
        </w:trPr>
        <w:tc>
          <w:tcPr>
            <w:tcW w:w="4050" w:type="dxa"/>
          </w:tcPr>
          <w:p w:rsidR="007F0272" w:rsidRPr="007F0272" w:rsidRDefault="007F0272" w:rsidP="007F0272">
            <w:pPr>
              <w:jc w:val="right"/>
              <w:rPr>
                <w:rFonts w:ascii="Palatino" w:hAnsi="Palatino"/>
                <w:sz w:val="24"/>
                <w:szCs w:val="24"/>
              </w:rPr>
            </w:pPr>
            <w:r w:rsidRPr="007F0272">
              <w:rPr>
                <w:rFonts w:ascii="Palatino" w:hAnsi="Palatino"/>
                <w:sz w:val="24"/>
                <w:szCs w:val="24"/>
              </w:rPr>
              <w:t>CATHERINE J.K. SANDOVAL</w:t>
            </w:r>
            <w:r w:rsidRPr="007F0272">
              <w:rPr>
                <w:color w:val="000000"/>
                <w:sz w:val="26"/>
                <w:szCs w:val="26"/>
              </w:rPr>
              <w:t xml:space="preserve">  </w:t>
            </w:r>
          </w:p>
        </w:tc>
      </w:tr>
      <w:tr w:rsidR="007F0272" w:rsidRPr="007F0272" w:rsidTr="00F8232C">
        <w:trPr>
          <w:trHeight w:val="178"/>
        </w:trPr>
        <w:tc>
          <w:tcPr>
            <w:tcW w:w="4050" w:type="dxa"/>
          </w:tcPr>
          <w:p w:rsidR="007F0272" w:rsidRPr="007F0272" w:rsidRDefault="007F0272" w:rsidP="007F0272">
            <w:pPr>
              <w:rPr>
                <w:rFonts w:ascii="Palatino" w:hAnsi="Palatino"/>
                <w:sz w:val="24"/>
                <w:szCs w:val="24"/>
              </w:rPr>
            </w:pPr>
            <w:r w:rsidRPr="007F0272">
              <w:rPr>
                <w:color w:val="000000"/>
                <w:sz w:val="26"/>
                <w:szCs w:val="26"/>
              </w:rPr>
              <w:t xml:space="preserve">        CARLA J. PETERMAN</w:t>
            </w:r>
            <w:r w:rsidRPr="007F0272">
              <w:rPr>
                <w:rFonts w:ascii="Palatino" w:hAnsi="Palatino"/>
                <w:sz w:val="24"/>
                <w:szCs w:val="24"/>
              </w:rPr>
              <w:t xml:space="preserve">   </w:t>
            </w:r>
          </w:p>
        </w:tc>
      </w:tr>
      <w:tr w:rsidR="007F0272" w:rsidRPr="007F0272" w:rsidTr="00F8232C">
        <w:trPr>
          <w:trHeight w:val="187"/>
        </w:trPr>
        <w:tc>
          <w:tcPr>
            <w:tcW w:w="4050" w:type="dxa"/>
          </w:tcPr>
          <w:p w:rsidR="007F0272" w:rsidRPr="007F0272" w:rsidRDefault="007F0272" w:rsidP="007F0272">
            <w:pPr>
              <w:ind w:right="-198"/>
              <w:rPr>
                <w:color w:val="000000"/>
                <w:sz w:val="26"/>
                <w:szCs w:val="26"/>
              </w:rPr>
            </w:pPr>
            <w:r w:rsidRPr="007F0272">
              <w:rPr>
                <w:color w:val="000000"/>
                <w:sz w:val="26"/>
                <w:szCs w:val="26"/>
              </w:rPr>
              <w:t xml:space="preserve">        LIANE M. RANDOLPH</w:t>
            </w:r>
          </w:p>
        </w:tc>
      </w:tr>
      <w:tr w:rsidR="007F0272" w:rsidRPr="007F0272" w:rsidTr="00F8232C">
        <w:trPr>
          <w:trHeight w:val="187"/>
        </w:trPr>
        <w:tc>
          <w:tcPr>
            <w:tcW w:w="4050" w:type="dxa"/>
          </w:tcPr>
          <w:p w:rsidR="007F0272" w:rsidRPr="007F0272" w:rsidRDefault="007F0272" w:rsidP="007F0272">
            <w:pPr>
              <w:jc w:val="right"/>
              <w:rPr>
                <w:rFonts w:ascii="Palatino" w:hAnsi="Palatino"/>
                <w:sz w:val="24"/>
                <w:szCs w:val="24"/>
              </w:rPr>
            </w:pPr>
            <w:r w:rsidRPr="007F0272">
              <w:rPr>
                <w:rFonts w:ascii="Palatino" w:hAnsi="Palatino"/>
                <w:sz w:val="24"/>
                <w:szCs w:val="24"/>
              </w:rPr>
              <w:t xml:space="preserve">                   Commissioners</w:t>
            </w:r>
          </w:p>
        </w:tc>
      </w:tr>
      <w:tr w:rsidR="007F0272" w:rsidRPr="007F0272" w:rsidTr="00F8232C">
        <w:trPr>
          <w:trHeight w:val="187"/>
        </w:trPr>
        <w:tc>
          <w:tcPr>
            <w:tcW w:w="4050" w:type="dxa"/>
          </w:tcPr>
          <w:p w:rsidR="007F0272" w:rsidRPr="007F0272" w:rsidRDefault="007F0272" w:rsidP="007F0272">
            <w:pPr>
              <w:ind w:right="72"/>
              <w:jc w:val="right"/>
              <w:rPr>
                <w:rFonts w:ascii="Palatino" w:hAnsi="Palatino"/>
                <w:sz w:val="24"/>
                <w:szCs w:val="24"/>
              </w:rPr>
            </w:pPr>
          </w:p>
        </w:tc>
      </w:tr>
    </w:tbl>
    <w:p w:rsidR="00E05DE1" w:rsidRPr="006858F4" w:rsidRDefault="00E05DE1" w:rsidP="00E05DE1">
      <w:pPr>
        <w:keepNext/>
        <w:keepLines/>
        <w:jc w:val="right"/>
        <w:rPr>
          <w:rFonts w:ascii="Palatino Linotype" w:hAnsi="Palatino Linotype"/>
          <w:sz w:val="24"/>
          <w:szCs w:val="24"/>
        </w:rPr>
      </w:pPr>
    </w:p>
    <w:p w:rsidR="00BA39F6" w:rsidRDefault="00BA39F6" w:rsidP="00BA39F6">
      <w:pPr>
        <w:keepNext/>
        <w:keepLines/>
        <w:jc w:val="right"/>
        <w:rPr>
          <w:rFonts w:ascii="Palatino Linotype" w:hAnsi="Palatino Linotype"/>
          <w:color w:val="FF0000"/>
          <w:sz w:val="24"/>
          <w:szCs w:val="24"/>
        </w:rPr>
      </w:pPr>
    </w:p>
    <w:p w:rsidR="00BA39F6" w:rsidRDefault="00BA39F6" w:rsidP="00BA39F6">
      <w:pPr>
        <w:keepNext/>
        <w:keepLines/>
        <w:jc w:val="right"/>
        <w:rPr>
          <w:rFonts w:ascii="Palatino Linotype" w:hAnsi="Palatino Linotype"/>
          <w:color w:val="FF0000"/>
          <w:sz w:val="24"/>
          <w:szCs w:val="24"/>
        </w:rPr>
      </w:pPr>
    </w:p>
    <w:p w:rsidR="00E05DE1" w:rsidRPr="006858F4" w:rsidRDefault="00E05DE1" w:rsidP="00E05DE1">
      <w:pPr>
        <w:rPr>
          <w:rFonts w:ascii="Palatino Linotype" w:hAnsi="Palatino Linotype"/>
          <w:sz w:val="24"/>
          <w:szCs w:val="24"/>
        </w:rPr>
        <w:sectPr w:rsidR="00E05DE1" w:rsidRPr="006858F4">
          <w:headerReference w:type="default" r:id="rId10"/>
          <w:footerReference w:type="default" r:id="rId11"/>
          <w:headerReference w:type="first" r:id="rId12"/>
          <w:footerReference w:type="first" r:id="rId13"/>
          <w:type w:val="continuous"/>
          <w:pgSz w:w="12240" w:h="15840" w:code="1"/>
          <w:pgMar w:top="1440" w:right="1440" w:bottom="1440" w:left="1440" w:header="720" w:footer="475" w:gutter="0"/>
          <w:pgNumType w:start="1"/>
          <w:cols w:space="720"/>
          <w:titlePg/>
          <w:docGrid w:linePitch="272"/>
        </w:sect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Default="00E05DE1" w:rsidP="00E05DE1">
      <w:pPr>
        <w:rPr>
          <w:rFonts w:ascii="Palatino Linotype" w:hAnsi="Palatino Linotype"/>
          <w:sz w:val="24"/>
          <w:szCs w:val="24"/>
        </w:rPr>
      </w:pPr>
    </w:p>
    <w:p w:rsidR="00E05DE1" w:rsidRPr="00CB2C07" w:rsidRDefault="00E05DE1" w:rsidP="00E05DE1">
      <w:pPr>
        <w:jc w:val="center"/>
        <w:rPr>
          <w:rFonts w:ascii="Palatino Linotype" w:hAnsi="Palatino Linotype"/>
          <w:b/>
          <w:sz w:val="32"/>
          <w:szCs w:val="32"/>
        </w:rPr>
      </w:pPr>
      <w:r w:rsidRPr="00CB2C07">
        <w:rPr>
          <w:rFonts w:ascii="Palatino Linotype" w:hAnsi="Palatino Linotype"/>
          <w:b/>
          <w:sz w:val="32"/>
          <w:szCs w:val="32"/>
        </w:rPr>
        <w:t>APPENDIX</w:t>
      </w:r>
    </w:p>
    <w:p w:rsidR="00E05DE1" w:rsidRDefault="00E05DE1" w:rsidP="00E05DE1">
      <w:pPr>
        <w:rPr>
          <w:rFonts w:ascii="Palatino Linotype" w:hAnsi="Palatino Linotype"/>
          <w:sz w:val="24"/>
          <w:szCs w:val="24"/>
        </w:rPr>
      </w:pPr>
      <w:r>
        <w:rPr>
          <w:rFonts w:ascii="Palatino Linotype" w:hAnsi="Palatino Linotype"/>
          <w:sz w:val="24"/>
          <w:szCs w:val="24"/>
        </w:rPr>
        <w:br w:type="page"/>
      </w:r>
    </w:p>
    <w:p w:rsidR="00E05DE1" w:rsidRDefault="00E05DE1" w:rsidP="00E05DE1">
      <w:pPr>
        <w:keepNext/>
        <w:keepLines/>
        <w:jc w:val="center"/>
        <w:rPr>
          <w:rFonts w:ascii="Palatino Linotype" w:hAnsi="Palatino Linotype"/>
          <w:b/>
          <w:sz w:val="24"/>
          <w:szCs w:val="24"/>
        </w:rPr>
        <w:sectPr w:rsidR="00E05DE1">
          <w:footerReference w:type="default" r:id="rId14"/>
          <w:headerReference w:type="first" r:id="rId15"/>
          <w:footerReference w:type="first" r:id="rId16"/>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A</w:t>
      </w:r>
    </w:p>
    <w:p w:rsidR="00476C4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w:t>
      </w:r>
      <w:r w:rsidR="001D59E9">
        <w:rPr>
          <w:rFonts w:ascii="Palatino Linotype" w:hAnsi="Palatino Linotype"/>
          <w:b/>
          <w:sz w:val="24"/>
          <w:szCs w:val="24"/>
        </w:rPr>
        <w:t>501</w:t>
      </w:r>
      <w:r>
        <w:rPr>
          <w:rFonts w:ascii="Palatino Linotype" w:hAnsi="Palatino Linotype"/>
          <w:b/>
          <w:sz w:val="24"/>
          <w:szCs w:val="24"/>
        </w:rPr>
        <w:t xml:space="preserve"> </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 xml:space="preserve">Cal.net, </w:t>
      </w:r>
      <w:r w:rsidR="00AA23F6" w:rsidRPr="00AA23F6">
        <w:rPr>
          <w:rFonts w:ascii="Palatino Linotype" w:hAnsi="Palatino Linotype"/>
          <w:b/>
          <w:sz w:val="24"/>
          <w:szCs w:val="24"/>
        </w:rPr>
        <w:t>Amador, Calaveras and Alpine project</w:t>
      </w:r>
    </w:p>
    <w:p w:rsidR="00E05DE1" w:rsidRDefault="00E05DE1" w:rsidP="00E05DE1">
      <w:pPr>
        <w:keepNext/>
        <w:keepLines/>
        <w:jc w:val="center"/>
        <w:rPr>
          <w:rFonts w:ascii="Palatino Linotype" w:hAnsi="Palatino Linotype"/>
          <w:b/>
          <w:sz w:val="24"/>
          <w:szCs w:val="24"/>
        </w:rPr>
      </w:pPr>
      <w:r>
        <w:rPr>
          <w:rFonts w:ascii="Palatino Linotype" w:hAnsi="Palatino Linotype"/>
          <w:b/>
          <w:sz w:val="24"/>
          <w:szCs w:val="24"/>
        </w:rPr>
        <w:t xml:space="preserve">CASF Applicant </w:t>
      </w:r>
      <w:r w:rsidRPr="0070228F">
        <w:rPr>
          <w:rFonts w:ascii="Palatino Linotype" w:hAnsi="Palatino Linotype"/>
          <w:b/>
          <w:sz w:val="24"/>
          <w:szCs w:val="24"/>
        </w:rPr>
        <w:t>Key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7038"/>
      </w:tblGrid>
      <w:tr w:rsidR="00E05DE1" w:rsidRPr="00262A34" w:rsidTr="007264D8">
        <w:tc>
          <w:tcPr>
            <w:tcW w:w="2538" w:type="dxa"/>
            <w:shd w:val="clear" w:color="auto" w:fill="00B0F0"/>
            <w:vAlign w:val="center"/>
          </w:tcPr>
          <w:p w:rsidR="00E05DE1" w:rsidRPr="0070228F" w:rsidRDefault="00E05DE1" w:rsidP="00914078">
            <w:pPr>
              <w:keepNext/>
              <w:keepLines/>
              <w:spacing w:before="120" w:after="120"/>
              <w:jc w:val="center"/>
              <w:rPr>
                <w:rFonts w:ascii="Palatino Linotype" w:hAnsi="Palatino Linotype"/>
                <w:i/>
                <w:sz w:val="24"/>
                <w:szCs w:val="24"/>
              </w:rPr>
            </w:pPr>
            <w:r w:rsidRPr="0070228F">
              <w:rPr>
                <w:rFonts w:ascii="Palatino Linotype" w:hAnsi="Palatino Linotype"/>
                <w:i/>
                <w:sz w:val="24"/>
                <w:szCs w:val="24"/>
              </w:rPr>
              <w:t>Project Name</w:t>
            </w:r>
          </w:p>
        </w:tc>
        <w:tc>
          <w:tcPr>
            <w:tcW w:w="7038" w:type="dxa"/>
            <w:shd w:val="clear" w:color="auto" w:fill="00B0F0"/>
            <w:vAlign w:val="center"/>
          </w:tcPr>
          <w:p w:rsidR="00E05DE1" w:rsidRPr="0070228F" w:rsidRDefault="00E05DE1" w:rsidP="00AA23F6">
            <w:pPr>
              <w:keepNext/>
              <w:keepLines/>
              <w:spacing w:before="120" w:after="120"/>
              <w:jc w:val="center"/>
              <w:rPr>
                <w:rFonts w:ascii="Palatino Linotype" w:hAnsi="Palatino Linotype"/>
                <w:b/>
                <w:sz w:val="24"/>
                <w:szCs w:val="24"/>
              </w:rPr>
            </w:pPr>
            <w:r>
              <w:rPr>
                <w:rFonts w:ascii="Palatino Linotype" w:hAnsi="Palatino Linotype"/>
                <w:b/>
                <w:sz w:val="24"/>
                <w:szCs w:val="24"/>
              </w:rPr>
              <w:t>Cal.net</w:t>
            </w:r>
            <w:r w:rsidR="00AA23F6" w:rsidRPr="00AA23F6">
              <w:rPr>
                <w:rFonts w:ascii="Palatino Linotype" w:hAnsi="Palatino Linotype"/>
                <w:b/>
                <w:sz w:val="24"/>
                <w:szCs w:val="24"/>
              </w:rPr>
              <w:t xml:space="preserve"> Amador, Calaveras and Alpine project </w:t>
            </w:r>
          </w:p>
        </w:tc>
      </w:tr>
      <w:tr w:rsidR="00E05DE1" w:rsidRPr="00262A34">
        <w:tc>
          <w:tcPr>
            <w:tcW w:w="2538" w:type="dxa"/>
            <w:shd w:val="clear" w:color="auto" w:fill="auto"/>
            <w:vAlign w:val="center"/>
          </w:tcPr>
          <w:p w:rsidR="00E05DE1" w:rsidRPr="009B2361" w:rsidRDefault="00E05DE1" w:rsidP="00914078">
            <w:pPr>
              <w:keepNext/>
              <w:keepLines/>
              <w:spacing w:before="120" w:after="120"/>
              <w:jc w:val="center"/>
              <w:rPr>
                <w:rFonts w:ascii="Palatino Linotype" w:hAnsi="Palatino Linotype"/>
                <w:i/>
                <w:sz w:val="18"/>
                <w:szCs w:val="18"/>
              </w:rPr>
            </w:pPr>
            <w:r w:rsidRPr="009B2361">
              <w:rPr>
                <w:rFonts w:ascii="Palatino Linotype" w:hAnsi="Palatino Linotype"/>
                <w:i/>
                <w:sz w:val="18"/>
                <w:szCs w:val="18"/>
              </w:rPr>
              <w:t>Project Plan</w:t>
            </w:r>
          </w:p>
        </w:tc>
        <w:tc>
          <w:tcPr>
            <w:tcW w:w="7038" w:type="dxa"/>
            <w:shd w:val="clear" w:color="auto" w:fill="auto"/>
            <w:vAlign w:val="center"/>
          </w:tcPr>
          <w:p w:rsidR="00E05DE1" w:rsidRPr="009B2361" w:rsidRDefault="00E05DE1" w:rsidP="00914078">
            <w:pPr>
              <w:keepNext/>
              <w:keepLines/>
              <w:rPr>
                <w:rFonts w:ascii="Palatino Linotype" w:hAnsi="Palatino Linotype" w:cs="Palatino Linotype"/>
                <w:color w:val="000000"/>
                <w:sz w:val="18"/>
                <w:szCs w:val="18"/>
              </w:rPr>
            </w:pPr>
            <w:r w:rsidRPr="009B2361">
              <w:rPr>
                <w:rFonts w:ascii="Palatino Linotype" w:hAnsi="Palatino Linotype" w:cs="Palatino Linotype"/>
                <w:color w:val="000000"/>
                <w:sz w:val="18"/>
                <w:szCs w:val="18"/>
              </w:rPr>
              <w:t xml:space="preserve">Cal.net proposes to build last-mile fixed-wireless infrastructure to provide broadband Internet and VoIP telephony services to underserved rural communities of the </w:t>
            </w:r>
            <w:r w:rsidR="001D59E9" w:rsidRPr="001D59E9">
              <w:rPr>
                <w:rFonts w:ascii="Palatino Linotype" w:hAnsi="Palatino Linotype" w:cs="Palatino Linotype"/>
                <w:color w:val="000000"/>
                <w:sz w:val="18"/>
                <w:szCs w:val="18"/>
              </w:rPr>
              <w:t xml:space="preserve">Amador, Calaveras and Alpine </w:t>
            </w:r>
            <w:r w:rsidRPr="009B2361">
              <w:rPr>
                <w:rFonts w:ascii="Palatino Linotype" w:hAnsi="Palatino Linotype" w:cs="Palatino Linotype"/>
                <w:color w:val="000000"/>
                <w:sz w:val="18"/>
                <w:szCs w:val="18"/>
              </w:rPr>
              <w:t>Count</w:t>
            </w:r>
            <w:r w:rsidR="001D59E9">
              <w:rPr>
                <w:rFonts w:ascii="Palatino Linotype" w:hAnsi="Palatino Linotype" w:cs="Palatino Linotype"/>
                <w:color w:val="000000"/>
                <w:sz w:val="18"/>
                <w:szCs w:val="18"/>
              </w:rPr>
              <w:t>ies</w:t>
            </w:r>
            <w:r w:rsidRPr="009B2361">
              <w:rPr>
                <w:rFonts w:ascii="Palatino Linotype" w:hAnsi="Palatino Linotype" w:cs="Palatino Linotype"/>
                <w:color w:val="000000"/>
                <w:sz w:val="18"/>
                <w:szCs w:val="18"/>
              </w:rPr>
              <w:t xml:space="preserve">. </w:t>
            </w:r>
            <w:r w:rsidRPr="009B2361">
              <w:rPr>
                <w:sz w:val="18"/>
                <w:szCs w:val="18"/>
              </w:rPr>
              <w:t xml:space="preserve"> </w:t>
            </w:r>
            <w:r w:rsidRPr="009B2361">
              <w:rPr>
                <w:rFonts w:ascii="Palatino Linotype" w:hAnsi="Palatino Linotype" w:cs="Palatino Linotype"/>
                <w:color w:val="000000"/>
                <w:sz w:val="18"/>
                <w:szCs w:val="18"/>
              </w:rPr>
              <w:t>The project will use fixed-wireless technology deployed on either leased towers or towers that are constructed by Cal.net.  Cal.net will use a variety of different technologies to service broadband to end users, which includes Unlicensed National Information Infrastructure (“U-NII”) equipment for line-of-sight situations, fixed-LTE (a non-mobile variation of the LTE commonly used in cell phones) for near-line-of-sight situations (minor obstructions), and TV White Space in the UHF and upper-VHF bands for heavily-obstructed non-line-of-sight situations.</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Project Size (in square miles)</w:t>
            </w:r>
          </w:p>
        </w:tc>
        <w:tc>
          <w:tcPr>
            <w:tcW w:w="7038" w:type="dxa"/>
            <w:shd w:val="clear" w:color="auto" w:fill="auto"/>
            <w:vAlign w:val="center"/>
          </w:tcPr>
          <w:p w:rsidR="00E05DE1" w:rsidRPr="009B2361" w:rsidRDefault="00B15CCF" w:rsidP="00914078">
            <w:pPr>
              <w:keepNext/>
              <w:keepLines/>
              <w:spacing w:before="120" w:after="120"/>
              <w:jc w:val="center"/>
              <w:rPr>
                <w:rFonts w:ascii="Palatino Linotype" w:hAnsi="Palatino Linotype"/>
                <w:sz w:val="18"/>
                <w:szCs w:val="18"/>
              </w:rPr>
            </w:pPr>
            <w:r w:rsidRPr="00B15CCF">
              <w:rPr>
                <w:rFonts w:ascii="Palatino Linotype" w:hAnsi="Palatino Linotype"/>
                <w:sz w:val="18"/>
                <w:szCs w:val="18"/>
              </w:rPr>
              <w:t>455.56</w:t>
            </w:r>
            <w:r w:rsidR="0068604E">
              <w:rPr>
                <w:rFonts w:ascii="Palatino Linotype" w:hAnsi="Palatino Linotype"/>
                <w:sz w:val="18"/>
                <w:szCs w:val="18"/>
              </w:rPr>
              <w:t xml:space="preserve"> </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 xml:space="preserve">  Download/Upload speed</w:t>
            </w:r>
          </w:p>
        </w:tc>
        <w:tc>
          <w:tcPr>
            <w:tcW w:w="7038" w:type="dxa"/>
            <w:shd w:val="clear" w:color="auto" w:fill="auto"/>
            <w:vAlign w:val="center"/>
          </w:tcPr>
          <w:p w:rsidR="00E05DE1" w:rsidRPr="009B2361" w:rsidRDefault="00E05DE1" w:rsidP="0091407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Maximum 25 Mbps / 4 Mbps</w:t>
            </w:r>
          </w:p>
        </w:tc>
      </w:tr>
      <w:tr w:rsidR="00E05DE1" w:rsidRPr="0070228F">
        <w:tc>
          <w:tcPr>
            <w:tcW w:w="2538" w:type="dxa"/>
            <w:shd w:val="clear" w:color="auto" w:fill="auto"/>
            <w:vAlign w:val="center"/>
          </w:tcPr>
          <w:p w:rsidR="00E05DE1" w:rsidRPr="009B2361" w:rsidRDefault="00E05DE1" w:rsidP="00914078">
            <w:pPr>
              <w:keepNext/>
              <w:keepLines/>
              <w:spacing w:before="120" w:after="120"/>
              <w:jc w:val="center"/>
              <w:rPr>
                <w:rFonts w:ascii="Palatino Linotype" w:hAnsi="Palatino Linotype"/>
                <w:i/>
                <w:sz w:val="18"/>
                <w:szCs w:val="18"/>
              </w:rPr>
            </w:pPr>
            <w:r w:rsidRPr="009B2361">
              <w:rPr>
                <w:rFonts w:ascii="Palatino Linotype" w:hAnsi="Palatino Linotype"/>
                <w:i/>
                <w:sz w:val="18"/>
                <w:szCs w:val="18"/>
              </w:rPr>
              <w:t>Location</w:t>
            </w:r>
          </w:p>
        </w:tc>
        <w:tc>
          <w:tcPr>
            <w:tcW w:w="7038" w:type="dxa"/>
            <w:shd w:val="clear" w:color="auto" w:fill="auto"/>
            <w:vAlign w:val="center"/>
          </w:tcPr>
          <w:p w:rsidR="00E05DE1" w:rsidRPr="009B2361" w:rsidRDefault="00476C4F" w:rsidP="00914078">
            <w:pPr>
              <w:keepNext/>
              <w:keepLines/>
              <w:spacing w:before="120" w:after="120"/>
              <w:jc w:val="center"/>
              <w:rPr>
                <w:rFonts w:ascii="Palatino Linotype" w:hAnsi="Palatino Linotype"/>
                <w:sz w:val="18"/>
                <w:szCs w:val="18"/>
              </w:rPr>
            </w:pPr>
            <w:r>
              <w:rPr>
                <w:rFonts w:ascii="Palatino Linotype" w:hAnsi="Palatino Linotype"/>
                <w:sz w:val="18"/>
                <w:szCs w:val="18"/>
              </w:rPr>
              <w:t>Portion</w:t>
            </w:r>
            <w:r w:rsidR="00EC015D">
              <w:rPr>
                <w:rFonts w:ascii="Palatino Linotype" w:hAnsi="Palatino Linotype"/>
                <w:sz w:val="18"/>
                <w:szCs w:val="18"/>
              </w:rPr>
              <w:t>s</w:t>
            </w:r>
            <w:r>
              <w:rPr>
                <w:rFonts w:ascii="Palatino Linotype" w:hAnsi="Palatino Linotype"/>
                <w:sz w:val="18"/>
                <w:szCs w:val="18"/>
              </w:rPr>
              <w:t xml:space="preserve"> of</w:t>
            </w:r>
            <w:r w:rsidR="00AA23F6" w:rsidRPr="00AA23F6">
              <w:rPr>
                <w:rFonts w:ascii="Palatino Linotype" w:hAnsi="Palatino Linotype"/>
                <w:sz w:val="18"/>
                <w:szCs w:val="18"/>
              </w:rPr>
              <w:t xml:space="preserve"> Amador, Calaveras and Alpine </w:t>
            </w:r>
            <w:r w:rsidR="001D59E9">
              <w:rPr>
                <w:rFonts w:ascii="Palatino Linotype" w:hAnsi="Palatino Linotype"/>
                <w:sz w:val="18"/>
                <w:szCs w:val="18"/>
              </w:rPr>
              <w:t>Counties</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Community Names</w:t>
            </w:r>
          </w:p>
        </w:tc>
        <w:tc>
          <w:tcPr>
            <w:tcW w:w="7038" w:type="dxa"/>
            <w:shd w:val="clear" w:color="auto" w:fill="auto"/>
            <w:vAlign w:val="center"/>
          </w:tcPr>
          <w:p w:rsidR="00E05DE1" w:rsidRPr="009B2361" w:rsidRDefault="00476C4F" w:rsidP="00914078">
            <w:pPr>
              <w:keepNext/>
              <w:keepLines/>
              <w:spacing w:before="120" w:after="120"/>
              <w:jc w:val="center"/>
              <w:rPr>
                <w:rFonts w:ascii="Palatino Linotype" w:hAnsi="Palatino Linotype"/>
                <w:sz w:val="18"/>
                <w:szCs w:val="18"/>
              </w:rPr>
            </w:pPr>
            <w:r w:rsidRPr="00476C4F">
              <w:rPr>
                <w:rFonts w:ascii="Palatino Linotype" w:hAnsi="Palatino Linotype"/>
                <w:sz w:val="18"/>
                <w:szCs w:val="18"/>
              </w:rPr>
              <w:t xml:space="preserve">Bear Valley Mountain, Sky Ranch, </w:t>
            </w:r>
            <w:proofErr w:type="spellStart"/>
            <w:r w:rsidRPr="00476C4F">
              <w:rPr>
                <w:rFonts w:ascii="Palatino Linotype" w:hAnsi="Palatino Linotype"/>
                <w:sz w:val="18"/>
                <w:szCs w:val="18"/>
              </w:rPr>
              <w:t>Ganns</w:t>
            </w:r>
            <w:proofErr w:type="spellEnd"/>
            <w:r w:rsidRPr="00476C4F">
              <w:rPr>
                <w:rFonts w:ascii="Palatino Linotype" w:hAnsi="Palatino Linotype"/>
                <w:sz w:val="18"/>
                <w:szCs w:val="18"/>
              </w:rPr>
              <w:t xml:space="preserve">, Cottage Springs, Big Trees, Fort Jones, Forest Meadows, Mountain Ranch, </w:t>
            </w:r>
            <w:proofErr w:type="spellStart"/>
            <w:r w:rsidRPr="00476C4F">
              <w:rPr>
                <w:rFonts w:ascii="Palatino Linotype" w:hAnsi="Palatino Linotype"/>
                <w:sz w:val="18"/>
                <w:szCs w:val="18"/>
              </w:rPr>
              <w:t>Murphys</w:t>
            </w:r>
            <w:proofErr w:type="spellEnd"/>
            <w:r w:rsidRPr="00476C4F">
              <w:rPr>
                <w:rFonts w:ascii="Palatino Linotype" w:hAnsi="Palatino Linotype"/>
                <w:sz w:val="18"/>
                <w:szCs w:val="18"/>
              </w:rPr>
              <w:t xml:space="preserve">, </w:t>
            </w:r>
            <w:proofErr w:type="spellStart"/>
            <w:r w:rsidRPr="00476C4F">
              <w:rPr>
                <w:rFonts w:ascii="Palatino Linotype" w:hAnsi="Palatino Linotype"/>
                <w:sz w:val="18"/>
                <w:szCs w:val="18"/>
              </w:rPr>
              <w:t>Vallecito</w:t>
            </w:r>
            <w:proofErr w:type="spellEnd"/>
            <w:r w:rsidRPr="00476C4F">
              <w:rPr>
                <w:rFonts w:ascii="Palatino Linotype" w:hAnsi="Palatino Linotype"/>
                <w:sz w:val="18"/>
                <w:szCs w:val="18"/>
              </w:rPr>
              <w:t xml:space="preserve">, Carson Hill, </w:t>
            </w:r>
            <w:proofErr w:type="spellStart"/>
            <w:r w:rsidRPr="00476C4F">
              <w:rPr>
                <w:rFonts w:ascii="Palatino Linotype" w:hAnsi="Palatino Linotype"/>
                <w:sz w:val="18"/>
                <w:szCs w:val="18"/>
              </w:rPr>
              <w:t>Melones</w:t>
            </w:r>
            <w:proofErr w:type="spellEnd"/>
            <w:r w:rsidRPr="00476C4F">
              <w:rPr>
                <w:rFonts w:ascii="Palatino Linotype" w:hAnsi="Palatino Linotype"/>
                <w:sz w:val="18"/>
                <w:szCs w:val="18"/>
              </w:rPr>
              <w:t xml:space="preserve">, La Honda Park, Carmen City, Campo </w:t>
            </w:r>
            <w:proofErr w:type="spellStart"/>
            <w:r w:rsidRPr="00476C4F">
              <w:rPr>
                <w:rFonts w:ascii="Palatino Linotype" w:hAnsi="Palatino Linotype"/>
                <w:sz w:val="18"/>
                <w:szCs w:val="18"/>
              </w:rPr>
              <w:t>Seco</w:t>
            </w:r>
            <w:proofErr w:type="spellEnd"/>
            <w:r w:rsidRPr="00476C4F">
              <w:rPr>
                <w:rFonts w:ascii="Palatino Linotype" w:hAnsi="Palatino Linotype"/>
                <w:sz w:val="18"/>
                <w:szCs w:val="18"/>
              </w:rPr>
              <w:t xml:space="preserve">, Paloma, Sunnybrook, </w:t>
            </w:r>
            <w:proofErr w:type="spellStart"/>
            <w:r w:rsidRPr="00476C4F">
              <w:rPr>
                <w:rFonts w:ascii="Palatino Linotype" w:hAnsi="Palatino Linotype"/>
                <w:sz w:val="18"/>
                <w:szCs w:val="18"/>
              </w:rPr>
              <w:t>Bonnefoy</w:t>
            </w:r>
            <w:proofErr w:type="spellEnd"/>
            <w:r w:rsidRPr="00476C4F">
              <w:rPr>
                <w:rFonts w:ascii="Palatino Linotype" w:hAnsi="Palatino Linotype"/>
                <w:sz w:val="18"/>
                <w:szCs w:val="18"/>
              </w:rPr>
              <w:t xml:space="preserve">, Glencoe, Ione, Angels Camp, </w:t>
            </w:r>
            <w:proofErr w:type="spellStart"/>
            <w:r w:rsidRPr="00476C4F">
              <w:rPr>
                <w:rFonts w:ascii="Palatino Linotype" w:hAnsi="Palatino Linotype"/>
                <w:sz w:val="18"/>
                <w:szCs w:val="18"/>
              </w:rPr>
              <w:t>Calley</w:t>
            </w:r>
            <w:proofErr w:type="spellEnd"/>
            <w:r w:rsidRPr="00476C4F">
              <w:rPr>
                <w:rFonts w:ascii="Palatino Linotype" w:hAnsi="Palatino Linotype"/>
                <w:sz w:val="18"/>
                <w:szCs w:val="18"/>
              </w:rPr>
              <w:t xml:space="preserve"> Springs, San Andreas</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Census Block Groups</w:t>
            </w:r>
          </w:p>
        </w:tc>
        <w:tc>
          <w:tcPr>
            <w:tcW w:w="7038" w:type="dxa"/>
            <w:shd w:val="clear" w:color="auto" w:fill="auto"/>
            <w:vAlign w:val="center"/>
          </w:tcPr>
          <w:p w:rsidR="00B72C82" w:rsidRPr="00B72C82" w:rsidRDefault="00476C4F" w:rsidP="006505D6">
            <w:pPr>
              <w:jc w:val="center"/>
              <w:rPr>
                <w:rFonts w:ascii="Palatino Linotype" w:hAnsi="Palatino Linotype"/>
                <w:sz w:val="18"/>
                <w:szCs w:val="18"/>
              </w:rPr>
            </w:pPr>
            <w:r w:rsidRPr="00B72C82">
              <w:rPr>
                <w:rFonts w:ascii="Palatino Linotype" w:hAnsi="Palatino Linotype"/>
                <w:sz w:val="18"/>
                <w:szCs w:val="18"/>
              </w:rPr>
              <w:t xml:space="preserve">060030100001, 060050001012, 060050001022, 060050002002, 060050002004, 060050002005, 060050003011, 060050003012, 060050003031, 060050003032, </w:t>
            </w:r>
          </w:p>
          <w:p w:rsidR="00AB4583" w:rsidRDefault="00476C4F" w:rsidP="006505D6">
            <w:pPr>
              <w:jc w:val="center"/>
              <w:rPr>
                <w:rFonts w:ascii="Palatino Linotype" w:hAnsi="Palatino Linotype"/>
                <w:sz w:val="18"/>
                <w:szCs w:val="18"/>
              </w:rPr>
            </w:pPr>
            <w:r w:rsidRPr="00B72C82">
              <w:rPr>
                <w:rFonts w:ascii="Palatino Linotype" w:hAnsi="Palatino Linotype"/>
                <w:sz w:val="18"/>
                <w:szCs w:val="18"/>
              </w:rPr>
              <w:t>060050003041, 060050003042, 060050004012, 060050004014, 060050004023, 060050005001, 060050005002, 060050005003, 060090001201, 060090001211, 060090001212, 060090001221, 060090001222, 060090001223, 060090002101, 060090002102, 060090002103, 060090002104, 060090002201, 060090002202, 060090003001, 060090003002, 060090003003, 060090003004, 060090003005, 060090004001, 060090004002, 060090004003, 060090004004, 060090004005, 060090004006, 060090005011, 060090005012, 060090005031, 060090005032,060090005033, 060090005041, 060090005042</w:t>
            </w:r>
            <w:r w:rsidR="00394D08">
              <w:rPr>
                <w:rFonts w:ascii="Palatino Linotype" w:hAnsi="Palatino Linotype"/>
                <w:sz w:val="18"/>
                <w:szCs w:val="18"/>
              </w:rPr>
              <w:t xml:space="preserve"> </w:t>
            </w:r>
          </w:p>
          <w:p w:rsidR="00AB4583" w:rsidRPr="009B2361" w:rsidRDefault="00AB4583" w:rsidP="00914078">
            <w:pPr>
              <w:jc w:val="center"/>
              <w:rPr>
                <w:rFonts w:ascii="Palatino Linotype" w:hAnsi="Palatino Linotype"/>
                <w:sz w:val="18"/>
                <w:szCs w:val="18"/>
              </w:rPr>
            </w:pP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 xml:space="preserve"> Median Household Income (by Census Block Group)</w:t>
            </w:r>
          </w:p>
        </w:tc>
        <w:tc>
          <w:tcPr>
            <w:tcW w:w="7038" w:type="dxa"/>
            <w:shd w:val="clear" w:color="auto" w:fill="auto"/>
            <w:vAlign w:val="center"/>
          </w:tcPr>
          <w:p w:rsidR="00E05DE1" w:rsidRPr="009B2361" w:rsidRDefault="00A664B2" w:rsidP="00914078">
            <w:pPr>
              <w:keepNext/>
              <w:keepLines/>
              <w:spacing w:before="120" w:after="120"/>
              <w:jc w:val="center"/>
              <w:rPr>
                <w:rFonts w:ascii="Palatino Linotype" w:hAnsi="Palatino Linotype"/>
                <w:sz w:val="18"/>
                <w:szCs w:val="18"/>
              </w:rPr>
            </w:pPr>
            <w:r>
              <w:rPr>
                <w:rFonts w:ascii="Palatino Linotype" w:hAnsi="Palatino Linotype"/>
                <w:sz w:val="18"/>
                <w:szCs w:val="18"/>
              </w:rPr>
              <w:t xml:space="preserve"> </w:t>
            </w:r>
            <w:r w:rsidR="004D52DB" w:rsidRPr="004D52DB">
              <w:rPr>
                <w:rFonts w:ascii="Palatino Linotype" w:hAnsi="Palatino Linotype"/>
                <w:sz w:val="18"/>
                <w:szCs w:val="18"/>
              </w:rPr>
              <w:t>$53,650</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Zip Codes</w:t>
            </w:r>
          </w:p>
        </w:tc>
        <w:tc>
          <w:tcPr>
            <w:tcW w:w="7038" w:type="dxa"/>
            <w:shd w:val="clear" w:color="auto" w:fill="auto"/>
            <w:vAlign w:val="center"/>
          </w:tcPr>
          <w:p w:rsidR="00E05DE1" w:rsidRPr="009B2361" w:rsidRDefault="00476C4F" w:rsidP="007F170F">
            <w:pPr>
              <w:keepNext/>
              <w:keepLines/>
              <w:jc w:val="center"/>
              <w:rPr>
                <w:rFonts w:ascii="Palatino Linotype" w:hAnsi="Palatino Linotype"/>
                <w:sz w:val="18"/>
                <w:szCs w:val="18"/>
              </w:rPr>
            </w:pPr>
            <w:r w:rsidRPr="00476C4F">
              <w:rPr>
                <w:rFonts w:ascii="Palatino Linotype" w:hAnsi="Palatino Linotype"/>
                <w:sz w:val="18"/>
                <w:szCs w:val="18"/>
              </w:rPr>
              <w:t>95222, 95223, 95225, 95228, 95232, 95245, 95246, 95247, 95248, 95249, 95251, 95252, 95255, 95640, 95642, 95666, 95669, 95685</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Estimated potential subscriber size</w:t>
            </w:r>
          </w:p>
        </w:tc>
        <w:tc>
          <w:tcPr>
            <w:tcW w:w="7038" w:type="dxa"/>
            <w:shd w:val="clear" w:color="auto" w:fill="auto"/>
            <w:vAlign w:val="center"/>
          </w:tcPr>
          <w:p w:rsidR="00E05DE1" w:rsidRPr="009B2361" w:rsidRDefault="00366C30" w:rsidP="00914078">
            <w:pPr>
              <w:keepNext/>
              <w:keepLines/>
              <w:spacing w:before="120" w:after="120"/>
              <w:jc w:val="center"/>
              <w:rPr>
                <w:rFonts w:ascii="Palatino Linotype" w:hAnsi="Palatino Linotype"/>
                <w:sz w:val="18"/>
                <w:szCs w:val="18"/>
                <w:highlight w:val="yellow"/>
              </w:rPr>
            </w:pPr>
            <w:r>
              <w:rPr>
                <w:rFonts w:ascii="Palatino Linotype" w:hAnsi="Palatino Linotype"/>
                <w:sz w:val="18"/>
                <w:szCs w:val="18"/>
              </w:rPr>
              <w:t>4,8</w:t>
            </w:r>
            <w:r w:rsidR="009D11B5">
              <w:rPr>
                <w:rFonts w:ascii="Palatino Linotype" w:hAnsi="Palatino Linotype"/>
                <w:sz w:val="18"/>
                <w:szCs w:val="18"/>
              </w:rPr>
              <w:t>7</w:t>
            </w:r>
            <w:r w:rsidR="00AA01A8" w:rsidRPr="008F0606">
              <w:rPr>
                <w:rFonts w:ascii="Palatino Linotype" w:hAnsi="Palatino Linotype"/>
                <w:sz w:val="18"/>
                <w:szCs w:val="18"/>
              </w:rPr>
              <w:t>8</w:t>
            </w:r>
            <w:r w:rsidRPr="009B2361">
              <w:rPr>
                <w:rFonts w:ascii="Palatino Linotype" w:hAnsi="Palatino Linotype"/>
                <w:sz w:val="18"/>
                <w:szCs w:val="18"/>
              </w:rPr>
              <w:t xml:space="preserve"> </w:t>
            </w:r>
            <w:r w:rsidR="00E05DE1" w:rsidRPr="009B2361">
              <w:rPr>
                <w:rFonts w:ascii="Palatino Linotype" w:hAnsi="Palatino Linotype"/>
                <w:sz w:val="18"/>
                <w:szCs w:val="18"/>
              </w:rPr>
              <w:t xml:space="preserve">households </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Applicant expectations</w:t>
            </w:r>
          </w:p>
        </w:tc>
        <w:tc>
          <w:tcPr>
            <w:tcW w:w="7038" w:type="dxa"/>
            <w:shd w:val="clear" w:color="auto" w:fill="auto"/>
            <w:vAlign w:val="center"/>
          </w:tcPr>
          <w:p w:rsidR="00E05DE1" w:rsidRPr="009B2361" w:rsidRDefault="00C43EFC" w:rsidP="00914078">
            <w:pPr>
              <w:keepNext/>
              <w:keepLines/>
              <w:spacing w:before="120" w:after="120"/>
              <w:jc w:val="center"/>
              <w:rPr>
                <w:rFonts w:ascii="Palatino Linotype" w:hAnsi="Palatino Linotype"/>
                <w:sz w:val="18"/>
                <w:szCs w:val="18"/>
                <w:highlight w:val="yellow"/>
              </w:rPr>
            </w:pPr>
            <w:r w:rsidRPr="00C43EFC">
              <w:rPr>
                <w:rFonts w:ascii="Palatino Linotype" w:hAnsi="Palatino Linotype"/>
                <w:sz w:val="18"/>
                <w:szCs w:val="18"/>
              </w:rPr>
              <w:t>2,308</w:t>
            </w:r>
            <w:r w:rsidR="001C6EC0" w:rsidRPr="00C43EFC">
              <w:rPr>
                <w:rFonts w:ascii="Palatino Linotype" w:hAnsi="Palatino Linotype"/>
                <w:sz w:val="18"/>
                <w:szCs w:val="18"/>
              </w:rPr>
              <w:t xml:space="preserve"> </w:t>
            </w:r>
            <w:r w:rsidR="00E05DE1" w:rsidRPr="00C43EFC">
              <w:rPr>
                <w:rFonts w:ascii="Palatino Linotype" w:hAnsi="Palatino Linotype"/>
                <w:sz w:val="18"/>
                <w:szCs w:val="18"/>
              </w:rPr>
              <w:t xml:space="preserve">households (in 2 years after construction is completed); </w:t>
            </w:r>
            <w:r w:rsidRPr="00C43EFC">
              <w:rPr>
                <w:rFonts w:ascii="Palatino Linotype" w:hAnsi="Palatino Linotype"/>
                <w:sz w:val="18"/>
                <w:szCs w:val="18"/>
              </w:rPr>
              <w:t>3,249</w:t>
            </w:r>
            <w:r w:rsidR="00E05DE1" w:rsidRPr="00C43EFC">
              <w:rPr>
                <w:rFonts w:ascii="Palatino Linotype" w:hAnsi="Palatino Linotype"/>
                <w:sz w:val="18"/>
                <w:szCs w:val="18"/>
              </w:rPr>
              <w:t xml:space="preserve"> households (in 5 years after construction is completed)</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Pricing Plan (Monthly)</w:t>
            </w:r>
          </w:p>
        </w:tc>
        <w:tc>
          <w:tcPr>
            <w:tcW w:w="7038" w:type="dxa"/>
            <w:shd w:val="clear" w:color="auto" w:fill="auto"/>
            <w:vAlign w:val="center"/>
          </w:tcPr>
          <w:p w:rsidR="00E05DE1" w:rsidRPr="009B2361" w:rsidRDefault="00E05DE1" w:rsidP="00914078">
            <w:pPr>
              <w:keepNext/>
              <w:keepLines/>
              <w:ind w:left="720"/>
              <w:rPr>
                <w:rFonts w:ascii="Palatino Linotype" w:hAnsi="Palatino Linotype"/>
                <w:sz w:val="18"/>
                <w:szCs w:val="18"/>
              </w:rPr>
            </w:pPr>
            <w:r w:rsidRPr="009B2361">
              <w:rPr>
                <w:rFonts w:ascii="Palatino Linotype" w:hAnsi="Palatino Linotype"/>
                <w:sz w:val="18"/>
                <w:szCs w:val="18"/>
              </w:rPr>
              <w:t>$69.95 for 6.0 Mbps/2.0 Mbps; $84.95 for 10.0 Mbps/3.0 Mbps;</w:t>
            </w:r>
          </w:p>
          <w:p w:rsidR="00E05DE1" w:rsidRPr="009B2361" w:rsidRDefault="00E05DE1" w:rsidP="00914078">
            <w:pPr>
              <w:keepNext/>
              <w:keepLines/>
              <w:ind w:left="720"/>
              <w:rPr>
                <w:rFonts w:ascii="Palatino Linotype" w:hAnsi="Palatino Linotype"/>
                <w:sz w:val="18"/>
                <w:szCs w:val="18"/>
              </w:rPr>
            </w:pPr>
            <w:r w:rsidRPr="009B2361">
              <w:rPr>
                <w:rFonts w:ascii="Palatino Linotype" w:hAnsi="Palatino Linotype"/>
                <w:sz w:val="18"/>
                <w:szCs w:val="18"/>
              </w:rPr>
              <w:t xml:space="preserve">$99.95 for 15 Mbps/3.0 Mbps; $159.95 for 25.0 Mbps/4.0 Mbps; </w:t>
            </w:r>
          </w:p>
          <w:p w:rsidR="00E05DE1" w:rsidRPr="009B2361" w:rsidRDefault="00E05DE1" w:rsidP="00914078">
            <w:pPr>
              <w:keepNext/>
              <w:keepLines/>
              <w:ind w:left="720"/>
              <w:rPr>
                <w:rFonts w:ascii="Palatino Linotype" w:hAnsi="Palatino Linotype"/>
                <w:sz w:val="18"/>
                <w:szCs w:val="18"/>
              </w:rPr>
            </w:pPr>
            <w:r w:rsidRPr="009B2361">
              <w:rPr>
                <w:rFonts w:ascii="Palatino Linotype" w:hAnsi="Palatino Linotype"/>
                <w:sz w:val="18"/>
                <w:szCs w:val="18"/>
              </w:rPr>
              <w:t>No installation fees</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lastRenderedPageBreak/>
              <w:t>Deployment Schedule</w:t>
            </w:r>
            <w:r w:rsidRPr="009B2361">
              <w:rPr>
                <w:rFonts w:ascii="Palatino Linotype" w:hAnsi="Palatino Linotype"/>
                <w:i/>
                <w:sz w:val="18"/>
                <w:szCs w:val="18"/>
              </w:rPr>
              <w:br/>
              <w:t>(from Commission approval date)</w:t>
            </w:r>
          </w:p>
        </w:tc>
        <w:tc>
          <w:tcPr>
            <w:tcW w:w="7038" w:type="dxa"/>
            <w:shd w:val="clear" w:color="auto" w:fill="auto"/>
            <w:vAlign w:val="center"/>
          </w:tcPr>
          <w:p w:rsidR="00E05DE1" w:rsidRPr="009B2361" w:rsidRDefault="00E05DE1" w:rsidP="00914078">
            <w:pPr>
              <w:keepNext/>
              <w:keepLines/>
              <w:spacing w:before="120" w:after="120"/>
              <w:jc w:val="center"/>
              <w:rPr>
                <w:rFonts w:ascii="Palatino Linotype" w:hAnsi="Palatino Linotype"/>
                <w:sz w:val="18"/>
                <w:szCs w:val="18"/>
              </w:rPr>
            </w:pPr>
            <w:r w:rsidRPr="009B2361">
              <w:rPr>
                <w:rFonts w:ascii="Palatino Linotype" w:hAnsi="Palatino Linotype"/>
                <w:sz w:val="18"/>
                <w:szCs w:val="18"/>
              </w:rPr>
              <w:t>24 months</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Proposed Project Budget (Total)</w:t>
            </w:r>
          </w:p>
        </w:tc>
        <w:tc>
          <w:tcPr>
            <w:tcW w:w="7038" w:type="dxa"/>
            <w:shd w:val="clear" w:color="auto" w:fill="auto"/>
            <w:vAlign w:val="center"/>
          </w:tcPr>
          <w:p w:rsidR="00E05DE1" w:rsidRPr="009B2361" w:rsidRDefault="00E05DE1" w:rsidP="004D52DB">
            <w:pPr>
              <w:keepNext/>
              <w:keepLines/>
              <w:spacing w:before="120" w:after="120"/>
              <w:jc w:val="center"/>
              <w:rPr>
                <w:rFonts w:ascii="Palatino Linotype" w:hAnsi="Palatino Linotype"/>
                <w:sz w:val="18"/>
                <w:szCs w:val="18"/>
              </w:rPr>
            </w:pPr>
            <w:r w:rsidRPr="009B2361">
              <w:rPr>
                <w:rFonts w:ascii="Palatino Linotype" w:hAnsi="Palatino Linotype"/>
                <w:sz w:val="18"/>
                <w:szCs w:val="18"/>
              </w:rPr>
              <w:t>$</w:t>
            </w:r>
            <w:r w:rsidR="009D11B5">
              <w:rPr>
                <w:rFonts w:ascii="Palatino Linotype" w:hAnsi="Palatino Linotype"/>
                <w:sz w:val="18"/>
                <w:szCs w:val="18"/>
              </w:rPr>
              <w:t>4,682,180</w:t>
            </w:r>
            <w:r w:rsidRPr="009B2361">
              <w:rPr>
                <w:rFonts w:ascii="Palatino Linotype" w:hAnsi="Palatino Linotype"/>
                <w:sz w:val="18"/>
                <w:szCs w:val="18"/>
              </w:rPr>
              <w:t xml:space="preserve"> </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Amount of CASF funds requested (60%)</w:t>
            </w:r>
          </w:p>
        </w:tc>
        <w:tc>
          <w:tcPr>
            <w:tcW w:w="7038" w:type="dxa"/>
            <w:shd w:val="clear" w:color="auto" w:fill="auto"/>
            <w:vAlign w:val="center"/>
          </w:tcPr>
          <w:p w:rsidR="00E05DE1" w:rsidRPr="009B2361" w:rsidRDefault="00E05DE1" w:rsidP="004D52DB">
            <w:pPr>
              <w:keepNext/>
              <w:keepLines/>
              <w:spacing w:before="120" w:after="120"/>
              <w:jc w:val="center"/>
              <w:rPr>
                <w:rFonts w:ascii="Palatino Linotype" w:hAnsi="Palatino Linotype"/>
                <w:sz w:val="18"/>
                <w:szCs w:val="18"/>
              </w:rPr>
            </w:pPr>
            <w:r>
              <w:rPr>
                <w:rFonts w:ascii="Palatino Linotype" w:hAnsi="Palatino Linotype"/>
                <w:sz w:val="18"/>
                <w:szCs w:val="18"/>
              </w:rPr>
              <w:t xml:space="preserve"> </w:t>
            </w:r>
            <w:r w:rsidRPr="009B2361">
              <w:rPr>
                <w:rFonts w:ascii="Palatino Linotype" w:hAnsi="Palatino Linotype"/>
                <w:sz w:val="18"/>
                <w:szCs w:val="18"/>
              </w:rPr>
              <w:t>$</w:t>
            </w:r>
            <w:r w:rsidR="009D11B5" w:rsidRPr="009D11B5">
              <w:rPr>
                <w:rFonts w:ascii="Palatino Linotype" w:hAnsi="Palatino Linotype"/>
                <w:sz w:val="18"/>
                <w:szCs w:val="18"/>
              </w:rPr>
              <w:t>2,862,388</w:t>
            </w:r>
          </w:p>
        </w:tc>
      </w:tr>
      <w:tr w:rsidR="00E05DE1" w:rsidRPr="0070228F">
        <w:tc>
          <w:tcPr>
            <w:tcW w:w="2538" w:type="dxa"/>
            <w:shd w:val="clear" w:color="auto" w:fill="auto"/>
            <w:vAlign w:val="center"/>
          </w:tcPr>
          <w:p w:rsidR="00E05DE1" w:rsidRPr="009B2361" w:rsidRDefault="00E05DE1" w:rsidP="00914078">
            <w:pPr>
              <w:keepNext/>
              <w:keepLines/>
              <w:jc w:val="center"/>
              <w:rPr>
                <w:rFonts w:ascii="Palatino Linotype" w:hAnsi="Palatino Linotype"/>
                <w:i/>
                <w:sz w:val="18"/>
                <w:szCs w:val="18"/>
              </w:rPr>
            </w:pPr>
            <w:r w:rsidRPr="009B2361">
              <w:rPr>
                <w:rFonts w:ascii="Palatino Linotype" w:hAnsi="Palatino Linotype"/>
                <w:i/>
                <w:sz w:val="18"/>
                <w:szCs w:val="18"/>
              </w:rPr>
              <w:t>Applicant funded (40%)</w:t>
            </w:r>
          </w:p>
        </w:tc>
        <w:tc>
          <w:tcPr>
            <w:tcW w:w="7038" w:type="dxa"/>
            <w:shd w:val="clear" w:color="auto" w:fill="auto"/>
            <w:vAlign w:val="center"/>
          </w:tcPr>
          <w:p w:rsidR="00E05DE1" w:rsidRPr="009B2361" w:rsidRDefault="00E05DE1" w:rsidP="004D52DB">
            <w:pPr>
              <w:keepNext/>
              <w:keepLines/>
              <w:spacing w:before="120" w:after="120"/>
              <w:jc w:val="center"/>
              <w:rPr>
                <w:rFonts w:ascii="Palatino Linotype" w:hAnsi="Palatino Linotype"/>
                <w:sz w:val="18"/>
                <w:szCs w:val="18"/>
              </w:rPr>
            </w:pPr>
            <w:r w:rsidRPr="009B2361">
              <w:rPr>
                <w:rFonts w:ascii="Palatino Linotype" w:hAnsi="Palatino Linotype"/>
                <w:sz w:val="18"/>
                <w:szCs w:val="18"/>
              </w:rPr>
              <w:t>$</w:t>
            </w:r>
            <w:r w:rsidR="00F14296">
              <w:rPr>
                <w:rFonts w:ascii="Palatino Linotype" w:hAnsi="Palatino Linotype"/>
                <w:sz w:val="18"/>
                <w:szCs w:val="18"/>
              </w:rPr>
              <w:t>1,819,792</w:t>
            </w:r>
          </w:p>
        </w:tc>
      </w:tr>
    </w:tbl>
    <w:p w:rsidR="00E05DE1" w:rsidRDefault="00E05DE1" w:rsidP="00E05DE1">
      <w:pPr>
        <w:keepNext/>
        <w:keepLines/>
        <w:jc w:val="center"/>
        <w:rPr>
          <w:rFonts w:ascii="Palatino Linotype" w:hAnsi="Palatino Linotype"/>
          <w:sz w:val="24"/>
          <w:szCs w:val="24"/>
        </w:rPr>
        <w:sectPr w:rsidR="00E05DE1">
          <w:headerReference w:type="default" r:id="rId17"/>
          <w:footerReference w:type="default" r:id="rId18"/>
          <w:headerReference w:type="first" r:id="rId19"/>
          <w:footerReference w:type="first" r:id="rId20"/>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lastRenderedPageBreak/>
        <w:t>Appendix B</w:t>
      </w: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Resolution T-</w:t>
      </w:r>
      <w:r>
        <w:rPr>
          <w:rFonts w:ascii="Palatino Linotype" w:hAnsi="Palatino Linotype"/>
          <w:b/>
          <w:sz w:val="24"/>
          <w:szCs w:val="24"/>
        </w:rPr>
        <w:t>17</w:t>
      </w:r>
      <w:r w:rsidR="001D59E9">
        <w:rPr>
          <w:rFonts w:ascii="Palatino Linotype" w:hAnsi="Palatino Linotype"/>
          <w:b/>
          <w:sz w:val="24"/>
          <w:szCs w:val="24"/>
        </w:rPr>
        <w:t>501</w:t>
      </w:r>
      <w:r w:rsidRPr="0070228F">
        <w:rPr>
          <w:rFonts w:ascii="Palatino Linotype" w:hAnsi="Palatino Linotype"/>
          <w:b/>
          <w:sz w:val="24"/>
          <w:szCs w:val="24"/>
        </w:rPr>
        <w:t xml:space="preserve"> </w:t>
      </w:r>
      <w:proofErr w:type="spellStart"/>
      <w:r>
        <w:rPr>
          <w:rFonts w:ascii="Palatino Linotype" w:hAnsi="Palatino Linotype"/>
          <w:b/>
          <w:sz w:val="24"/>
          <w:szCs w:val="24"/>
        </w:rPr>
        <w:t>Cal.net’s</w:t>
      </w:r>
      <w:proofErr w:type="spellEnd"/>
      <w:r w:rsidR="001D59E9" w:rsidRPr="001D59E9">
        <w:rPr>
          <w:rFonts w:ascii="Palatino Linotype" w:hAnsi="Palatino Linotype"/>
          <w:b/>
          <w:sz w:val="24"/>
          <w:szCs w:val="24"/>
        </w:rPr>
        <w:t xml:space="preserve"> Amador, Calaveras and Alpine project</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Project Location M</w:t>
      </w:r>
      <w:r w:rsidRPr="0070228F">
        <w:rPr>
          <w:rFonts w:ascii="Palatino Linotype" w:hAnsi="Palatino Linotype"/>
          <w:b/>
          <w:sz w:val="24"/>
          <w:szCs w:val="24"/>
        </w:rPr>
        <w:t>ap</w:t>
      </w:r>
    </w:p>
    <w:p w:rsidR="00E05DE1" w:rsidRPr="0070228F" w:rsidRDefault="0016501A" w:rsidP="00E05DE1">
      <w:pPr>
        <w:keepNext/>
        <w:keepLines/>
        <w:jc w:val="center"/>
        <w:rPr>
          <w:rFonts w:ascii="Palatino Linotype" w:hAnsi="Palatino Linotype"/>
          <w:b/>
          <w:sz w:val="24"/>
          <w:szCs w:val="24"/>
        </w:rPr>
      </w:pPr>
      <w:r>
        <w:rPr>
          <w:rFonts w:ascii="Palatino Linotype" w:hAnsi="Palatino Linotype"/>
          <w:b/>
          <w:noProof/>
          <w:sz w:val="24"/>
          <w:szCs w:val="24"/>
        </w:rPr>
        <w:drawing>
          <wp:inline distT="0" distB="0" distL="0" distR="0" wp14:anchorId="5A84B8B8" wp14:editId="30AF59BD">
            <wp:extent cx="5586292" cy="7225778"/>
            <wp:effectExtent l="0" t="0" r="0" b="0"/>
            <wp:docPr id="7" name="Picture 7" descr="\\sf5filesrv5\Communications\CHCF-B OIR\CASF\CASF ROLLING APPLICATIONS CYCLE (Nov 2014+)\APPLICATIONS (includes analyst work)\Calnet\AmadorCalavarasAlpine\Project Maps\Calnet - Amador Calaveras Alpine - Project Area - 2016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5filesrv5\Communications\CHCF-B OIR\CASF\CASF ROLLING APPLICATIONS CYCLE (Nov 2014+)\APPLICATIONS (includes analyst work)\Calnet\AmadorCalavarasAlpine\Project Maps\Calnet - Amador Calaveras Alpine - Project Area - 201608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5915" cy="7225290"/>
                    </a:xfrm>
                    <a:prstGeom prst="rect">
                      <a:avLst/>
                    </a:prstGeom>
                    <a:noFill/>
                    <a:ln>
                      <a:noFill/>
                    </a:ln>
                  </pic:spPr>
                </pic:pic>
              </a:graphicData>
            </a:graphic>
          </wp:inline>
        </w:drawing>
      </w:r>
      <w:r w:rsidR="00E05DE1" w:rsidRPr="0070228F">
        <w:rPr>
          <w:rFonts w:ascii="Palatino Linotype" w:hAnsi="Palatino Linotype"/>
          <w:b/>
          <w:sz w:val="24"/>
          <w:szCs w:val="24"/>
        </w:rPr>
        <w:br w:type="page"/>
      </w:r>
    </w:p>
    <w:p w:rsidR="00E05DE1" w:rsidRDefault="00E05DE1" w:rsidP="00E05DE1">
      <w:pPr>
        <w:keepNext/>
        <w:keepLines/>
        <w:jc w:val="center"/>
        <w:rPr>
          <w:rFonts w:ascii="Palatino Linotype" w:hAnsi="Palatino Linotype"/>
          <w:b/>
          <w:sz w:val="24"/>
          <w:szCs w:val="24"/>
        </w:rPr>
        <w:sectPr w:rsidR="00E05DE1">
          <w:headerReference w:type="first" r:id="rId22"/>
          <w:footerReference w:type="first" r:id="rId23"/>
          <w:type w:val="continuous"/>
          <w:pgSz w:w="12240" w:h="15840" w:code="1"/>
          <w:pgMar w:top="1440" w:right="1440" w:bottom="1440" w:left="1440" w:header="720" w:footer="475" w:gutter="0"/>
          <w:pgNumType w:start="1"/>
          <w:cols w:space="720"/>
          <w:titlePg/>
          <w:docGrid w:linePitch="272"/>
        </w:sectPr>
      </w:pP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lastRenderedPageBreak/>
        <w:t>Appendix C</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501</w:t>
      </w:r>
      <w:r>
        <w:rPr>
          <w:rFonts w:ascii="Palatino Linotype" w:hAnsi="Palatino Linotype"/>
          <w:b/>
          <w:sz w:val="24"/>
          <w:szCs w:val="24"/>
        </w:rPr>
        <w:t xml:space="preserve"> </w:t>
      </w:r>
      <w:proofErr w:type="spellStart"/>
      <w:r>
        <w:rPr>
          <w:rFonts w:ascii="Palatino Linotype" w:hAnsi="Palatino Linotype"/>
          <w:b/>
          <w:sz w:val="24"/>
          <w:szCs w:val="24"/>
        </w:rPr>
        <w:t>Cal.net’s</w:t>
      </w:r>
      <w:proofErr w:type="spellEnd"/>
      <w:r>
        <w:rPr>
          <w:rFonts w:ascii="Palatino Linotype" w:hAnsi="Palatino Linotype"/>
          <w:b/>
          <w:sz w:val="24"/>
          <w:szCs w:val="24"/>
        </w:rPr>
        <w:t xml:space="preserve"> </w:t>
      </w:r>
      <w:r w:rsidR="001D59E9" w:rsidRPr="001D59E9">
        <w:rPr>
          <w:rFonts w:ascii="Palatino Linotype" w:hAnsi="Palatino Linotype"/>
          <w:b/>
          <w:sz w:val="24"/>
          <w:szCs w:val="24"/>
        </w:rPr>
        <w:t>Amador, Calaveras and Alpine project</w:t>
      </w:r>
    </w:p>
    <w:p w:rsidR="00E05DE1"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Wireline Service L</w:t>
      </w:r>
      <w:r w:rsidRPr="0070228F">
        <w:rPr>
          <w:rFonts w:ascii="Palatino Linotype" w:hAnsi="Palatino Linotype"/>
          <w:b/>
          <w:sz w:val="24"/>
          <w:szCs w:val="24"/>
        </w:rPr>
        <w:t>evel</w:t>
      </w:r>
      <w:r>
        <w:rPr>
          <w:rFonts w:ascii="Palatino Linotype" w:hAnsi="Palatino Linotype"/>
          <w:b/>
          <w:sz w:val="24"/>
          <w:szCs w:val="24"/>
        </w:rPr>
        <w:t>s</w:t>
      </w:r>
    </w:p>
    <w:p w:rsidR="00E05DE1" w:rsidRPr="0070228F" w:rsidRDefault="00DB6AF7" w:rsidP="00E05DE1">
      <w:pPr>
        <w:keepNext/>
        <w:keepLines/>
        <w:jc w:val="center"/>
        <w:rPr>
          <w:rFonts w:ascii="Palatino Linotype" w:hAnsi="Palatino Linotype"/>
          <w:b/>
          <w:sz w:val="24"/>
          <w:szCs w:val="24"/>
        </w:rPr>
      </w:pPr>
      <w:r w:rsidRPr="00DB6AF7">
        <w:rPr>
          <w:snapToGrid w:val="0"/>
          <w:color w:val="000000"/>
          <w:w w:val="0"/>
          <w:sz w:val="0"/>
          <w:szCs w:val="0"/>
          <w:u w:color="000000"/>
          <w:bdr w:val="none" w:sz="0" w:space="0" w:color="000000"/>
          <w:shd w:val="clear" w:color="000000" w:fill="000000"/>
        </w:rPr>
        <w:t xml:space="preserve"> </w:t>
      </w:r>
      <w:r>
        <w:rPr>
          <w:rFonts w:ascii="Palatino Linotype" w:hAnsi="Palatino Linotype"/>
          <w:b/>
          <w:noProof/>
          <w:sz w:val="24"/>
          <w:szCs w:val="24"/>
        </w:rPr>
        <w:drawing>
          <wp:inline distT="0" distB="0" distL="0" distR="0" wp14:anchorId="52127AE8" wp14:editId="2A01E88E">
            <wp:extent cx="5649486" cy="7307516"/>
            <wp:effectExtent l="0" t="0" r="8890" b="8255"/>
            <wp:docPr id="1" name="Picture 1" descr="\\sf5filesrv5\Communications\CHCF-B OIR\CASF\CASF ROLLING APPLICATIONS CYCLE (Nov 2014+)\APPLICATIONS (includes analyst work)\Calnet\AmadorCalavarasAlpine\Project Maps\Calnet - Amador Calaveras Alpine - Wireline - 2016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5filesrv5\Communications\CHCF-B OIR\CASF\CASF ROLLING APPLICATIONS CYCLE (Nov 2014+)\APPLICATIONS (includes analyst work)\Calnet\AmadorCalavarasAlpine\Project Maps\Calnet - Amador Calaveras Alpine - Wireline - 2016081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53212" cy="7312335"/>
                    </a:xfrm>
                    <a:prstGeom prst="rect">
                      <a:avLst/>
                    </a:prstGeom>
                    <a:noFill/>
                    <a:ln>
                      <a:noFill/>
                    </a:ln>
                  </pic:spPr>
                </pic:pic>
              </a:graphicData>
            </a:graphic>
          </wp:inline>
        </w:drawing>
      </w:r>
    </w:p>
    <w:p w:rsidR="00E05DE1" w:rsidRPr="0070228F" w:rsidRDefault="00E05DE1" w:rsidP="00773B53">
      <w:pPr>
        <w:keepNext/>
        <w:keepLines/>
        <w:jc w:val="center"/>
        <w:rPr>
          <w:rFonts w:ascii="Palatino Linotype" w:hAnsi="Palatino Linotype"/>
          <w:b/>
          <w:sz w:val="24"/>
          <w:szCs w:val="24"/>
        </w:rPr>
      </w:pPr>
      <w:r>
        <w:rPr>
          <w:rFonts w:ascii="Palatino Linotype" w:hAnsi="Palatino Linotype"/>
          <w:b/>
          <w:sz w:val="24"/>
          <w:szCs w:val="24"/>
        </w:rPr>
        <w:br w:type="page"/>
      </w:r>
      <w:r w:rsidRPr="0070228F">
        <w:rPr>
          <w:rFonts w:ascii="Palatino Linotype" w:hAnsi="Palatino Linotype"/>
          <w:b/>
          <w:sz w:val="24"/>
          <w:szCs w:val="24"/>
        </w:rPr>
        <w:lastRenderedPageBreak/>
        <w:t>Appendix D</w:t>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501</w:t>
      </w:r>
      <w:r>
        <w:rPr>
          <w:rFonts w:ascii="Palatino Linotype" w:hAnsi="Palatino Linotype"/>
          <w:b/>
          <w:sz w:val="24"/>
          <w:szCs w:val="24"/>
        </w:rPr>
        <w:t xml:space="preserve"> </w:t>
      </w:r>
      <w:proofErr w:type="spellStart"/>
      <w:r>
        <w:rPr>
          <w:rFonts w:ascii="Palatino Linotype" w:hAnsi="Palatino Linotype"/>
          <w:b/>
          <w:sz w:val="24"/>
          <w:szCs w:val="24"/>
        </w:rPr>
        <w:t>Cal.net’s</w:t>
      </w:r>
      <w:proofErr w:type="spellEnd"/>
      <w:r>
        <w:rPr>
          <w:rFonts w:ascii="Palatino Linotype" w:hAnsi="Palatino Linotype"/>
          <w:b/>
          <w:sz w:val="24"/>
          <w:szCs w:val="24"/>
        </w:rPr>
        <w:t xml:space="preserve"> </w:t>
      </w:r>
      <w:r w:rsidR="001D59E9" w:rsidRPr="001D59E9">
        <w:rPr>
          <w:rFonts w:ascii="Palatino Linotype" w:hAnsi="Palatino Linotype"/>
          <w:b/>
          <w:sz w:val="24"/>
          <w:szCs w:val="24"/>
        </w:rPr>
        <w:t>Amador, Calaveras and Alpine project</w:t>
      </w:r>
    </w:p>
    <w:p w:rsidR="00E05DE1" w:rsidRPr="0070228F"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Fixed Wireless Service L</w:t>
      </w:r>
      <w:r w:rsidRPr="0070228F">
        <w:rPr>
          <w:rFonts w:ascii="Palatino Linotype" w:hAnsi="Palatino Linotype"/>
          <w:b/>
          <w:sz w:val="24"/>
          <w:szCs w:val="24"/>
        </w:rPr>
        <w:t>evel</w:t>
      </w:r>
      <w:r>
        <w:rPr>
          <w:rFonts w:ascii="Palatino Linotype" w:hAnsi="Palatino Linotype"/>
          <w:b/>
          <w:sz w:val="24"/>
          <w:szCs w:val="24"/>
        </w:rPr>
        <w:t>s</w:t>
      </w:r>
    </w:p>
    <w:p w:rsidR="00E05DE1" w:rsidRDefault="0016501A" w:rsidP="00E05DE1">
      <w:pPr>
        <w:rPr>
          <w:rFonts w:ascii="Palatino Linotype" w:hAnsi="Palatino Linotype"/>
          <w:sz w:val="24"/>
          <w:szCs w:val="24"/>
        </w:rPr>
        <w:sectPr w:rsidR="00E05DE1">
          <w:headerReference w:type="default" r:id="rId25"/>
          <w:footerReference w:type="default" r:id="rId26"/>
          <w:headerReference w:type="first" r:id="rId27"/>
          <w:footerReference w:type="first" r:id="rId28"/>
          <w:pgSz w:w="12240" w:h="15840" w:code="1"/>
          <w:pgMar w:top="1440" w:right="1440" w:bottom="1440" w:left="1440" w:header="720" w:footer="475" w:gutter="0"/>
          <w:pgNumType w:start="1"/>
          <w:cols w:space="720"/>
          <w:titlePg/>
          <w:docGrid w:linePitch="272"/>
        </w:sectPr>
      </w:pPr>
      <w:r>
        <w:rPr>
          <w:rFonts w:ascii="Palatino Linotype" w:hAnsi="Palatino Linotype"/>
          <w:noProof/>
          <w:sz w:val="24"/>
          <w:szCs w:val="24"/>
        </w:rPr>
        <w:drawing>
          <wp:inline distT="0" distB="0" distL="0" distR="0" wp14:anchorId="264353FF" wp14:editId="7FFA3141">
            <wp:extent cx="5578199" cy="7215308"/>
            <wp:effectExtent l="0" t="0" r="3810" b="5080"/>
            <wp:docPr id="2" name="Picture 2" descr="\\sf5filesrv5\Communications\CHCF-B OIR\CASF\CASF ROLLING APPLICATIONS CYCLE (Nov 2014+)\APPLICATIONS (includes analyst work)\Calnet\AmadorCalavarasAlpine\Project Maps\Calnet - Amador Calaveras Alpine - Fixed Wireless - 2016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5filesrv5\Communications\CHCF-B OIR\CASF\CASF ROLLING APPLICATIONS CYCLE (Nov 2014+)\APPLICATIONS (includes analyst work)\Calnet\AmadorCalavarasAlpine\Project Maps\Calnet - Amador Calaveras Alpine - Fixed Wireless - 201608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5466" cy="7211772"/>
                    </a:xfrm>
                    <a:prstGeom prst="rect">
                      <a:avLst/>
                    </a:prstGeom>
                    <a:noFill/>
                    <a:ln>
                      <a:noFill/>
                    </a:ln>
                  </pic:spPr>
                </pic:pic>
              </a:graphicData>
            </a:graphic>
          </wp:inline>
        </w:drawing>
      </w:r>
    </w:p>
    <w:p w:rsidR="00E05DE1" w:rsidRPr="0070228F" w:rsidRDefault="00E05DE1" w:rsidP="00E05DE1">
      <w:pPr>
        <w:keepNext/>
        <w:keepLines/>
        <w:tabs>
          <w:tab w:val="center" w:pos="4680"/>
          <w:tab w:val="left" w:pos="8109"/>
        </w:tabs>
        <w:rPr>
          <w:rFonts w:ascii="Palatino Linotype" w:hAnsi="Palatino Linotype"/>
          <w:b/>
          <w:sz w:val="24"/>
          <w:szCs w:val="24"/>
        </w:rPr>
      </w:pPr>
      <w:r>
        <w:rPr>
          <w:rFonts w:ascii="Palatino Linotype" w:hAnsi="Palatino Linotype"/>
          <w:b/>
          <w:sz w:val="24"/>
          <w:szCs w:val="24"/>
        </w:rPr>
        <w:lastRenderedPageBreak/>
        <w:tab/>
        <w:t>Appendix E</w:t>
      </w:r>
      <w:r>
        <w:rPr>
          <w:rFonts w:ascii="Palatino Linotype" w:hAnsi="Palatino Linotype"/>
          <w:b/>
          <w:sz w:val="24"/>
          <w:szCs w:val="24"/>
        </w:rPr>
        <w:tab/>
      </w:r>
    </w:p>
    <w:p w:rsidR="00E05DE1" w:rsidRPr="0070228F" w:rsidRDefault="00E05DE1" w:rsidP="00E05DE1">
      <w:pPr>
        <w:keepNext/>
        <w:keepLines/>
        <w:jc w:val="center"/>
        <w:rPr>
          <w:rFonts w:ascii="Palatino Linotype" w:hAnsi="Palatino Linotype"/>
          <w:b/>
          <w:sz w:val="24"/>
          <w:szCs w:val="24"/>
        </w:rPr>
      </w:pPr>
      <w:r>
        <w:rPr>
          <w:rFonts w:ascii="Palatino Linotype" w:hAnsi="Palatino Linotype"/>
          <w:b/>
          <w:sz w:val="24"/>
          <w:szCs w:val="24"/>
        </w:rPr>
        <w:t>Resolution T-17</w:t>
      </w:r>
      <w:r w:rsidR="001D59E9">
        <w:rPr>
          <w:rFonts w:ascii="Palatino Linotype" w:hAnsi="Palatino Linotype"/>
          <w:b/>
          <w:sz w:val="24"/>
          <w:szCs w:val="24"/>
        </w:rPr>
        <w:t>501</w:t>
      </w:r>
      <w:r>
        <w:rPr>
          <w:rFonts w:ascii="Palatino Linotype" w:hAnsi="Palatino Linotype"/>
          <w:b/>
          <w:sz w:val="24"/>
          <w:szCs w:val="24"/>
        </w:rPr>
        <w:t xml:space="preserve"> </w:t>
      </w:r>
      <w:proofErr w:type="spellStart"/>
      <w:r>
        <w:rPr>
          <w:rFonts w:ascii="Palatino Linotype" w:hAnsi="Palatino Linotype"/>
          <w:b/>
          <w:sz w:val="24"/>
          <w:szCs w:val="24"/>
        </w:rPr>
        <w:t>Cal.net’s</w:t>
      </w:r>
      <w:proofErr w:type="spellEnd"/>
      <w:r>
        <w:rPr>
          <w:rFonts w:ascii="Palatino Linotype" w:hAnsi="Palatino Linotype"/>
          <w:b/>
          <w:sz w:val="24"/>
          <w:szCs w:val="24"/>
        </w:rPr>
        <w:t xml:space="preserve"> </w:t>
      </w:r>
      <w:r w:rsidR="001D59E9" w:rsidRPr="001D59E9">
        <w:rPr>
          <w:rFonts w:ascii="Palatino Linotype" w:hAnsi="Palatino Linotype"/>
          <w:b/>
          <w:sz w:val="24"/>
          <w:szCs w:val="24"/>
        </w:rPr>
        <w:t>Amador, Calaveras and Alpine project</w:t>
      </w:r>
    </w:p>
    <w:p w:rsidR="00E05DE1" w:rsidRDefault="00E05DE1" w:rsidP="00E05DE1">
      <w:pPr>
        <w:keepNext/>
        <w:keepLines/>
        <w:jc w:val="center"/>
        <w:rPr>
          <w:rFonts w:ascii="Palatino Linotype" w:hAnsi="Palatino Linotype"/>
          <w:b/>
          <w:sz w:val="24"/>
          <w:szCs w:val="24"/>
        </w:rPr>
      </w:pPr>
      <w:r w:rsidRPr="0070228F">
        <w:rPr>
          <w:rFonts w:ascii="Palatino Linotype" w:hAnsi="Palatino Linotype"/>
          <w:b/>
          <w:sz w:val="24"/>
          <w:szCs w:val="24"/>
        </w:rPr>
        <w:t xml:space="preserve">Existing </w:t>
      </w:r>
      <w:r>
        <w:rPr>
          <w:rFonts w:ascii="Palatino Linotype" w:hAnsi="Palatino Linotype"/>
          <w:b/>
          <w:sz w:val="24"/>
          <w:szCs w:val="24"/>
        </w:rPr>
        <w:t>Mobile Wireless Services Levels</w:t>
      </w:r>
    </w:p>
    <w:p w:rsidR="00951F33" w:rsidRPr="00E05DE1" w:rsidRDefault="00E900E0" w:rsidP="00E05DE1">
      <w:pPr>
        <w:keepNext/>
        <w:keepLines/>
        <w:jc w:val="center"/>
        <w:rPr>
          <w:rFonts w:ascii="Palatino Linotype" w:hAnsi="Palatino Linotype"/>
          <w:sz w:val="24"/>
          <w:szCs w:val="24"/>
        </w:rPr>
      </w:pPr>
      <w:r>
        <w:rPr>
          <w:rFonts w:ascii="Palatino Linotype" w:hAnsi="Palatino Linotype"/>
          <w:noProof/>
          <w:sz w:val="24"/>
          <w:szCs w:val="24"/>
        </w:rPr>
        <w:drawing>
          <wp:inline distT="0" distB="0" distL="0" distR="0" wp14:anchorId="3C407FBA" wp14:editId="1170D8D1">
            <wp:extent cx="5644473" cy="7301033"/>
            <wp:effectExtent l="0" t="0" r="0" b="0"/>
            <wp:docPr id="8" name="Picture 8" descr="\\sf5filesrv5\Communications\CHCF-B OIR\CASF\CASF ROLLING APPLICATIONS CYCLE (Nov 2014+)\APPLICATIONS (includes analyst work)\Calnet\AmadorCalavarasAlpine\Project Maps\Calnet - Amador Calaveras Alpine - Mobile - 2016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5filesrv5\Communications\CHCF-B OIR\CASF\CASF ROLLING APPLICATIONS CYCLE (Nov 2014+)\APPLICATIONS (includes analyst work)\Calnet\AmadorCalavarasAlpine\Project Maps\Calnet - Amador Calaveras Alpine - Mobile - 201608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40827" cy="7296317"/>
                    </a:xfrm>
                    <a:prstGeom prst="rect">
                      <a:avLst/>
                    </a:prstGeom>
                    <a:noFill/>
                    <a:ln>
                      <a:noFill/>
                    </a:ln>
                  </pic:spPr>
                </pic:pic>
              </a:graphicData>
            </a:graphic>
          </wp:inline>
        </w:drawing>
      </w:r>
    </w:p>
    <w:sectPr w:rsidR="00951F33" w:rsidRPr="00E05DE1" w:rsidSect="00350242">
      <w:footerReference w:type="first" r:id="rId31"/>
      <w:pgSz w:w="12240" w:h="15840" w:code="1"/>
      <w:pgMar w:top="1440" w:right="1440" w:bottom="1440" w:left="1440" w:header="720" w:footer="475"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44F" w:rsidRDefault="00A7544F">
      <w:r>
        <w:separator/>
      </w:r>
    </w:p>
  </w:endnote>
  <w:endnote w:type="continuationSeparator" w:id="0">
    <w:p w:rsidR="00A7544F" w:rsidRDefault="00A75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3376157"/>
      <w:docPartObj>
        <w:docPartGallery w:val="Page Numbers (Bottom of Page)"/>
        <w:docPartUnique/>
      </w:docPartObj>
    </w:sdtPr>
    <w:sdtEndPr>
      <w:rPr>
        <w:noProof/>
      </w:rPr>
    </w:sdtEndPr>
    <w:sdtContent>
      <w:p w:rsidR="005711F6" w:rsidRDefault="005711F6">
        <w:pPr>
          <w:pStyle w:val="Footer"/>
          <w:jc w:val="center"/>
        </w:pPr>
        <w:r>
          <w:fldChar w:fldCharType="begin"/>
        </w:r>
        <w:r>
          <w:instrText xml:space="preserve"> PAGE   \* MERGEFORMAT </w:instrText>
        </w:r>
        <w:r>
          <w:fldChar w:fldCharType="separate"/>
        </w:r>
        <w:r w:rsidR="00727E9D">
          <w:rPr>
            <w:noProof/>
          </w:rPr>
          <w:t>17</w:t>
        </w:r>
        <w:r>
          <w:rPr>
            <w:noProof/>
          </w:rPr>
          <w:fldChar w:fldCharType="end"/>
        </w:r>
      </w:p>
    </w:sdtContent>
  </w:sdt>
  <w:p w:rsidR="005711F6" w:rsidRPr="007F7B55" w:rsidRDefault="005711F6" w:rsidP="007F7B5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CB39AA">
    <w:pPr>
      <w:pStyle w:val="Footer"/>
      <w:jc w:val="center"/>
    </w:pPr>
  </w:p>
  <w:p w:rsidR="005711F6" w:rsidRDefault="005711F6" w:rsidP="00CB39AA">
    <w:pPr>
      <w:pStyle w:val="Footer"/>
      <w:jc w:val="center"/>
    </w:pPr>
  </w:p>
  <w:p w:rsidR="005711F6" w:rsidRDefault="005711F6" w:rsidP="00CB39AA">
    <w:pPr>
      <w:pStyle w:val="Footer"/>
      <w:jc w:val="center"/>
    </w:pPr>
  </w:p>
  <w:p w:rsidR="005711F6" w:rsidRDefault="005711F6" w:rsidP="00CB39AA">
    <w:pPr>
      <w:pStyle w:val="Footer"/>
      <w:jc w:val="center"/>
    </w:pPr>
    <w:r>
      <w:t>E-1</w:t>
    </w:r>
  </w:p>
  <w:p w:rsidR="005711F6" w:rsidRDefault="005711F6" w:rsidP="00CB39AA">
    <w:pPr>
      <w:pStyle w:val="Footer"/>
      <w:jc w:val="center"/>
    </w:pPr>
    <w:r>
      <w:t>(End of the Appendix-E)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Pr="001771E2" w:rsidRDefault="001771E2" w:rsidP="001771E2">
    <w:pPr>
      <w:pStyle w:val="Footer"/>
    </w:pPr>
    <w:r w:rsidRPr="001771E2">
      <w:rPr>
        <w:rFonts w:ascii="Tahoma" w:hAnsi="Tahoma" w:cs="Tahoma"/>
        <w:sz w:val="17"/>
        <w:szCs w:val="17"/>
      </w:rPr>
      <w:t>169866700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6470" w:rsidRDefault="00D06470" w:rsidP="00D06470">
    <w:pPr>
      <w:pStyle w:val="Footer"/>
    </w:pPr>
  </w:p>
  <w:p w:rsidR="00D06470" w:rsidRPr="007F7B55" w:rsidRDefault="00D06470" w:rsidP="007F7B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Pr="00B10786" w:rsidRDefault="005711F6" w:rsidP="00B1078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pPr>
      <w:pStyle w:val="Footer"/>
      <w:jc w:val="center"/>
    </w:pPr>
  </w:p>
  <w:p w:rsidR="005711F6" w:rsidRDefault="005711F6">
    <w:pPr>
      <w:pStyle w:val="Footer"/>
      <w:jc w:val="center"/>
    </w:pPr>
  </w:p>
  <w:p w:rsidR="005711F6" w:rsidRDefault="005711F6">
    <w:pPr>
      <w:pStyle w:val="Footer"/>
      <w:jc w:val="center"/>
    </w:pPr>
    <w:r>
      <w:t>A-2</w:t>
    </w:r>
  </w:p>
  <w:p w:rsidR="005711F6" w:rsidRDefault="005711F6">
    <w:pPr>
      <w:pStyle w:val="Footer"/>
      <w:jc w:val="center"/>
    </w:pPr>
    <w:r>
      <w:t>(End of the Appendix A)</w:t>
    </w:r>
  </w:p>
  <w:p w:rsidR="005711F6" w:rsidRPr="007F7B55" w:rsidRDefault="005711F6" w:rsidP="007F7B5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991560">
    <w:pPr>
      <w:pStyle w:val="Footer"/>
      <w:jc w:val="center"/>
    </w:pPr>
    <w:r>
      <w:t>A-1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CB2C07">
    <w:pPr>
      <w:pStyle w:val="Footer"/>
    </w:pPr>
    <w:r>
      <w:tab/>
    </w:r>
  </w:p>
  <w:p w:rsidR="005711F6" w:rsidRDefault="005711F6" w:rsidP="00CB2C07">
    <w:pPr>
      <w:pStyle w:val="Footer"/>
    </w:pPr>
  </w:p>
  <w:p w:rsidR="005711F6" w:rsidRDefault="003D2B96" w:rsidP="00FD617B">
    <w:pPr>
      <w:pStyle w:val="Footer"/>
      <w:jc w:val="center"/>
    </w:pPr>
    <w:r>
      <w:t>B-1</w:t>
    </w:r>
  </w:p>
  <w:p w:rsidR="005711F6" w:rsidRDefault="005711F6" w:rsidP="00FD617B">
    <w:pPr>
      <w:pStyle w:val="Footer"/>
      <w:jc w:val="center"/>
    </w:pPr>
    <w:r>
      <w:t>(End of the Appendix-B)</w:t>
    </w:r>
  </w:p>
  <w:p w:rsidR="005711F6" w:rsidRDefault="005711F6" w:rsidP="00CB2C07">
    <w:pPr>
      <w:pStyle w:val="Footer"/>
      <w:tabs>
        <w:tab w:val="clear" w:pos="4320"/>
        <w:tab w:val="clear" w:pos="8640"/>
        <w:tab w:val="left" w:pos="3126"/>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4403231"/>
      <w:docPartObj>
        <w:docPartGallery w:val="Page Numbers (Bottom of Page)"/>
        <w:docPartUnique/>
      </w:docPartObj>
    </w:sdtPr>
    <w:sdtEndPr>
      <w:rPr>
        <w:noProof/>
      </w:rPr>
    </w:sdtEndPr>
    <w:sdtContent>
      <w:p w:rsidR="005711F6" w:rsidRDefault="005711F6" w:rsidP="00FD617B">
        <w:pPr>
          <w:pStyle w:val="Footer"/>
          <w:jc w:val="center"/>
        </w:pPr>
      </w:p>
      <w:p w:rsidR="005711F6" w:rsidRDefault="005711F6" w:rsidP="00FD617B">
        <w:pPr>
          <w:pStyle w:val="Footer"/>
          <w:jc w:val="center"/>
        </w:pPr>
      </w:p>
      <w:p w:rsidR="005711F6" w:rsidRDefault="005711F6" w:rsidP="00FD617B">
        <w:pPr>
          <w:pStyle w:val="Footer"/>
          <w:jc w:val="center"/>
        </w:pPr>
        <w:r>
          <w:t>D-1</w:t>
        </w:r>
      </w:p>
      <w:p w:rsidR="005711F6" w:rsidRDefault="005711F6" w:rsidP="00FD617B">
        <w:pPr>
          <w:pStyle w:val="Footer"/>
          <w:jc w:val="center"/>
        </w:pPr>
        <w:r>
          <w:t>(End of the Appendix-D)</w:t>
        </w:r>
      </w:p>
      <w:p w:rsidR="005711F6" w:rsidRDefault="00A7544F">
        <w:pPr>
          <w:pStyle w:val="Footer"/>
          <w:jc w:val="center"/>
        </w:pP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CB39AA">
    <w:pPr>
      <w:pStyle w:val="Footer"/>
      <w:jc w:val="center"/>
    </w:pPr>
  </w:p>
  <w:p w:rsidR="005711F6" w:rsidRDefault="005711F6" w:rsidP="00CB39AA">
    <w:pPr>
      <w:pStyle w:val="Footer"/>
      <w:jc w:val="center"/>
    </w:pPr>
  </w:p>
  <w:p w:rsidR="005711F6" w:rsidRDefault="005711F6" w:rsidP="00CB39AA">
    <w:pPr>
      <w:pStyle w:val="Footer"/>
      <w:jc w:val="center"/>
    </w:pPr>
  </w:p>
  <w:p w:rsidR="005711F6" w:rsidRDefault="005711F6" w:rsidP="00CB39AA">
    <w:pPr>
      <w:pStyle w:val="Footer"/>
      <w:jc w:val="center"/>
    </w:pPr>
    <w:r>
      <w:t>C-1</w:t>
    </w:r>
  </w:p>
  <w:p w:rsidR="005711F6" w:rsidRDefault="005711F6" w:rsidP="00CB39AA">
    <w:pPr>
      <w:pStyle w:val="Footer"/>
      <w:jc w:val="center"/>
    </w:pPr>
    <w:r>
      <w:t>(End of the Appendix-C)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44F" w:rsidRDefault="00A7544F">
      <w:r>
        <w:separator/>
      </w:r>
    </w:p>
  </w:footnote>
  <w:footnote w:type="continuationSeparator" w:id="0">
    <w:p w:rsidR="00A7544F" w:rsidRDefault="00A7544F">
      <w:r>
        <w:continuationSeparator/>
      </w:r>
    </w:p>
  </w:footnote>
  <w:footnote w:id="1">
    <w:p w:rsidR="005711F6" w:rsidRPr="00EC015D" w:rsidRDefault="005711F6">
      <w:pPr>
        <w:pStyle w:val="FootnoteText"/>
        <w:rPr>
          <w:rFonts w:ascii="Palatino Linotype" w:hAnsi="Palatino Linotype"/>
        </w:rPr>
      </w:pPr>
      <w:r w:rsidRPr="002847CC">
        <w:rPr>
          <w:rStyle w:val="FootnoteReference"/>
          <w:rFonts w:ascii="Palatino Linotype" w:hAnsi="Palatino Linotype"/>
        </w:rPr>
        <w:footnoteRef/>
      </w:r>
      <w:r w:rsidRPr="00EC015D">
        <w:rPr>
          <w:rFonts w:ascii="Palatino Linotype" w:hAnsi="Palatino Linotype"/>
        </w:rPr>
        <w:t>Priority areas are communities where adequate broadband services are lacking.</w:t>
      </w:r>
    </w:p>
  </w:footnote>
  <w:footnote w:id="2">
    <w:p w:rsidR="005711F6" w:rsidRPr="005E5DEC" w:rsidRDefault="005711F6" w:rsidP="00E05DE1">
      <w:pPr>
        <w:pStyle w:val="FootnoteText"/>
        <w:rPr>
          <w:rFonts w:ascii="Palatino Linotype" w:hAnsi="Palatino Linotype"/>
          <w:color w:val="000000"/>
        </w:rPr>
      </w:pPr>
      <w:r w:rsidRPr="005E5DEC">
        <w:rPr>
          <w:rFonts w:ascii="Palatino Linotype" w:hAnsi="Palatino Linotype"/>
          <w:color w:val="000000"/>
          <w:vertAlign w:val="superscript"/>
        </w:rPr>
        <w:footnoteRef/>
      </w:r>
      <w:r w:rsidRPr="005E5DEC">
        <w:rPr>
          <w:rFonts w:ascii="Palatino Linotype" w:hAnsi="Palatino Linotype"/>
          <w:color w:val="000000"/>
          <w:vertAlign w:val="superscript"/>
        </w:rPr>
        <w:t xml:space="preserve"> </w:t>
      </w:r>
      <w:r w:rsidRPr="005E5DEC">
        <w:rPr>
          <w:rFonts w:ascii="Palatino Linotype" w:hAnsi="Palatino Linotype"/>
          <w:color w:val="000000"/>
        </w:rPr>
        <w:t>Cal.net is a non-telephone corporation.  Cal.net does not possess either a Certificate of Public Necessity and Convenience (“CPCN”) or a Wireless Identification Registration (“WIR”).</w:t>
      </w:r>
      <w:r>
        <w:rPr>
          <w:rFonts w:ascii="Palatino Linotype" w:hAnsi="Palatino Linotype"/>
          <w:color w:val="000000"/>
        </w:rPr>
        <w:t xml:space="preserve">  </w:t>
      </w:r>
      <w:r w:rsidRPr="005E5DEC">
        <w:rPr>
          <w:rFonts w:ascii="Palatino Linotype" w:hAnsi="Palatino Linotype"/>
          <w:color w:val="000000"/>
        </w:rPr>
        <w:t>It has registered with the Commission and was issued a “U-Number.”</w:t>
      </w:r>
    </w:p>
  </w:footnote>
  <w:footnote w:id="3">
    <w:p w:rsidR="005711F6" w:rsidRPr="007A523F" w:rsidRDefault="005711F6">
      <w:pPr>
        <w:pStyle w:val="FootnoteText"/>
        <w:rPr>
          <w:rFonts w:ascii="Palatino Linotype" w:hAnsi="Palatino Linotype" w:cs="Palatino Linotype"/>
          <w:color w:val="000000"/>
        </w:rPr>
      </w:pPr>
      <w:r>
        <w:rPr>
          <w:rStyle w:val="FootnoteReference"/>
        </w:rPr>
        <w:footnoteRef/>
      </w:r>
      <w:r>
        <w:t xml:space="preserve"> </w:t>
      </w:r>
      <w:r w:rsidRPr="007A523F">
        <w:rPr>
          <w:rFonts w:ascii="Palatino Linotype" w:hAnsi="Palatino Linotype" w:cs="Palatino Linotype"/>
          <w:color w:val="000000"/>
        </w:rPr>
        <w:t>Call from Sonya Harris of Conifer to William Goedecke on</w:t>
      </w:r>
      <w:r w:rsidRPr="007A523F">
        <w:t xml:space="preserve"> </w:t>
      </w:r>
      <w:r w:rsidRPr="007A523F">
        <w:rPr>
          <w:rFonts w:ascii="Palatino Linotype" w:hAnsi="Palatino Linotype" w:cs="Palatino Linotype"/>
          <w:color w:val="000000"/>
        </w:rPr>
        <w:t>April 27, 2015</w:t>
      </w:r>
      <w:r>
        <w:rPr>
          <w:rFonts w:ascii="Palatino Linotype" w:hAnsi="Palatino Linotype" w:cs="Palatino Linotype"/>
          <w:color w:val="000000"/>
        </w:rPr>
        <w:t xml:space="preserve">. </w:t>
      </w:r>
      <w:r w:rsidRPr="007A523F">
        <w:rPr>
          <w:rFonts w:ascii="Palatino Linotype" w:hAnsi="Palatino Linotype" w:cs="Palatino Linotype"/>
          <w:color w:val="000000"/>
        </w:rPr>
        <w:t xml:space="preserve"> </w:t>
      </w:r>
      <w:r w:rsidRPr="00677B71">
        <w:rPr>
          <w:rFonts w:ascii="Palatino Linotype" w:hAnsi="Palatino Linotype" w:cs="Palatino Linotype"/>
          <w:color w:val="000000"/>
        </w:rPr>
        <w:t xml:space="preserve">Conifer informed CD staff that it was unaware of the Cal.net application until </w:t>
      </w:r>
      <w:r>
        <w:rPr>
          <w:rFonts w:ascii="Palatino Linotype" w:hAnsi="Palatino Linotype" w:cs="Palatino Linotype"/>
          <w:color w:val="000000"/>
        </w:rPr>
        <w:t>April 27, 2015,</w:t>
      </w:r>
      <w:r w:rsidRPr="00677B71">
        <w:rPr>
          <w:rFonts w:ascii="Palatino Linotype" w:hAnsi="Palatino Linotype" w:cs="Palatino Linotype"/>
          <w:color w:val="000000"/>
        </w:rPr>
        <w:t xml:space="preserve"> and </w:t>
      </w:r>
      <w:r>
        <w:rPr>
          <w:rFonts w:ascii="Palatino Linotype" w:hAnsi="Palatino Linotype" w:cs="Palatino Linotype"/>
          <w:color w:val="000000"/>
        </w:rPr>
        <w:t>stated its intent to challenge the application.</w:t>
      </w:r>
    </w:p>
  </w:footnote>
  <w:footnote w:id="4">
    <w:p w:rsidR="005711F6" w:rsidRPr="00AD1DC7" w:rsidRDefault="005711F6" w:rsidP="00E05DE1">
      <w:pPr>
        <w:pStyle w:val="FootnoteText"/>
        <w:rPr>
          <w:rFonts w:ascii="Palatino Linotype" w:hAnsi="Palatino Linotype"/>
        </w:rPr>
      </w:pPr>
      <w:r w:rsidRPr="00AD1DC7">
        <w:rPr>
          <w:rStyle w:val="FootnoteReference"/>
          <w:rFonts w:ascii="Palatino Linotype" w:hAnsi="Palatino Linotype"/>
        </w:rPr>
        <w:footnoteRef/>
      </w:r>
      <w:r>
        <w:rPr>
          <w:rFonts w:ascii="Palatino Linotype" w:hAnsi="Palatino Linotype"/>
        </w:rPr>
        <w:t xml:space="preserve"> </w:t>
      </w:r>
      <w:r w:rsidRPr="004F6285">
        <w:rPr>
          <w:rFonts w:ascii="Palatino Linotype" w:hAnsi="Palatino Linotype"/>
        </w:rPr>
        <w:t>The latest version of the California Interactive Broadband Availability Map uses wireline data as of December 31, 2014</w:t>
      </w:r>
      <w:r w:rsidRPr="004F6285">
        <w:t>.</w:t>
      </w:r>
    </w:p>
  </w:footnote>
  <w:footnote w:id="5">
    <w:p w:rsidR="005711F6" w:rsidRPr="006E1CDF" w:rsidRDefault="005711F6" w:rsidP="00E05DE1">
      <w:pPr>
        <w:pStyle w:val="FootnoteText"/>
        <w:rPr>
          <w:rFonts w:ascii="Palatino Linotype" w:hAnsi="Palatino Linotype"/>
          <w:color w:val="000000"/>
        </w:rPr>
      </w:pPr>
      <w:r w:rsidRPr="00D8752A">
        <w:rPr>
          <w:rFonts w:ascii="Palatino Linotype" w:hAnsi="Palatino Linotype"/>
          <w:color w:val="000000"/>
          <w:vertAlign w:val="superscript"/>
        </w:rPr>
        <w:footnoteRef/>
      </w:r>
      <w:r w:rsidRPr="00D8752A">
        <w:rPr>
          <w:rFonts w:ascii="Palatino Linotype" w:hAnsi="Palatino Linotype"/>
          <w:color w:val="000000"/>
          <w:vertAlign w:val="superscript"/>
        </w:rPr>
        <w:t xml:space="preserve"> </w:t>
      </w:r>
      <w:proofErr w:type="spellStart"/>
      <w:proofErr w:type="gramStart"/>
      <w:r>
        <w:rPr>
          <w:rFonts w:ascii="Palatino Linotype" w:hAnsi="Palatino Linotype"/>
          <w:color w:val="000000"/>
        </w:rPr>
        <w:t>Cal.net’s</w:t>
      </w:r>
      <w:proofErr w:type="spellEnd"/>
      <w:r>
        <w:rPr>
          <w:rFonts w:ascii="Palatino Linotype" w:hAnsi="Palatino Linotype"/>
          <w:color w:val="000000"/>
        </w:rPr>
        <w:t xml:space="preserve"> </w:t>
      </w:r>
      <w:r w:rsidRPr="006E1CDF">
        <w:rPr>
          <w:rFonts w:ascii="Palatino Linotype" w:hAnsi="Palatino Linotype"/>
          <w:color w:val="000000"/>
        </w:rPr>
        <w:t>CASF application, Failed Surveys.xlsx</w:t>
      </w:r>
      <w:r>
        <w:rPr>
          <w:rFonts w:ascii="Palatino Linotype" w:hAnsi="Palatino Linotype"/>
          <w:color w:val="000000"/>
        </w:rPr>
        <w:t>.</w:t>
      </w:r>
      <w:proofErr w:type="gramEnd"/>
    </w:p>
  </w:footnote>
  <w:footnote w:id="6">
    <w:p w:rsidR="005711F6" w:rsidRDefault="005711F6">
      <w:pPr>
        <w:pStyle w:val="FootnoteText"/>
      </w:pPr>
      <w:r>
        <w:rPr>
          <w:rStyle w:val="FootnoteReference"/>
        </w:rPr>
        <w:footnoteRef/>
      </w:r>
      <w:r>
        <w:t xml:space="preserve"> </w:t>
      </w:r>
      <w:proofErr w:type="spellStart"/>
      <w:r>
        <w:t>Cal.net’s</w:t>
      </w:r>
      <w:proofErr w:type="spellEnd"/>
      <w:r>
        <w:t xml:space="preserve"> CASF application, Req14, AMCA- Assertion of Unserved or Underserved, </w:t>
      </w:r>
      <w:r w:rsidRPr="004F10C1">
        <w:t>file – “CSCBC Su</w:t>
      </w:r>
      <w:r>
        <w:t>rvey Responses for CalNet.xlsx”</w:t>
      </w:r>
      <w:r w:rsidRPr="004F10C1">
        <w:t>.</w:t>
      </w:r>
    </w:p>
  </w:footnote>
  <w:footnote w:id="7">
    <w:p w:rsidR="005711F6" w:rsidRPr="00964862" w:rsidRDefault="005711F6">
      <w:pPr>
        <w:pStyle w:val="FootnoteText"/>
        <w:rPr>
          <w:rFonts w:ascii="Palatino Linotype" w:hAnsi="Palatino Linotype"/>
        </w:rPr>
      </w:pPr>
      <w:r>
        <w:rPr>
          <w:rStyle w:val="FootnoteReference"/>
        </w:rPr>
        <w:footnoteRef/>
      </w:r>
      <w:r>
        <w:t xml:space="preserve"> </w:t>
      </w:r>
      <w:r w:rsidRPr="00964862">
        <w:rPr>
          <w:rFonts w:ascii="Palatino Linotype" w:hAnsi="Palatino Linotype"/>
        </w:rPr>
        <w:t xml:space="preserve">Calaveras Telephone Company, Volcano Telephone Company, Sierra Telephone Company, Inc. and their Affiliated ISP </w:t>
      </w:r>
      <w:r>
        <w:rPr>
          <w:rFonts w:ascii="Palatino Linotype" w:hAnsi="Palatino Linotype"/>
        </w:rPr>
        <w:t xml:space="preserve">challenge letter, </w:t>
      </w:r>
      <w:r w:rsidRPr="00964862">
        <w:rPr>
          <w:rFonts w:ascii="Palatino Linotype" w:hAnsi="Palatino Linotype"/>
        </w:rPr>
        <w:t>dated, April 24, 2015.</w:t>
      </w:r>
    </w:p>
  </w:footnote>
  <w:footnote w:id="8">
    <w:p w:rsidR="005711F6" w:rsidRPr="00964862" w:rsidRDefault="005711F6">
      <w:pPr>
        <w:pStyle w:val="FootnoteText"/>
        <w:rPr>
          <w:rFonts w:ascii="Palatino Linotype" w:hAnsi="Palatino Linotype"/>
        </w:rPr>
      </w:pPr>
      <w:r>
        <w:rPr>
          <w:rStyle w:val="FootnoteReference"/>
        </w:rPr>
        <w:footnoteRef/>
      </w:r>
      <w:r>
        <w:t xml:space="preserve"> </w:t>
      </w:r>
      <w:r w:rsidRPr="00964862">
        <w:rPr>
          <w:rFonts w:ascii="Palatino Linotype" w:hAnsi="Palatino Linotype"/>
        </w:rPr>
        <w:t>Conifer letter dated April 27, 2015</w:t>
      </w:r>
    </w:p>
  </w:footnote>
  <w:footnote w:id="9">
    <w:p w:rsidR="005711F6" w:rsidRPr="00046D07" w:rsidRDefault="005711F6">
      <w:pPr>
        <w:pStyle w:val="FootnoteText"/>
      </w:pPr>
      <w:r w:rsidRPr="00046D07">
        <w:rPr>
          <w:rStyle w:val="FootnoteReference"/>
        </w:rPr>
        <w:footnoteRef/>
      </w:r>
      <w:r w:rsidRPr="00046D07">
        <w:t xml:space="preserve"> </w:t>
      </w:r>
      <w:r w:rsidRPr="00DB6BF1">
        <w:rPr>
          <w:rFonts w:ascii="Palatino Linotype" w:hAnsi="Palatino Linotype"/>
        </w:rPr>
        <w:t>Cal.net stated, “…</w:t>
      </w:r>
      <w:r w:rsidRPr="00DB6BF1">
        <w:rPr>
          <w:rFonts w:ascii="Palatino Linotype" w:hAnsi="Palatino Linotype"/>
          <w:color w:val="000000"/>
        </w:rPr>
        <w:t>because we will be upgrading the service to these customers over the next few months, we will exclude them from our originally proposed subscriber count for the affected areas.”</w:t>
      </w:r>
    </w:p>
  </w:footnote>
  <w:footnote w:id="10">
    <w:p w:rsidR="005711F6" w:rsidRPr="00907666" w:rsidRDefault="005711F6">
      <w:pPr>
        <w:pStyle w:val="FootnoteText"/>
        <w:rPr>
          <w:rFonts w:ascii="Palatino Linotype" w:hAnsi="Palatino Linotype"/>
        </w:rPr>
      </w:pPr>
      <w:r>
        <w:rPr>
          <w:rStyle w:val="FootnoteReference"/>
        </w:rPr>
        <w:footnoteRef/>
      </w:r>
      <w:r>
        <w:t xml:space="preserve"> </w:t>
      </w:r>
      <w:r w:rsidRPr="00907666">
        <w:rPr>
          <w:rFonts w:ascii="Palatino Linotype" w:hAnsi="Palatino Linotype"/>
        </w:rPr>
        <w:t>Total number of CBGs was reduced to 48 with 478 CBs.</w:t>
      </w:r>
    </w:p>
  </w:footnote>
  <w:footnote w:id="11">
    <w:p w:rsidR="005711F6" w:rsidRPr="00907666" w:rsidRDefault="005711F6">
      <w:pPr>
        <w:pStyle w:val="FootnoteText"/>
        <w:rPr>
          <w:rFonts w:ascii="Palatino Linotype" w:hAnsi="Palatino Linotype"/>
          <w:color w:val="000000"/>
        </w:rPr>
      </w:pPr>
      <w:r w:rsidRPr="00907666">
        <w:rPr>
          <w:rFonts w:ascii="Palatino Linotype" w:hAnsi="Palatino Linotype"/>
          <w:color w:val="000000"/>
          <w:vertAlign w:val="superscript"/>
        </w:rPr>
        <w:footnoteRef/>
      </w:r>
      <w:r w:rsidRPr="00907666">
        <w:rPr>
          <w:rFonts w:ascii="Palatino Linotype" w:hAnsi="Palatino Linotype"/>
          <w:color w:val="000000"/>
          <w:vertAlign w:val="superscript"/>
        </w:rPr>
        <w:t xml:space="preserve"> </w:t>
      </w:r>
      <w:r w:rsidRPr="00907666">
        <w:rPr>
          <w:rFonts w:ascii="Palatino Linotype" w:hAnsi="Palatino Linotype"/>
          <w:color w:val="000000"/>
        </w:rPr>
        <w:t xml:space="preserve">Cal.net originally requested funding for 6,468 households.  Staff’s analysis revealed that the number of eligible households in the project area is 4,888 households; however, Cal.net in its latest revision has 4,878 households.  CD used </w:t>
      </w:r>
      <w:proofErr w:type="spellStart"/>
      <w:r w:rsidRPr="00907666">
        <w:rPr>
          <w:rFonts w:ascii="Palatino Linotype" w:hAnsi="Palatino Linotype"/>
          <w:color w:val="000000"/>
        </w:rPr>
        <w:t>Cal.net’s</w:t>
      </w:r>
      <w:proofErr w:type="spellEnd"/>
      <w:r w:rsidRPr="00907666">
        <w:rPr>
          <w:rFonts w:ascii="Palatino Linotype" w:hAnsi="Palatino Linotype"/>
          <w:color w:val="000000"/>
        </w:rPr>
        <w:t xml:space="preserve"> revised 4,878 household’s number for its analysis.</w:t>
      </w:r>
    </w:p>
  </w:footnote>
  <w:footnote w:id="12">
    <w:p w:rsidR="005711F6" w:rsidRPr="00AE7EE3" w:rsidRDefault="005711F6" w:rsidP="00E05DE1">
      <w:pPr>
        <w:pStyle w:val="FootnoteText"/>
        <w:rPr>
          <w:rFonts w:ascii="Palatino Linotype" w:hAnsi="Palatino Linotype"/>
          <w:color w:val="000000"/>
        </w:rPr>
      </w:pPr>
      <w:r w:rsidRPr="00AE7EE3">
        <w:rPr>
          <w:rFonts w:ascii="Palatino Linotype" w:hAnsi="Palatino Linotype"/>
          <w:color w:val="000000"/>
          <w:vertAlign w:val="superscript"/>
        </w:rPr>
        <w:footnoteRef/>
      </w:r>
      <w:r w:rsidRPr="00AE7EE3">
        <w:rPr>
          <w:rFonts w:ascii="Palatino Linotype" w:hAnsi="Palatino Linotype"/>
          <w:color w:val="000000"/>
        </w:rPr>
        <w:t xml:space="preserve"> </w:t>
      </w:r>
      <w:r w:rsidRPr="009D3B7E">
        <w:rPr>
          <w:rFonts w:ascii="Palatino Linotype" w:hAnsi="Palatino Linotype"/>
          <w:color w:val="000000"/>
        </w:rPr>
        <w:t xml:space="preserve">Email from Ken Garnett of Cal.net dated July 31, 2015, </w:t>
      </w:r>
      <w:r>
        <w:rPr>
          <w:rFonts w:ascii="Palatino Linotype" w:hAnsi="Palatino Linotype"/>
          <w:color w:val="000000"/>
        </w:rPr>
        <w:t>regarding</w:t>
      </w:r>
      <w:r w:rsidRPr="009D3B7E">
        <w:rPr>
          <w:rFonts w:ascii="Palatino Linotype" w:hAnsi="Palatino Linotype"/>
          <w:color w:val="000000"/>
        </w:rPr>
        <w:t xml:space="preserve"> “Waiver of VoIP setup fees.”</w:t>
      </w:r>
    </w:p>
  </w:footnote>
  <w:footnote w:id="13">
    <w:p w:rsidR="005711F6" w:rsidRPr="002B2B98" w:rsidRDefault="005711F6"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The Commission has the authority to enforce the terms and conditions of the grant award and to impose penalties under </w:t>
      </w:r>
      <w:r>
        <w:rPr>
          <w:rFonts w:ascii="Palatino Linotype" w:hAnsi="Palatino Linotype"/>
        </w:rPr>
        <w:t>P.U</w:t>
      </w:r>
      <w:r w:rsidRPr="002B2B98">
        <w:rPr>
          <w:rFonts w:ascii="Palatino Linotype" w:hAnsi="Palatino Linotype"/>
        </w:rPr>
        <w:t xml:space="preserve">. Code §§ 2111 and 2108.  </w:t>
      </w:r>
      <w:proofErr w:type="gramStart"/>
      <w:r w:rsidRPr="002B2B98">
        <w:rPr>
          <w:rFonts w:ascii="Palatino Linotype" w:hAnsi="Palatino Linotype"/>
        </w:rPr>
        <w:t>(D.14-02-018, p. 36)</w:t>
      </w:r>
      <w:r>
        <w:rPr>
          <w:rFonts w:ascii="Palatino Linotype" w:hAnsi="Palatino Linotype"/>
        </w:rPr>
        <w:t>.</w:t>
      </w:r>
      <w:proofErr w:type="gramEnd"/>
    </w:p>
  </w:footnote>
  <w:footnote w:id="14">
    <w:p w:rsidR="005711F6" w:rsidRPr="002B2B98" w:rsidRDefault="005711F6"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Email from Ken Garnett of Cal.net dated November 20, 2015, with Subject line “El Dorado North—Pricing Commitment Clarification.”</w:t>
      </w:r>
    </w:p>
  </w:footnote>
  <w:footnote w:id="15">
    <w:p w:rsidR="005711F6" w:rsidRPr="002B2B98" w:rsidRDefault="005711F6" w:rsidP="00E05DE1">
      <w:pPr>
        <w:pStyle w:val="FootnoteText"/>
        <w:rPr>
          <w:rFonts w:ascii="Palatino Linotype" w:hAnsi="Palatino Linotype"/>
        </w:rPr>
      </w:pPr>
      <w:r w:rsidRPr="002B2B98">
        <w:rPr>
          <w:rStyle w:val="FootnoteReference"/>
          <w:rFonts w:ascii="Palatino Linotype" w:hAnsi="Palatino Linotype"/>
        </w:rPr>
        <w:footnoteRef/>
      </w:r>
      <w:r w:rsidRPr="002B2B98">
        <w:rPr>
          <w:rFonts w:ascii="Palatino Linotype" w:hAnsi="Palatino Linotype"/>
        </w:rPr>
        <w:t xml:space="preserve"> </w:t>
      </w:r>
      <w:proofErr w:type="gramStart"/>
      <w:r>
        <w:rPr>
          <w:rFonts w:ascii="Palatino Linotype" w:hAnsi="Palatino Linotype"/>
        </w:rPr>
        <w:t>P.U</w:t>
      </w:r>
      <w:r w:rsidRPr="002B2B98">
        <w:rPr>
          <w:rFonts w:ascii="Palatino Linotype" w:hAnsi="Palatino Linotype"/>
        </w:rPr>
        <w:t>. Code §§ 270 and 281.</w:t>
      </w:r>
      <w:proofErr w:type="gramEnd"/>
    </w:p>
  </w:footnote>
  <w:footnote w:id="16">
    <w:p w:rsidR="005711F6" w:rsidRPr="002B2B98" w:rsidRDefault="005711F6" w:rsidP="00E05DE1">
      <w:pPr>
        <w:pStyle w:val="FootnoteText"/>
        <w:rPr>
          <w:rFonts w:ascii="Palatino Linotype" w:hAnsi="Palatino Linotype"/>
          <w:color w:val="000000"/>
        </w:rPr>
      </w:pPr>
      <w:r w:rsidRPr="00AD1DC7">
        <w:rPr>
          <w:rStyle w:val="FootnoteReference"/>
          <w:rFonts w:ascii="Palatino Linotype" w:hAnsi="Palatino Linotype"/>
        </w:rPr>
        <w:footnoteRef/>
      </w:r>
      <w:r w:rsidRPr="00AD1DC7">
        <w:rPr>
          <w:rFonts w:ascii="Palatino Linotype" w:hAnsi="Palatino Linotype"/>
        </w:rPr>
        <w:t xml:space="preserve"> </w:t>
      </w:r>
      <w:r w:rsidRPr="002B2B98">
        <w:rPr>
          <w:rFonts w:ascii="Palatino Linotype" w:hAnsi="Palatino Linotype"/>
          <w:color w:val="000000"/>
        </w:rPr>
        <w:t>Approval of the California Advanced Services Fund (CASF) Application Requirements and Scoring Criteria for Awarding CASF Funds (2008) Cal. P.U.C. Res. No.</w:t>
      </w:r>
      <w:r w:rsidRPr="002B2B98">
        <w:rPr>
          <w:rFonts w:cs="Book Antiqua"/>
        </w:rPr>
        <w:t xml:space="preserve"> </w:t>
      </w:r>
      <w:proofErr w:type="gramStart"/>
      <w:r w:rsidRPr="002B2B98">
        <w:rPr>
          <w:rFonts w:ascii="Palatino Linotype" w:hAnsi="Palatino Linotype"/>
          <w:color w:val="000000"/>
        </w:rPr>
        <w:t>T-17143 at 4.</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Pr="00CC02A9" w:rsidRDefault="005711F6">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17501</w:t>
    </w:r>
    <w:r w:rsidRPr="00CC02A9">
      <w:rPr>
        <w:rFonts w:ascii="Palatino Linotype" w:hAnsi="Palatino Linotype"/>
        <w:sz w:val="22"/>
        <w:szCs w:val="22"/>
      </w:rPr>
      <w:tab/>
    </w:r>
    <w:r>
      <w:rPr>
        <w:rFonts w:ascii="Palatino Linotype" w:hAnsi="Palatino Linotype"/>
        <w:sz w:val="22"/>
        <w:szCs w:val="22"/>
      </w:rPr>
      <w:tab/>
    </w:r>
  </w:p>
  <w:p w:rsidR="005711F6" w:rsidRPr="00D74B2C" w:rsidRDefault="005711F6" w:rsidP="00602155">
    <w:pPr>
      <w:pStyle w:val="Header"/>
      <w:tabs>
        <w:tab w:val="left" w:pos="6375"/>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592763">
    <w:pPr>
      <w:pStyle w:val="Header"/>
      <w:rPr>
        <w:rFonts w:ascii="Palatino Linotype" w:hAnsi="Palatino Linotype"/>
        <w:sz w:val="22"/>
        <w:szCs w:val="22"/>
      </w:rPr>
    </w:pPr>
    <w:r w:rsidRPr="00CC02A9">
      <w:rPr>
        <w:rFonts w:ascii="Palatino Linotype" w:hAnsi="Palatino Linotype"/>
        <w:sz w:val="22"/>
        <w:szCs w:val="22"/>
      </w:rPr>
      <w:t>Resolution T-</w:t>
    </w:r>
    <w:r w:rsidR="00352073">
      <w:rPr>
        <w:rFonts w:ascii="Palatino Linotype" w:hAnsi="Palatino Linotype"/>
        <w:sz w:val="22"/>
        <w:szCs w:val="22"/>
      </w:rPr>
      <w:t>17501</w:t>
    </w:r>
    <w:r w:rsidR="00352073">
      <w:rPr>
        <w:rFonts w:ascii="Palatino Linotype" w:hAnsi="Palatino Linotype"/>
        <w:sz w:val="22"/>
        <w:szCs w:val="22"/>
      </w:rPr>
      <w:tab/>
    </w:r>
    <w:r>
      <w:rPr>
        <w:rFonts w:ascii="Palatino Linotype" w:hAnsi="Palatino Linotype"/>
        <w:sz w:val="22"/>
        <w:szCs w:val="22"/>
      </w:rPr>
      <w:tab/>
    </w:r>
    <w:r w:rsidR="00F73453">
      <w:rPr>
        <w:rFonts w:ascii="Palatino Linotype" w:hAnsi="Palatino Linotype"/>
        <w:sz w:val="22"/>
        <w:szCs w:val="22"/>
      </w:rPr>
      <w:t>Date of Issuance: 11/16</w:t>
    </w:r>
    <w:r w:rsidR="00727E9D">
      <w:rPr>
        <w:rFonts w:ascii="Palatino Linotype" w:hAnsi="Palatino Linotype"/>
        <w:sz w:val="22"/>
        <w:szCs w:val="22"/>
      </w:rPr>
      <w:t>/2016</w:t>
    </w:r>
  </w:p>
  <w:p w:rsidR="005711F6" w:rsidRPr="00D74B2C" w:rsidRDefault="005711F6" w:rsidP="00F40DF1">
    <w:pPr>
      <w:pStyle w:val="Header"/>
      <w:tabs>
        <w:tab w:val="clear" w:pos="8640"/>
        <w:tab w:val="left" w:pos="5970"/>
        <w:tab w:val="left" w:pos="6030"/>
        <w:tab w:val="left" w:pos="6750"/>
        <w:tab w:val="left" w:pos="6840"/>
      </w:tabs>
      <w:rPr>
        <w:rFonts w:ascii="Palatino Linotype" w:hAnsi="Palatino Linotype"/>
        <w:sz w:val="22"/>
        <w:szCs w:val="22"/>
      </w:rPr>
    </w:pPr>
    <w:r w:rsidRPr="00CC02A9">
      <w:rPr>
        <w:rFonts w:ascii="Palatino Linotype" w:hAnsi="Palatino Linotype"/>
        <w:sz w:val="22"/>
        <w:szCs w:val="22"/>
      </w:rPr>
      <w:t>CD/</w:t>
    </w:r>
    <w:r w:rsidR="00CE7CD8">
      <w:rPr>
        <w:rFonts w:ascii="Palatino Linotype" w:hAnsi="Palatino Linotype"/>
        <w:sz w:val="22"/>
        <w:szCs w:val="22"/>
      </w:rPr>
      <w:t>SIM</w:t>
    </w:r>
    <w:r w:rsidR="00CE7CD8">
      <w:rPr>
        <w:rFonts w:ascii="Palatino Linotype" w:hAnsi="Palatino Linotype"/>
        <w:sz w:val="22"/>
        <w:szCs w:val="22"/>
      </w:rPr>
      <w:tab/>
    </w:r>
    <w:r w:rsidR="00CE7CD8">
      <w:rPr>
        <w:rFonts w:ascii="Palatino Linotype" w:hAnsi="Palatino Linotype"/>
        <w:sz w:val="22"/>
        <w:szCs w:val="22"/>
      </w:rPr>
      <w:tab/>
    </w:r>
    <w:r w:rsidR="00352073">
      <w:rPr>
        <w:rFonts w:ascii="Palatino Linotype" w:hAnsi="Palatino Linotype"/>
        <w:sz w:val="22"/>
        <w:szCs w:val="22"/>
      </w:rPr>
      <w:tab/>
    </w:r>
  </w:p>
  <w:p w:rsidR="005711F6" w:rsidRDefault="005711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592763">
    <w:pPr>
      <w:pStyle w:val="Header"/>
      <w:rPr>
        <w:sz w:val="22"/>
        <w:szCs w:val="22"/>
      </w:rPr>
    </w:pPr>
    <w:r w:rsidRPr="00EA49DC">
      <w:rPr>
        <w:sz w:val="22"/>
        <w:szCs w:val="22"/>
      </w:rPr>
      <w:t>Resolution</w:t>
    </w:r>
    <w:r>
      <w:rPr>
        <w:sz w:val="22"/>
        <w:szCs w:val="22"/>
      </w:rPr>
      <w:t xml:space="preserve"> T-17501</w:t>
    </w:r>
    <w:r w:rsidRPr="00EA49DC">
      <w:rPr>
        <w:sz w:val="22"/>
        <w:szCs w:val="22"/>
      </w:rPr>
      <w:tab/>
    </w:r>
    <w:r w:rsidRPr="00EA49DC">
      <w:rPr>
        <w:sz w:val="22"/>
        <w:szCs w:val="22"/>
      </w:rPr>
      <w:tab/>
    </w:r>
  </w:p>
  <w:p w:rsidR="005711F6" w:rsidRPr="00EA49DC" w:rsidRDefault="005711F6"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5711F6" w:rsidRDefault="005711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Pr="00CC02A9" w:rsidRDefault="005711F6">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17501</w:t>
    </w:r>
    <w:r w:rsidRPr="00CC02A9">
      <w:rPr>
        <w:rFonts w:ascii="Palatino Linotype" w:hAnsi="Palatino Linotype"/>
        <w:sz w:val="22"/>
        <w:szCs w:val="22"/>
      </w:rPr>
      <w:tab/>
    </w:r>
    <w:r>
      <w:rPr>
        <w:rFonts w:ascii="Palatino Linotype" w:hAnsi="Palatino Linotype"/>
        <w:sz w:val="22"/>
        <w:szCs w:val="22"/>
      </w:rPr>
      <w:tab/>
    </w:r>
  </w:p>
  <w:p w:rsidR="005711F6" w:rsidRPr="00D74B2C" w:rsidRDefault="005711F6" w:rsidP="00602155">
    <w:pPr>
      <w:pStyle w:val="Header"/>
      <w:tabs>
        <w:tab w:val="left" w:pos="6375"/>
      </w:tabs>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r>
      <w:rPr>
        <w:rFonts w:ascii="Palatino Linotype" w:hAnsi="Palatino Linotype"/>
        <w:sz w:val="22"/>
        <w:szCs w:val="22"/>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592763">
    <w:pPr>
      <w:pStyle w:val="Header"/>
      <w:rPr>
        <w:sz w:val="22"/>
        <w:szCs w:val="22"/>
      </w:rPr>
    </w:pPr>
    <w:r w:rsidRPr="00EA49DC">
      <w:rPr>
        <w:sz w:val="22"/>
        <w:szCs w:val="22"/>
      </w:rPr>
      <w:t>Resolution</w:t>
    </w:r>
    <w:r>
      <w:rPr>
        <w:sz w:val="22"/>
        <w:szCs w:val="22"/>
      </w:rPr>
      <w:t xml:space="preserve"> T-17501</w:t>
    </w:r>
    <w:r w:rsidRPr="00EA49DC">
      <w:rPr>
        <w:sz w:val="22"/>
        <w:szCs w:val="22"/>
      </w:rPr>
      <w:tab/>
    </w:r>
    <w:r w:rsidRPr="00EA49DC">
      <w:rPr>
        <w:sz w:val="22"/>
        <w:szCs w:val="22"/>
      </w:rPr>
      <w:tab/>
    </w:r>
  </w:p>
  <w:p w:rsidR="005711F6" w:rsidRPr="00EA49DC" w:rsidRDefault="005711F6"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5711F6" w:rsidRDefault="005711F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592763">
    <w:pPr>
      <w:pStyle w:val="Header"/>
      <w:rPr>
        <w:sz w:val="22"/>
        <w:szCs w:val="22"/>
      </w:rPr>
    </w:pPr>
    <w:r w:rsidRPr="00EA49DC">
      <w:rPr>
        <w:sz w:val="22"/>
        <w:szCs w:val="22"/>
      </w:rPr>
      <w:t>Resolution</w:t>
    </w:r>
    <w:r>
      <w:rPr>
        <w:sz w:val="22"/>
        <w:szCs w:val="22"/>
      </w:rPr>
      <w:t xml:space="preserve"> T-17501</w:t>
    </w:r>
    <w:r w:rsidRPr="00EA49DC">
      <w:rPr>
        <w:sz w:val="22"/>
        <w:szCs w:val="22"/>
      </w:rPr>
      <w:tab/>
    </w:r>
    <w:r w:rsidRPr="00EA49DC">
      <w:rPr>
        <w:sz w:val="22"/>
        <w:szCs w:val="22"/>
      </w:rPr>
      <w:tab/>
    </w:r>
  </w:p>
  <w:p w:rsidR="005711F6" w:rsidRPr="00EA49DC" w:rsidRDefault="005711F6"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5711F6" w:rsidRDefault="005711F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pPr>
      <w:pStyle w:val="Header"/>
      <w:rPr>
        <w:rFonts w:ascii="Palatino Linotype" w:hAnsi="Palatino Linotype"/>
        <w:sz w:val="22"/>
        <w:szCs w:val="22"/>
      </w:rPr>
    </w:pPr>
    <w:r w:rsidRPr="00CC02A9">
      <w:rPr>
        <w:rFonts w:ascii="Palatino Linotype" w:hAnsi="Palatino Linotype"/>
        <w:sz w:val="22"/>
        <w:szCs w:val="22"/>
      </w:rPr>
      <w:t>Resolution T-</w:t>
    </w:r>
    <w:r>
      <w:rPr>
        <w:rFonts w:ascii="Palatino Linotype" w:hAnsi="Palatino Linotype"/>
        <w:sz w:val="22"/>
        <w:szCs w:val="22"/>
      </w:rPr>
      <w:t>17501</w:t>
    </w:r>
    <w:r w:rsidRPr="00CC02A9">
      <w:rPr>
        <w:rFonts w:ascii="Palatino Linotype" w:hAnsi="Palatino Linotype"/>
        <w:sz w:val="22"/>
        <w:szCs w:val="22"/>
      </w:rPr>
      <w:tab/>
    </w:r>
    <w:r w:rsidRPr="00CC02A9">
      <w:rPr>
        <w:rFonts w:ascii="Palatino Linotype" w:hAnsi="Palatino Linotype"/>
        <w:sz w:val="22"/>
        <w:szCs w:val="22"/>
      </w:rPr>
      <w:tab/>
    </w:r>
  </w:p>
  <w:p w:rsidR="005711F6" w:rsidRPr="00D74B2C" w:rsidRDefault="005711F6">
    <w:pPr>
      <w:pStyle w:val="Header"/>
      <w:rPr>
        <w:rFonts w:ascii="Palatino Linotype" w:hAnsi="Palatino Linotype"/>
        <w:sz w:val="22"/>
        <w:szCs w:val="22"/>
      </w:rPr>
    </w:pPr>
    <w:r w:rsidRPr="00CC02A9">
      <w:rPr>
        <w:rFonts w:ascii="Palatino Linotype" w:hAnsi="Palatino Linotype"/>
        <w:sz w:val="22"/>
        <w:szCs w:val="22"/>
      </w:rPr>
      <w:t>CD/</w:t>
    </w:r>
    <w:r>
      <w:rPr>
        <w:rFonts w:ascii="Palatino Linotype" w:hAnsi="Palatino Linotype"/>
        <w:sz w:val="22"/>
        <w:szCs w:val="22"/>
      </w:rPr>
      <w:t>SIM</w:t>
    </w:r>
    <w:r w:rsidRPr="00D74B2C">
      <w:rPr>
        <w:rFonts w:ascii="Palatino Linotype" w:hAnsi="Palatino Linotype"/>
        <w:sz w:val="22"/>
        <w:szCs w:val="22"/>
      </w:rPr>
      <w:tab/>
    </w:r>
    <w:r w:rsidRPr="00D74B2C">
      <w:rPr>
        <w:rFonts w:ascii="Palatino Linotype" w:hAnsi="Palatino Linotype"/>
        <w:sz w:val="22"/>
        <w:szCs w:val="22"/>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11F6" w:rsidRDefault="005711F6" w:rsidP="00592763">
    <w:pPr>
      <w:pStyle w:val="Header"/>
      <w:rPr>
        <w:sz w:val="22"/>
        <w:szCs w:val="22"/>
      </w:rPr>
    </w:pPr>
    <w:r w:rsidRPr="00EA49DC">
      <w:rPr>
        <w:sz w:val="22"/>
        <w:szCs w:val="22"/>
      </w:rPr>
      <w:t>Resolution</w:t>
    </w:r>
    <w:r>
      <w:rPr>
        <w:sz w:val="22"/>
        <w:szCs w:val="22"/>
      </w:rPr>
      <w:t xml:space="preserve"> T-17501</w:t>
    </w:r>
    <w:r w:rsidRPr="00EA49DC">
      <w:rPr>
        <w:sz w:val="22"/>
        <w:szCs w:val="22"/>
      </w:rPr>
      <w:tab/>
    </w:r>
    <w:r w:rsidRPr="00EA49DC">
      <w:rPr>
        <w:sz w:val="22"/>
        <w:szCs w:val="22"/>
      </w:rPr>
      <w:tab/>
    </w:r>
  </w:p>
  <w:p w:rsidR="005711F6" w:rsidRPr="00EA49DC" w:rsidRDefault="005711F6" w:rsidP="00592763">
    <w:pPr>
      <w:pStyle w:val="Header"/>
      <w:rPr>
        <w:sz w:val="22"/>
        <w:szCs w:val="22"/>
      </w:rPr>
    </w:pPr>
    <w:r w:rsidRPr="00EA49DC">
      <w:rPr>
        <w:sz w:val="22"/>
        <w:szCs w:val="22"/>
      </w:rPr>
      <w:t>CD/</w:t>
    </w:r>
    <w:r>
      <w:rPr>
        <w:sz w:val="22"/>
        <w:szCs w:val="22"/>
      </w:rPr>
      <w:t>SIM</w:t>
    </w:r>
    <w:r w:rsidRPr="00EA49DC">
      <w:rPr>
        <w:sz w:val="22"/>
        <w:szCs w:val="22"/>
      </w:rPr>
      <w:tab/>
    </w:r>
    <w:r w:rsidRPr="00EA49DC">
      <w:rPr>
        <w:sz w:val="22"/>
        <w:szCs w:val="22"/>
      </w:rPr>
      <w:tab/>
    </w:r>
  </w:p>
  <w:p w:rsidR="005711F6" w:rsidRDefault="005711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1AA11B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0C86F7C"/>
    <w:multiLevelType w:val="multilevel"/>
    <w:tmpl w:val="AE4AC294"/>
    <w:lvl w:ilvl="0">
      <w:start w:val="1"/>
      <w:numFmt w:val="upperRoman"/>
      <w:pStyle w:val="Heading1"/>
      <w:lvlText w:val="%1."/>
      <w:lvlJc w:val="left"/>
      <w:pPr>
        <w:ind w:left="0" w:firstLine="0"/>
      </w:pPr>
    </w:lvl>
    <w:lvl w:ilvl="1">
      <w:start w:val="1"/>
      <w:numFmt w:val="upperLetter"/>
      <w:pStyle w:val="Heading2"/>
      <w:lvlText w:val="%2."/>
      <w:lvlJc w:val="left"/>
      <w:pPr>
        <w:ind w:left="720" w:firstLine="0"/>
      </w:pPr>
      <w:rPr>
        <w:b w:val="0"/>
      </w:rPr>
    </w:lvl>
    <w:lvl w:ilvl="2">
      <w:start w:val="1"/>
      <w:numFmt w:val="decimal"/>
      <w:pStyle w:val="Heading3"/>
      <w:lvlText w:val="%3."/>
      <w:lvlJc w:val="left"/>
      <w:pPr>
        <w:ind w:left="1260" w:firstLine="0"/>
      </w:pPr>
      <w:rPr>
        <w:i w:val="0"/>
      </w:r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72"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2">
    <w:nsid w:val="17E0171F"/>
    <w:multiLevelType w:val="hybridMultilevel"/>
    <w:tmpl w:val="73CCF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E063E3"/>
    <w:multiLevelType w:val="multilevel"/>
    <w:tmpl w:val="933007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2C0C0AC4"/>
    <w:multiLevelType w:val="hybridMultilevel"/>
    <w:tmpl w:val="4022E5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F2C79BD"/>
    <w:multiLevelType w:val="multilevel"/>
    <w:tmpl w:val="EB0E2ED6"/>
    <w:lvl w:ilvl="0">
      <w:start w:val="1"/>
      <w:numFmt w:val="upperRoman"/>
      <w:lvlText w:val="%1."/>
      <w:lvlJc w:val="left"/>
      <w:pPr>
        <w:ind w:left="0" w:firstLine="0"/>
      </w:pPr>
    </w:lvl>
    <w:lvl w:ilvl="1">
      <w:start w:val="1"/>
      <w:numFmt w:val="upperLetter"/>
      <w:lvlText w:val="%2."/>
      <w:lvlJc w:val="left"/>
      <w:pPr>
        <w:ind w:left="720" w:firstLine="0"/>
      </w:pPr>
      <w:rPr>
        <w:rFonts w:hint="default"/>
        <w:b w:val="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6">
    <w:nsid w:val="404C5701"/>
    <w:multiLevelType w:val="hybridMultilevel"/>
    <w:tmpl w:val="1D7A1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A23FB4"/>
    <w:multiLevelType w:val="hybridMultilevel"/>
    <w:tmpl w:val="9260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E2214C"/>
    <w:multiLevelType w:val="hybridMultilevel"/>
    <w:tmpl w:val="1B1ED3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63F16EA1"/>
    <w:multiLevelType w:val="hybridMultilevel"/>
    <w:tmpl w:val="ACE8E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862340F"/>
    <w:multiLevelType w:val="hybridMultilevel"/>
    <w:tmpl w:val="11D2EFEE"/>
    <w:lvl w:ilvl="0" w:tplc="04090013">
      <w:start w:val="1"/>
      <w:numFmt w:val="upperRoman"/>
      <w:lvlText w:val="%1."/>
      <w:lvlJc w:val="right"/>
      <w:pPr>
        <w:ind w:left="72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C15ECE"/>
    <w:multiLevelType w:val="hybridMultilevel"/>
    <w:tmpl w:val="658E6D3A"/>
    <w:lvl w:ilvl="0" w:tplc="228A8AF8">
      <w:start w:val="1"/>
      <w:numFmt w:val="upperRoman"/>
      <w:lvlText w:val="%1."/>
      <w:lvlJc w:val="left"/>
      <w:pPr>
        <w:ind w:left="1080" w:hanging="720"/>
      </w:pPr>
      <w:rPr>
        <w:rFonts w:hint="default"/>
      </w:rPr>
    </w:lvl>
    <w:lvl w:ilvl="1" w:tplc="654A5400">
      <w:start w:val="1"/>
      <w:numFmt w:val="decimal"/>
      <w:lvlText w:val="%2."/>
      <w:lvlJc w:val="left"/>
      <w:pPr>
        <w:ind w:left="72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1119F3"/>
    <w:multiLevelType w:val="hybridMultilevel"/>
    <w:tmpl w:val="2D7EA1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1"/>
  </w:num>
  <w:num w:numId="3">
    <w:abstractNumId w:val="12"/>
  </w:num>
  <w:num w:numId="4">
    <w:abstractNumId w:val="6"/>
  </w:num>
  <w:num w:numId="5">
    <w:abstractNumId w:val="10"/>
  </w:num>
  <w:num w:numId="6">
    <w:abstractNumId w:val="1"/>
  </w:num>
  <w:num w:numId="7">
    <w:abstractNumId w:val="5"/>
  </w:num>
  <w:num w:numId="8">
    <w:abstractNumId w:val="3"/>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9"/>
  </w:num>
  <w:num w:numId="17">
    <w:abstractNumId w:val="2"/>
  </w:num>
  <w:num w:numId="18">
    <w:abstractNumId w:val="7"/>
  </w:num>
  <w:num w:numId="19">
    <w:abstractNumId w:val="1"/>
  </w:num>
  <w:num w:numId="20">
    <w:abstractNumId w:val="1"/>
  </w:num>
  <w:num w:numId="21">
    <w:abstractNumId w:val="1"/>
  </w:num>
  <w:num w:numId="22">
    <w:abstractNumId w:val="1"/>
  </w:num>
  <w:num w:numId="23">
    <w:abstractNumId w:val="1"/>
  </w:num>
  <w:num w:numId="2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6E0"/>
    <w:rsid w:val="000001C7"/>
    <w:rsid w:val="00000FF5"/>
    <w:rsid w:val="00000FF6"/>
    <w:rsid w:val="00001908"/>
    <w:rsid w:val="000056B8"/>
    <w:rsid w:val="00005CE8"/>
    <w:rsid w:val="00007502"/>
    <w:rsid w:val="00010F27"/>
    <w:rsid w:val="00012D8C"/>
    <w:rsid w:val="00014DA2"/>
    <w:rsid w:val="00017CEC"/>
    <w:rsid w:val="00021C6D"/>
    <w:rsid w:val="00022295"/>
    <w:rsid w:val="00023C30"/>
    <w:rsid w:val="00027221"/>
    <w:rsid w:val="00030E4B"/>
    <w:rsid w:val="000335C1"/>
    <w:rsid w:val="00033B03"/>
    <w:rsid w:val="000344BA"/>
    <w:rsid w:val="000352F8"/>
    <w:rsid w:val="0003549E"/>
    <w:rsid w:val="000357AA"/>
    <w:rsid w:val="00035E3D"/>
    <w:rsid w:val="000405BB"/>
    <w:rsid w:val="000418E9"/>
    <w:rsid w:val="000423BB"/>
    <w:rsid w:val="00043421"/>
    <w:rsid w:val="00046CB4"/>
    <w:rsid w:val="00046D07"/>
    <w:rsid w:val="00047876"/>
    <w:rsid w:val="00053036"/>
    <w:rsid w:val="00055314"/>
    <w:rsid w:val="00056173"/>
    <w:rsid w:val="000567F0"/>
    <w:rsid w:val="00056BFC"/>
    <w:rsid w:val="000636F7"/>
    <w:rsid w:val="000637CE"/>
    <w:rsid w:val="0006447A"/>
    <w:rsid w:val="0006536D"/>
    <w:rsid w:val="00065436"/>
    <w:rsid w:val="00066A8B"/>
    <w:rsid w:val="00066D9A"/>
    <w:rsid w:val="000721BE"/>
    <w:rsid w:val="000725A9"/>
    <w:rsid w:val="0007298E"/>
    <w:rsid w:val="00072EF2"/>
    <w:rsid w:val="000747DA"/>
    <w:rsid w:val="00074BA2"/>
    <w:rsid w:val="00076631"/>
    <w:rsid w:val="000779F3"/>
    <w:rsid w:val="00080775"/>
    <w:rsid w:val="000838E8"/>
    <w:rsid w:val="00084F60"/>
    <w:rsid w:val="000853FB"/>
    <w:rsid w:val="00085988"/>
    <w:rsid w:val="00086E5C"/>
    <w:rsid w:val="00090416"/>
    <w:rsid w:val="000939C9"/>
    <w:rsid w:val="00093C6E"/>
    <w:rsid w:val="000940A1"/>
    <w:rsid w:val="00095799"/>
    <w:rsid w:val="00097EDB"/>
    <w:rsid w:val="000A1EC4"/>
    <w:rsid w:val="000A22EA"/>
    <w:rsid w:val="000A25BA"/>
    <w:rsid w:val="000A2B5F"/>
    <w:rsid w:val="000A31C0"/>
    <w:rsid w:val="000A40F0"/>
    <w:rsid w:val="000B4609"/>
    <w:rsid w:val="000B57EB"/>
    <w:rsid w:val="000B6641"/>
    <w:rsid w:val="000C26AC"/>
    <w:rsid w:val="000C323B"/>
    <w:rsid w:val="000C52BF"/>
    <w:rsid w:val="000D0A50"/>
    <w:rsid w:val="000E055C"/>
    <w:rsid w:val="000E0B22"/>
    <w:rsid w:val="000E2636"/>
    <w:rsid w:val="000E3679"/>
    <w:rsid w:val="000E38B4"/>
    <w:rsid w:val="000E4745"/>
    <w:rsid w:val="000E68DB"/>
    <w:rsid w:val="000E6938"/>
    <w:rsid w:val="000E7248"/>
    <w:rsid w:val="000E743E"/>
    <w:rsid w:val="000F2009"/>
    <w:rsid w:val="000F5D25"/>
    <w:rsid w:val="0010065D"/>
    <w:rsid w:val="00101D69"/>
    <w:rsid w:val="00103221"/>
    <w:rsid w:val="001035C9"/>
    <w:rsid w:val="00105476"/>
    <w:rsid w:val="00105694"/>
    <w:rsid w:val="00106814"/>
    <w:rsid w:val="00107B64"/>
    <w:rsid w:val="00110A6B"/>
    <w:rsid w:val="00111355"/>
    <w:rsid w:val="0011183E"/>
    <w:rsid w:val="00112392"/>
    <w:rsid w:val="00113E90"/>
    <w:rsid w:val="00114CB9"/>
    <w:rsid w:val="0011514E"/>
    <w:rsid w:val="001153DA"/>
    <w:rsid w:val="001155FE"/>
    <w:rsid w:val="00115D43"/>
    <w:rsid w:val="00116B43"/>
    <w:rsid w:val="00117EE1"/>
    <w:rsid w:val="00117FB2"/>
    <w:rsid w:val="00120D86"/>
    <w:rsid w:val="0012133C"/>
    <w:rsid w:val="001219BF"/>
    <w:rsid w:val="00122207"/>
    <w:rsid w:val="001232DC"/>
    <w:rsid w:val="00123FF2"/>
    <w:rsid w:val="00126F72"/>
    <w:rsid w:val="00133F19"/>
    <w:rsid w:val="00134C71"/>
    <w:rsid w:val="0013527A"/>
    <w:rsid w:val="00135BC9"/>
    <w:rsid w:val="00137246"/>
    <w:rsid w:val="00140F00"/>
    <w:rsid w:val="0014379C"/>
    <w:rsid w:val="001442FA"/>
    <w:rsid w:val="00145CF5"/>
    <w:rsid w:val="00150486"/>
    <w:rsid w:val="001512B2"/>
    <w:rsid w:val="001526CF"/>
    <w:rsid w:val="00153332"/>
    <w:rsid w:val="00155630"/>
    <w:rsid w:val="001560D4"/>
    <w:rsid w:val="00156AF6"/>
    <w:rsid w:val="00157A94"/>
    <w:rsid w:val="00161B22"/>
    <w:rsid w:val="0016350F"/>
    <w:rsid w:val="00164601"/>
    <w:rsid w:val="001649DE"/>
    <w:rsid w:val="0016501A"/>
    <w:rsid w:val="00171543"/>
    <w:rsid w:val="0017270A"/>
    <w:rsid w:val="00173348"/>
    <w:rsid w:val="001771E2"/>
    <w:rsid w:val="0017794D"/>
    <w:rsid w:val="0018084A"/>
    <w:rsid w:val="0018443D"/>
    <w:rsid w:val="0018469F"/>
    <w:rsid w:val="00186186"/>
    <w:rsid w:val="00187F3E"/>
    <w:rsid w:val="001920CB"/>
    <w:rsid w:val="0019665A"/>
    <w:rsid w:val="00196EAA"/>
    <w:rsid w:val="001A04D5"/>
    <w:rsid w:val="001A0A84"/>
    <w:rsid w:val="001A125B"/>
    <w:rsid w:val="001A2B69"/>
    <w:rsid w:val="001A3EE8"/>
    <w:rsid w:val="001A6008"/>
    <w:rsid w:val="001A7F4E"/>
    <w:rsid w:val="001A7FCF"/>
    <w:rsid w:val="001B017E"/>
    <w:rsid w:val="001B04E5"/>
    <w:rsid w:val="001B1869"/>
    <w:rsid w:val="001B435F"/>
    <w:rsid w:val="001B457D"/>
    <w:rsid w:val="001B4B33"/>
    <w:rsid w:val="001B54D1"/>
    <w:rsid w:val="001C022B"/>
    <w:rsid w:val="001C55D9"/>
    <w:rsid w:val="001C5731"/>
    <w:rsid w:val="001C5962"/>
    <w:rsid w:val="001C6EC0"/>
    <w:rsid w:val="001D2F3B"/>
    <w:rsid w:val="001D3722"/>
    <w:rsid w:val="001D54E3"/>
    <w:rsid w:val="001D59E9"/>
    <w:rsid w:val="001D69BA"/>
    <w:rsid w:val="001D7B71"/>
    <w:rsid w:val="001E035A"/>
    <w:rsid w:val="001E1397"/>
    <w:rsid w:val="001E13B3"/>
    <w:rsid w:val="001E452A"/>
    <w:rsid w:val="001E5178"/>
    <w:rsid w:val="001E5242"/>
    <w:rsid w:val="001E6C96"/>
    <w:rsid w:val="001E6FCC"/>
    <w:rsid w:val="001E7FF8"/>
    <w:rsid w:val="001F2C13"/>
    <w:rsid w:val="001F4AE8"/>
    <w:rsid w:val="001F58AD"/>
    <w:rsid w:val="001F7E75"/>
    <w:rsid w:val="0020107A"/>
    <w:rsid w:val="002014A7"/>
    <w:rsid w:val="00201D00"/>
    <w:rsid w:val="002024F7"/>
    <w:rsid w:val="00204269"/>
    <w:rsid w:val="00204B6E"/>
    <w:rsid w:val="00204C0C"/>
    <w:rsid w:val="0021058A"/>
    <w:rsid w:val="00211095"/>
    <w:rsid w:val="00211DF4"/>
    <w:rsid w:val="002122EC"/>
    <w:rsid w:val="00213EDC"/>
    <w:rsid w:val="00217A33"/>
    <w:rsid w:val="00217B3C"/>
    <w:rsid w:val="00217D79"/>
    <w:rsid w:val="00220332"/>
    <w:rsid w:val="00220E9F"/>
    <w:rsid w:val="002219B7"/>
    <w:rsid w:val="00223BD4"/>
    <w:rsid w:val="00224619"/>
    <w:rsid w:val="00230A3D"/>
    <w:rsid w:val="00230E4F"/>
    <w:rsid w:val="00231370"/>
    <w:rsid w:val="002346DB"/>
    <w:rsid w:val="00235411"/>
    <w:rsid w:val="00235C06"/>
    <w:rsid w:val="00236060"/>
    <w:rsid w:val="00236BDB"/>
    <w:rsid w:val="0023742C"/>
    <w:rsid w:val="00237CA6"/>
    <w:rsid w:val="002409B7"/>
    <w:rsid w:val="002425CC"/>
    <w:rsid w:val="00242D12"/>
    <w:rsid w:val="002444AC"/>
    <w:rsid w:val="0024475D"/>
    <w:rsid w:val="00244C49"/>
    <w:rsid w:val="00245CE9"/>
    <w:rsid w:val="00246A59"/>
    <w:rsid w:val="00247648"/>
    <w:rsid w:val="002476B6"/>
    <w:rsid w:val="00252758"/>
    <w:rsid w:val="00252A6F"/>
    <w:rsid w:val="0025397C"/>
    <w:rsid w:val="002541FA"/>
    <w:rsid w:val="00254464"/>
    <w:rsid w:val="00262081"/>
    <w:rsid w:val="002620D7"/>
    <w:rsid w:val="002620E7"/>
    <w:rsid w:val="00262A34"/>
    <w:rsid w:val="00263B3F"/>
    <w:rsid w:val="00264629"/>
    <w:rsid w:val="00266FC3"/>
    <w:rsid w:val="002677F5"/>
    <w:rsid w:val="00270607"/>
    <w:rsid w:val="00270EB3"/>
    <w:rsid w:val="00272CEA"/>
    <w:rsid w:val="00272EB1"/>
    <w:rsid w:val="002738D4"/>
    <w:rsid w:val="00273993"/>
    <w:rsid w:val="002744C5"/>
    <w:rsid w:val="002748E5"/>
    <w:rsid w:val="00275C99"/>
    <w:rsid w:val="00277565"/>
    <w:rsid w:val="002776FD"/>
    <w:rsid w:val="00282408"/>
    <w:rsid w:val="002847CC"/>
    <w:rsid w:val="00287A7B"/>
    <w:rsid w:val="00291D6E"/>
    <w:rsid w:val="0029267A"/>
    <w:rsid w:val="00292E2A"/>
    <w:rsid w:val="00292FEC"/>
    <w:rsid w:val="00293871"/>
    <w:rsid w:val="00295E2F"/>
    <w:rsid w:val="0029768B"/>
    <w:rsid w:val="002A0212"/>
    <w:rsid w:val="002A1CCE"/>
    <w:rsid w:val="002A2774"/>
    <w:rsid w:val="002A4950"/>
    <w:rsid w:val="002A5409"/>
    <w:rsid w:val="002A65CA"/>
    <w:rsid w:val="002B0716"/>
    <w:rsid w:val="002B231F"/>
    <w:rsid w:val="002B2B98"/>
    <w:rsid w:val="002B458A"/>
    <w:rsid w:val="002B4A61"/>
    <w:rsid w:val="002B641A"/>
    <w:rsid w:val="002C0080"/>
    <w:rsid w:val="002C2431"/>
    <w:rsid w:val="002C4B36"/>
    <w:rsid w:val="002C5D67"/>
    <w:rsid w:val="002C7CB5"/>
    <w:rsid w:val="002D2289"/>
    <w:rsid w:val="002D3ECA"/>
    <w:rsid w:val="002D3F8F"/>
    <w:rsid w:val="002D45EF"/>
    <w:rsid w:val="002D4A5B"/>
    <w:rsid w:val="002D58BB"/>
    <w:rsid w:val="002D6253"/>
    <w:rsid w:val="002D685C"/>
    <w:rsid w:val="002E218D"/>
    <w:rsid w:val="002E21C2"/>
    <w:rsid w:val="002E33EC"/>
    <w:rsid w:val="002E443E"/>
    <w:rsid w:val="002E53C6"/>
    <w:rsid w:val="002E58A9"/>
    <w:rsid w:val="002E5B76"/>
    <w:rsid w:val="002E68E4"/>
    <w:rsid w:val="002E7884"/>
    <w:rsid w:val="002F24EA"/>
    <w:rsid w:val="002F4619"/>
    <w:rsid w:val="002F5664"/>
    <w:rsid w:val="00300D99"/>
    <w:rsid w:val="00306333"/>
    <w:rsid w:val="0030691E"/>
    <w:rsid w:val="00307333"/>
    <w:rsid w:val="00313167"/>
    <w:rsid w:val="0031369E"/>
    <w:rsid w:val="003150E8"/>
    <w:rsid w:val="0031567F"/>
    <w:rsid w:val="00316813"/>
    <w:rsid w:val="00320126"/>
    <w:rsid w:val="00325E83"/>
    <w:rsid w:val="00326C34"/>
    <w:rsid w:val="00330681"/>
    <w:rsid w:val="00330AA7"/>
    <w:rsid w:val="00330DF0"/>
    <w:rsid w:val="00332722"/>
    <w:rsid w:val="00335A7C"/>
    <w:rsid w:val="00336338"/>
    <w:rsid w:val="00337723"/>
    <w:rsid w:val="0034288E"/>
    <w:rsid w:val="00344B0A"/>
    <w:rsid w:val="0034650B"/>
    <w:rsid w:val="003469A9"/>
    <w:rsid w:val="003473AE"/>
    <w:rsid w:val="00347F07"/>
    <w:rsid w:val="00350242"/>
    <w:rsid w:val="003513A9"/>
    <w:rsid w:val="00352073"/>
    <w:rsid w:val="00355B02"/>
    <w:rsid w:val="003570AB"/>
    <w:rsid w:val="003577EF"/>
    <w:rsid w:val="00357E8F"/>
    <w:rsid w:val="00360BDD"/>
    <w:rsid w:val="0036627E"/>
    <w:rsid w:val="00366C30"/>
    <w:rsid w:val="00366D96"/>
    <w:rsid w:val="003676AB"/>
    <w:rsid w:val="00371A95"/>
    <w:rsid w:val="00372216"/>
    <w:rsid w:val="00372A37"/>
    <w:rsid w:val="003753BF"/>
    <w:rsid w:val="00375A3A"/>
    <w:rsid w:val="00377B54"/>
    <w:rsid w:val="00380A21"/>
    <w:rsid w:val="00380BDC"/>
    <w:rsid w:val="00380D45"/>
    <w:rsid w:val="00382F33"/>
    <w:rsid w:val="00383B49"/>
    <w:rsid w:val="003849EF"/>
    <w:rsid w:val="00385DAD"/>
    <w:rsid w:val="00386BEC"/>
    <w:rsid w:val="00393BA9"/>
    <w:rsid w:val="003940FC"/>
    <w:rsid w:val="00394612"/>
    <w:rsid w:val="00394B72"/>
    <w:rsid w:val="00394D08"/>
    <w:rsid w:val="00397767"/>
    <w:rsid w:val="003A04B9"/>
    <w:rsid w:val="003A390E"/>
    <w:rsid w:val="003A45E1"/>
    <w:rsid w:val="003A4AE5"/>
    <w:rsid w:val="003A5381"/>
    <w:rsid w:val="003A58F4"/>
    <w:rsid w:val="003A6443"/>
    <w:rsid w:val="003A7271"/>
    <w:rsid w:val="003B09CC"/>
    <w:rsid w:val="003B26B2"/>
    <w:rsid w:val="003B5380"/>
    <w:rsid w:val="003B6B2F"/>
    <w:rsid w:val="003C1F8C"/>
    <w:rsid w:val="003C38BE"/>
    <w:rsid w:val="003C6D4B"/>
    <w:rsid w:val="003C6E47"/>
    <w:rsid w:val="003C7A64"/>
    <w:rsid w:val="003D074B"/>
    <w:rsid w:val="003D1984"/>
    <w:rsid w:val="003D2204"/>
    <w:rsid w:val="003D2865"/>
    <w:rsid w:val="003D2B96"/>
    <w:rsid w:val="003D32C2"/>
    <w:rsid w:val="003D340E"/>
    <w:rsid w:val="003D4D59"/>
    <w:rsid w:val="003D5FBB"/>
    <w:rsid w:val="003D6EDD"/>
    <w:rsid w:val="003D6F1E"/>
    <w:rsid w:val="003E0B98"/>
    <w:rsid w:val="003E1F97"/>
    <w:rsid w:val="003E3872"/>
    <w:rsid w:val="003E48C8"/>
    <w:rsid w:val="003E4F74"/>
    <w:rsid w:val="003E7431"/>
    <w:rsid w:val="003F0490"/>
    <w:rsid w:val="003F0779"/>
    <w:rsid w:val="003F08D7"/>
    <w:rsid w:val="003F15CA"/>
    <w:rsid w:val="003F1E8F"/>
    <w:rsid w:val="003F5F17"/>
    <w:rsid w:val="003F6567"/>
    <w:rsid w:val="003F6649"/>
    <w:rsid w:val="003F68E6"/>
    <w:rsid w:val="003F6C20"/>
    <w:rsid w:val="00402971"/>
    <w:rsid w:val="00404A7E"/>
    <w:rsid w:val="0040594C"/>
    <w:rsid w:val="00411D6B"/>
    <w:rsid w:val="0041322E"/>
    <w:rsid w:val="00414A8D"/>
    <w:rsid w:val="004165F0"/>
    <w:rsid w:val="004177AE"/>
    <w:rsid w:val="004202DE"/>
    <w:rsid w:val="00421F53"/>
    <w:rsid w:val="0042307C"/>
    <w:rsid w:val="004242B1"/>
    <w:rsid w:val="00425CF4"/>
    <w:rsid w:val="00427D18"/>
    <w:rsid w:val="00430FDC"/>
    <w:rsid w:val="00432638"/>
    <w:rsid w:val="00435163"/>
    <w:rsid w:val="00436756"/>
    <w:rsid w:val="00442852"/>
    <w:rsid w:val="0044523D"/>
    <w:rsid w:val="00445C2E"/>
    <w:rsid w:val="00454BC0"/>
    <w:rsid w:val="00454E8D"/>
    <w:rsid w:val="00456C66"/>
    <w:rsid w:val="004574A2"/>
    <w:rsid w:val="00461537"/>
    <w:rsid w:val="00461656"/>
    <w:rsid w:val="004618D6"/>
    <w:rsid w:val="0046304A"/>
    <w:rsid w:val="00463C63"/>
    <w:rsid w:val="00466B0B"/>
    <w:rsid w:val="00466B1D"/>
    <w:rsid w:val="00466B1E"/>
    <w:rsid w:val="00470412"/>
    <w:rsid w:val="00473E8A"/>
    <w:rsid w:val="00476C4F"/>
    <w:rsid w:val="004772C8"/>
    <w:rsid w:val="004823A1"/>
    <w:rsid w:val="0048413F"/>
    <w:rsid w:val="0048439A"/>
    <w:rsid w:val="004847DC"/>
    <w:rsid w:val="00484F5A"/>
    <w:rsid w:val="004876A4"/>
    <w:rsid w:val="0049091E"/>
    <w:rsid w:val="00494748"/>
    <w:rsid w:val="00496BC0"/>
    <w:rsid w:val="004A0481"/>
    <w:rsid w:val="004A0FFB"/>
    <w:rsid w:val="004A1B28"/>
    <w:rsid w:val="004A41E1"/>
    <w:rsid w:val="004A4529"/>
    <w:rsid w:val="004A474D"/>
    <w:rsid w:val="004A509B"/>
    <w:rsid w:val="004B1C13"/>
    <w:rsid w:val="004B28B3"/>
    <w:rsid w:val="004B35D4"/>
    <w:rsid w:val="004B448B"/>
    <w:rsid w:val="004B5448"/>
    <w:rsid w:val="004B5502"/>
    <w:rsid w:val="004B563A"/>
    <w:rsid w:val="004B773A"/>
    <w:rsid w:val="004C0A77"/>
    <w:rsid w:val="004C2F05"/>
    <w:rsid w:val="004C3BD8"/>
    <w:rsid w:val="004C5175"/>
    <w:rsid w:val="004D4F85"/>
    <w:rsid w:val="004D52DB"/>
    <w:rsid w:val="004D569C"/>
    <w:rsid w:val="004D75DF"/>
    <w:rsid w:val="004E026D"/>
    <w:rsid w:val="004E0BD6"/>
    <w:rsid w:val="004E1DB8"/>
    <w:rsid w:val="004E43CD"/>
    <w:rsid w:val="004E44DF"/>
    <w:rsid w:val="004E662D"/>
    <w:rsid w:val="004E7410"/>
    <w:rsid w:val="004F10C1"/>
    <w:rsid w:val="004F25F0"/>
    <w:rsid w:val="004F2B5B"/>
    <w:rsid w:val="004F33BC"/>
    <w:rsid w:val="004F438E"/>
    <w:rsid w:val="004F43BF"/>
    <w:rsid w:val="004F44C0"/>
    <w:rsid w:val="004F514D"/>
    <w:rsid w:val="004F518E"/>
    <w:rsid w:val="004F591B"/>
    <w:rsid w:val="004F6285"/>
    <w:rsid w:val="004F6583"/>
    <w:rsid w:val="004F65AD"/>
    <w:rsid w:val="005011D9"/>
    <w:rsid w:val="00501C86"/>
    <w:rsid w:val="005041C7"/>
    <w:rsid w:val="00504E94"/>
    <w:rsid w:val="005057FF"/>
    <w:rsid w:val="005067CC"/>
    <w:rsid w:val="00507441"/>
    <w:rsid w:val="00507657"/>
    <w:rsid w:val="005104A6"/>
    <w:rsid w:val="00512B80"/>
    <w:rsid w:val="00513C8D"/>
    <w:rsid w:val="005144CC"/>
    <w:rsid w:val="00515B5A"/>
    <w:rsid w:val="00516A88"/>
    <w:rsid w:val="00516FEA"/>
    <w:rsid w:val="00517486"/>
    <w:rsid w:val="00517EE7"/>
    <w:rsid w:val="00521B9D"/>
    <w:rsid w:val="0052319A"/>
    <w:rsid w:val="00523829"/>
    <w:rsid w:val="00523876"/>
    <w:rsid w:val="005253F2"/>
    <w:rsid w:val="005274A3"/>
    <w:rsid w:val="0053058F"/>
    <w:rsid w:val="00533877"/>
    <w:rsid w:val="00533CC0"/>
    <w:rsid w:val="005345D0"/>
    <w:rsid w:val="00534A68"/>
    <w:rsid w:val="00535DAD"/>
    <w:rsid w:val="005372D1"/>
    <w:rsid w:val="00537388"/>
    <w:rsid w:val="005405BB"/>
    <w:rsid w:val="00540971"/>
    <w:rsid w:val="00546249"/>
    <w:rsid w:val="00546F3A"/>
    <w:rsid w:val="00547CAC"/>
    <w:rsid w:val="00550FB9"/>
    <w:rsid w:val="00554695"/>
    <w:rsid w:val="00554837"/>
    <w:rsid w:val="00554EDB"/>
    <w:rsid w:val="005558A2"/>
    <w:rsid w:val="00556C5B"/>
    <w:rsid w:val="005574BF"/>
    <w:rsid w:val="0055759E"/>
    <w:rsid w:val="0056323D"/>
    <w:rsid w:val="005633F3"/>
    <w:rsid w:val="0056468D"/>
    <w:rsid w:val="00565A3B"/>
    <w:rsid w:val="005672C5"/>
    <w:rsid w:val="00570D65"/>
    <w:rsid w:val="005711F6"/>
    <w:rsid w:val="0057176A"/>
    <w:rsid w:val="00571A90"/>
    <w:rsid w:val="00574BC5"/>
    <w:rsid w:val="00575750"/>
    <w:rsid w:val="00575F42"/>
    <w:rsid w:val="00576046"/>
    <w:rsid w:val="005771B9"/>
    <w:rsid w:val="00580311"/>
    <w:rsid w:val="005808E4"/>
    <w:rsid w:val="005812AD"/>
    <w:rsid w:val="00581DFC"/>
    <w:rsid w:val="00581F68"/>
    <w:rsid w:val="00582D13"/>
    <w:rsid w:val="00582E66"/>
    <w:rsid w:val="00583DB0"/>
    <w:rsid w:val="00583E52"/>
    <w:rsid w:val="00584E94"/>
    <w:rsid w:val="00585761"/>
    <w:rsid w:val="00585C29"/>
    <w:rsid w:val="005873E0"/>
    <w:rsid w:val="0059160B"/>
    <w:rsid w:val="00592763"/>
    <w:rsid w:val="00593E81"/>
    <w:rsid w:val="005969FE"/>
    <w:rsid w:val="005A104B"/>
    <w:rsid w:val="005A3717"/>
    <w:rsid w:val="005A507D"/>
    <w:rsid w:val="005A5BFB"/>
    <w:rsid w:val="005A7BC4"/>
    <w:rsid w:val="005B08FD"/>
    <w:rsid w:val="005B13C7"/>
    <w:rsid w:val="005B1EE9"/>
    <w:rsid w:val="005B4A1A"/>
    <w:rsid w:val="005B558A"/>
    <w:rsid w:val="005C1F06"/>
    <w:rsid w:val="005C1FD4"/>
    <w:rsid w:val="005C3F93"/>
    <w:rsid w:val="005C65A1"/>
    <w:rsid w:val="005D15F3"/>
    <w:rsid w:val="005D1E09"/>
    <w:rsid w:val="005D21CD"/>
    <w:rsid w:val="005D3B5B"/>
    <w:rsid w:val="005E0EA7"/>
    <w:rsid w:val="005E3534"/>
    <w:rsid w:val="005E503B"/>
    <w:rsid w:val="005E5B9C"/>
    <w:rsid w:val="005E5DEC"/>
    <w:rsid w:val="005E64D2"/>
    <w:rsid w:val="005F1431"/>
    <w:rsid w:val="005F2B08"/>
    <w:rsid w:val="005F2C93"/>
    <w:rsid w:val="005F33BC"/>
    <w:rsid w:val="005F3457"/>
    <w:rsid w:val="005F4984"/>
    <w:rsid w:val="006011B2"/>
    <w:rsid w:val="00602155"/>
    <w:rsid w:val="00604748"/>
    <w:rsid w:val="006052CC"/>
    <w:rsid w:val="00605EF9"/>
    <w:rsid w:val="006077D9"/>
    <w:rsid w:val="00610AED"/>
    <w:rsid w:val="0061613E"/>
    <w:rsid w:val="00616149"/>
    <w:rsid w:val="0061645B"/>
    <w:rsid w:val="0062035B"/>
    <w:rsid w:val="00620415"/>
    <w:rsid w:val="00625192"/>
    <w:rsid w:val="00625A79"/>
    <w:rsid w:val="0062685A"/>
    <w:rsid w:val="00627A8C"/>
    <w:rsid w:val="00631133"/>
    <w:rsid w:val="00631770"/>
    <w:rsid w:val="00635751"/>
    <w:rsid w:val="00636187"/>
    <w:rsid w:val="00637637"/>
    <w:rsid w:val="006415B1"/>
    <w:rsid w:val="00643A14"/>
    <w:rsid w:val="0064404F"/>
    <w:rsid w:val="006442D4"/>
    <w:rsid w:val="00645F26"/>
    <w:rsid w:val="006505D6"/>
    <w:rsid w:val="00651242"/>
    <w:rsid w:val="00653832"/>
    <w:rsid w:val="006554B1"/>
    <w:rsid w:val="00657029"/>
    <w:rsid w:val="0066095A"/>
    <w:rsid w:val="00662A73"/>
    <w:rsid w:val="006636E7"/>
    <w:rsid w:val="00663B0B"/>
    <w:rsid w:val="00664EFF"/>
    <w:rsid w:val="006716D3"/>
    <w:rsid w:val="00671840"/>
    <w:rsid w:val="006730D5"/>
    <w:rsid w:val="00673B94"/>
    <w:rsid w:val="0067417D"/>
    <w:rsid w:val="0067551E"/>
    <w:rsid w:val="00676D1E"/>
    <w:rsid w:val="00677980"/>
    <w:rsid w:val="00681B4A"/>
    <w:rsid w:val="00683498"/>
    <w:rsid w:val="006836DD"/>
    <w:rsid w:val="00684305"/>
    <w:rsid w:val="00684311"/>
    <w:rsid w:val="006858F4"/>
    <w:rsid w:val="0068604E"/>
    <w:rsid w:val="006860CC"/>
    <w:rsid w:val="00687891"/>
    <w:rsid w:val="00691CD5"/>
    <w:rsid w:val="00691EB5"/>
    <w:rsid w:val="00692D2D"/>
    <w:rsid w:val="0069317D"/>
    <w:rsid w:val="00695763"/>
    <w:rsid w:val="006A27DD"/>
    <w:rsid w:val="006A3352"/>
    <w:rsid w:val="006A3F2B"/>
    <w:rsid w:val="006A6241"/>
    <w:rsid w:val="006A7CAE"/>
    <w:rsid w:val="006B0611"/>
    <w:rsid w:val="006B0D55"/>
    <w:rsid w:val="006B26FE"/>
    <w:rsid w:val="006B30D4"/>
    <w:rsid w:val="006B4B14"/>
    <w:rsid w:val="006C1572"/>
    <w:rsid w:val="006C209B"/>
    <w:rsid w:val="006C37A9"/>
    <w:rsid w:val="006C41D0"/>
    <w:rsid w:val="006C4DEF"/>
    <w:rsid w:val="006C4E92"/>
    <w:rsid w:val="006C5038"/>
    <w:rsid w:val="006D3FD8"/>
    <w:rsid w:val="006D6B99"/>
    <w:rsid w:val="006E190B"/>
    <w:rsid w:val="006E1CDF"/>
    <w:rsid w:val="006E1D56"/>
    <w:rsid w:val="006E39AB"/>
    <w:rsid w:val="006E3B39"/>
    <w:rsid w:val="006E4CDB"/>
    <w:rsid w:val="006E54FC"/>
    <w:rsid w:val="006E569E"/>
    <w:rsid w:val="006E6406"/>
    <w:rsid w:val="006E663B"/>
    <w:rsid w:val="006E7AD5"/>
    <w:rsid w:val="006F0160"/>
    <w:rsid w:val="006F0694"/>
    <w:rsid w:val="006F1470"/>
    <w:rsid w:val="006F2909"/>
    <w:rsid w:val="006F29C1"/>
    <w:rsid w:val="006F4A8B"/>
    <w:rsid w:val="006F4CCF"/>
    <w:rsid w:val="006F64AF"/>
    <w:rsid w:val="006F730B"/>
    <w:rsid w:val="0070111E"/>
    <w:rsid w:val="0070228F"/>
    <w:rsid w:val="00702CE2"/>
    <w:rsid w:val="00704DF9"/>
    <w:rsid w:val="007050C7"/>
    <w:rsid w:val="0070531E"/>
    <w:rsid w:val="00710BDA"/>
    <w:rsid w:val="007114F4"/>
    <w:rsid w:val="00711B9A"/>
    <w:rsid w:val="00712F28"/>
    <w:rsid w:val="00713CF9"/>
    <w:rsid w:val="0072095B"/>
    <w:rsid w:val="00721D14"/>
    <w:rsid w:val="007264D8"/>
    <w:rsid w:val="00727E9D"/>
    <w:rsid w:val="007318CD"/>
    <w:rsid w:val="00734BED"/>
    <w:rsid w:val="007356CF"/>
    <w:rsid w:val="00735AF6"/>
    <w:rsid w:val="00736283"/>
    <w:rsid w:val="007417AD"/>
    <w:rsid w:val="0074211B"/>
    <w:rsid w:val="00744E72"/>
    <w:rsid w:val="007458F5"/>
    <w:rsid w:val="00745BE7"/>
    <w:rsid w:val="00746485"/>
    <w:rsid w:val="00746D58"/>
    <w:rsid w:val="0075019F"/>
    <w:rsid w:val="00750CC0"/>
    <w:rsid w:val="00751418"/>
    <w:rsid w:val="00752370"/>
    <w:rsid w:val="00754027"/>
    <w:rsid w:val="0075556F"/>
    <w:rsid w:val="007573DD"/>
    <w:rsid w:val="00757973"/>
    <w:rsid w:val="00757E15"/>
    <w:rsid w:val="007618EC"/>
    <w:rsid w:val="00762372"/>
    <w:rsid w:val="00763F08"/>
    <w:rsid w:val="007663AA"/>
    <w:rsid w:val="00767A2F"/>
    <w:rsid w:val="00770EF7"/>
    <w:rsid w:val="00772B01"/>
    <w:rsid w:val="00773B53"/>
    <w:rsid w:val="00774D03"/>
    <w:rsid w:val="00776082"/>
    <w:rsid w:val="007822C9"/>
    <w:rsid w:val="00782383"/>
    <w:rsid w:val="00783A93"/>
    <w:rsid w:val="00783AA2"/>
    <w:rsid w:val="0078513B"/>
    <w:rsid w:val="00786304"/>
    <w:rsid w:val="00787250"/>
    <w:rsid w:val="007900F1"/>
    <w:rsid w:val="00792161"/>
    <w:rsid w:val="0079573D"/>
    <w:rsid w:val="007961A3"/>
    <w:rsid w:val="007965E2"/>
    <w:rsid w:val="007A0622"/>
    <w:rsid w:val="007A1226"/>
    <w:rsid w:val="007A13D6"/>
    <w:rsid w:val="007A1B79"/>
    <w:rsid w:val="007A2417"/>
    <w:rsid w:val="007A3286"/>
    <w:rsid w:val="007A38F0"/>
    <w:rsid w:val="007A46E0"/>
    <w:rsid w:val="007A523F"/>
    <w:rsid w:val="007A6B33"/>
    <w:rsid w:val="007B38F1"/>
    <w:rsid w:val="007B3B85"/>
    <w:rsid w:val="007B736B"/>
    <w:rsid w:val="007B7AFC"/>
    <w:rsid w:val="007C2891"/>
    <w:rsid w:val="007C2A06"/>
    <w:rsid w:val="007C3226"/>
    <w:rsid w:val="007C3844"/>
    <w:rsid w:val="007C3E64"/>
    <w:rsid w:val="007C5255"/>
    <w:rsid w:val="007C7905"/>
    <w:rsid w:val="007D2E40"/>
    <w:rsid w:val="007D43A9"/>
    <w:rsid w:val="007D51F3"/>
    <w:rsid w:val="007D54A4"/>
    <w:rsid w:val="007D796B"/>
    <w:rsid w:val="007E24D6"/>
    <w:rsid w:val="007F0272"/>
    <w:rsid w:val="007F0626"/>
    <w:rsid w:val="007F0DAF"/>
    <w:rsid w:val="007F170F"/>
    <w:rsid w:val="007F4573"/>
    <w:rsid w:val="007F54B8"/>
    <w:rsid w:val="007F5B32"/>
    <w:rsid w:val="007F6DB8"/>
    <w:rsid w:val="007F7389"/>
    <w:rsid w:val="007F7487"/>
    <w:rsid w:val="007F7A0D"/>
    <w:rsid w:val="007F7B55"/>
    <w:rsid w:val="00802B90"/>
    <w:rsid w:val="0080458D"/>
    <w:rsid w:val="0080538B"/>
    <w:rsid w:val="00805468"/>
    <w:rsid w:val="00805E4C"/>
    <w:rsid w:val="00811B40"/>
    <w:rsid w:val="00820122"/>
    <w:rsid w:val="008214F0"/>
    <w:rsid w:val="00830E26"/>
    <w:rsid w:val="008325D5"/>
    <w:rsid w:val="00833DF5"/>
    <w:rsid w:val="00834515"/>
    <w:rsid w:val="00834BD3"/>
    <w:rsid w:val="0083704F"/>
    <w:rsid w:val="0084040E"/>
    <w:rsid w:val="00840F3B"/>
    <w:rsid w:val="008421D9"/>
    <w:rsid w:val="00842D92"/>
    <w:rsid w:val="00845B0E"/>
    <w:rsid w:val="0084715F"/>
    <w:rsid w:val="00852842"/>
    <w:rsid w:val="008548C9"/>
    <w:rsid w:val="008552BE"/>
    <w:rsid w:val="00855597"/>
    <w:rsid w:val="00855611"/>
    <w:rsid w:val="00855C61"/>
    <w:rsid w:val="00855F40"/>
    <w:rsid w:val="00861F64"/>
    <w:rsid w:val="00862069"/>
    <w:rsid w:val="00862DC7"/>
    <w:rsid w:val="00864ABD"/>
    <w:rsid w:val="00870AAA"/>
    <w:rsid w:val="008715F1"/>
    <w:rsid w:val="008724BB"/>
    <w:rsid w:val="00872D59"/>
    <w:rsid w:val="008745F3"/>
    <w:rsid w:val="00875D43"/>
    <w:rsid w:val="008768A4"/>
    <w:rsid w:val="008776D1"/>
    <w:rsid w:val="008803D3"/>
    <w:rsid w:val="0088357E"/>
    <w:rsid w:val="00884ADD"/>
    <w:rsid w:val="00887382"/>
    <w:rsid w:val="0089049C"/>
    <w:rsid w:val="00894099"/>
    <w:rsid w:val="00895852"/>
    <w:rsid w:val="00896BC9"/>
    <w:rsid w:val="00896FF1"/>
    <w:rsid w:val="008A11FC"/>
    <w:rsid w:val="008A1BCB"/>
    <w:rsid w:val="008A618B"/>
    <w:rsid w:val="008A734C"/>
    <w:rsid w:val="008A74C4"/>
    <w:rsid w:val="008B1958"/>
    <w:rsid w:val="008B1E29"/>
    <w:rsid w:val="008B2EC4"/>
    <w:rsid w:val="008B3649"/>
    <w:rsid w:val="008B682D"/>
    <w:rsid w:val="008C0D34"/>
    <w:rsid w:val="008C208E"/>
    <w:rsid w:val="008C33A2"/>
    <w:rsid w:val="008C4BA1"/>
    <w:rsid w:val="008C4EFF"/>
    <w:rsid w:val="008C5647"/>
    <w:rsid w:val="008D13A8"/>
    <w:rsid w:val="008D1E15"/>
    <w:rsid w:val="008D7F4B"/>
    <w:rsid w:val="008E089B"/>
    <w:rsid w:val="008E0F42"/>
    <w:rsid w:val="008E18D0"/>
    <w:rsid w:val="008E27A2"/>
    <w:rsid w:val="008E4356"/>
    <w:rsid w:val="008E4753"/>
    <w:rsid w:val="008E49B3"/>
    <w:rsid w:val="008E5097"/>
    <w:rsid w:val="008E5315"/>
    <w:rsid w:val="008E7A28"/>
    <w:rsid w:val="008E7A87"/>
    <w:rsid w:val="008F0606"/>
    <w:rsid w:val="008F0CE5"/>
    <w:rsid w:val="008F0DED"/>
    <w:rsid w:val="008F11E5"/>
    <w:rsid w:val="008F2CA6"/>
    <w:rsid w:val="008F36F9"/>
    <w:rsid w:val="008F3B36"/>
    <w:rsid w:val="008F46D8"/>
    <w:rsid w:val="008F6C8C"/>
    <w:rsid w:val="00903E65"/>
    <w:rsid w:val="00905047"/>
    <w:rsid w:val="009055CE"/>
    <w:rsid w:val="00906CB8"/>
    <w:rsid w:val="00907666"/>
    <w:rsid w:val="009077DE"/>
    <w:rsid w:val="00911018"/>
    <w:rsid w:val="00911F51"/>
    <w:rsid w:val="00913C75"/>
    <w:rsid w:val="00913FEE"/>
    <w:rsid w:val="00914078"/>
    <w:rsid w:val="00914FB8"/>
    <w:rsid w:val="0091668F"/>
    <w:rsid w:val="0091731C"/>
    <w:rsid w:val="00920AD0"/>
    <w:rsid w:val="00921D9B"/>
    <w:rsid w:val="00922564"/>
    <w:rsid w:val="0092399D"/>
    <w:rsid w:val="00923EF2"/>
    <w:rsid w:val="00925384"/>
    <w:rsid w:val="009268FA"/>
    <w:rsid w:val="00930B47"/>
    <w:rsid w:val="00930EF6"/>
    <w:rsid w:val="00931035"/>
    <w:rsid w:val="0093343C"/>
    <w:rsid w:val="00935555"/>
    <w:rsid w:val="00936B5B"/>
    <w:rsid w:val="00937A27"/>
    <w:rsid w:val="0094110F"/>
    <w:rsid w:val="00942470"/>
    <w:rsid w:val="00942497"/>
    <w:rsid w:val="009437F2"/>
    <w:rsid w:val="00944821"/>
    <w:rsid w:val="0094497C"/>
    <w:rsid w:val="00944E31"/>
    <w:rsid w:val="00946317"/>
    <w:rsid w:val="009468C4"/>
    <w:rsid w:val="00950F5B"/>
    <w:rsid w:val="009513B6"/>
    <w:rsid w:val="00951406"/>
    <w:rsid w:val="00951593"/>
    <w:rsid w:val="00951F33"/>
    <w:rsid w:val="00953375"/>
    <w:rsid w:val="009543B9"/>
    <w:rsid w:val="0095584B"/>
    <w:rsid w:val="00955F86"/>
    <w:rsid w:val="009579DB"/>
    <w:rsid w:val="00960BA7"/>
    <w:rsid w:val="00961A98"/>
    <w:rsid w:val="00964862"/>
    <w:rsid w:val="00966DAA"/>
    <w:rsid w:val="00967BE4"/>
    <w:rsid w:val="00970E0E"/>
    <w:rsid w:val="009728E6"/>
    <w:rsid w:val="00974243"/>
    <w:rsid w:val="00974602"/>
    <w:rsid w:val="00974890"/>
    <w:rsid w:val="00974E76"/>
    <w:rsid w:val="009810B2"/>
    <w:rsid w:val="00982C68"/>
    <w:rsid w:val="009830BE"/>
    <w:rsid w:val="00983B6A"/>
    <w:rsid w:val="00985089"/>
    <w:rsid w:val="009854D3"/>
    <w:rsid w:val="009874C4"/>
    <w:rsid w:val="009904C3"/>
    <w:rsid w:val="00990DBA"/>
    <w:rsid w:val="0099135C"/>
    <w:rsid w:val="00991560"/>
    <w:rsid w:val="009930B3"/>
    <w:rsid w:val="009953AB"/>
    <w:rsid w:val="009966C3"/>
    <w:rsid w:val="009A1514"/>
    <w:rsid w:val="009A2726"/>
    <w:rsid w:val="009A50DC"/>
    <w:rsid w:val="009A6080"/>
    <w:rsid w:val="009A634F"/>
    <w:rsid w:val="009A65F0"/>
    <w:rsid w:val="009A670A"/>
    <w:rsid w:val="009A7B22"/>
    <w:rsid w:val="009B054C"/>
    <w:rsid w:val="009B17C5"/>
    <w:rsid w:val="009B1C45"/>
    <w:rsid w:val="009B1DC9"/>
    <w:rsid w:val="009B2361"/>
    <w:rsid w:val="009B3231"/>
    <w:rsid w:val="009B41D8"/>
    <w:rsid w:val="009B5211"/>
    <w:rsid w:val="009B557F"/>
    <w:rsid w:val="009C2B04"/>
    <w:rsid w:val="009C5A9F"/>
    <w:rsid w:val="009C5CBB"/>
    <w:rsid w:val="009C68AB"/>
    <w:rsid w:val="009C6D0D"/>
    <w:rsid w:val="009D0F64"/>
    <w:rsid w:val="009D11B5"/>
    <w:rsid w:val="009D3794"/>
    <w:rsid w:val="009D3B7E"/>
    <w:rsid w:val="009D3E58"/>
    <w:rsid w:val="009D5211"/>
    <w:rsid w:val="009D53EC"/>
    <w:rsid w:val="009D5B39"/>
    <w:rsid w:val="009D5F48"/>
    <w:rsid w:val="009D6758"/>
    <w:rsid w:val="009D747D"/>
    <w:rsid w:val="009D7A97"/>
    <w:rsid w:val="009D7ED8"/>
    <w:rsid w:val="009E0017"/>
    <w:rsid w:val="009E3E02"/>
    <w:rsid w:val="009E417B"/>
    <w:rsid w:val="009E4198"/>
    <w:rsid w:val="009E5DEB"/>
    <w:rsid w:val="009E6104"/>
    <w:rsid w:val="009E72A7"/>
    <w:rsid w:val="009E7634"/>
    <w:rsid w:val="009E7E97"/>
    <w:rsid w:val="009F2D4D"/>
    <w:rsid w:val="009F387A"/>
    <w:rsid w:val="009F4A85"/>
    <w:rsid w:val="009F6B7E"/>
    <w:rsid w:val="00A010DB"/>
    <w:rsid w:val="00A015D0"/>
    <w:rsid w:val="00A13901"/>
    <w:rsid w:val="00A14374"/>
    <w:rsid w:val="00A16FC6"/>
    <w:rsid w:val="00A2099C"/>
    <w:rsid w:val="00A22F39"/>
    <w:rsid w:val="00A24ED4"/>
    <w:rsid w:val="00A26174"/>
    <w:rsid w:val="00A26EC1"/>
    <w:rsid w:val="00A277E5"/>
    <w:rsid w:val="00A303A2"/>
    <w:rsid w:val="00A32DC7"/>
    <w:rsid w:val="00A32E38"/>
    <w:rsid w:val="00A34469"/>
    <w:rsid w:val="00A348EA"/>
    <w:rsid w:val="00A36BE9"/>
    <w:rsid w:val="00A41010"/>
    <w:rsid w:val="00A42AC0"/>
    <w:rsid w:val="00A45F30"/>
    <w:rsid w:val="00A4719B"/>
    <w:rsid w:val="00A478F0"/>
    <w:rsid w:val="00A50162"/>
    <w:rsid w:val="00A5478F"/>
    <w:rsid w:val="00A5529D"/>
    <w:rsid w:val="00A61246"/>
    <w:rsid w:val="00A6208B"/>
    <w:rsid w:val="00A62A93"/>
    <w:rsid w:val="00A65216"/>
    <w:rsid w:val="00A664B2"/>
    <w:rsid w:val="00A706A1"/>
    <w:rsid w:val="00A71EBC"/>
    <w:rsid w:val="00A730CA"/>
    <w:rsid w:val="00A7410E"/>
    <w:rsid w:val="00A75369"/>
    <w:rsid w:val="00A7544F"/>
    <w:rsid w:val="00A76013"/>
    <w:rsid w:val="00A761FD"/>
    <w:rsid w:val="00A76B12"/>
    <w:rsid w:val="00A8062D"/>
    <w:rsid w:val="00A809A0"/>
    <w:rsid w:val="00A809BE"/>
    <w:rsid w:val="00A81434"/>
    <w:rsid w:val="00A8166F"/>
    <w:rsid w:val="00A81C73"/>
    <w:rsid w:val="00A821A9"/>
    <w:rsid w:val="00A829C8"/>
    <w:rsid w:val="00A82F7D"/>
    <w:rsid w:val="00A83A66"/>
    <w:rsid w:val="00A85941"/>
    <w:rsid w:val="00A8765D"/>
    <w:rsid w:val="00A9150E"/>
    <w:rsid w:val="00A924DF"/>
    <w:rsid w:val="00AA016A"/>
    <w:rsid w:val="00AA01A8"/>
    <w:rsid w:val="00AA153D"/>
    <w:rsid w:val="00AA23F6"/>
    <w:rsid w:val="00AA2848"/>
    <w:rsid w:val="00AA45F6"/>
    <w:rsid w:val="00AA73D4"/>
    <w:rsid w:val="00AA743A"/>
    <w:rsid w:val="00AB028D"/>
    <w:rsid w:val="00AB11DD"/>
    <w:rsid w:val="00AB1E89"/>
    <w:rsid w:val="00AB29BE"/>
    <w:rsid w:val="00AB2D30"/>
    <w:rsid w:val="00AB41A0"/>
    <w:rsid w:val="00AB4583"/>
    <w:rsid w:val="00AB4AA6"/>
    <w:rsid w:val="00AB5711"/>
    <w:rsid w:val="00AB7336"/>
    <w:rsid w:val="00AC114C"/>
    <w:rsid w:val="00AC245F"/>
    <w:rsid w:val="00AC705B"/>
    <w:rsid w:val="00AC79EA"/>
    <w:rsid w:val="00AC7F7C"/>
    <w:rsid w:val="00AD1DC7"/>
    <w:rsid w:val="00AD37AA"/>
    <w:rsid w:val="00AD4169"/>
    <w:rsid w:val="00AD5887"/>
    <w:rsid w:val="00AE0329"/>
    <w:rsid w:val="00AE1203"/>
    <w:rsid w:val="00AE152D"/>
    <w:rsid w:val="00AE1F2D"/>
    <w:rsid w:val="00AE4650"/>
    <w:rsid w:val="00AE7EE3"/>
    <w:rsid w:val="00AF05F8"/>
    <w:rsid w:val="00AF12AC"/>
    <w:rsid w:val="00AF25F9"/>
    <w:rsid w:val="00AF2857"/>
    <w:rsid w:val="00AF55AC"/>
    <w:rsid w:val="00AF62C4"/>
    <w:rsid w:val="00AF6325"/>
    <w:rsid w:val="00AF64E7"/>
    <w:rsid w:val="00B00702"/>
    <w:rsid w:val="00B00FCC"/>
    <w:rsid w:val="00B012FD"/>
    <w:rsid w:val="00B013F1"/>
    <w:rsid w:val="00B027BB"/>
    <w:rsid w:val="00B049F4"/>
    <w:rsid w:val="00B04D53"/>
    <w:rsid w:val="00B0674E"/>
    <w:rsid w:val="00B067C6"/>
    <w:rsid w:val="00B10786"/>
    <w:rsid w:val="00B11556"/>
    <w:rsid w:val="00B119FF"/>
    <w:rsid w:val="00B12BD8"/>
    <w:rsid w:val="00B13DF1"/>
    <w:rsid w:val="00B14004"/>
    <w:rsid w:val="00B15CCF"/>
    <w:rsid w:val="00B16760"/>
    <w:rsid w:val="00B2082E"/>
    <w:rsid w:val="00B227F2"/>
    <w:rsid w:val="00B24C4A"/>
    <w:rsid w:val="00B266CC"/>
    <w:rsid w:val="00B27070"/>
    <w:rsid w:val="00B30B2B"/>
    <w:rsid w:val="00B32060"/>
    <w:rsid w:val="00B33145"/>
    <w:rsid w:val="00B361E8"/>
    <w:rsid w:val="00B362E8"/>
    <w:rsid w:val="00B36533"/>
    <w:rsid w:val="00B36C30"/>
    <w:rsid w:val="00B36FB8"/>
    <w:rsid w:val="00B420CE"/>
    <w:rsid w:val="00B42FB5"/>
    <w:rsid w:val="00B43148"/>
    <w:rsid w:val="00B455A7"/>
    <w:rsid w:val="00B51F64"/>
    <w:rsid w:val="00B52824"/>
    <w:rsid w:val="00B54104"/>
    <w:rsid w:val="00B567D2"/>
    <w:rsid w:val="00B57979"/>
    <w:rsid w:val="00B57F63"/>
    <w:rsid w:val="00B613CA"/>
    <w:rsid w:val="00B6184B"/>
    <w:rsid w:val="00B62072"/>
    <w:rsid w:val="00B64225"/>
    <w:rsid w:val="00B6428E"/>
    <w:rsid w:val="00B65BF1"/>
    <w:rsid w:val="00B66E1B"/>
    <w:rsid w:val="00B70694"/>
    <w:rsid w:val="00B71C15"/>
    <w:rsid w:val="00B72B59"/>
    <w:rsid w:val="00B72C82"/>
    <w:rsid w:val="00B759DB"/>
    <w:rsid w:val="00B75CE6"/>
    <w:rsid w:val="00B75F24"/>
    <w:rsid w:val="00B7617F"/>
    <w:rsid w:val="00B77EDF"/>
    <w:rsid w:val="00B80C3A"/>
    <w:rsid w:val="00B8184B"/>
    <w:rsid w:val="00B8224F"/>
    <w:rsid w:val="00B82421"/>
    <w:rsid w:val="00B83B05"/>
    <w:rsid w:val="00B84C1E"/>
    <w:rsid w:val="00B85D7E"/>
    <w:rsid w:val="00B86F96"/>
    <w:rsid w:val="00B87160"/>
    <w:rsid w:val="00B9072C"/>
    <w:rsid w:val="00B90FFD"/>
    <w:rsid w:val="00B91DEA"/>
    <w:rsid w:val="00B92A93"/>
    <w:rsid w:val="00B93647"/>
    <w:rsid w:val="00B949D7"/>
    <w:rsid w:val="00B965C4"/>
    <w:rsid w:val="00B96FE1"/>
    <w:rsid w:val="00BA3898"/>
    <w:rsid w:val="00BA39F6"/>
    <w:rsid w:val="00BA590A"/>
    <w:rsid w:val="00BA77B0"/>
    <w:rsid w:val="00BA7A5D"/>
    <w:rsid w:val="00BA7F14"/>
    <w:rsid w:val="00BB0EAC"/>
    <w:rsid w:val="00BB1FDD"/>
    <w:rsid w:val="00BC4C5F"/>
    <w:rsid w:val="00BC6E63"/>
    <w:rsid w:val="00BC7B82"/>
    <w:rsid w:val="00BD0A72"/>
    <w:rsid w:val="00BD13DB"/>
    <w:rsid w:val="00BD385E"/>
    <w:rsid w:val="00BD44AA"/>
    <w:rsid w:val="00BD6649"/>
    <w:rsid w:val="00BE0A55"/>
    <w:rsid w:val="00BE1D11"/>
    <w:rsid w:val="00BE3845"/>
    <w:rsid w:val="00BF11C8"/>
    <w:rsid w:val="00BF4FB7"/>
    <w:rsid w:val="00BF5956"/>
    <w:rsid w:val="00BF64BE"/>
    <w:rsid w:val="00BF7573"/>
    <w:rsid w:val="00BF7A8C"/>
    <w:rsid w:val="00C00418"/>
    <w:rsid w:val="00C00E82"/>
    <w:rsid w:val="00C01738"/>
    <w:rsid w:val="00C04225"/>
    <w:rsid w:val="00C0486D"/>
    <w:rsid w:val="00C048A1"/>
    <w:rsid w:val="00C04AB4"/>
    <w:rsid w:val="00C04FB7"/>
    <w:rsid w:val="00C063C2"/>
    <w:rsid w:val="00C12515"/>
    <w:rsid w:val="00C1267F"/>
    <w:rsid w:val="00C12823"/>
    <w:rsid w:val="00C134D2"/>
    <w:rsid w:val="00C16DB0"/>
    <w:rsid w:val="00C17307"/>
    <w:rsid w:val="00C17E00"/>
    <w:rsid w:val="00C214C0"/>
    <w:rsid w:val="00C230DE"/>
    <w:rsid w:val="00C25130"/>
    <w:rsid w:val="00C31C25"/>
    <w:rsid w:val="00C31D90"/>
    <w:rsid w:val="00C31E66"/>
    <w:rsid w:val="00C336E1"/>
    <w:rsid w:val="00C34AE3"/>
    <w:rsid w:val="00C35D8B"/>
    <w:rsid w:val="00C41568"/>
    <w:rsid w:val="00C416B1"/>
    <w:rsid w:val="00C433A6"/>
    <w:rsid w:val="00C43EFC"/>
    <w:rsid w:val="00C44561"/>
    <w:rsid w:val="00C44641"/>
    <w:rsid w:val="00C4659B"/>
    <w:rsid w:val="00C4691A"/>
    <w:rsid w:val="00C52612"/>
    <w:rsid w:val="00C5303A"/>
    <w:rsid w:val="00C5354B"/>
    <w:rsid w:val="00C55208"/>
    <w:rsid w:val="00C5720C"/>
    <w:rsid w:val="00C57C29"/>
    <w:rsid w:val="00C57D9B"/>
    <w:rsid w:val="00C6052E"/>
    <w:rsid w:val="00C61C75"/>
    <w:rsid w:val="00C62673"/>
    <w:rsid w:val="00C62F5C"/>
    <w:rsid w:val="00C641B6"/>
    <w:rsid w:val="00C6456C"/>
    <w:rsid w:val="00C72263"/>
    <w:rsid w:val="00C74A6B"/>
    <w:rsid w:val="00C770FF"/>
    <w:rsid w:val="00C81A16"/>
    <w:rsid w:val="00C853EA"/>
    <w:rsid w:val="00C872E0"/>
    <w:rsid w:val="00C9229B"/>
    <w:rsid w:val="00C93127"/>
    <w:rsid w:val="00C94210"/>
    <w:rsid w:val="00C948CB"/>
    <w:rsid w:val="00C95CDA"/>
    <w:rsid w:val="00CA186B"/>
    <w:rsid w:val="00CA223B"/>
    <w:rsid w:val="00CA3763"/>
    <w:rsid w:val="00CA537F"/>
    <w:rsid w:val="00CA5B66"/>
    <w:rsid w:val="00CA61CA"/>
    <w:rsid w:val="00CB13D9"/>
    <w:rsid w:val="00CB257C"/>
    <w:rsid w:val="00CB2C07"/>
    <w:rsid w:val="00CB31CC"/>
    <w:rsid w:val="00CB39AA"/>
    <w:rsid w:val="00CB45CD"/>
    <w:rsid w:val="00CB464B"/>
    <w:rsid w:val="00CB4E52"/>
    <w:rsid w:val="00CB5940"/>
    <w:rsid w:val="00CB5BA0"/>
    <w:rsid w:val="00CB6B40"/>
    <w:rsid w:val="00CB7D77"/>
    <w:rsid w:val="00CB7EF3"/>
    <w:rsid w:val="00CC08F8"/>
    <w:rsid w:val="00CC124E"/>
    <w:rsid w:val="00CC2282"/>
    <w:rsid w:val="00CC2A9B"/>
    <w:rsid w:val="00CC4511"/>
    <w:rsid w:val="00CC4A96"/>
    <w:rsid w:val="00CC5185"/>
    <w:rsid w:val="00CC71D1"/>
    <w:rsid w:val="00CD0A62"/>
    <w:rsid w:val="00CD0C8C"/>
    <w:rsid w:val="00CD105D"/>
    <w:rsid w:val="00CD2660"/>
    <w:rsid w:val="00CD26E9"/>
    <w:rsid w:val="00CD3768"/>
    <w:rsid w:val="00CD41CF"/>
    <w:rsid w:val="00CD4E43"/>
    <w:rsid w:val="00CD56B3"/>
    <w:rsid w:val="00CD61C7"/>
    <w:rsid w:val="00CD6675"/>
    <w:rsid w:val="00CD79A1"/>
    <w:rsid w:val="00CE12C1"/>
    <w:rsid w:val="00CE3DCD"/>
    <w:rsid w:val="00CE4F3A"/>
    <w:rsid w:val="00CE7CD8"/>
    <w:rsid w:val="00CF042F"/>
    <w:rsid w:val="00CF19A5"/>
    <w:rsid w:val="00CF7F6B"/>
    <w:rsid w:val="00D00EFA"/>
    <w:rsid w:val="00D014B5"/>
    <w:rsid w:val="00D040F1"/>
    <w:rsid w:val="00D056BD"/>
    <w:rsid w:val="00D05C01"/>
    <w:rsid w:val="00D06470"/>
    <w:rsid w:val="00D0740A"/>
    <w:rsid w:val="00D10D46"/>
    <w:rsid w:val="00D10DE3"/>
    <w:rsid w:val="00D1104B"/>
    <w:rsid w:val="00D1353C"/>
    <w:rsid w:val="00D15586"/>
    <w:rsid w:val="00D1608F"/>
    <w:rsid w:val="00D167BD"/>
    <w:rsid w:val="00D17A2F"/>
    <w:rsid w:val="00D2249A"/>
    <w:rsid w:val="00D225EB"/>
    <w:rsid w:val="00D22AD4"/>
    <w:rsid w:val="00D23114"/>
    <w:rsid w:val="00D24418"/>
    <w:rsid w:val="00D27568"/>
    <w:rsid w:val="00D32092"/>
    <w:rsid w:val="00D345B3"/>
    <w:rsid w:val="00D35122"/>
    <w:rsid w:val="00D36D07"/>
    <w:rsid w:val="00D3742F"/>
    <w:rsid w:val="00D375B8"/>
    <w:rsid w:val="00D40C45"/>
    <w:rsid w:val="00D410AC"/>
    <w:rsid w:val="00D423B2"/>
    <w:rsid w:val="00D42758"/>
    <w:rsid w:val="00D4306D"/>
    <w:rsid w:val="00D43440"/>
    <w:rsid w:val="00D476E0"/>
    <w:rsid w:val="00D5291C"/>
    <w:rsid w:val="00D5547A"/>
    <w:rsid w:val="00D56EA8"/>
    <w:rsid w:val="00D622BD"/>
    <w:rsid w:val="00D635D3"/>
    <w:rsid w:val="00D672DF"/>
    <w:rsid w:val="00D67836"/>
    <w:rsid w:val="00D700DE"/>
    <w:rsid w:val="00D74B2C"/>
    <w:rsid w:val="00D7576D"/>
    <w:rsid w:val="00D75AFF"/>
    <w:rsid w:val="00D77D37"/>
    <w:rsid w:val="00D8031F"/>
    <w:rsid w:val="00D8611A"/>
    <w:rsid w:val="00D8666D"/>
    <w:rsid w:val="00D8704F"/>
    <w:rsid w:val="00D8752A"/>
    <w:rsid w:val="00D9110F"/>
    <w:rsid w:val="00DA2F90"/>
    <w:rsid w:val="00DA338C"/>
    <w:rsid w:val="00DA38F2"/>
    <w:rsid w:val="00DA494C"/>
    <w:rsid w:val="00DA4FBB"/>
    <w:rsid w:val="00DA5136"/>
    <w:rsid w:val="00DA6649"/>
    <w:rsid w:val="00DA799C"/>
    <w:rsid w:val="00DB39FF"/>
    <w:rsid w:val="00DB421B"/>
    <w:rsid w:val="00DB5F3F"/>
    <w:rsid w:val="00DB6AF7"/>
    <w:rsid w:val="00DB6BF1"/>
    <w:rsid w:val="00DC6248"/>
    <w:rsid w:val="00DC7388"/>
    <w:rsid w:val="00DD1653"/>
    <w:rsid w:val="00DD2C77"/>
    <w:rsid w:val="00DD542B"/>
    <w:rsid w:val="00DD59EF"/>
    <w:rsid w:val="00DD5CDB"/>
    <w:rsid w:val="00DE1802"/>
    <w:rsid w:val="00DE1F1F"/>
    <w:rsid w:val="00DE472A"/>
    <w:rsid w:val="00DE73A7"/>
    <w:rsid w:val="00DF1534"/>
    <w:rsid w:val="00DF24CD"/>
    <w:rsid w:val="00DF2731"/>
    <w:rsid w:val="00DF2882"/>
    <w:rsid w:val="00DF2E51"/>
    <w:rsid w:val="00DF4C2B"/>
    <w:rsid w:val="00DF4CA0"/>
    <w:rsid w:val="00DF5EFE"/>
    <w:rsid w:val="00DF7D77"/>
    <w:rsid w:val="00E007D7"/>
    <w:rsid w:val="00E00F5B"/>
    <w:rsid w:val="00E01138"/>
    <w:rsid w:val="00E014B1"/>
    <w:rsid w:val="00E0174C"/>
    <w:rsid w:val="00E02071"/>
    <w:rsid w:val="00E034AA"/>
    <w:rsid w:val="00E0460E"/>
    <w:rsid w:val="00E05DE1"/>
    <w:rsid w:val="00E07BCB"/>
    <w:rsid w:val="00E1083E"/>
    <w:rsid w:val="00E12D6C"/>
    <w:rsid w:val="00E130AC"/>
    <w:rsid w:val="00E136D9"/>
    <w:rsid w:val="00E158D7"/>
    <w:rsid w:val="00E172D0"/>
    <w:rsid w:val="00E2263F"/>
    <w:rsid w:val="00E22F66"/>
    <w:rsid w:val="00E232BE"/>
    <w:rsid w:val="00E2456B"/>
    <w:rsid w:val="00E252B6"/>
    <w:rsid w:val="00E25B6A"/>
    <w:rsid w:val="00E2603A"/>
    <w:rsid w:val="00E263DF"/>
    <w:rsid w:val="00E270DA"/>
    <w:rsid w:val="00E301FA"/>
    <w:rsid w:val="00E34B73"/>
    <w:rsid w:val="00E34FFB"/>
    <w:rsid w:val="00E35C51"/>
    <w:rsid w:val="00E3764E"/>
    <w:rsid w:val="00E4009F"/>
    <w:rsid w:val="00E41466"/>
    <w:rsid w:val="00E41CC2"/>
    <w:rsid w:val="00E421B5"/>
    <w:rsid w:val="00E42A44"/>
    <w:rsid w:val="00E42C25"/>
    <w:rsid w:val="00E452BF"/>
    <w:rsid w:val="00E50C3C"/>
    <w:rsid w:val="00E55215"/>
    <w:rsid w:val="00E565E4"/>
    <w:rsid w:val="00E57B57"/>
    <w:rsid w:val="00E57C69"/>
    <w:rsid w:val="00E61E33"/>
    <w:rsid w:val="00E63000"/>
    <w:rsid w:val="00E63955"/>
    <w:rsid w:val="00E63ECA"/>
    <w:rsid w:val="00E64DF6"/>
    <w:rsid w:val="00E727B3"/>
    <w:rsid w:val="00E72C88"/>
    <w:rsid w:val="00E747C6"/>
    <w:rsid w:val="00E75BF8"/>
    <w:rsid w:val="00E76316"/>
    <w:rsid w:val="00E77BD2"/>
    <w:rsid w:val="00E803C2"/>
    <w:rsid w:val="00E81333"/>
    <w:rsid w:val="00E82753"/>
    <w:rsid w:val="00E84B41"/>
    <w:rsid w:val="00E85815"/>
    <w:rsid w:val="00E86D04"/>
    <w:rsid w:val="00E872FD"/>
    <w:rsid w:val="00E87345"/>
    <w:rsid w:val="00E87762"/>
    <w:rsid w:val="00E900E0"/>
    <w:rsid w:val="00E9146A"/>
    <w:rsid w:val="00E93522"/>
    <w:rsid w:val="00E93DEB"/>
    <w:rsid w:val="00E9444C"/>
    <w:rsid w:val="00E94E7F"/>
    <w:rsid w:val="00E952D7"/>
    <w:rsid w:val="00E96376"/>
    <w:rsid w:val="00E96BC4"/>
    <w:rsid w:val="00EA0279"/>
    <w:rsid w:val="00EA29B7"/>
    <w:rsid w:val="00EA2A7F"/>
    <w:rsid w:val="00EA42CC"/>
    <w:rsid w:val="00EA6BF0"/>
    <w:rsid w:val="00EA770F"/>
    <w:rsid w:val="00EB2E08"/>
    <w:rsid w:val="00EB2EEE"/>
    <w:rsid w:val="00EB2FAF"/>
    <w:rsid w:val="00EB39B1"/>
    <w:rsid w:val="00EB46C1"/>
    <w:rsid w:val="00EB4D5D"/>
    <w:rsid w:val="00EC015D"/>
    <w:rsid w:val="00EC2523"/>
    <w:rsid w:val="00EC3EF7"/>
    <w:rsid w:val="00EC5073"/>
    <w:rsid w:val="00EC6D98"/>
    <w:rsid w:val="00EC7274"/>
    <w:rsid w:val="00EC73F7"/>
    <w:rsid w:val="00EC7FF8"/>
    <w:rsid w:val="00ED0702"/>
    <w:rsid w:val="00ED0B16"/>
    <w:rsid w:val="00ED3B08"/>
    <w:rsid w:val="00ED4925"/>
    <w:rsid w:val="00ED4937"/>
    <w:rsid w:val="00ED5B34"/>
    <w:rsid w:val="00ED7D85"/>
    <w:rsid w:val="00EE28A5"/>
    <w:rsid w:val="00EE38A7"/>
    <w:rsid w:val="00EE704F"/>
    <w:rsid w:val="00EF0861"/>
    <w:rsid w:val="00EF0B8E"/>
    <w:rsid w:val="00EF3368"/>
    <w:rsid w:val="00EF3416"/>
    <w:rsid w:val="00EF37D7"/>
    <w:rsid w:val="00EF4090"/>
    <w:rsid w:val="00EF4AF3"/>
    <w:rsid w:val="00EF52CC"/>
    <w:rsid w:val="00EF5FFD"/>
    <w:rsid w:val="00EF6776"/>
    <w:rsid w:val="00F00027"/>
    <w:rsid w:val="00F0027F"/>
    <w:rsid w:val="00F05AC3"/>
    <w:rsid w:val="00F05DEC"/>
    <w:rsid w:val="00F0643F"/>
    <w:rsid w:val="00F0711E"/>
    <w:rsid w:val="00F0759C"/>
    <w:rsid w:val="00F078DA"/>
    <w:rsid w:val="00F079DC"/>
    <w:rsid w:val="00F07E7B"/>
    <w:rsid w:val="00F12010"/>
    <w:rsid w:val="00F12083"/>
    <w:rsid w:val="00F12642"/>
    <w:rsid w:val="00F12A01"/>
    <w:rsid w:val="00F1368F"/>
    <w:rsid w:val="00F1374F"/>
    <w:rsid w:val="00F14109"/>
    <w:rsid w:val="00F14296"/>
    <w:rsid w:val="00F153BE"/>
    <w:rsid w:val="00F15884"/>
    <w:rsid w:val="00F161E5"/>
    <w:rsid w:val="00F163C7"/>
    <w:rsid w:val="00F164DA"/>
    <w:rsid w:val="00F1655E"/>
    <w:rsid w:val="00F172E3"/>
    <w:rsid w:val="00F17DBC"/>
    <w:rsid w:val="00F2058D"/>
    <w:rsid w:val="00F224BF"/>
    <w:rsid w:val="00F22B7D"/>
    <w:rsid w:val="00F22E62"/>
    <w:rsid w:val="00F22FD0"/>
    <w:rsid w:val="00F23BA5"/>
    <w:rsid w:val="00F24372"/>
    <w:rsid w:val="00F25F94"/>
    <w:rsid w:val="00F26104"/>
    <w:rsid w:val="00F31524"/>
    <w:rsid w:val="00F3207C"/>
    <w:rsid w:val="00F33B71"/>
    <w:rsid w:val="00F34016"/>
    <w:rsid w:val="00F340C6"/>
    <w:rsid w:val="00F350BE"/>
    <w:rsid w:val="00F3565D"/>
    <w:rsid w:val="00F3662E"/>
    <w:rsid w:val="00F36E4B"/>
    <w:rsid w:val="00F372B5"/>
    <w:rsid w:val="00F4003B"/>
    <w:rsid w:val="00F40DF1"/>
    <w:rsid w:val="00F41436"/>
    <w:rsid w:val="00F41571"/>
    <w:rsid w:val="00F42DEB"/>
    <w:rsid w:val="00F4495E"/>
    <w:rsid w:val="00F45478"/>
    <w:rsid w:val="00F45AF8"/>
    <w:rsid w:val="00F4672A"/>
    <w:rsid w:val="00F510F7"/>
    <w:rsid w:val="00F515EC"/>
    <w:rsid w:val="00F53A9B"/>
    <w:rsid w:val="00F54836"/>
    <w:rsid w:val="00F5621A"/>
    <w:rsid w:val="00F579EE"/>
    <w:rsid w:val="00F57A92"/>
    <w:rsid w:val="00F60B1E"/>
    <w:rsid w:val="00F6276E"/>
    <w:rsid w:val="00F638AE"/>
    <w:rsid w:val="00F647CB"/>
    <w:rsid w:val="00F65587"/>
    <w:rsid w:val="00F70A28"/>
    <w:rsid w:val="00F726CF"/>
    <w:rsid w:val="00F72A74"/>
    <w:rsid w:val="00F73453"/>
    <w:rsid w:val="00F73F14"/>
    <w:rsid w:val="00F74648"/>
    <w:rsid w:val="00F751CF"/>
    <w:rsid w:val="00F76CB7"/>
    <w:rsid w:val="00F77106"/>
    <w:rsid w:val="00F7788A"/>
    <w:rsid w:val="00F80723"/>
    <w:rsid w:val="00F82269"/>
    <w:rsid w:val="00F83E00"/>
    <w:rsid w:val="00F879A1"/>
    <w:rsid w:val="00F9031D"/>
    <w:rsid w:val="00F93DD8"/>
    <w:rsid w:val="00F9462E"/>
    <w:rsid w:val="00F96525"/>
    <w:rsid w:val="00FA2537"/>
    <w:rsid w:val="00FA2DFA"/>
    <w:rsid w:val="00FB0926"/>
    <w:rsid w:val="00FB1428"/>
    <w:rsid w:val="00FB263B"/>
    <w:rsid w:val="00FB442C"/>
    <w:rsid w:val="00FC0595"/>
    <w:rsid w:val="00FC07F4"/>
    <w:rsid w:val="00FC0C71"/>
    <w:rsid w:val="00FC1DD2"/>
    <w:rsid w:val="00FC220E"/>
    <w:rsid w:val="00FC2917"/>
    <w:rsid w:val="00FC50F9"/>
    <w:rsid w:val="00FC607F"/>
    <w:rsid w:val="00FC6ED3"/>
    <w:rsid w:val="00FC7913"/>
    <w:rsid w:val="00FD111D"/>
    <w:rsid w:val="00FD1302"/>
    <w:rsid w:val="00FD4ABE"/>
    <w:rsid w:val="00FD617B"/>
    <w:rsid w:val="00FD70BA"/>
    <w:rsid w:val="00FD7C14"/>
    <w:rsid w:val="00FE1CD5"/>
    <w:rsid w:val="00FE1D7C"/>
    <w:rsid w:val="00FE2470"/>
    <w:rsid w:val="00FE275D"/>
    <w:rsid w:val="00FE422E"/>
    <w:rsid w:val="00FE51AB"/>
    <w:rsid w:val="00FE6438"/>
    <w:rsid w:val="00FE7697"/>
    <w:rsid w:val="00FF02FE"/>
    <w:rsid w:val="00FF0C35"/>
    <w:rsid w:val="00FF2289"/>
    <w:rsid w:val="00FF28B2"/>
    <w:rsid w:val="00FF2E44"/>
    <w:rsid w:val="00FF6F6D"/>
  </w:rsids>
  <m:mathPr>
    <m:mathFont m:val="Cambria Math"/>
    <m:brkBin m:val="before"/>
    <m:brkBinSub m:val="--"/>
    <m:smallFrac/>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qFormat/>
    <w:rsid w:val="003E1F97"/>
    <w:pPr>
      <w:keepNext/>
      <w:numPr>
        <w:ilvl w:val="2"/>
        <w:numId w:val="6"/>
      </w:numPr>
      <w:ind w:left="1440"/>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F97"/>
  </w:style>
  <w:style w:type="paragraph" w:styleId="Heading1">
    <w:name w:val="heading 1"/>
    <w:basedOn w:val="Normal"/>
    <w:next w:val="Normal"/>
    <w:qFormat/>
    <w:rsid w:val="003E1F97"/>
    <w:pPr>
      <w:keepNext/>
      <w:numPr>
        <w:numId w:val="6"/>
      </w:numPr>
      <w:outlineLvl w:val="0"/>
    </w:pPr>
    <w:rPr>
      <w:rFonts w:ascii="Palatino" w:hAnsi="Palatino"/>
      <w:b/>
      <w:sz w:val="24"/>
      <w:u w:val="single"/>
    </w:rPr>
  </w:style>
  <w:style w:type="paragraph" w:styleId="Heading2">
    <w:name w:val="heading 2"/>
    <w:basedOn w:val="Normal"/>
    <w:next w:val="Normal"/>
    <w:qFormat/>
    <w:rsid w:val="003E1F97"/>
    <w:pPr>
      <w:keepNext/>
      <w:numPr>
        <w:ilvl w:val="1"/>
        <w:numId w:val="6"/>
      </w:numPr>
      <w:tabs>
        <w:tab w:val="left" w:pos="720"/>
      </w:tabs>
      <w:spacing w:after="120"/>
      <w:outlineLvl w:val="1"/>
    </w:pPr>
    <w:rPr>
      <w:rFonts w:ascii="Palatino" w:hAnsi="Palatino"/>
      <w:b/>
      <w:sz w:val="24"/>
    </w:rPr>
  </w:style>
  <w:style w:type="paragraph" w:styleId="Heading3">
    <w:name w:val="heading 3"/>
    <w:basedOn w:val="Normal"/>
    <w:next w:val="Normal"/>
    <w:qFormat/>
    <w:rsid w:val="003E1F97"/>
    <w:pPr>
      <w:keepNext/>
      <w:numPr>
        <w:ilvl w:val="2"/>
        <w:numId w:val="6"/>
      </w:numPr>
      <w:ind w:left="1440"/>
      <w:outlineLvl w:val="2"/>
    </w:pPr>
    <w:rPr>
      <w:rFonts w:ascii="Palatino" w:hAnsi="Palatino"/>
      <w:sz w:val="24"/>
    </w:rPr>
  </w:style>
  <w:style w:type="paragraph" w:styleId="Heading4">
    <w:name w:val="heading 4"/>
    <w:basedOn w:val="Normal"/>
    <w:next w:val="Normal"/>
    <w:qFormat/>
    <w:rsid w:val="003E1F97"/>
    <w:pPr>
      <w:keepNext/>
      <w:numPr>
        <w:ilvl w:val="3"/>
        <w:numId w:val="6"/>
      </w:numPr>
      <w:spacing w:after="120"/>
      <w:outlineLvl w:val="3"/>
    </w:pPr>
    <w:rPr>
      <w:rFonts w:ascii="Palatino" w:hAnsi="Palatino"/>
      <w:b/>
      <w:sz w:val="24"/>
      <w:u w:val="single"/>
    </w:rPr>
  </w:style>
  <w:style w:type="paragraph" w:styleId="Heading5">
    <w:name w:val="heading 5"/>
    <w:basedOn w:val="Normal"/>
    <w:next w:val="Normal"/>
    <w:qFormat/>
    <w:rsid w:val="003E1F97"/>
    <w:pPr>
      <w:keepNext/>
      <w:numPr>
        <w:ilvl w:val="4"/>
        <w:numId w:val="6"/>
      </w:numPr>
      <w:ind w:right="1440"/>
      <w:outlineLvl w:val="4"/>
    </w:pPr>
    <w:rPr>
      <w:rFonts w:ascii="Palatino" w:hAnsi="Palatino"/>
      <w:b/>
      <w:bCs/>
      <w:sz w:val="24"/>
    </w:rPr>
  </w:style>
  <w:style w:type="paragraph" w:styleId="Heading6">
    <w:name w:val="heading 6"/>
    <w:basedOn w:val="Normal"/>
    <w:next w:val="Normal"/>
    <w:qFormat/>
    <w:rsid w:val="003E1F97"/>
    <w:pPr>
      <w:keepNext/>
      <w:numPr>
        <w:ilvl w:val="5"/>
        <w:numId w:val="6"/>
      </w:numPr>
      <w:spacing w:before="120"/>
      <w:jc w:val="right"/>
      <w:outlineLvl w:val="5"/>
    </w:pPr>
    <w:rPr>
      <w:sz w:val="24"/>
    </w:rPr>
  </w:style>
  <w:style w:type="paragraph" w:styleId="Heading7">
    <w:name w:val="heading 7"/>
    <w:basedOn w:val="Normal"/>
    <w:next w:val="Normal"/>
    <w:qFormat/>
    <w:rsid w:val="003E1F97"/>
    <w:pPr>
      <w:keepNext/>
      <w:numPr>
        <w:ilvl w:val="6"/>
        <w:numId w:val="6"/>
      </w:numPr>
      <w:spacing w:after="120"/>
      <w:ind w:right="-720"/>
      <w:outlineLvl w:val="6"/>
    </w:pPr>
    <w:rPr>
      <w:rFonts w:ascii="Palatino" w:hAnsi="Palatino"/>
      <w:b/>
      <w:sz w:val="24"/>
      <w:u w:val="single"/>
    </w:rPr>
  </w:style>
  <w:style w:type="paragraph" w:styleId="Heading8">
    <w:name w:val="heading 8"/>
    <w:basedOn w:val="Normal"/>
    <w:next w:val="Normal"/>
    <w:qFormat/>
    <w:rsid w:val="003E1F97"/>
    <w:pPr>
      <w:keepNext/>
      <w:numPr>
        <w:ilvl w:val="7"/>
        <w:numId w:val="6"/>
      </w:numPr>
      <w:spacing w:after="120"/>
      <w:outlineLvl w:val="7"/>
    </w:pPr>
    <w:rPr>
      <w:b/>
      <w:sz w:val="24"/>
      <w:u w:val="single"/>
    </w:rPr>
  </w:style>
  <w:style w:type="paragraph" w:styleId="Heading9">
    <w:name w:val="heading 9"/>
    <w:basedOn w:val="Normal"/>
    <w:next w:val="Normal"/>
    <w:qFormat/>
    <w:rsid w:val="003E1F97"/>
    <w:pPr>
      <w:keepNext/>
      <w:numPr>
        <w:ilvl w:val="8"/>
        <w:numId w:val="6"/>
      </w:numPr>
      <w:outlineLvl w:val="8"/>
    </w:pPr>
    <w:rPr>
      <w:rFonts w:ascii="Palatino" w:hAnsi="Palatino"/>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3E1F97"/>
    <w:rPr>
      <w:rFonts w:ascii="Tahoma" w:hAnsi="Tahoma" w:cs="Tahoma"/>
      <w:sz w:val="16"/>
      <w:szCs w:val="16"/>
    </w:rPr>
  </w:style>
  <w:style w:type="character" w:customStyle="1" w:styleId="BalloonTextChar">
    <w:name w:val="Balloon Text Char"/>
    <w:basedOn w:val="DefaultParagraphFont"/>
    <w:link w:val="BalloonText"/>
    <w:uiPriority w:val="99"/>
    <w:semiHidden/>
    <w:rsid w:val="004E03AE"/>
    <w:rPr>
      <w:rFonts w:ascii="Lucida Grande" w:hAnsi="Lucida Grande"/>
      <w:sz w:val="18"/>
      <w:szCs w:val="18"/>
    </w:rPr>
  </w:style>
  <w:style w:type="paragraph" w:styleId="Header">
    <w:name w:val="header"/>
    <w:basedOn w:val="Normal"/>
    <w:link w:val="HeaderChar"/>
    <w:rsid w:val="003E1F97"/>
    <w:pPr>
      <w:tabs>
        <w:tab w:val="center" w:pos="4320"/>
        <w:tab w:val="right" w:pos="8640"/>
      </w:tabs>
    </w:pPr>
  </w:style>
  <w:style w:type="paragraph" w:styleId="Footer">
    <w:name w:val="footer"/>
    <w:basedOn w:val="Normal"/>
    <w:link w:val="FooterChar"/>
    <w:uiPriority w:val="99"/>
    <w:rsid w:val="003E1F97"/>
    <w:pPr>
      <w:tabs>
        <w:tab w:val="center" w:pos="4320"/>
        <w:tab w:val="right" w:pos="8640"/>
      </w:tabs>
    </w:pPr>
  </w:style>
  <w:style w:type="character" w:styleId="PageNumber">
    <w:name w:val="page number"/>
    <w:basedOn w:val="DefaultParagraphFont"/>
    <w:rsid w:val="003E1F97"/>
  </w:style>
  <w:style w:type="paragraph" w:styleId="Title">
    <w:name w:val="Title"/>
    <w:basedOn w:val="Normal"/>
    <w:qFormat/>
    <w:rsid w:val="003E1F97"/>
    <w:pPr>
      <w:jc w:val="center"/>
    </w:pPr>
    <w:rPr>
      <w:b/>
      <w:sz w:val="24"/>
    </w:rPr>
  </w:style>
  <w:style w:type="paragraph" w:styleId="BlockText">
    <w:name w:val="Block Text"/>
    <w:basedOn w:val="Normal"/>
    <w:rsid w:val="003E1F97"/>
    <w:pPr>
      <w:ind w:left="720" w:right="720"/>
      <w:jc w:val="both"/>
    </w:pPr>
    <w:rPr>
      <w:rFonts w:ascii="Palatino" w:hAnsi="Palatino"/>
      <w:sz w:val="24"/>
    </w:rPr>
  </w:style>
  <w:style w:type="paragraph" w:styleId="BodyText">
    <w:name w:val="Body Text"/>
    <w:basedOn w:val="Normal"/>
    <w:link w:val="BodyTextChar1"/>
    <w:rsid w:val="003E1F97"/>
    <w:pPr>
      <w:tabs>
        <w:tab w:val="left" w:pos="720"/>
      </w:tabs>
      <w:spacing w:after="120"/>
    </w:pPr>
    <w:rPr>
      <w:rFonts w:ascii="Palatino" w:hAnsi="Palatino"/>
      <w:sz w:val="24"/>
    </w:rPr>
  </w:style>
  <w:style w:type="paragraph" w:styleId="FootnoteText">
    <w:name w:val="footnote text"/>
    <w:aliases w:val="Footnote Text Char2 Char,Footnote Text Char Char Char,Footnote Text Char2 Char Char Char,Footnote Text Char Char Char Char Char,Footnote Text Char2 Char Char Char Char1 Char,Footnote Text Char2,Footnote Text Char Char,fn"/>
    <w:basedOn w:val="Normal"/>
    <w:link w:val="FootnoteTextChar"/>
    <w:uiPriority w:val="99"/>
    <w:rsid w:val="003E1F97"/>
  </w:style>
  <w:style w:type="character" w:styleId="FootnoteReference">
    <w:name w:val="footnote reference"/>
    <w:semiHidden/>
    <w:rsid w:val="003E1F97"/>
    <w:rPr>
      <w:vertAlign w:val="superscript"/>
    </w:rPr>
  </w:style>
  <w:style w:type="paragraph" w:styleId="BodyText2">
    <w:name w:val="Body Text 2"/>
    <w:basedOn w:val="Normal"/>
    <w:rsid w:val="003E1F97"/>
    <w:pPr>
      <w:spacing w:after="120"/>
      <w:ind w:right="-720"/>
    </w:pPr>
    <w:rPr>
      <w:sz w:val="24"/>
    </w:rPr>
  </w:style>
  <w:style w:type="character" w:styleId="Hyperlink">
    <w:name w:val="Hyperlink"/>
    <w:uiPriority w:val="99"/>
    <w:rsid w:val="003E1F97"/>
    <w:rPr>
      <w:color w:val="0000FF"/>
      <w:u w:val="single"/>
    </w:rPr>
  </w:style>
  <w:style w:type="paragraph" w:customStyle="1" w:styleId="xl41">
    <w:name w:val="xl41"/>
    <w:basedOn w:val="Normal"/>
    <w:rsid w:val="003E1F97"/>
    <w:pPr>
      <w:overflowPunct w:val="0"/>
      <w:autoSpaceDE w:val="0"/>
      <w:autoSpaceDN w:val="0"/>
      <w:adjustRightInd w:val="0"/>
      <w:spacing w:before="100" w:after="100"/>
      <w:textAlignment w:val="baseline"/>
    </w:pPr>
    <w:rPr>
      <w:rFonts w:ascii="Arial Unicode MS" w:eastAsia="Arial Unicode MS"/>
      <w:sz w:val="24"/>
    </w:rPr>
  </w:style>
  <w:style w:type="character" w:styleId="FollowedHyperlink">
    <w:name w:val="FollowedHyperlink"/>
    <w:rsid w:val="003E1F97"/>
    <w:rPr>
      <w:color w:val="800080"/>
      <w:u w:val="single"/>
    </w:rPr>
  </w:style>
  <w:style w:type="paragraph" w:styleId="BodyTextIndent">
    <w:name w:val="Body Text Indent"/>
    <w:basedOn w:val="Normal"/>
    <w:rsid w:val="003E1F97"/>
    <w:pPr>
      <w:tabs>
        <w:tab w:val="left" w:pos="360"/>
      </w:tabs>
      <w:ind w:left="360" w:hanging="360"/>
    </w:pPr>
    <w:rPr>
      <w:rFonts w:ascii="Palatino" w:hAnsi="Palatino"/>
      <w:sz w:val="24"/>
    </w:rPr>
  </w:style>
  <w:style w:type="paragraph" w:styleId="BodyTextIndent2">
    <w:name w:val="Body Text Indent 2"/>
    <w:basedOn w:val="Normal"/>
    <w:rsid w:val="003E1F97"/>
    <w:pPr>
      <w:ind w:left="60"/>
    </w:pPr>
    <w:rPr>
      <w:rFonts w:ascii="Palatino" w:hAnsi="Palatino"/>
      <w:sz w:val="24"/>
    </w:rPr>
  </w:style>
  <w:style w:type="paragraph" w:styleId="HTMLPreformatted">
    <w:name w:val="HTML Preformatted"/>
    <w:basedOn w:val="Normal"/>
    <w:rsid w:val="003E1F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BodyTextIndent3">
    <w:name w:val="Body Text Indent 3"/>
    <w:basedOn w:val="Normal"/>
    <w:rsid w:val="003E1F97"/>
    <w:pPr>
      <w:tabs>
        <w:tab w:val="left" w:pos="360"/>
        <w:tab w:val="left" w:pos="9540"/>
      </w:tabs>
      <w:spacing w:after="120"/>
      <w:ind w:left="360"/>
    </w:pPr>
    <w:rPr>
      <w:rFonts w:ascii="Palatino" w:hAnsi="Palatino"/>
      <w:sz w:val="24"/>
    </w:rPr>
  </w:style>
  <w:style w:type="paragraph" w:customStyle="1" w:styleId="font0">
    <w:name w:val="font0"/>
    <w:basedOn w:val="Normal"/>
    <w:rsid w:val="003E1F97"/>
    <w:pPr>
      <w:spacing w:before="100" w:beforeAutospacing="1" w:after="100" w:afterAutospacing="1"/>
    </w:pPr>
    <w:rPr>
      <w:rFonts w:ascii="Arial" w:eastAsia="Arial Unicode MS" w:hAnsi="Arial" w:cs="Arial"/>
    </w:rPr>
  </w:style>
  <w:style w:type="paragraph" w:customStyle="1" w:styleId="font5">
    <w:name w:val="font5"/>
    <w:basedOn w:val="Normal"/>
    <w:rsid w:val="003E1F97"/>
    <w:pPr>
      <w:spacing w:before="100" w:beforeAutospacing="1" w:after="100" w:afterAutospacing="1"/>
    </w:pPr>
    <w:rPr>
      <w:rFonts w:ascii="Arial" w:eastAsia="Arial Unicode MS" w:hAnsi="Arial" w:cs="Arial"/>
      <w:sz w:val="16"/>
      <w:szCs w:val="16"/>
    </w:rPr>
  </w:style>
  <w:style w:type="paragraph" w:customStyle="1" w:styleId="xl24">
    <w:name w:val="xl24"/>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25">
    <w:name w:val="xl25"/>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27">
    <w:name w:val="xl27"/>
    <w:basedOn w:val="Normal"/>
    <w:rsid w:val="003E1F97"/>
    <w:pPr>
      <w:spacing w:before="100" w:beforeAutospacing="1" w:after="100" w:afterAutospacing="1"/>
    </w:pPr>
    <w:rPr>
      <w:rFonts w:ascii="Arial" w:eastAsia="Arial Unicode MS" w:hAnsi="Arial" w:cs="Arial"/>
      <w:sz w:val="24"/>
      <w:szCs w:val="24"/>
    </w:rPr>
  </w:style>
  <w:style w:type="paragraph" w:customStyle="1" w:styleId="xl28">
    <w:name w:val="xl2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0">
    <w:name w:val="xl30"/>
    <w:basedOn w:val="Normal"/>
    <w:rsid w:val="003E1F97"/>
    <w:pPr>
      <w:spacing w:before="100" w:beforeAutospacing="1" w:after="100" w:afterAutospacing="1"/>
    </w:pPr>
    <w:rPr>
      <w:rFonts w:ascii="Arial Unicode MS" w:eastAsia="Arial Unicode MS" w:hAnsi="Arial Unicode MS" w:cs="Arial Unicode MS"/>
      <w:b/>
      <w:bCs/>
      <w:sz w:val="24"/>
      <w:szCs w:val="24"/>
    </w:rPr>
  </w:style>
  <w:style w:type="paragraph" w:customStyle="1" w:styleId="xl31">
    <w:name w:val="xl31"/>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2">
    <w:name w:val="xl32"/>
    <w:basedOn w:val="Normal"/>
    <w:rsid w:val="003E1F97"/>
    <w:pPr>
      <w:spacing w:before="100" w:beforeAutospacing="1" w:after="100" w:afterAutospacing="1"/>
    </w:pPr>
    <w:rPr>
      <w:rFonts w:ascii="Arial" w:eastAsia="Arial Unicode MS" w:hAnsi="Arial" w:cs="Arial"/>
      <w:sz w:val="16"/>
      <w:szCs w:val="16"/>
    </w:rPr>
  </w:style>
  <w:style w:type="paragraph" w:customStyle="1" w:styleId="xl33">
    <w:name w:val="xl33"/>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34">
    <w:name w:val="xl34"/>
    <w:basedOn w:val="Normal"/>
    <w:rsid w:val="003E1F97"/>
    <w:pPr>
      <w:spacing w:before="100" w:beforeAutospacing="1" w:after="100" w:afterAutospacing="1"/>
      <w:jc w:val="right"/>
    </w:pPr>
    <w:rPr>
      <w:rFonts w:ascii="Arial" w:eastAsia="Arial Unicode MS" w:hAnsi="Arial" w:cs="Arial"/>
      <w:b/>
      <w:bCs/>
      <w:sz w:val="24"/>
      <w:szCs w:val="24"/>
      <w:u w:val="single"/>
    </w:rPr>
  </w:style>
  <w:style w:type="paragraph" w:customStyle="1" w:styleId="xl35">
    <w:name w:val="xl35"/>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36">
    <w:name w:val="xl36"/>
    <w:basedOn w:val="Normal"/>
    <w:rsid w:val="003E1F97"/>
    <w:pPr>
      <w:spacing w:before="100" w:beforeAutospacing="1" w:after="100" w:afterAutospacing="1"/>
      <w:jc w:val="right"/>
    </w:pPr>
    <w:rPr>
      <w:rFonts w:ascii="Arial" w:eastAsia="Arial Unicode MS" w:hAnsi="Arial" w:cs="Arial"/>
      <w:sz w:val="24"/>
      <w:szCs w:val="24"/>
    </w:rPr>
  </w:style>
  <w:style w:type="paragraph" w:customStyle="1" w:styleId="xl37">
    <w:name w:val="xl37"/>
    <w:basedOn w:val="Normal"/>
    <w:rsid w:val="003E1F97"/>
    <w:pPr>
      <w:spacing w:before="100" w:beforeAutospacing="1" w:after="100" w:afterAutospacing="1"/>
      <w:jc w:val="right"/>
    </w:pPr>
    <w:rPr>
      <w:rFonts w:ascii="Arial" w:eastAsia="Arial Unicode MS" w:hAnsi="Arial" w:cs="Arial"/>
      <w:b/>
      <w:bCs/>
      <w:sz w:val="24"/>
      <w:szCs w:val="24"/>
    </w:rPr>
  </w:style>
  <w:style w:type="paragraph" w:customStyle="1" w:styleId="xl38">
    <w:name w:val="xl38"/>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39">
    <w:name w:val="xl39"/>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customStyle="1" w:styleId="xl40">
    <w:name w:val="xl40"/>
    <w:basedOn w:val="Normal"/>
    <w:rsid w:val="003E1F97"/>
    <w:pPr>
      <w:spacing w:before="100" w:beforeAutospacing="1" w:after="100" w:afterAutospacing="1"/>
      <w:textAlignment w:val="top"/>
    </w:pPr>
    <w:rPr>
      <w:rFonts w:ascii="Arial" w:eastAsia="Arial Unicode MS" w:hAnsi="Arial" w:cs="Arial"/>
      <w:sz w:val="24"/>
      <w:szCs w:val="24"/>
    </w:rPr>
  </w:style>
  <w:style w:type="paragraph" w:customStyle="1" w:styleId="xl42">
    <w:name w:val="xl42"/>
    <w:basedOn w:val="Normal"/>
    <w:rsid w:val="003E1F97"/>
    <w:pPr>
      <w:spacing w:before="100" w:beforeAutospacing="1" w:after="100" w:afterAutospacing="1"/>
      <w:jc w:val="right"/>
    </w:pPr>
    <w:rPr>
      <w:rFonts w:ascii="Arial Unicode MS" w:eastAsia="Arial Unicode MS" w:hAnsi="Arial Unicode MS" w:cs="Arial Unicode MS"/>
      <w:b/>
      <w:bCs/>
      <w:sz w:val="24"/>
      <w:szCs w:val="24"/>
    </w:rPr>
  </w:style>
  <w:style w:type="paragraph" w:customStyle="1" w:styleId="xl43">
    <w:name w:val="xl43"/>
    <w:basedOn w:val="Normal"/>
    <w:rsid w:val="003E1F97"/>
    <w:pPr>
      <w:spacing w:before="100" w:beforeAutospacing="1" w:after="100" w:afterAutospacing="1"/>
      <w:textAlignment w:val="top"/>
    </w:pPr>
    <w:rPr>
      <w:rFonts w:ascii="Arial" w:eastAsia="Arial Unicode MS" w:hAnsi="Arial" w:cs="Arial"/>
      <w:sz w:val="16"/>
      <w:szCs w:val="16"/>
    </w:rPr>
  </w:style>
  <w:style w:type="paragraph" w:customStyle="1" w:styleId="xl44">
    <w:name w:val="xl44"/>
    <w:basedOn w:val="Normal"/>
    <w:rsid w:val="003E1F97"/>
    <w:pPr>
      <w:spacing w:before="100" w:beforeAutospacing="1" w:after="100" w:afterAutospacing="1"/>
    </w:pPr>
    <w:rPr>
      <w:rFonts w:ascii="Arial" w:eastAsia="Arial Unicode MS" w:hAnsi="Arial" w:cs="Arial"/>
      <w:sz w:val="24"/>
      <w:szCs w:val="24"/>
      <w:u w:val="single"/>
    </w:rPr>
  </w:style>
  <w:style w:type="paragraph" w:customStyle="1" w:styleId="xl45">
    <w:name w:val="xl45"/>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46">
    <w:name w:val="xl46"/>
    <w:basedOn w:val="Normal"/>
    <w:rsid w:val="003E1F97"/>
    <w:pPr>
      <w:spacing w:before="100" w:beforeAutospacing="1" w:after="100" w:afterAutospacing="1"/>
      <w:jc w:val="right"/>
    </w:pPr>
    <w:rPr>
      <w:rFonts w:ascii="Arial Unicode MS" w:eastAsia="Arial Unicode MS" w:hAnsi="Arial Unicode MS" w:cs="Arial Unicode MS"/>
      <w:sz w:val="24"/>
      <w:szCs w:val="24"/>
    </w:rPr>
  </w:style>
  <w:style w:type="paragraph" w:customStyle="1" w:styleId="xl47">
    <w:name w:val="xl47"/>
    <w:basedOn w:val="Normal"/>
    <w:rsid w:val="003E1F9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48">
    <w:name w:val="xl48"/>
    <w:basedOn w:val="Normal"/>
    <w:rsid w:val="003E1F97"/>
    <w:pPr>
      <w:spacing w:before="100" w:beforeAutospacing="1" w:after="100" w:afterAutospacing="1"/>
      <w:jc w:val="right"/>
      <w:textAlignment w:val="top"/>
    </w:pPr>
    <w:rPr>
      <w:rFonts w:ascii="Arial Unicode MS" w:eastAsia="Arial Unicode MS" w:hAnsi="Arial Unicode MS" w:cs="Arial Unicode MS"/>
      <w:sz w:val="24"/>
      <w:szCs w:val="24"/>
    </w:rPr>
  </w:style>
  <w:style w:type="paragraph" w:customStyle="1" w:styleId="xl49">
    <w:name w:val="xl49"/>
    <w:basedOn w:val="Normal"/>
    <w:rsid w:val="003E1F97"/>
    <w:pPr>
      <w:spacing w:before="100" w:beforeAutospacing="1" w:after="100" w:afterAutospacing="1"/>
    </w:pPr>
    <w:rPr>
      <w:rFonts w:ascii="Arial" w:eastAsia="Arial Unicode MS" w:hAnsi="Arial" w:cs="Arial"/>
      <w:b/>
      <w:bCs/>
      <w:sz w:val="24"/>
      <w:szCs w:val="24"/>
    </w:rPr>
  </w:style>
  <w:style w:type="paragraph" w:customStyle="1" w:styleId="xl51">
    <w:name w:val="xl51"/>
    <w:basedOn w:val="Normal"/>
    <w:rsid w:val="003E1F97"/>
    <w:pPr>
      <w:spacing w:before="100" w:beforeAutospacing="1" w:after="100" w:afterAutospacing="1"/>
      <w:jc w:val="center"/>
    </w:pPr>
    <w:rPr>
      <w:rFonts w:ascii="Arial" w:eastAsia="Arial Unicode MS" w:hAnsi="Arial" w:cs="Arial"/>
      <w:b/>
      <w:bCs/>
      <w:sz w:val="24"/>
      <w:szCs w:val="24"/>
      <w:u w:val="single"/>
    </w:rPr>
  </w:style>
  <w:style w:type="paragraph" w:customStyle="1" w:styleId="xl52">
    <w:name w:val="xl52"/>
    <w:basedOn w:val="Normal"/>
    <w:rsid w:val="003E1F97"/>
    <w:pPr>
      <w:spacing w:before="100" w:beforeAutospacing="1" w:after="100" w:afterAutospacing="1"/>
      <w:jc w:val="center"/>
    </w:pPr>
    <w:rPr>
      <w:rFonts w:ascii="Arial Unicode MS" w:eastAsia="Arial Unicode MS" w:hAnsi="Arial Unicode MS" w:cs="Arial Unicode MS"/>
      <w:b/>
      <w:bCs/>
      <w:sz w:val="24"/>
      <w:szCs w:val="24"/>
    </w:rPr>
  </w:style>
  <w:style w:type="paragraph" w:customStyle="1" w:styleId="xl53">
    <w:name w:val="xl53"/>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6">
    <w:name w:val="xl56"/>
    <w:basedOn w:val="Normal"/>
    <w:rsid w:val="003E1F97"/>
    <w:pPr>
      <w:spacing w:before="100" w:beforeAutospacing="1" w:after="100" w:afterAutospacing="1"/>
    </w:pPr>
    <w:rPr>
      <w:rFonts w:ascii="Arial" w:eastAsia="Arial Unicode MS" w:hAnsi="Arial" w:cs="Arial"/>
      <w:color w:val="000000"/>
      <w:sz w:val="24"/>
      <w:szCs w:val="24"/>
    </w:rPr>
  </w:style>
  <w:style w:type="paragraph" w:customStyle="1" w:styleId="xl57">
    <w:name w:val="xl57"/>
    <w:basedOn w:val="Normal"/>
    <w:rsid w:val="003E1F97"/>
    <w:pPr>
      <w:spacing w:before="100" w:beforeAutospacing="1" w:after="100" w:afterAutospacing="1"/>
      <w:textAlignment w:val="top"/>
    </w:pPr>
    <w:rPr>
      <w:rFonts w:ascii="Arial" w:eastAsia="Arial Unicode MS" w:hAnsi="Arial" w:cs="Arial"/>
      <w:b/>
      <w:bCs/>
      <w:sz w:val="24"/>
      <w:szCs w:val="24"/>
    </w:rPr>
  </w:style>
  <w:style w:type="paragraph" w:styleId="DocumentMap">
    <w:name w:val="Document Map"/>
    <w:basedOn w:val="Normal"/>
    <w:semiHidden/>
    <w:rsid w:val="003E1F97"/>
    <w:pPr>
      <w:shd w:val="clear" w:color="auto" w:fill="000080"/>
    </w:pPr>
    <w:rPr>
      <w:rFonts w:ascii="Tahoma" w:hAnsi="Tahoma" w:cs="Tahoma"/>
    </w:rPr>
  </w:style>
  <w:style w:type="paragraph" w:styleId="BodyText3">
    <w:name w:val="Body Text 3"/>
    <w:basedOn w:val="Normal"/>
    <w:rsid w:val="003E1F97"/>
    <w:pPr>
      <w:keepNext/>
      <w:spacing w:after="120"/>
      <w:ind w:right="90"/>
    </w:pPr>
    <w:rPr>
      <w:rFonts w:ascii="Palatino" w:hAnsi="Palatino"/>
      <w:bCs/>
      <w:sz w:val="24"/>
    </w:rPr>
  </w:style>
  <w:style w:type="paragraph" w:customStyle="1" w:styleId="standard">
    <w:name w:val="standard"/>
    <w:basedOn w:val="Normal"/>
    <w:rsid w:val="003E1F97"/>
    <w:pPr>
      <w:spacing w:line="360" w:lineRule="auto"/>
      <w:ind w:firstLine="720"/>
    </w:pPr>
    <w:rPr>
      <w:rFonts w:ascii="Palatino" w:hAnsi="Palatino"/>
      <w:sz w:val="26"/>
    </w:rPr>
  </w:style>
  <w:style w:type="paragraph" w:customStyle="1" w:styleId="Default">
    <w:name w:val="Default"/>
    <w:rsid w:val="003E1F97"/>
    <w:pPr>
      <w:autoSpaceDE w:val="0"/>
      <w:autoSpaceDN w:val="0"/>
      <w:adjustRightInd w:val="0"/>
    </w:pPr>
    <w:rPr>
      <w:color w:val="000000"/>
      <w:sz w:val="24"/>
      <w:szCs w:val="24"/>
    </w:rPr>
  </w:style>
  <w:style w:type="paragraph" w:styleId="NormalWeb">
    <w:name w:val="Normal (Web)"/>
    <w:basedOn w:val="Normal"/>
    <w:rsid w:val="003E1F97"/>
    <w:pPr>
      <w:spacing w:before="100" w:beforeAutospacing="1" w:after="100" w:afterAutospacing="1"/>
    </w:pPr>
    <w:rPr>
      <w:sz w:val="24"/>
      <w:szCs w:val="24"/>
    </w:rPr>
  </w:style>
  <w:style w:type="paragraph" w:styleId="ListBullet">
    <w:name w:val="List Bullet"/>
    <w:basedOn w:val="Normal"/>
    <w:link w:val="ListBulletChar"/>
    <w:rsid w:val="003E1F97"/>
    <w:pPr>
      <w:numPr>
        <w:numId w:val="1"/>
      </w:numPr>
    </w:pPr>
  </w:style>
  <w:style w:type="character" w:customStyle="1" w:styleId="ListBulletChar">
    <w:name w:val="List Bullet Char"/>
    <w:link w:val="ListBullet"/>
    <w:rsid w:val="003E1F97"/>
  </w:style>
  <w:style w:type="paragraph" w:customStyle="1" w:styleId="bodytextblack">
    <w:name w:val="bodytextblack"/>
    <w:basedOn w:val="Normal"/>
    <w:rsid w:val="003E1F97"/>
    <w:pPr>
      <w:spacing w:before="100" w:beforeAutospacing="1" w:after="100" w:afterAutospacing="1"/>
    </w:pPr>
    <w:rPr>
      <w:rFonts w:ascii="Verdana" w:hAnsi="Verdana"/>
      <w:color w:val="000000"/>
      <w:sz w:val="22"/>
      <w:szCs w:val="22"/>
    </w:rPr>
  </w:style>
  <w:style w:type="character" w:customStyle="1" w:styleId="BodyTextChar1">
    <w:name w:val="Body Text Char1"/>
    <w:link w:val="BodyText"/>
    <w:rsid w:val="003E1F97"/>
    <w:rPr>
      <w:rFonts w:ascii="Palatino" w:hAnsi="Palatino"/>
      <w:sz w:val="24"/>
      <w:lang w:val="en-US" w:eastAsia="en-US" w:bidi="ar-SA"/>
    </w:rPr>
  </w:style>
  <w:style w:type="character" w:customStyle="1" w:styleId="BodyTextChar">
    <w:name w:val="Body Text Char"/>
    <w:rsid w:val="003E1F97"/>
    <w:rPr>
      <w:rFonts w:ascii="Palatino" w:hAnsi="Palatino"/>
      <w:sz w:val="24"/>
      <w:lang w:val="en-US" w:eastAsia="en-US" w:bidi="ar-SA"/>
    </w:rPr>
  </w:style>
  <w:style w:type="table" w:styleId="TableGrid">
    <w:name w:val="Table Grid"/>
    <w:basedOn w:val="TableNormal"/>
    <w:rsid w:val="001346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913810"/>
    <w:rPr>
      <w:sz w:val="16"/>
      <w:szCs w:val="16"/>
    </w:rPr>
  </w:style>
  <w:style w:type="paragraph" w:styleId="CommentText">
    <w:name w:val="annotation text"/>
    <w:basedOn w:val="Normal"/>
    <w:link w:val="CommentTextChar"/>
    <w:uiPriority w:val="99"/>
    <w:rsid w:val="00913810"/>
  </w:style>
  <w:style w:type="character" w:customStyle="1" w:styleId="CommentTextChar">
    <w:name w:val="Comment Text Char"/>
    <w:basedOn w:val="DefaultParagraphFont"/>
    <w:link w:val="CommentText"/>
    <w:uiPriority w:val="99"/>
    <w:rsid w:val="00913810"/>
  </w:style>
  <w:style w:type="paragraph" w:styleId="CommentSubject">
    <w:name w:val="annotation subject"/>
    <w:basedOn w:val="CommentText"/>
    <w:next w:val="CommentText"/>
    <w:link w:val="CommentSubjectChar"/>
    <w:rsid w:val="00913810"/>
    <w:rPr>
      <w:b/>
      <w:bCs/>
    </w:rPr>
  </w:style>
  <w:style w:type="character" w:customStyle="1" w:styleId="CommentSubjectChar">
    <w:name w:val="Comment Subject Char"/>
    <w:link w:val="CommentSubject"/>
    <w:rsid w:val="00913810"/>
    <w:rPr>
      <w:b/>
      <w:bCs/>
    </w:rPr>
  </w:style>
  <w:style w:type="paragraph" w:customStyle="1" w:styleId="ColorfulList-Accent11">
    <w:name w:val="Colorful List - Accent 11"/>
    <w:basedOn w:val="Normal"/>
    <w:uiPriority w:val="34"/>
    <w:qFormat/>
    <w:rsid w:val="00412A2B"/>
    <w:pPr>
      <w:ind w:left="720"/>
    </w:pPr>
  </w:style>
  <w:style w:type="character" w:customStyle="1" w:styleId="FooterChar">
    <w:name w:val="Footer Char"/>
    <w:link w:val="Footer"/>
    <w:uiPriority w:val="99"/>
    <w:rsid w:val="00EB00F6"/>
  </w:style>
  <w:style w:type="paragraph" w:styleId="ListParagraph">
    <w:name w:val="List Paragraph"/>
    <w:basedOn w:val="Normal"/>
    <w:uiPriority w:val="34"/>
    <w:qFormat/>
    <w:rsid w:val="00DA38F2"/>
    <w:pPr>
      <w:ind w:left="720"/>
    </w:pPr>
  </w:style>
  <w:style w:type="character" w:customStyle="1" w:styleId="tgc">
    <w:name w:val="_tgc"/>
    <w:rsid w:val="00CA3763"/>
  </w:style>
  <w:style w:type="paragraph" w:styleId="Revision">
    <w:name w:val="Revision"/>
    <w:hidden/>
    <w:uiPriority w:val="99"/>
    <w:semiHidden/>
    <w:rsid w:val="00CA5B66"/>
  </w:style>
  <w:style w:type="character" w:customStyle="1" w:styleId="FootnoteTextChar">
    <w:name w:val="Footnote Text Char"/>
    <w:aliases w:val="Footnote Text Char2 Char Char,Footnote Text Char Char Char Char,Footnote Text Char2 Char Char Char Char,Footnote Text Char Char Char Char Char Char,Footnote Text Char2 Char Char Char Char1 Char Char,Footnote Text Char2 Char1,fn Char"/>
    <w:basedOn w:val="DefaultParagraphFont"/>
    <w:link w:val="FootnoteText"/>
    <w:uiPriority w:val="99"/>
    <w:rsid w:val="00AE4650"/>
  </w:style>
  <w:style w:type="paragraph" w:styleId="TOCHeading">
    <w:name w:val="TOC Heading"/>
    <w:basedOn w:val="Heading1"/>
    <w:next w:val="Normal"/>
    <w:uiPriority w:val="39"/>
    <w:semiHidden/>
    <w:unhideWhenUsed/>
    <w:qFormat/>
    <w:rsid w:val="00A924DF"/>
    <w:pPr>
      <w:keepLines/>
      <w:spacing w:before="480" w:line="276" w:lineRule="auto"/>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OC1">
    <w:name w:val="toc 1"/>
    <w:basedOn w:val="Normal"/>
    <w:next w:val="Normal"/>
    <w:autoRedefine/>
    <w:uiPriority w:val="39"/>
    <w:unhideWhenUsed/>
    <w:rsid w:val="00A924DF"/>
    <w:pPr>
      <w:spacing w:after="100"/>
    </w:pPr>
  </w:style>
  <w:style w:type="character" w:styleId="Emphasis">
    <w:name w:val="Emphasis"/>
    <w:basedOn w:val="DefaultParagraphFont"/>
    <w:qFormat/>
    <w:rsid w:val="0059160B"/>
    <w:rPr>
      <w:i/>
      <w:iCs/>
    </w:rPr>
  </w:style>
  <w:style w:type="character" w:customStyle="1" w:styleId="HeaderChar">
    <w:name w:val="Header Char"/>
    <w:basedOn w:val="DefaultParagraphFont"/>
    <w:link w:val="Header"/>
    <w:rsid w:val="006858F4"/>
  </w:style>
  <w:style w:type="paragraph" w:styleId="TOC2">
    <w:name w:val="toc 2"/>
    <w:basedOn w:val="Normal"/>
    <w:next w:val="Normal"/>
    <w:autoRedefine/>
    <w:uiPriority w:val="39"/>
    <w:unhideWhenUsed/>
    <w:rsid w:val="00171543"/>
    <w:pPr>
      <w:spacing w:after="100"/>
      <w:ind w:left="200"/>
    </w:pPr>
  </w:style>
  <w:style w:type="paragraph" w:styleId="EndnoteText">
    <w:name w:val="endnote text"/>
    <w:basedOn w:val="Normal"/>
    <w:link w:val="EndnoteTextChar"/>
    <w:semiHidden/>
    <w:unhideWhenUsed/>
    <w:rsid w:val="00217B3C"/>
  </w:style>
  <w:style w:type="character" w:customStyle="1" w:styleId="EndnoteTextChar">
    <w:name w:val="Endnote Text Char"/>
    <w:basedOn w:val="DefaultParagraphFont"/>
    <w:link w:val="EndnoteText"/>
    <w:semiHidden/>
    <w:rsid w:val="00217B3C"/>
  </w:style>
  <w:style w:type="character" w:styleId="EndnoteReference">
    <w:name w:val="endnote reference"/>
    <w:basedOn w:val="DefaultParagraphFont"/>
    <w:semiHidden/>
    <w:unhideWhenUsed/>
    <w:rsid w:val="00217B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6510">
      <w:bodyDiv w:val="1"/>
      <w:marLeft w:val="0"/>
      <w:marRight w:val="0"/>
      <w:marTop w:val="0"/>
      <w:marBottom w:val="0"/>
      <w:divBdr>
        <w:top w:val="none" w:sz="0" w:space="0" w:color="auto"/>
        <w:left w:val="none" w:sz="0" w:space="0" w:color="auto"/>
        <w:bottom w:val="none" w:sz="0" w:space="0" w:color="auto"/>
        <w:right w:val="none" w:sz="0" w:space="0" w:color="auto"/>
      </w:divBdr>
    </w:div>
    <w:div w:id="67464583">
      <w:bodyDiv w:val="1"/>
      <w:marLeft w:val="0"/>
      <w:marRight w:val="0"/>
      <w:marTop w:val="0"/>
      <w:marBottom w:val="0"/>
      <w:divBdr>
        <w:top w:val="none" w:sz="0" w:space="0" w:color="auto"/>
        <w:left w:val="none" w:sz="0" w:space="0" w:color="auto"/>
        <w:bottom w:val="none" w:sz="0" w:space="0" w:color="auto"/>
        <w:right w:val="none" w:sz="0" w:space="0" w:color="auto"/>
      </w:divBdr>
    </w:div>
    <w:div w:id="74322787">
      <w:bodyDiv w:val="1"/>
      <w:marLeft w:val="0"/>
      <w:marRight w:val="0"/>
      <w:marTop w:val="0"/>
      <w:marBottom w:val="0"/>
      <w:divBdr>
        <w:top w:val="none" w:sz="0" w:space="0" w:color="auto"/>
        <w:left w:val="none" w:sz="0" w:space="0" w:color="auto"/>
        <w:bottom w:val="none" w:sz="0" w:space="0" w:color="auto"/>
        <w:right w:val="none" w:sz="0" w:space="0" w:color="auto"/>
      </w:divBdr>
    </w:div>
    <w:div w:id="81221301">
      <w:bodyDiv w:val="1"/>
      <w:marLeft w:val="0"/>
      <w:marRight w:val="0"/>
      <w:marTop w:val="0"/>
      <w:marBottom w:val="0"/>
      <w:divBdr>
        <w:top w:val="none" w:sz="0" w:space="0" w:color="auto"/>
        <w:left w:val="none" w:sz="0" w:space="0" w:color="auto"/>
        <w:bottom w:val="none" w:sz="0" w:space="0" w:color="auto"/>
        <w:right w:val="none" w:sz="0" w:space="0" w:color="auto"/>
      </w:divBdr>
    </w:div>
    <w:div w:id="122618361">
      <w:bodyDiv w:val="1"/>
      <w:marLeft w:val="0"/>
      <w:marRight w:val="0"/>
      <w:marTop w:val="0"/>
      <w:marBottom w:val="0"/>
      <w:divBdr>
        <w:top w:val="none" w:sz="0" w:space="0" w:color="auto"/>
        <w:left w:val="none" w:sz="0" w:space="0" w:color="auto"/>
        <w:bottom w:val="none" w:sz="0" w:space="0" w:color="auto"/>
        <w:right w:val="none" w:sz="0" w:space="0" w:color="auto"/>
      </w:divBdr>
    </w:div>
    <w:div w:id="181166515">
      <w:bodyDiv w:val="1"/>
      <w:marLeft w:val="0"/>
      <w:marRight w:val="0"/>
      <w:marTop w:val="0"/>
      <w:marBottom w:val="0"/>
      <w:divBdr>
        <w:top w:val="none" w:sz="0" w:space="0" w:color="auto"/>
        <w:left w:val="none" w:sz="0" w:space="0" w:color="auto"/>
        <w:bottom w:val="none" w:sz="0" w:space="0" w:color="auto"/>
        <w:right w:val="none" w:sz="0" w:space="0" w:color="auto"/>
      </w:divBdr>
    </w:div>
    <w:div w:id="186911020">
      <w:bodyDiv w:val="1"/>
      <w:marLeft w:val="0"/>
      <w:marRight w:val="0"/>
      <w:marTop w:val="0"/>
      <w:marBottom w:val="0"/>
      <w:divBdr>
        <w:top w:val="none" w:sz="0" w:space="0" w:color="auto"/>
        <w:left w:val="none" w:sz="0" w:space="0" w:color="auto"/>
        <w:bottom w:val="none" w:sz="0" w:space="0" w:color="auto"/>
        <w:right w:val="none" w:sz="0" w:space="0" w:color="auto"/>
      </w:divBdr>
    </w:div>
    <w:div w:id="187449080">
      <w:bodyDiv w:val="1"/>
      <w:marLeft w:val="0"/>
      <w:marRight w:val="0"/>
      <w:marTop w:val="0"/>
      <w:marBottom w:val="0"/>
      <w:divBdr>
        <w:top w:val="none" w:sz="0" w:space="0" w:color="auto"/>
        <w:left w:val="none" w:sz="0" w:space="0" w:color="auto"/>
        <w:bottom w:val="none" w:sz="0" w:space="0" w:color="auto"/>
        <w:right w:val="none" w:sz="0" w:space="0" w:color="auto"/>
      </w:divBdr>
    </w:div>
    <w:div w:id="217981764">
      <w:bodyDiv w:val="1"/>
      <w:marLeft w:val="0"/>
      <w:marRight w:val="0"/>
      <w:marTop w:val="0"/>
      <w:marBottom w:val="0"/>
      <w:divBdr>
        <w:top w:val="none" w:sz="0" w:space="0" w:color="auto"/>
        <w:left w:val="none" w:sz="0" w:space="0" w:color="auto"/>
        <w:bottom w:val="none" w:sz="0" w:space="0" w:color="auto"/>
        <w:right w:val="none" w:sz="0" w:space="0" w:color="auto"/>
      </w:divBdr>
    </w:div>
    <w:div w:id="236519800">
      <w:bodyDiv w:val="1"/>
      <w:marLeft w:val="0"/>
      <w:marRight w:val="0"/>
      <w:marTop w:val="0"/>
      <w:marBottom w:val="0"/>
      <w:divBdr>
        <w:top w:val="none" w:sz="0" w:space="0" w:color="auto"/>
        <w:left w:val="none" w:sz="0" w:space="0" w:color="auto"/>
        <w:bottom w:val="none" w:sz="0" w:space="0" w:color="auto"/>
        <w:right w:val="none" w:sz="0" w:space="0" w:color="auto"/>
      </w:divBdr>
    </w:div>
    <w:div w:id="299190077">
      <w:bodyDiv w:val="1"/>
      <w:marLeft w:val="0"/>
      <w:marRight w:val="0"/>
      <w:marTop w:val="0"/>
      <w:marBottom w:val="0"/>
      <w:divBdr>
        <w:top w:val="none" w:sz="0" w:space="0" w:color="auto"/>
        <w:left w:val="none" w:sz="0" w:space="0" w:color="auto"/>
        <w:bottom w:val="none" w:sz="0" w:space="0" w:color="auto"/>
        <w:right w:val="none" w:sz="0" w:space="0" w:color="auto"/>
      </w:divBdr>
    </w:div>
    <w:div w:id="331298202">
      <w:bodyDiv w:val="1"/>
      <w:marLeft w:val="0"/>
      <w:marRight w:val="0"/>
      <w:marTop w:val="0"/>
      <w:marBottom w:val="0"/>
      <w:divBdr>
        <w:top w:val="none" w:sz="0" w:space="0" w:color="auto"/>
        <w:left w:val="none" w:sz="0" w:space="0" w:color="auto"/>
        <w:bottom w:val="none" w:sz="0" w:space="0" w:color="auto"/>
        <w:right w:val="none" w:sz="0" w:space="0" w:color="auto"/>
      </w:divBdr>
    </w:div>
    <w:div w:id="345130752">
      <w:bodyDiv w:val="1"/>
      <w:marLeft w:val="0"/>
      <w:marRight w:val="0"/>
      <w:marTop w:val="0"/>
      <w:marBottom w:val="0"/>
      <w:divBdr>
        <w:top w:val="none" w:sz="0" w:space="0" w:color="auto"/>
        <w:left w:val="none" w:sz="0" w:space="0" w:color="auto"/>
        <w:bottom w:val="none" w:sz="0" w:space="0" w:color="auto"/>
        <w:right w:val="none" w:sz="0" w:space="0" w:color="auto"/>
      </w:divBdr>
      <w:divsChild>
        <w:div w:id="2111849834">
          <w:marLeft w:val="0"/>
          <w:marRight w:val="0"/>
          <w:marTop w:val="0"/>
          <w:marBottom w:val="0"/>
          <w:divBdr>
            <w:top w:val="none" w:sz="0" w:space="0" w:color="auto"/>
            <w:left w:val="none" w:sz="0" w:space="0" w:color="auto"/>
            <w:bottom w:val="none" w:sz="0" w:space="0" w:color="auto"/>
            <w:right w:val="none" w:sz="0" w:space="0" w:color="auto"/>
          </w:divBdr>
        </w:div>
        <w:div w:id="307787073">
          <w:marLeft w:val="0"/>
          <w:marRight w:val="0"/>
          <w:marTop w:val="0"/>
          <w:marBottom w:val="0"/>
          <w:divBdr>
            <w:top w:val="none" w:sz="0" w:space="0" w:color="auto"/>
            <w:left w:val="none" w:sz="0" w:space="0" w:color="auto"/>
            <w:bottom w:val="none" w:sz="0" w:space="0" w:color="auto"/>
            <w:right w:val="none" w:sz="0" w:space="0" w:color="auto"/>
          </w:divBdr>
        </w:div>
        <w:div w:id="1776557683">
          <w:marLeft w:val="0"/>
          <w:marRight w:val="0"/>
          <w:marTop w:val="0"/>
          <w:marBottom w:val="0"/>
          <w:divBdr>
            <w:top w:val="none" w:sz="0" w:space="0" w:color="auto"/>
            <w:left w:val="none" w:sz="0" w:space="0" w:color="auto"/>
            <w:bottom w:val="none" w:sz="0" w:space="0" w:color="auto"/>
            <w:right w:val="none" w:sz="0" w:space="0" w:color="auto"/>
          </w:divBdr>
        </w:div>
        <w:div w:id="1025907848">
          <w:marLeft w:val="0"/>
          <w:marRight w:val="0"/>
          <w:marTop w:val="0"/>
          <w:marBottom w:val="0"/>
          <w:divBdr>
            <w:top w:val="none" w:sz="0" w:space="0" w:color="auto"/>
            <w:left w:val="none" w:sz="0" w:space="0" w:color="auto"/>
            <w:bottom w:val="none" w:sz="0" w:space="0" w:color="auto"/>
            <w:right w:val="none" w:sz="0" w:space="0" w:color="auto"/>
          </w:divBdr>
        </w:div>
        <w:div w:id="657029132">
          <w:marLeft w:val="0"/>
          <w:marRight w:val="0"/>
          <w:marTop w:val="0"/>
          <w:marBottom w:val="0"/>
          <w:divBdr>
            <w:top w:val="none" w:sz="0" w:space="0" w:color="auto"/>
            <w:left w:val="none" w:sz="0" w:space="0" w:color="auto"/>
            <w:bottom w:val="none" w:sz="0" w:space="0" w:color="auto"/>
            <w:right w:val="none" w:sz="0" w:space="0" w:color="auto"/>
          </w:divBdr>
        </w:div>
        <w:div w:id="266081465">
          <w:marLeft w:val="0"/>
          <w:marRight w:val="0"/>
          <w:marTop w:val="0"/>
          <w:marBottom w:val="0"/>
          <w:divBdr>
            <w:top w:val="none" w:sz="0" w:space="0" w:color="auto"/>
            <w:left w:val="none" w:sz="0" w:space="0" w:color="auto"/>
            <w:bottom w:val="none" w:sz="0" w:space="0" w:color="auto"/>
            <w:right w:val="none" w:sz="0" w:space="0" w:color="auto"/>
          </w:divBdr>
        </w:div>
        <w:div w:id="348140703">
          <w:marLeft w:val="0"/>
          <w:marRight w:val="0"/>
          <w:marTop w:val="0"/>
          <w:marBottom w:val="0"/>
          <w:divBdr>
            <w:top w:val="none" w:sz="0" w:space="0" w:color="auto"/>
            <w:left w:val="none" w:sz="0" w:space="0" w:color="auto"/>
            <w:bottom w:val="none" w:sz="0" w:space="0" w:color="auto"/>
            <w:right w:val="none" w:sz="0" w:space="0" w:color="auto"/>
          </w:divBdr>
        </w:div>
        <w:div w:id="1048186779">
          <w:marLeft w:val="0"/>
          <w:marRight w:val="0"/>
          <w:marTop w:val="0"/>
          <w:marBottom w:val="0"/>
          <w:divBdr>
            <w:top w:val="none" w:sz="0" w:space="0" w:color="auto"/>
            <w:left w:val="none" w:sz="0" w:space="0" w:color="auto"/>
            <w:bottom w:val="none" w:sz="0" w:space="0" w:color="auto"/>
            <w:right w:val="none" w:sz="0" w:space="0" w:color="auto"/>
          </w:divBdr>
        </w:div>
        <w:div w:id="1084767858">
          <w:marLeft w:val="0"/>
          <w:marRight w:val="0"/>
          <w:marTop w:val="0"/>
          <w:marBottom w:val="0"/>
          <w:divBdr>
            <w:top w:val="none" w:sz="0" w:space="0" w:color="auto"/>
            <w:left w:val="none" w:sz="0" w:space="0" w:color="auto"/>
            <w:bottom w:val="none" w:sz="0" w:space="0" w:color="auto"/>
            <w:right w:val="none" w:sz="0" w:space="0" w:color="auto"/>
          </w:divBdr>
        </w:div>
        <w:div w:id="884608798">
          <w:marLeft w:val="0"/>
          <w:marRight w:val="0"/>
          <w:marTop w:val="0"/>
          <w:marBottom w:val="0"/>
          <w:divBdr>
            <w:top w:val="none" w:sz="0" w:space="0" w:color="auto"/>
            <w:left w:val="none" w:sz="0" w:space="0" w:color="auto"/>
            <w:bottom w:val="none" w:sz="0" w:space="0" w:color="auto"/>
            <w:right w:val="none" w:sz="0" w:space="0" w:color="auto"/>
          </w:divBdr>
        </w:div>
        <w:div w:id="1961763220">
          <w:marLeft w:val="0"/>
          <w:marRight w:val="0"/>
          <w:marTop w:val="0"/>
          <w:marBottom w:val="0"/>
          <w:divBdr>
            <w:top w:val="none" w:sz="0" w:space="0" w:color="auto"/>
            <w:left w:val="none" w:sz="0" w:space="0" w:color="auto"/>
            <w:bottom w:val="none" w:sz="0" w:space="0" w:color="auto"/>
            <w:right w:val="none" w:sz="0" w:space="0" w:color="auto"/>
          </w:divBdr>
        </w:div>
        <w:div w:id="1081566648">
          <w:marLeft w:val="0"/>
          <w:marRight w:val="0"/>
          <w:marTop w:val="0"/>
          <w:marBottom w:val="0"/>
          <w:divBdr>
            <w:top w:val="none" w:sz="0" w:space="0" w:color="auto"/>
            <w:left w:val="none" w:sz="0" w:space="0" w:color="auto"/>
            <w:bottom w:val="none" w:sz="0" w:space="0" w:color="auto"/>
            <w:right w:val="none" w:sz="0" w:space="0" w:color="auto"/>
          </w:divBdr>
        </w:div>
        <w:div w:id="1638493817">
          <w:marLeft w:val="0"/>
          <w:marRight w:val="0"/>
          <w:marTop w:val="0"/>
          <w:marBottom w:val="0"/>
          <w:divBdr>
            <w:top w:val="none" w:sz="0" w:space="0" w:color="auto"/>
            <w:left w:val="none" w:sz="0" w:space="0" w:color="auto"/>
            <w:bottom w:val="none" w:sz="0" w:space="0" w:color="auto"/>
            <w:right w:val="none" w:sz="0" w:space="0" w:color="auto"/>
          </w:divBdr>
        </w:div>
        <w:div w:id="1237085543">
          <w:marLeft w:val="0"/>
          <w:marRight w:val="0"/>
          <w:marTop w:val="0"/>
          <w:marBottom w:val="0"/>
          <w:divBdr>
            <w:top w:val="none" w:sz="0" w:space="0" w:color="auto"/>
            <w:left w:val="none" w:sz="0" w:space="0" w:color="auto"/>
            <w:bottom w:val="none" w:sz="0" w:space="0" w:color="auto"/>
            <w:right w:val="none" w:sz="0" w:space="0" w:color="auto"/>
          </w:divBdr>
        </w:div>
        <w:div w:id="617756627">
          <w:marLeft w:val="0"/>
          <w:marRight w:val="0"/>
          <w:marTop w:val="0"/>
          <w:marBottom w:val="0"/>
          <w:divBdr>
            <w:top w:val="none" w:sz="0" w:space="0" w:color="auto"/>
            <w:left w:val="none" w:sz="0" w:space="0" w:color="auto"/>
            <w:bottom w:val="none" w:sz="0" w:space="0" w:color="auto"/>
            <w:right w:val="none" w:sz="0" w:space="0" w:color="auto"/>
          </w:divBdr>
        </w:div>
        <w:div w:id="595791350">
          <w:marLeft w:val="0"/>
          <w:marRight w:val="0"/>
          <w:marTop w:val="0"/>
          <w:marBottom w:val="0"/>
          <w:divBdr>
            <w:top w:val="none" w:sz="0" w:space="0" w:color="auto"/>
            <w:left w:val="none" w:sz="0" w:space="0" w:color="auto"/>
            <w:bottom w:val="none" w:sz="0" w:space="0" w:color="auto"/>
            <w:right w:val="none" w:sz="0" w:space="0" w:color="auto"/>
          </w:divBdr>
        </w:div>
        <w:div w:id="287905157">
          <w:marLeft w:val="0"/>
          <w:marRight w:val="0"/>
          <w:marTop w:val="0"/>
          <w:marBottom w:val="0"/>
          <w:divBdr>
            <w:top w:val="none" w:sz="0" w:space="0" w:color="auto"/>
            <w:left w:val="none" w:sz="0" w:space="0" w:color="auto"/>
            <w:bottom w:val="none" w:sz="0" w:space="0" w:color="auto"/>
            <w:right w:val="none" w:sz="0" w:space="0" w:color="auto"/>
          </w:divBdr>
        </w:div>
      </w:divsChild>
    </w:div>
    <w:div w:id="357702904">
      <w:bodyDiv w:val="1"/>
      <w:marLeft w:val="0"/>
      <w:marRight w:val="0"/>
      <w:marTop w:val="0"/>
      <w:marBottom w:val="0"/>
      <w:divBdr>
        <w:top w:val="none" w:sz="0" w:space="0" w:color="auto"/>
        <w:left w:val="none" w:sz="0" w:space="0" w:color="auto"/>
        <w:bottom w:val="none" w:sz="0" w:space="0" w:color="auto"/>
        <w:right w:val="none" w:sz="0" w:space="0" w:color="auto"/>
      </w:divBdr>
    </w:div>
    <w:div w:id="433599819">
      <w:bodyDiv w:val="1"/>
      <w:marLeft w:val="0"/>
      <w:marRight w:val="0"/>
      <w:marTop w:val="0"/>
      <w:marBottom w:val="0"/>
      <w:divBdr>
        <w:top w:val="none" w:sz="0" w:space="0" w:color="auto"/>
        <w:left w:val="none" w:sz="0" w:space="0" w:color="auto"/>
        <w:bottom w:val="none" w:sz="0" w:space="0" w:color="auto"/>
        <w:right w:val="none" w:sz="0" w:space="0" w:color="auto"/>
      </w:divBdr>
    </w:div>
    <w:div w:id="452139961">
      <w:bodyDiv w:val="1"/>
      <w:marLeft w:val="0"/>
      <w:marRight w:val="0"/>
      <w:marTop w:val="0"/>
      <w:marBottom w:val="0"/>
      <w:divBdr>
        <w:top w:val="none" w:sz="0" w:space="0" w:color="auto"/>
        <w:left w:val="none" w:sz="0" w:space="0" w:color="auto"/>
        <w:bottom w:val="none" w:sz="0" w:space="0" w:color="auto"/>
        <w:right w:val="none" w:sz="0" w:space="0" w:color="auto"/>
      </w:divBdr>
    </w:div>
    <w:div w:id="460877765">
      <w:bodyDiv w:val="1"/>
      <w:marLeft w:val="0"/>
      <w:marRight w:val="0"/>
      <w:marTop w:val="0"/>
      <w:marBottom w:val="0"/>
      <w:divBdr>
        <w:top w:val="none" w:sz="0" w:space="0" w:color="auto"/>
        <w:left w:val="none" w:sz="0" w:space="0" w:color="auto"/>
        <w:bottom w:val="none" w:sz="0" w:space="0" w:color="auto"/>
        <w:right w:val="none" w:sz="0" w:space="0" w:color="auto"/>
      </w:divBdr>
    </w:div>
    <w:div w:id="484584983">
      <w:bodyDiv w:val="1"/>
      <w:marLeft w:val="0"/>
      <w:marRight w:val="0"/>
      <w:marTop w:val="0"/>
      <w:marBottom w:val="0"/>
      <w:divBdr>
        <w:top w:val="none" w:sz="0" w:space="0" w:color="auto"/>
        <w:left w:val="none" w:sz="0" w:space="0" w:color="auto"/>
        <w:bottom w:val="none" w:sz="0" w:space="0" w:color="auto"/>
        <w:right w:val="none" w:sz="0" w:space="0" w:color="auto"/>
      </w:divBdr>
    </w:div>
    <w:div w:id="508953797">
      <w:bodyDiv w:val="1"/>
      <w:marLeft w:val="0"/>
      <w:marRight w:val="0"/>
      <w:marTop w:val="0"/>
      <w:marBottom w:val="0"/>
      <w:divBdr>
        <w:top w:val="none" w:sz="0" w:space="0" w:color="auto"/>
        <w:left w:val="none" w:sz="0" w:space="0" w:color="auto"/>
        <w:bottom w:val="none" w:sz="0" w:space="0" w:color="auto"/>
        <w:right w:val="none" w:sz="0" w:space="0" w:color="auto"/>
      </w:divBdr>
    </w:div>
    <w:div w:id="567544199">
      <w:bodyDiv w:val="1"/>
      <w:marLeft w:val="0"/>
      <w:marRight w:val="0"/>
      <w:marTop w:val="0"/>
      <w:marBottom w:val="0"/>
      <w:divBdr>
        <w:top w:val="none" w:sz="0" w:space="0" w:color="auto"/>
        <w:left w:val="none" w:sz="0" w:space="0" w:color="auto"/>
        <w:bottom w:val="none" w:sz="0" w:space="0" w:color="auto"/>
        <w:right w:val="none" w:sz="0" w:space="0" w:color="auto"/>
      </w:divBdr>
    </w:div>
    <w:div w:id="595940782">
      <w:bodyDiv w:val="1"/>
      <w:marLeft w:val="0"/>
      <w:marRight w:val="0"/>
      <w:marTop w:val="0"/>
      <w:marBottom w:val="0"/>
      <w:divBdr>
        <w:top w:val="none" w:sz="0" w:space="0" w:color="auto"/>
        <w:left w:val="none" w:sz="0" w:space="0" w:color="auto"/>
        <w:bottom w:val="none" w:sz="0" w:space="0" w:color="auto"/>
        <w:right w:val="none" w:sz="0" w:space="0" w:color="auto"/>
      </w:divBdr>
    </w:div>
    <w:div w:id="600189714">
      <w:bodyDiv w:val="1"/>
      <w:marLeft w:val="0"/>
      <w:marRight w:val="0"/>
      <w:marTop w:val="0"/>
      <w:marBottom w:val="0"/>
      <w:divBdr>
        <w:top w:val="none" w:sz="0" w:space="0" w:color="auto"/>
        <w:left w:val="none" w:sz="0" w:space="0" w:color="auto"/>
        <w:bottom w:val="none" w:sz="0" w:space="0" w:color="auto"/>
        <w:right w:val="none" w:sz="0" w:space="0" w:color="auto"/>
      </w:divBdr>
      <w:divsChild>
        <w:div w:id="703410811">
          <w:marLeft w:val="0"/>
          <w:marRight w:val="0"/>
          <w:marTop w:val="0"/>
          <w:marBottom w:val="0"/>
          <w:divBdr>
            <w:top w:val="none" w:sz="0" w:space="0" w:color="auto"/>
            <w:left w:val="single" w:sz="6" w:space="0" w:color="999999"/>
            <w:bottom w:val="none" w:sz="0" w:space="0" w:color="auto"/>
            <w:right w:val="single" w:sz="6" w:space="0" w:color="999999"/>
          </w:divBdr>
          <w:divsChild>
            <w:div w:id="1947034118">
              <w:marLeft w:val="0"/>
              <w:marRight w:val="0"/>
              <w:marTop w:val="0"/>
              <w:marBottom w:val="0"/>
              <w:divBdr>
                <w:top w:val="none" w:sz="0" w:space="0" w:color="auto"/>
                <w:left w:val="none" w:sz="0" w:space="0" w:color="auto"/>
                <w:bottom w:val="none" w:sz="0" w:space="0" w:color="auto"/>
                <w:right w:val="none" w:sz="0" w:space="0" w:color="auto"/>
              </w:divBdr>
              <w:divsChild>
                <w:div w:id="1735733878">
                  <w:marLeft w:val="0"/>
                  <w:marRight w:val="0"/>
                  <w:marTop w:val="0"/>
                  <w:marBottom w:val="0"/>
                  <w:divBdr>
                    <w:top w:val="none" w:sz="0" w:space="0" w:color="auto"/>
                    <w:left w:val="none" w:sz="0" w:space="0" w:color="auto"/>
                    <w:bottom w:val="single" w:sz="6" w:space="9" w:color="FFFFFF"/>
                    <w:right w:val="none" w:sz="0" w:space="0" w:color="auto"/>
                  </w:divBdr>
                  <w:divsChild>
                    <w:div w:id="173424343">
                      <w:marLeft w:val="0"/>
                      <w:marRight w:val="0"/>
                      <w:marTop w:val="0"/>
                      <w:marBottom w:val="0"/>
                      <w:divBdr>
                        <w:top w:val="none" w:sz="0" w:space="0" w:color="auto"/>
                        <w:left w:val="none" w:sz="0" w:space="0" w:color="auto"/>
                        <w:bottom w:val="none" w:sz="0" w:space="0" w:color="auto"/>
                        <w:right w:val="none" w:sz="0" w:space="0" w:color="auto"/>
                      </w:divBdr>
                      <w:divsChild>
                        <w:div w:id="37361883">
                          <w:marLeft w:val="0"/>
                          <w:marRight w:val="0"/>
                          <w:marTop w:val="0"/>
                          <w:marBottom w:val="0"/>
                          <w:divBdr>
                            <w:top w:val="none" w:sz="0" w:space="0" w:color="auto"/>
                            <w:left w:val="none" w:sz="0" w:space="0" w:color="auto"/>
                            <w:bottom w:val="none" w:sz="0" w:space="0" w:color="auto"/>
                            <w:right w:val="none" w:sz="0" w:space="0" w:color="auto"/>
                          </w:divBdr>
                          <w:divsChild>
                            <w:div w:id="2044213435">
                              <w:marLeft w:val="0"/>
                              <w:marRight w:val="0"/>
                              <w:marTop w:val="0"/>
                              <w:marBottom w:val="0"/>
                              <w:divBdr>
                                <w:top w:val="none" w:sz="0" w:space="0" w:color="auto"/>
                                <w:left w:val="none" w:sz="0" w:space="0" w:color="auto"/>
                                <w:bottom w:val="none" w:sz="0" w:space="0" w:color="auto"/>
                                <w:right w:val="none" w:sz="0" w:space="0" w:color="auto"/>
                              </w:divBdr>
                              <w:divsChild>
                                <w:div w:id="621113342">
                                  <w:marLeft w:val="0"/>
                                  <w:marRight w:val="0"/>
                                  <w:marTop w:val="0"/>
                                  <w:marBottom w:val="0"/>
                                  <w:divBdr>
                                    <w:top w:val="none" w:sz="0" w:space="0" w:color="auto"/>
                                    <w:left w:val="none" w:sz="0" w:space="0" w:color="auto"/>
                                    <w:bottom w:val="none" w:sz="0" w:space="0" w:color="auto"/>
                                    <w:right w:val="none" w:sz="0" w:space="0" w:color="auto"/>
                                  </w:divBdr>
                                  <w:divsChild>
                                    <w:div w:id="1816943977">
                                      <w:marLeft w:val="0"/>
                                      <w:marRight w:val="0"/>
                                      <w:marTop w:val="0"/>
                                      <w:marBottom w:val="0"/>
                                      <w:divBdr>
                                        <w:top w:val="none" w:sz="0" w:space="0" w:color="auto"/>
                                        <w:left w:val="none" w:sz="0" w:space="0" w:color="auto"/>
                                        <w:bottom w:val="none" w:sz="0" w:space="0" w:color="auto"/>
                                        <w:right w:val="none" w:sz="0" w:space="0" w:color="auto"/>
                                      </w:divBdr>
                                      <w:divsChild>
                                        <w:div w:id="1427338935">
                                          <w:marLeft w:val="600"/>
                                          <w:marRight w:val="375"/>
                                          <w:marTop w:val="120"/>
                                          <w:marBottom w:val="0"/>
                                          <w:divBdr>
                                            <w:top w:val="none" w:sz="0" w:space="0" w:color="auto"/>
                                            <w:left w:val="none" w:sz="0" w:space="0" w:color="auto"/>
                                            <w:bottom w:val="none" w:sz="0" w:space="0" w:color="auto"/>
                                            <w:right w:val="none" w:sz="0" w:space="0" w:color="auto"/>
                                          </w:divBdr>
                                          <w:divsChild>
                                            <w:div w:id="63707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1133518">
      <w:bodyDiv w:val="1"/>
      <w:marLeft w:val="0"/>
      <w:marRight w:val="0"/>
      <w:marTop w:val="0"/>
      <w:marBottom w:val="0"/>
      <w:divBdr>
        <w:top w:val="none" w:sz="0" w:space="0" w:color="auto"/>
        <w:left w:val="none" w:sz="0" w:space="0" w:color="auto"/>
        <w:bottom w:val="none" w:sz="0" w:space="0" w:color="auto"/>
        <w:right w:val="none" w:sz="0" w:space="0" w:color="auto"/>
      </w:divBdr>
    </w:div>
    <w:div w:id="632751782">
      <w:bodyDiv w:val="1"/>
      <w:marLeft w:val="0"/>
      <w:marRight w:val="0"/>
      <w:marTop w:val="0"/>
      <w:marBottom w:val="0"/>
      <w:divBdr>
        <w:top w:val="none" w:sz="0" w:space="0" w:color="auto"/>
        <w:left w:val="none" w:sz="0" w:space="0" w:color="auto"/>
        <w:bottom w:val="none" w:sz="0" w:space="0" w:color="auto"/>
        <w:right w:val="none" w:sz="0" w:space="0" w:color="auto"/>
      </w:divBdr>
    </w:div>
    <w:div w:id="686980884">
      <w:bodyDiv w:val="1"/>
      <w:marLeft w:val="0"/>
      <w:marRight w:val="0"/>
      <w:marTop w:val="0"/>
      <w:marBottom w:val="0"/>
      <w:divBdr>
        <w:top w:val="none" w:sz="0" w:space="0" w:color="auto"/>
        <w:left w:val="none" w:sz="0" w:space="0" w:color="auto"/>
        <w:bottom w:val="none" w:sz="0" w:space="0" w:color="auto"/>
        <w:right w:val="none" w:sz="0" w:space="0" w:color="auto"/>
      </w:divBdr>
    </w:div>
    <w:div w:id="705638137">
      <w:bodyDiv w:val="1"/>
      <w:marLeft w:val="0"/>
      <w:marRight w:val="0"/>
      <w:marTop w:val="0"/>
      <w:marBottom w:val="0"/>
      <w:divBdr>
        <w:top w:val="none" w:sz="0" w:space="0" w:color="auto"/>
        <w:left w:val="none" w:sz="0" w:space="0" w:color="auto"/>
        <w:bottom w:val="none" w:sz="0" w:space="0" w:color="auto"/>
        <w:right w:val="none" w:sz="0" w:space="0" w:color="auto"/>
      </w:divBdr>
    </w:div>
    <w:div w:id="758676676">
      <w:bodyDiv w:val="1"/>
      <w:marLeft w:val="0"/>
      <w:marRight w:val="0"/>
      <w:marTop w:val="0"/>
      <w:marBottom w:val="0"/>
      <w:divBdr>
        <w:top w:val="none" w:sz="0" w:space="0" w:color="auto"/>
        <w:left w:val="none" w:sz="0" w:space="0" w:color="auto"/>
        <w:bottom w:val="none" w:sz="0" w:space="0" w:color="auto"/>
        <w:right w:val="none" w:sz="0" w:space="0" w:color="auto"/>
      </w:divBdr>
    </w:div>
    <w:div w:id="773289751">
      <w:bodyDiv w:val="1"/>
      <w:marLeft w:val="0"/>
      <w:marRight w:val="0"/>
      <w:marTop w:val="0"/>
      <w:marBottom w:val="0"/>
      <w:divBdr>
        <w:top w:val="none" w:sz="0" w:space="0" w:color="auto"/>
        <w:left w:val="none" w:sz="0" w:space="0" w:color="auto"/>
        <w:bottom w:val="none" w:sz="0" w:space="0" w:color="auto"/>
        <w:right w:val="none" w:sz="0" w:space="0" w:color="auto"/>
      </w:divBdr>
    </w:div>
    <w:div w:id="837497102">
      <w:bodyDiv w:val="1"/>
      <w:marLeft w:val="0"/>
      <w:marRight w:val="0"/>
      <w:marTop w:val="0"/>
      <w:marBottom w:val="0"/>
      <w:divBdr>
        <w:top w:val="none" w:sz="0" w:space="0" w:color="auto"/>
        <w:left w:val="none" w:sz="0" w:space="0" w:color="auto"/>
        <w:bottom w:val="none" w:sz="0" w:space="0" w:color="auto"/>
        <w:right w:val="none" w:sz="0" w:space="0" w:color="auto"/>
      </w:divBdr>
    </w:div>
    <w:div w:id="877470930">
      <w:bodyDiv w:val="1"/>
      <w:marLeft w:val="0"/>
      <w:marRight w:val="0"/>
      <w:marTop w:val="0"/>
      <w:marBottom w:val="0"/>
      <w:divBdr>
        <w:top w:val="none" w:sz="0" w:space="0" w:color="auto"/>
        <w:left w:val="none" w:sz="0" w:space="0" w:color="auto"/>
        <w:bottom w:val="none" w:sz="0" w:space="0" w:color="auto"/>
        <w:right w:val="none" w:sz="0" w:space="0" w:color="auto"/>
      </w:divBdr>
    </w:div>
    <w:div w:id="968785386">
      <w:bodyDiv w:val="1"/>
      <w:marLeft w:val="0"/>
      <w:marRight w:val="0"/>
      <w:marTop w:val="0"/>
      <w:marBottom w:val="0"/>
      <w:divBdr>
        <w:top w:val="none" w:sz="0" w:space="0" w:color="auto"/>
        <w:left w:val="none" w:sz="0" w:space="0" w:color="auto"/>
        <w:bottom w:val="none" w:sz="0" w:space="0" w:color="auto"/>
        <w:right w:val="none" w:sz="0" w:space="0" w:color="auto"/>
      </w:divBdr>
      <w:divsChild>
        <w:div w:id="106855237">
          <w:marLeft w:val="0"/>
          <w:marRight w:val="0"/>
          <w:marTop w:val="0"/>
          <w:marBottom w:val="0"/>
          <w:divBdr>
            <w:top w:val="none" w:sz="0" w:space="0" w:color="auto"/>
            <w:left w:val="none" w:sz="0" w:space="0" w:color="auto"/>
            <w:bottom w:val="none" w:sz="0" w:space="0" w:color="auto"/>
            <w:right w:val="none" w:sz="0" w:space="0" w:color="auto"/>
          </w:divBdr>
        </w:div>
      </w:divsChild>
    </w:div>
    <w:div w:id="1008021802">
      <w:bodyDiv w:val="1"/>
      <w:marLeft w:val="0"/>
      <w:marRight w:val="0"/>
      <w:marTop w:val="0"/>
      <w:marBottom w:val="0"/>
      <w:divBdr>
        <w:top w:val="none" w:sz="0" w:space="0" w:color="auto"/>
        <w:left w:val="none" w:sz="0" w:space="0" w:color="auto"/>
        <w:bottom w:val="none" w:sz="0" w:space="0" w:color="auto"/>
        <w:right w:val="none" w:sz="0" w:space="0" w:color="auto"/>
      </w:divBdr>
    </w:div>
    <w:div w:id="1059329071">
      <w:bodyDiv w:val="1"/>
      <w:marLeft w:val="0"/>
      <w:marRight w:val="0"/>
      <w:marTop w:val="0"/>
      <w:marBottom w:val="0"/>
      <w:divBdr>
        <w:top w:val="none" w:sz="0" w:space="0" w:color="auto"/>
        <w:left w:val="none" w:sz="0" w:space="0" w:color="auto"/>
        <w:bottom w:val="none" w:sz="0" w:space="0" w:color="auto"/>
        <w:right w:val="none" w:sz="0" w:space="0" w:color="auto"/>
      </w:divBdr>
    </w:div>
    <w:div w:id="1075475693">
      <w:bodyDiv w:val="1"/>
      <w:marLeft w:val="0"/>
      <w:marRight w:val="0"/>
      <w:marTop w:val="0"/>
      <w:marBottom w:val="0"/>
      <w:divBdr>
        <w:top w:val="none" w:sz="0" w:space="0" w:color="auto"/>
        <w:left w:val="none" w:sz="0" w:space="0" w:color="auto"/>
        <w:bottom w:val="none" w:sz="0" w:space="0" w:color="auto"/>
        <w:right w:val="none" w:sz="0" w:space="0" w:color="auto"/>
      </w:divBdr>
    </w:div>
    <w:div w:id="1194464239">
      <w:bodyDiv w:val="1"/>
      <w:marLeft w:val="0"/>
      <w:marRight w:val="0"/>
      <w:marTop w:val="0"/>
      <w:marBottom w:val="0"/>
      <w:divBdr>
        <w:top w:val="none" w:sz="0" w:space="0" w:color="auto"/>
        <w:left w:val="none" w:sz="0" w:space="0" w:color="auto"/>
        <w:bottom w:val="none" w:sz="0" w:space="0" w:color="auto"/>
        <w:right w:val="none" w:sz="0" w:space="0" w:color="auto"/>
      </w:divBdr>
    </w:div>
    <w:div w:id="1217812221">
      <w:bodyDiv w:val="1"/>
      <w:marLeft w:val="0"/>
      <w:marRight w:val="0"/>
      <w:marTop w:val="0"/>
      <w:marBottom w:val="0"/>
      <w:divBdr>
        <w:top w:val="none" w:sz="0" w:space="0" w:color="auto"/>
        <w:left w:val="none" w:sz="0" w:space="0" w:color="auto"/>
        <w:bottom w:val="none" w:sz="0" w:space="0" w:color="auto"/>
        <w:right w:val="none" w:sz="0" w:space="0" w:color="auto"/>
      </w:divBdr>
    </w:div>
    <w:div w:id="1267232970">
      <w:bodyDiv w:val="1"/>
      <w:marLeft w:val="0"/>
      <w:marRight w:val="0"/>
      <w:marTop w:val="0"/>
      <w:marBottom w:val="0"/>
      <w:divBdr>
        <w:top w:val="none" w:sz="0" w:space="0" w:color="auto"/>
        <w:left w:val="none" w:sz="0" w:space="0" w:color="auto"/>
        <w:bottom w:val="none" w:sz="0" w:space="0" w:color="auto"/>
        <w:right w:val="none" w:sz="0" w:space="0" w:color="auto"/>
      </w:divBdr>
    </w:div>
    <w:div w:id="1298335464">
      <w:bodyDiv w:val="1"/>
      <w:marLeft w:val="0"/>
      <w:marRight w:val="0"/>
      <w:marTop w:val="0"/>
      <w:marBottom w:val="0"/>
      <w:divBdr>
        <w:top w:val="none" w:sz="0" w:space="0" w:color="auto"/>
        <w:left w:val="none" w:sz="0" w:space="0" w:color="auto"/>
        <w:bottom w:val="none" w:sz="0" w:space="0" w:color="auto"/>
        <w:right w:val="none" w:sz="0" w:space="0" w:color="auto"/>
      </w:divBdr>
      <w:divsChild>
        <w:div w:id="2045859665">
          <w:marLeft w:val="0"/>
          <w:marRight w:val="0"/>
          <w:marTop w:val="0"/>
          <w:marBottom w:val="0"/>
          <w:divBdr>
            <w:top w:val="none" w:sz="0" w:space="0" w:color="auto"/>
            <w:left w:val="none" w:sz="0" w:space="0" w:color="auto"/>
            <w:bottom w:val="none" w:sz="0" w:space="0" w:color="auto"/>
            <w:right w:val="none" w:sz="0" w:space="0" w:color="auto"/>
          </w:divBdr>
        </w:div>
      </w:divsChild>
    </w:div>
    <w:div w:id="1352031842">
      <w:bodyDiv w:val="1"/>
      <w:marLeft w:val="0"/>
      <w:marRight w:val="0"/>
      <w:marTop w:val="0"/>
      <w:marBottom w:val="0"/>
      <w:divBdr>
        <w:top w:val="none" w:sz="0" w:space="0" w:color="auto"/>
        <w:left w:val="none" w:sz="0" w:space="0" w:color="auto"/>
        <w:bottom w:val="none" w:sz="0" w:space="0" w:color="auto"/>
        <w:right w:val="none" w:sz="0" w:space="0" w:color="auto"/>
      </w:divBdr>
    </w:div>
    <w:div w:id="1440219571">
      <w:bodyDiv w:val="1"/>
      <w:marLeft w:val="0"/>
      <w:marRight w:val="0"/>
      <w:marTop w:val="0"/>
      <w:marBottom w:val="0"/>
      <w:divBdr>
        <w:top w:val="none" w:sz="0" w:space="0" w:color="auto"/>
        <w:left w:val="none" w:sz="0" w:space="0" w:color="auto"/>
        <w:bottom w:val="none" w:sz="0" w:space="0" w:color="auto"/>
        <w:right w:val="none" w:sz="0" w:space="0" w:color="auto"/>
      </w:divBdr>
    </w:div>
    <w:div w:id="1545215134">
      <w:bodyDiv w:val="1"/>
      <w:marLeft w:val="0"/>
      <w:marRight w:val="0"/>
      <w:marTop w:val="0"/>
      <w:marBottom w:val="0"/>
      <w:divBdr>
        <w:top w:val="none" w:sz="0" w:space="0" w:color="auto"/>
        <w:left w:val="none" w:sz="0" w:space="0" w:color="auto"/>
        <w:bottom w:val="none" w:sz="0" w:space="0" w:color="auto"/>
        <w:right w:val="none" w:sz="0" w:space="0" w:color="auto"/>
      </w:divBdr>
    </w:div>
    <w:div w:id="1691028243">
      <w:bodyDiv w:val="1"/>
      <w:marLeft w:val="0"/>
      <w:marRight w:val="0"/>
      <w:marTop w:val="0"/>
      <w:marBottom w:val="0"/>
      <w:divBdr>
        <w:top w:val="none" w:sz="0" w:space="0" w:color="auto"/>
        <w:left w:val="none" w:sz="0" w:space="0" w:color="auto"/>
        <w:bottom w:val="none" w:sz="0" w:space="0" w:color="auto"/>
        <w:right w:val="none" w:sz="0" w:space="0" w:color="auto"/>
      </w:divBdr>
    </w:div>
    <w:div w:id="1749498317">
      <w:bodyDiv w:val="1"/>
      <w:marLeft w:val="0"/>
      <w:marRight w:val="0"/>
      <w:marTop w:val="0"/>
      <w:marBottom w:val="0"/>
      <w:divBdr>
        <w:top w:val="none" w:sz="0" w:space="0" w:color="auto"/>
        <w:left w:val="none" w:sz="0" w:space="0" w:color="auto"/>
        <w:bottom w:val="none" w:sz="0" w:space="0" w:color="auto"/>
        <w:right w:val="none" w:sz="0" w:space="0" w:color="auto"/>
      </w:divBdr>
    </w:div>
    <w:div w:id="1755591315">
      <w:bodyDiv w:val="1"/>
      <w:marLeft w:val="0"/>
      <w:marRight w:val="0"/>
      <w:marTop w:val="0"/>
      <w:marBottom w:val="0"/>
      <w:divBdr>
        <w:top w:val="none" w:sz="0" w:space="0" w:color="auto"/>
        <w:left w:val="none" w:sz="0" w:space="0" w:color="auto"/>
        <w:bottom w:val="none" w:sz="0" w:space="0" w:color="auto"/>
        <w:right w:val="none" w:sz="0" w:space="0" w:color="auto"/>
      </w:divBdr>
      <w:divsChild>
        <w:div w:id="200673143">
          <w:marLeft w:val="0"/>
          <w:marRight w:val="0"/>
          <w:marTop w:val="0"/>
          <w:marBottom w:val="0"/>
          <w:divBdr>
            <w:top w:val="none" w:sz="0" w:space="0" w:color="auto"/>
            <w:left w:val="none" w:sz="0" w:space="0" w:color="auto"/>
            <w:bottom w:val="none" w:sz="0" w:space="0" w:color="auto"/>
            <w:right w:val="none" w:sz="0" w:space="0" w:color="auto"/>
          </w:divBdr>
        </w:div>
      </w:divsChild>
    </w:div>
    <w:div w:id="1780758226">
      <w:bodyDiv w:val="1"/>
      <w:marLeft w:val="0"/>
      <w:marRight w:val="0"/>
      <w:marTop w:val="0"/>
      <w:marBottom w:val="0"/>
      <w:divBdr>
        <w:top w:val="none" w:sz="0" w:space="0" w:color="auto"/>
        <w:left w:val="none" w:sz="0" w:space="0" w:color="auto"/>
        <w:bottom w:val="none" w:sz="0" w:space="0" w:color="auto"/>
        <w:right w:val="none" w:sz="0" w:space="0" w:color="auto"/>
      </w:divBdr>
    </w:div>
    <w:div w:id="1803226241">
      <w:bodyDiv w:val="1"/>
      <w:marLeft w:val="0"/>
      <w:marRight w:val="0"/>
      <w:marTop w:val="0"/>
      <w:marBottom w:val="0"/>
      <w:divBdr>
        <w:top w:val="none" w:sz="0" w:space="0" w:color="auto"/>
        <w:left w:val="none" w:sz="0" w:space="0" w:color="auto"/>
        <w:bottom w:val="none" w:sz="0" w:space="0" w:color="auto"/>
        <w:right w:val="none" w:sz="0" w:space="0" w:color="auto"/>
      </w:divBdr>
      <w:divsChild>
        <w:div w:id="620384748">
          <w:marLeft w:val="0"/>
          <w:marRight w:val="0"/>
          <w:marTop w:val="0"/>
          <w:marBottom w:val="0"/>
          <w:divBdr>
            <w:top w:val="none" w:sz="0" w:space="0" w:color="auto"/>
            <w:left w:val="single" w:sz="6" w:space="0" w:color="999999"/>
            <w:bottom w:val="none" w:sz="0" w:space="0" w:color="auto"/>
            <w:right w:val="single" w:sz="6" w:space="0" w:color="999999"/>
          </w:divBdr>
          <w:divsChild>
            <w:div w:id="630794784">
              <w:marLeft w:val="0"/>
              <w:marRight w:val="0"/>
              <w:marTop w:val="0"/>
              <w:marBottom w:val="0"/>
              <w:divBdr>
                <w:top w:val="none" w:sz="0" w:space="0" w:color="auto"/>
                <w:left w:val="none" w:sz="0" w:space="0" w:color="auto"/>
                <w:bottom w:val="none" w:sz="0" w:space="0" w:color="auto"/>
                <w:right w:val="none" w:sz="0" w:space="0" w:color="auto"/>
              </w:divBdr>
              <w:divsChild>
                <w:div w:id="1843858070">
                  <w:marLeft w:val="0"/>
                  <w:marRight w:val="0"/>
                  <w:marTop w:val="0"/>
                  <w:marBottom w:val="0"/>
                  <w:divBdr>
                    <w:top w:val="none" w:sz="0" w:space="0" w:color="auto"/>
                    <w:left w:val="none" w:sz="0" w:space="0" w:color="auto"/>
                    <w:bottom w:val="single" w:sz="6" w:space="9" w:color="FFFFFF"/>
                    <w:right w:val="none" w:sz="0" w:space="0" w:color="auto"/>
                  </w:divBdr>
                  <w:divsChild>
                    <w:div w:id="205258875">
                      <w:marLeft w:val="0"/>
                      <w:marRight w:val="0"/>
                      <w:marTop w:val="0"/>
                      <w:marBottom w:val="0"/>
                      <w:divBdr>
                        <w:top w:val="none" w:sz="0" w:space="0" w:color="auto"/>
                        <w:left w:val="none" w:sz="0" w:space="0" w:color="auto"/>
                        <w:bottom w:val="none" w:sz="0" w:space="0" w:color="auto"/>
                        <w:right w:val="none" w:sz="0" w:space="0" w:color="auto"/>
                      </w:divBdr>
                      <w:divsChild>
                        <w:div w:id="38744111">
                          <w:marLeft w:val="0"/>
                          <w:marRight w:val="0"/>
                          <w:marTop w:val="0"/>
                          <w:marBottom w:val="0"/>
                          <w:divBdr>
                            <w:top w:val="none" w:sz="0" w:space="0" w:color="auto"/>
                            <w:left w:val="none" w:sz="0" w:space="0" w:color="auto"/>
                            <w:bottom w:val="none" w:sz="0" w:space="0" w:color="auto"/>
                            <w:right w:val="none" w:sz="0" w:space="0" w:color="auto"/>
                          </w:divBdr>
                          <w:divsChild>
                            <w:div w:id="562760998">
                              <w:marLeft w:val="0"/>
                              <w:marRight w:val="0"/>
                              <w:marTop w:val="0"/>
                              <w:marBottom w:val="0"/>
                              <w:divBdr>
                                <w:top w:val="none" w:sz="0" w:space="0" w:color="auto"/>
                                <w:left w:val="none" w:sz="0" w:space="0" w:color="auto"/>
                                <w:bottom w:val="none" w:sz="0" w:space="0" w:color="auto"/>
                                <w:right w:val="none" w:sz="0" w:space="0" w:color="auto"/>
                              </w:divBdr>
                              <w:divsChild>
                                <w:div w:id="314995207">
                                  <w:marLeft w:val="0"/>
                                  <w:marRight w:val="0"/>
                                  <w:marTop w:val="0"/>
                                  <w:marBottom w:val="0"/>
                                  <w:divBdr>
                                    <w:top w:val="none" w:sz="0" w:space="0" w:color="auto"/>
                                    <w:left w:val="none" w:sz="0" w:space="0" w:color="auto"/>
                                    <w:bottom w:val="none" w:sz="0" w:space="0" w:color="auto"/>
                                    <w:right w:val="none" w:sz="0" w:space="0" w:color="auto"/>
                                  </w:divBdr>
                                  <w:divsChild>
                                    <w:div w:id="404691129">
                                      <w:marLeft w:val="0"/>
                                      <w:marRight w:val="0"/>
                                      <w:marTop w:val="0"/>
                                      <w:marBottom w:val="0"/>
                                      <w:divBdr>
                                        <w:top w:val="none" w:sz="0" w:space="0" w:color="auto"/>
                                        <w:left w:val="none" w:sz="0" w:space="0" w:color="auto"/>
                                        <w:bottom w:val="none" w:sz="0" w:space="0" w:color="auto"/>
                                        <w:right w:val="none" w:sz="0" w:space="0" w:color="auto"/>
                                      </w:divBdr>
                                      <w:divsChild>
                                        <w:div w:id="1013990635">
                                          <w:marLeft w:val="600"/>
                                          <w:marRight w:val="375"/>
                                          <w:marTop w:val="120"/>
                                          <w:marBottom w:val="0"/>
                                          <w:divBdr>
                                            <w:top w:val="none" w:sz="0" w:space="0" w:color="auto"/>
                                            <w:left w:val="none" w:sz="0" w:space="0" w:color="auto"/>
                                            <w:bottom w:val="none" w:sz="0" w:space="0" w:color="auto"/>
                                            <w:right w:val="none" w:sz="0" w:space="0" w:color="auto"/>
                                          </w:divBdr>
                                          <w:divsChild>
                                            <w:div w:id="7215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7110098">
      <w:bodyDiv w:val="1"/>
      <w:marLeft w:val="0"/>
      <w:marRight w:val="0"/>
      <w:marTop w:val="0"/>
      <w:marBottom w:val="0"/>
      <w:divBdr>
        <w:top w:val="none" w:sz="0" w:space="0" w:color="auto"/>
        <w:left w:val="none" w:sz="0" w:space="0" w:color="auto"/>
        <w:bottom w:val="none" w:sz="0" w:space="0" w:color="auto"/>
        <w:right w:val="none" w:sz="0" w:space="0" w:color="auto"/>
      </w:divBdr>
    </w:div>
    <w:div w:id="1838230618">
      <w:bodyDiv w:val="1"/>
      <w:marLeft w:val="0"/>
      <w:marRight w:val="0"/>
      <w:marTop w:val="0"/>
      <w:marBottom w:val="0"/>
      <w:divBdr>
        <w:top w:val="none" w:sz="0" w:space="0" w:color="auto"/>
        <w:left w:val="none" w:sz="0" w:space="0" w:color="auto"/>
        <w:bottom w:val="none" w:sz="0" w:space="0" w:color="auto"/>
        <w:right w:val="none" w:sz="0" w:space="0" w:color="auto"/>
      </w:divBdr>
    </w:div>
    <w:div w:id="1864974608">
      <w:bodyDiv w:val="1"/>
      <w:marLeft w:val="0"/>
      <w:marRight w:val="0"/>
      <w:marTop w:val="0"/>
      <w:marBottom w:val="0"/>
      <w:divBdr>
        <w:top w:val="none" w:sz="0" w:space="0" w:color="auto"/>
        <w:left w:val="none" w:sz="0" w:space="0" w:color="auto"/>
        <w:bottom w:val="none" w:sz="0" w:space="0" w:color="auto"/>
        <w:right w:val="none" w:sz="0" w:space="0" w:color="auto"/>
      </w:divBdr>
      <w:divsChild>
        <w:div w:id="1759129183">
          <w:marLeft w:val="0"/>
          <w:marRight w:val="0"/>
          <w:marTop w:val="0"/>
          <w:marBottom w:val="0"/>
          <w:divBdr>
            <w:top w:val="none" w:sz="0" w:space="0" w:color="auto"/>
            <w:left w:val="none" w:sz="0" w:space="0" w:color="auto"/>
            <w:bottom w:val="none" w:sz="0" w:space="0" w:color="auto"/>
            <w:right w:val="none" w:sz="0" w:space="0" w:color="auto"/>
          </w:divBdr>
        </w:div>
        <w:div w:id="288438121">
          <w:marLeft w:val="0"/>
          <w:marRight w:val="0"/>
          <w:marTop w:val="0"/>
          <w:marBottom w:val="0"/>
          <w:divBdr>
            <w:top w:val="none" w:sz="0" w:space="0" w:color="auto"/>
            <w:left w:val="none" w:sz="0" w:space="0" w:color="auto"/>
            <w:bottom w:val="none" w:sz="0" w:space="0" w:color="auto"/>
            <w:right w:val="none" w:sz="0" w:space="0" w:color="auto"/>
          </w:divBdr>
        </w:div>
        <w:div w:id="1043284138">
          <w:marLeft w:val="0"/>
          <w:marRight w:val="0"/>
          <w:marTop w:val="0"/>
          <w:marBottom w:val="0"/>
          <w:divBdr>
            <w:top w:val="none" w:sz="0" w:space="0" w:color="auto"/>
            <w:left w:val="none" w:sz="0" w:space="0" w:color="auto"/>
            <w:bottom w:val="none" w:sz="0" w:space="0" w:color="auto"/>
            <w:right w:val="none" w:sz="0" w:space="0" w:color="auto"/>
          </w:divBdr>
        </w:div>
        <w:div w:id="1479303633">
          <w:marLeft w:val="0"/>
          <w:marRight w:val="0"/>
          <w:marTop w:val="0"/>
          <w:marBottom w:val="0"/>
          <w:divBdr>
            <w:top w:val="none" w:sz="0" w:space="0" w:color="auto"/>
            <w:left w:val="none" w:sz="0" w:space="0" w:color="auto"/>
            <w:bottom w:val="none" w:sz="0" w:space="0" w:color="auto"/>
            <w:right w:val="none" w:sz="0" w:space="0" w:color="auto"/>
          </w:divBdr>
        </w:div>
        <w:div w:id="666438890">
          <w:marLeft w:val="0"/>
          <w:marRight w:val="0"/>
          <w:marTop w:val="0"/>
          <w:marBottom w:val="0"/>
          <w:divBdr>
            <w:top w:val="none" w:sz="0" w:space="0" w:color="auto"/>
            <w:left w:val="none" w:sz="0" w:space="0" w:color="auto"/>
            <w:bottom w:val="none" w:sz="0" w:space="0" w:color="auto"/>
            <w:right w:val="none" w:sz="0" w:space="0" w:color="auto"/>
          </w:divBdr>
        </w:div>
        <w:div w:id="1975520323">
          <w:marLeft w:val="0"/>
          <w:marRight w:val="0"/>
          <w:marTop w:val="0"/>
          <w:marBottom w:val="0"/>
          <w:divBdr>
            <w:top w:val="none" w:sz="0" w:space="0" w:color="auto"/>
            <w:left w:val="none" w:sz="0" w:space="0" w:color="auto"/>
            <w:bottom w:val="none" w:sz="0" w:space="0" w:color="auto"/>
            <w:right w:val="none" w:sz="0" w:space="0" w:color="auto"/>
          </w:divBdr>
        </w:div>
        <w:div w:id="2053311061">
          <w:marLeft w:val="0"/>
          <w:marRight w:val="0"/>
          <w:marTop w:val="0"/>
          <w:marBottom w:val="0"/>
          <w:divBdr>
            <w:top w:val="none" w:sz="0" w:space="0" w:color="auto"/>
            <w:left w:val="none" w:sz="0" w:space="0" w:color="auto"/>
            <w:bottom w:val="none" w:sz="0" w:space="0" w:color="auto"/>
            <w:right w:val="none" w:sz="0" w:space="0" w:color="auto"/>
          </w:divBdr>
        </w:div>
        <w:div w:id="1475370496">
          <w:marLeft w:val="0"/>
          <w:marRight w:val="0"/>
          <w:marTop w:val="0"/>
          <w:marBottom w:val="0"/>
          <w:divBdr>
            <w:top w:val="none" w:sz="0" w:space="0" w:color="auto"/>
            <w:left w:val="none" w:sz="0" w:space="0" w:color="auto"/>
            <w:bottom w:val="none" w:sz="0" w:space="0" w:color="auto"/>
            <w:right w:val="none" w:sz="0" w:space="0" w:color="auto"/>
          </w:divBdr>
        </w:div>
        <w:div w:id="1432551666">
          <w:marLeft w:val="0"/>
          <w:marRight w:val="0"/>
          <w:marTop w:val="0"/>
          <w:marBottom w:val="0"/>
          <w:divBdr>
            <w:top w:val="none" w:sz="0" w:space="0" w:color="auto"/>
            <w:left w:val="none" w:sz="0" w:space="0" w:color="auto"/>
            <w:bottom w:val="none" w:sz="0" w:space="0" w:color="auto"/>
            <w:right w:val="none" w:sz="0" w:space="0" w:color="auto"/>
          </w:divBdr>
        </w:div>
        <w:div w:id="1091195789">
          <w:marLeft w:val="0"/>
          <w:marRight w:val="0"/>
          <w:marTop w:val="0"/>
          <w:marBottom w:val="0"/>
          <w:divBdr>
            <w:top w:val="none" w:sz="0" w:space="0" w:color="auto"/>
            <w:left w:val="none" w:sz="0" w:space="0" w:color="auto"/>
            <w:bottom w:val="none" w:sz="0" w:space="0" w:color="auto"/>
            <w:right w:val="none" w:sz="0" w:space="0" w:color="auto"/>
          </w:divBdr>
        </w:div>
        <w:div w:id="1800107878">
          <w:marLeft w:val="0"/>
          <w:marRight w:val="0"/>
          <w:marTop w:val="0"/>
          <w:marBottom w:val="0"/>
          <w:divBdr>
            <w:top w:val="none" w:sz="0" w:space="0" w:color="auto"/>
            <w:left w:val="none" w:sz="0" w:space="0" w:color="auto"/>
            <w:bottom w:val="none" w:sz="0" w:space="0" w:color="auto"/>
            <w:right w:val="none" w:sz="0" w:space="0" w:color="auto"/>
          </w:divBdr>
        </w:div>
        <w:div w:id="1091662912">
          <w:marLeft w:val="0"/>
          <w:marRight w:val="0"/>
          <w:marTop w:val="0"/>
          <w:marBottom w:val="0"/>
          <w:divBdr>
            <w:top w:val="none" w:sz="0" w:space="0" w:color="auto"/>
            <w:left w:val="none" w:sz="0" w:space="0" w:color="auto"/>
            <w:bottom w:val="none" w:sz="0" w:space="0" w:color="auto"/>
            <w:right w:val="none" w:sz="0" w:space="0" w:color="auto"/>
          </w:divBdr>
        </w:div>
        <w:div w:id="2026516246">
          <w:marLeft w:val="0"/>
          <w:marRight w:val="0"/>
          <w:marTop w:val="0"/>
          <w:marBottom w:val="0"/>
          <w:divBdr>
            <w:top w:val="none" w:sz="0" w:space="0" w:color="auto"/>
            <w:left w:val="none" w:sz="0" w:space="0" w:color="auto"/>
            <w:bottom w:val="none" w:sz="0" w:space="0" w:color="auto"/>
            <w:right w:val="none" w:sz="0" w:space="0" w:color="auto"/>
          </w:divBdr>
        </w:div>
      </w:divsChild>
    </w:div>
    <w:div w:id="1911037851">
      <w:bodyDiv w:val="1"/>
      <w:marLeft w:val="0"/>
      <w:marRight w:val="0"/>
      <w:marTop w:val="0"/>
      <w:marBottom w:val="0"/>
      <w:divBdr>
        <w:top w:val="none" w:sz="0" w:space="0" w:color="auto"/>
        <w:left w:val="none" w:sz="0" w:space="0" w:color="auto"/>
        <w:bottom w:val="none" w:sz="0" w:space="0" w:color="auto"/>
        <w:right w:val="none" w:sz="0" w:space="0" w:color="auto"/>
      </w:divBdr>
    </w:div>
    <w:div w:id="1957445953">
      <w:bodyDiv w:val="1"/>
      <w:marLeft w:val="0"/>
      <w:marRight w:val="0"/>
      <w:marTop w:val="0"/>
      <w:marBottom w:val="0"/>
      <w:divBdr>
        <w:top w:val="none" w:sz="0" w:space="0" w:color="auto"/>
        <w:left w:val="none" w:sz="0" w:space="0" w:color="auto"/>
        <w:bottom w:val="none" w:sz="0" w:space="0" w:color="auto"/>
        <w:right w:val="none" w:sz="0" w:space="0" w:color="auto"/>
      </w:divBdr>
      <w:divsChild>
        <w:div w:id="1249924815">
          <w:marLeft w:val="0"/>
          <w:marRight w:val="0"/>
          <w:marTop w:val="0"/>
          <w:marBottom w:val="0"/>
          <w:divBdr>
            <w:top w:val="none" w:sz="0" w:space="0" w:color="auto"/>
            <w:left w:val="none" w:sz="0" w:space="0" w:color="auto"/>
            <w:bottom w:val="none" w:sz="0" w:space="0" w:color="auto"/>
            <w:right w:val="none" w:sz="0" w:space="0" w:color="auto"/>
          </w:divBdr>
        </w:div>
      </w:divsChild>
    </w:div>
    <w:div w:id="1962879398">
      <w:bodyDiv w:val="1"/>
      <w:marLeft w:val="0"/>
      <w:marRight w:val="0"/>
      <w:marTop w:val="0"/>
      <w:marBottom w:val="0"/>
      <w:divBdr>
        <w:top w:val="none" w:sz="0" w:space="0" w:color="auto"/>
        <w:left w:val="none" w:sz="0" w:space="0" w:color="auto"/>
        <w:bottom w:val="none" w:sz="0" w:space="0" w:color="auto"/>
        <w:right w:val="none" w:sz="0" w:space="0" w:color="auto"/>
      </w:divBdr>
    </w:div>
    <w:div w:id="1987079049">
      <w:bodyDiv w:val="1"/>
      <w:marLeft w:val="0"/>
      <w:marRight w:val="0"/>
      <w:marTop w:val="0"/>
      <w:marBottom w:val="0"/>
      <w:divBdr>
        <w:top w:val="none" w:sz="0" w:space="0" w:color="auto"/>
        <w:left w:val="none" w:sz="0" w:space="0" w:color="auto"/>
        <w:bottom w:val="none" w:sz="0" w:space="0" w:color="auto"/>
        <w:right w:val="none" w:sz="0" w:space="0" w:color="auto"/>
      </w:divBdr>
    </w:div>
    <w:div w:id="2100711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1.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footer" Target="foot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http://www.cpuc.ca.gov/PUC/documents/" TargetMode="Externa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8A7C64-0CDA-4F63-89B1-A45C3EECE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5778</Words>
  <Characters>32938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_</vt:lpstr>
    </vt:vector>
  </TitlesOfParts>
  <LinksUpToDate>false</LinksUpToDate>
  <CharactersWithSpaces>38639</CharactersWithSpaces>
  <SharedDoc>false</SharedDoc>
  <HyperlinkBase>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creator/>
  <cp:lastModifiedBy/>
  <cp:revision>1</cp:revision>
  <cp:lastPrinted>2011-06-16T20:30:00Z</cp:lastPrinted>
  <dcterms:created xsi:type="dcterms:W3CDTF">2016-11-10T20:04:00Z</dcterms:created>
  <dcterms:modified xsi:type="dcterms:W3CDTF">2016-11-16T17:26:00Z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sAAAE9kkUq3pEoIuK4uP+M/WBcUIhjwTGwlwG7vp9bHBt68=</vt:lpwstr>
  </property>
  <property fmtid="{D5CDD505-2E9C-101B-9397-08002B2CF9AE}" pid="3" name="MAIL_MSG_ID1">
    <vt:lpwstr>oFAAspTNh41gn7B2CHGseU+4CAodNK71ti4N0rh1SPkZiZmG6WgNfyYGiebaitubDp00FHD2LrbQBTTg
6kZix1AsCphFHtZrFEzpxmZspaUPJObnnH4LGJDDLlbxR6DOaRGcaZxWregMEmrg6kZix1AsCphF
HtZrFEzpxmZspaUPJObnnH4LGJDDLlbxR6DOaRGcLggEqbko1zqaceSpE4VmwDTkV81IoBwVL7Gi
8vfO++HBCHDNai54p</vt:lpwstr>
  </property>
  <property fmtid="{D5CDD505-2E9C-101B-9397-08002B2CF9AE}" pid="4" name="MAIL_MSG_ID2">
    <vt:lpwstr>WKoXtUb3bdSVkistJvhq/vT+MqcODeLNphUQG8YkSLiOCP39MlYLZiBhBxi
U6CM8f+SfzCqVgiPO/XIAtHjczgDf7uuaEe8k906pHx/1TR3</vt:lpwstr>
  </property>
  <property fmtid="{D5CDD505-2E9C-101B-9397-08002B2CF9AE}" pid="5" name="EMAIL_OWNER_ADDRESS">
    <vt:lpwstr>4AAA6DouqOs9baFpKSbrNlbIL0cOoKe5JMOydTMAOhVuEwTzmQ0kj3q9zw==</vt:lpwstr>
  </property>
</Properties>
</file>