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3F" w:rsidRPr="00C567E3" w:rsidRDefault="00BD6C3F">
      <w:pPr>
        <w:pBdr>
          <w:top w:val="double" w:sz="6" w:space="1" w:color="auto"/>
        </w:pBdr>
        <w:jc w:val="both"/>
        <w:rPr>
          <w:b/>
          <w:i/>
        </w:rPr>
      </w:pPr>
      <w:bookmarkStart w:id="0" w:name="_GoBack"/>
      <w:bookmarkEnd w:id="0"/>
    </w:p>
    <w:p w:rsidR="00BD6C3F" w:rsidRPr="00C567E3" w:rsidRDefault="00282143">
      <w:pPr>
        <w:jc w:val="center"/>
        <w:rPr>
          <w:b/>
          <w:i/>
        </w:rPr>
      </w:pPr>
      <w:r>
        <w:pict>
          <v:rect id="_x0000_s1026" style="position:absolute;left:0;text-align:left;margin-left:136.8pt;margin-top:4.6pt;width:172.85pt;height:21.6pt;z-index:1" o:allowincell="f" fillcolor="#ccc" strokeweight="2pt">
            <v:textbox style="mso-next-textbox:#_x0000_s1026" inset="1pt,1pt,1pt,1pt">
              <w:txbxContent>
                <w:p w:rsidR="006A0B79" w:rsidRDefault="006A0B79">
                  <w:pPr>
                    <w:jc w:val="center"/>
                    <w:rPr>
                      <w:rFonts w:ascii="Arial" w:hAnsi="Arial"/>
                      <w:sz w:val="28"/>
                    </w:rPr>
                  </w:pPr>
                  <w:r>
                    <w:rPr>
                      <w:rFonts w:ascii="Arial" w:hAnsi="Arial"/>
                      <w:sz w:val="28"/>
                    </w:rPr>
                    <w:t>Closed to the Public</w:t>
                  </w:r>
                </w:p>
              </w:txbxContent>
            </v:textbox>
            <w10:wrap anchorx="page"/>
          </v:rect>
        </w:pict>
      </w:r>
    </w:p>
    <w:p w:rsidR="00BD6C3F" w:rsidRPr="00C567E3" w:rsidRDefault="00BD6C3F">
      <w:pPr>
        <w:jc w:val="both"/>
        <w:rPr>
          <w:b/>
          <w:i/>
        </w:rPr>
      </w:pPr>
    </w:p>
    <w:p w:rsidR="00BD6C3F" w:rsidRPr="00C567E3" w:rsidRDefault="00BD6C3F">
      <w:pPr>
        <w:jc w:val="center"/>
        <w:rPr>
          <w:b/>
          <w:i/>
        </w:rPr>
      </w:pPr>
    </w:p>
    <w:p w:rsidR="00BD6C3F" w:rsidRPr="00C567E3" w:rsidRDefault="00BD6C3F">
      <w:pPr>
        <w:jc w:val="center"/>
        <w:rPr>
          <w:b/>
          <w:i/>
        </w:rPr>
      </w:pPr>
      <w:r w:rsidRPr="00C567E3">
        <w:rPr>
          <w:b/>
          <w:i/>
        </w:rPr>
        <w:t>Public Utilities Commission of the State of California</w:t>
      </w:r>
    </w:p>
    <w:p w:rsidR="00BD6C3F" w:rsidRPr="00C567E3" w:rsidRDefault="00BD6C3F">
      <w:pPr>
        <w:jc w:val="center"/>
        <w:rPr>
          <w:b/>
          <w:i/>
        </w:rPr>
      </w:pPr>
    </w:p>
    <w:p w:rsidR="00BD6C3F" w:rsidRPr="00C567E3" w:rsidRDefault="00BD6C3F">
      <w:pPr>
        <w:jc w:val="center"/>
        <w:rPr>
          <w:b/>
          <w:i/>
        </w:rPr>
      </w:pPr>
    </w:p>
    <w:p w:rsidR="00BD6C3F" w:rsidRPr="00C567E3" w:rsidRDefault="00BD6C3F">
      <w:pPr>
        <w:jc w:val="center"/>
        <w:rPr>
          <w:b/>
          <w:i/>
        </w:rPr>
      </w:pPr>
      <w:r w:rsidRPr="00C567E3">
        <w:rPr>
          <w:b/>
          <w:i/>
        </w:rPr>
        <w:t>Ratesetting D</w:t>
      </w:r>
      <w:r w:rsidR="00CD36E9">
        <w:rPr>
          <w:b/>
          <w:i/>
        </w:rPr>
        <w:t>eliberative Meeting Agenda No. 8</w:t>
      </w:r>
      <w:r w:rsidR="00EF200C">
        <w:rPr>
          <w:b/>
          <w:i/>
        </w:rPr>
        <w:t>1</w:t>
      </w:r>
    </w:p>
    <w:p w:rsidR="00BD6C3F" w:rsidRPr="00C567E3" w:rsidRDefault="00CD36E9">
      <w:pPr>
        <w:jc w:val="center"/>
        <w:rPr>
          <w:b/>
          <w:i/>
        </w:rPr>
      </w:pPr>
      <w:r>
        <w:rPr>
          <w:b/>
          <w:i/>
        </w:rPr>
        <w:t>Monday</w:t>
      </w:r>
      <w:r w:rsidR="00BD6C3F" w:rsidRPr="00C567E3">
        <w:rPr>
          <w:b/>
          <w:i/>
        </w:rPr>
        <w:t>,</w:t>
      </w:r>
      <w:r w:rsidR="00740B49">
        <w:rPr>
          <w:b/>
          <w:i/>
        </w:rPr>
        <w:t xml:space="preserve"> </w:t>
      </w:r>
      <w:r w:rsidR="00EF200C">
        <w:rPr>
          <w:b/>
          <w:i/>
        </w:rPr>
        <w:t>February 6</w:t>
      </w:r>
      <w:r w:rsidR="00921195">
        <w:rPr>
          <w:b/>
          <w:i/>
        </w:rPr>
        <w:t>, 201</w:t>
      </w:r>
      <w:r w:rsidR="00EF200C">
        <w:rPr>
          <w:b/>
          <w:i/>
        </w:rPr>
        <w:t>7</w:t>
      </w:r>
      <w:r w:rsidR="000A5E5D">
        <w:rPr>
          <w:b/>
          <w:i/>
        </w:rPr>
        <w:t xml:space="preserve">, </w:t>
      </w:r>
      <w:r w:rsidR="000A5E5D" w:rsidRPr="00C567E3">
        <w:rPr>
          <w:b/>
          <w:i/>
        </w:rPr>
        <w:t>1</w:t>
      </w:r>
      <w:r w:rsidR="006A0AD1">
        <w:rPr>
          <w:b/>
          <w:i/>
        </w:rPr>
        <w:t>2</w:t>
      </w:r>
      <w:r w:rsidR="000A5E5D" w:rsidRPr="00C567E3">
        <w:rPr>
          <w:b/>
          <w:i/>
        </w:rPr>
        <w:t>:00</w:t>
      </w:r>
      <w:r w:rsidR="00BD6C3F" w:rsidRPr="00C567E3">
        <w:rPr>
          <w:b/>
          <w:i/>
        </w:rPr>
        <w:t xml:space="preserve"> </w:t>
      </w:r>
      <w:r w:rsidR="006A72D3">
        <w:rPr>
          <w:b/>
          <w:i/>
        </w:rPr>
        <w:t>Noon</w:t>
      </w:r>
    </w:p>
    <w:p w:rsidR="00BD6C3F" w:rsidRPr="00C567E3" w:rsidRDefault="00AF1346">
      <w:pPr>
        <w:jc w:val="center"/>
        <w:rPr>
          <w:b/>
          <w:i/>
        </w:rPr>
      </w:pPr>
      <w:r>
        <w:rPr>
          <w:b/>
          <w:i/>
        </w:rPr>
        <w:t>Sacramento</w:t>
      </w:r>
      <w:r w:rsidR="00BD6C3F" w:rsidRPr="00C567E3">
        <w:rPr>
          <w:b/>
          <w:i/>
        </w:rPr>
        <w:t>, California</w:t>
      </w:r>
    </w:p>
    <w:p w:rsidR="00BD6C3F" w:rsidRPr="00C567E3" w:rsidRDefault="00BD6C3F">
      <w:pPr>
        <w:jc w:val="center"/>
        <w:rPr>
          <w:b/>
          <w:i/>
        </w:rPr>
      </w:pPr>
    </w:p>
    <w:p w:rsidR="00B11A96" w:rsidRPr="00B11A96" w:rsidRDefault="00B11A96" w:rsidP="00B11A96">
      <w:pPr>
        <w:jc w:val="center"/>
        <w:rPr>
          <w:b/>
        </w:rPr>
      </w:pPr>
      <w:r w:rsidRPr="00B11A96">
        <w:rPr>
          <w:b/>
        </w:rPr>
        <w:t>Commissioners</w:t>
      </w:r>
    </w:p>
    <w:p w:rsidR="00B11A96" w:rsidRPr="00B11A96" w:rsidRDefault="00B11A96" w:rsidP="00B11A96">
      <w:pPr>
        <w:jc w:val="center"/>
        <w:rPr>
          <w:b/>
        </w:rPr>
      </w:pPr>
      <w:r w:rsidRPr="00B11A96">
        <w:rPr>
          <w:b/>
        </w:rPr>
        <w:t>Michael Picker, President</w:t>
      </w:r>
    </w:p>
    <w:p w:rsidR="00EF200C" w:rsidRPr="00EF200C" w:rsidRDefault="00EF200C" w:rsidP="00B11A96">
      <w:pPr>
        <w:jc w:val="center"/>
        <w:rPr>
          <w:b/>
          <w:bCs/>
        </w:rPr>
      </w:pPr>
      <w:r w:rsidRPr="00EF200C">
        <w:rPr>
          <w:b/>
          <w:bCs/>
        </w:rPr>
        <w:t>Martha Guzman Aceves</w:t>
      </w:r>
    </w:p>
    <w:p w:rsidR="00B11A96" w:rsidRPr="002E1792" w:rsidRDefault="00B11A96" w:rsidP="00B11A96">
      <w:pPr>
        <w:jc w:val="center"/>
        <w:rPr>
          <w:b/>
          <w:lang w:val="es-ES"/>
        </w:rPr>
      </w:pPr>
      <w:r w:rsidRPr="002E1792">
        <w:rPr>
          <w:b/>
          <w:lang w:val="es-ES"/>
        </w:rPr>
        <w:t>Carla J. Peterman</w:t>
      </w:r>
    </w:p>
    <w:p w:rsidR="00BD6C3F" w:rsidRPr="002E1792" w:rsidRDefault="00B11A96" w:rsidP="00B11A96">
      <w:pPr>
        <w:jc w:val="center"/>
        <w:rPr>
          <w:b/>
          <w:lang w:val="es-ES"/>
        </w:rPr>
      </w:pPr>
      <w:r w:rsidRPr="002E1792">
        <w:rPr>
          <w:b/>
          <w:lang w:val="es-ES"/>
        </w:rPr>
        <w:t>Liane M. Randolph</w:t>
      </w:r>
    </w:p>
    <w:p w:rsidR="00EF200C" w:rsidRPr="00EF200C" w:rsidRDefault="00EF200C" w:rsidP="00B11A96">
      <w:pPr>
        <w:jc w:val="center"/>
        <w:rPr>
          <w:b/>
        </w:rPr>
      </w:pPr>
      <w:r w:rsidRPr="00EF200C">
        <w:rPr>
          <w:b/>
          <w:bCs/>
        </w:rPr>
        <w:t>Clifford Rechtschaffen</w:t>
      </w:r>
    </w:p>
    <w:p w:rsidR="00EF200C" w:rsidRPr="00C567E3" w:rsidRDefault="00EF200C" w:rsidP="00B11A96">
      <w:pPr>
        <w:jc w:val="center"/>
        <w:rPr>
          <w:b/>
        </w:rPr>
      </w:pPr>
    </w:p>
    <w:p w:rsidR="00BD6C3F" w:rsidRPr="00C567E3" w:rsidRDefault="00BD6C3F">
      <w:pPr>
        <w:rPr>
          <w:b/>
        </w:rPr>
      </w:pPr>
    </w:p>
    <w:p w:rsidR="00BD6C3F" w:rsidRPr="00C567E3" w:rsidRDefault="00BD6C3F">
      <w:pPr>
        <w:jc w:val="center"/>
        <w:rPr>
          <w:b/>
        </w:rPr>
      </w:pPr>
    </w:p>
    <w:p w:rsidR="00BD6C3F" w:rsidRPr="00C567E3" w:rsidRDefault="00BD6C3F">
      <w:pPr>
        <w:jc w:val="center"/>
        <w:rPr>
          <w:i/>
        </w:rPr>
      </w:pPr>
    </w:p>
    <w:p w:rsidR="00BD6C3F" w:rsidRPr="00C567E3" w:rsidRDefault="00BD6C3F">
      <w:pPr>
        <w:jc w:val="center"/>
        <w:rPr>
          <w:i/>
        </w:rPr>
      </w:pPr>
    </w:p>
    <w:p w:rsidR="00BD6C3F" w:rsidRPr="00C567E3" w:rsidRDefault="00BD6C3F">
      <w:pPr>
        <w:jc w:val="center"/>
        <w:rPr>
          <w:i/>
        </w:rPr>
      </w:pPr>
    </w:p>
    <w:p w:rsidR="00BD6C3F" w:rsidRPr="00C567E3" w:rsidRDefault="00BD6C3F">
      <w:pPr>
        <w:rPr>
          <w:i/>
        </w:rPr>
      </w:pPr>
      <w:r w:rsidRPr="00C567E3">
        <w:rPr>
          <w:i/>
        </w:rPr>
        <w:t xml:space="preserve">This Ratesetting Deliberative Meeting will commence at the above date and time and may be continued from day to day up to the convening of the </w:t>
      </w:r>
      <w:r w:rsidR="00EF200C">
        <w:rPr>
          <w:i/>
        </w:rPr>
        <w:t>February 9</w:t>
      </w:r>
      <w:r w:rsidRPr="00C567E3">
        <w:rPr>
          <w:i/>
        </w:rPr>
        <w:t>,</w:t>
      </w:r>
      <w:r w:rsidR="00B11A96">
        <w:rPr>
          <w:i/>
        </w:rPr>
        <w:t xml:space="preserve"> 201</w:t>
      </w:r>
      <w:r w:rsidR="00EF200C">
        <w:rPr>
          <w:i/>
        </w:rPr>
        <w:t>7</w:t>
      </w:r>
      <w:r w:rsidRPr="00C567E3">
        <w:rPr>
          <w:i/>
        </w:rPr>
        <w:t xml:space="preserve"> Business Meeting.</w:t>
      </w:r>
      <w:r w:rsidR="00B11A96">
        <w:rPr>
          <w:i/>
        </w:rPr>
        <w:t xml:space="preserve"> </w:t>
      </w:r>
      <w:r w:rsidR="00B11A96" w:rsidRPr="00B11A96">
        <w:rPr>
          <w:i/>
        </w:rPr>
        <w:t>This Ratesetting Deliberative Meeting is being held pursuant to Pub. Util. Code § 1701.3(</w:t>
      </w:r>
      <w:r w:rsidR="006A72D3">
        <w:rPr>
          <w:i/>
        </w:rPr>
        <w:t>h</w:t>
      </w:r>
      <w:r w:rsidR="006B207F">
        <w:rPr>
          <w:i/>
        </w:rPr>
        <w:t>)</w:t>
      </w:r>
      <w:r w:rsidR="006A72D3">
        <w:rPr>
          <w:i/>
        </w:rPr>
        <w:t>(6)</w:t>
      </w:r>
      <w:r w:rsidR="00B11A96" w:rsidRPr="00B11A96">
        <w:rPr>
          <w:i/>
        </w:rPr>
        <w:t>.</w:t>
      </w:r>
    </w:p>
    <w:p w:rsidR="00BD6C3F" w:rsidRPr="00C567E3" w:rsidRDefault="00BD6C3F">
      <w:pPr>
        <w:rPr>
          <w:i/>
        </w:rPr>
      </w:pPr>
    </w:p>
    <w:p w:rsidR="00BD6C3F" w:rsidRPr="00C567E3" w:rsidRDefault="00BD6C3F">
      <w:pPr>
        <w:pBdr>
          <w:bottom w:val="double" w:sz="6" w:space="1" w:color="auto"/>
        </w:pBdr>
        <w:jc w:val="center"/>
        <w:rPr>
          <w:i/>
        </w:rPr>
      </w:pPr>
      <w:r w:rsidRPr="00C567E3">
        <w:rPr>
          <w:i/>
        </w:rPr>
        <w:t>Website:  http://www.cpuc.ca.gov</w:t>
      </w:r>
    </w:p>
    <w:p w:rsidR="00BD6C3F" w:rsidRPr="00C567E3" w:rsidRDefault="00BD6C3F">
      <w:pPr>
        <w:jc w:val="center"/>
      </w:pPr>
    </w:p>
    <w:p w:rsidR="00BD6C3F" w:rsidRPr="00C567E3" w:rsidRDefault="00BD6C3F">
      <w:pPr>
        <w:jc w:val="center"/>
      </w:pPr>
    </w:p>
    <w:p w:rsidR="00BD6C3F" w:rsidRPr="00C567E3" w:rsidRDefault="00BD6C3F">
      <w:pPr>
        <w:jc w:val="center"/>
      </w:pPr>
    </w:p>
    <w:p w:rsidR="00BD6C3F" w:rsidRPr="00C567E3" w:rsidRDefault="00BD6C3F">
      <w:pPr>
        <w:jc w:val="center"/>
      </w:pPr>
      <w:r w:rsidRPr="00C567E3">
        <w:t>Ratesetting Deliberative Meeting</w:t>
      </w:r>
    </w:p>
    <w:p w:rsidR="00BD6C3F" w:rsidRPr="00C567E3" w:rsidRDefault="00566CCC">
      <w:pPr>
        <w:jc w:val="center"/>
      </w:pPr>
      <w:r>
        <w:t>1</w:t>
      </w:r>
      <w:r w:rsidR="006A0AD1">
        <w:t>2</w:t>
      </w:r>
      <w:r w:rsidR="00B3196E" w:rsidRPr="00C567E3">
        <w:t>:</w:t>
      </w:r>
      <w:r w:rsidR="00284360">
        <w:t>0</w:t>
      </w:r>
      <w:r w:rsidR="000E491C" w:rsidRPr="00C567E3">
        <w:t>0</w:t>
      </w:r>
      <w:r>
        <w:t xml:space="preserve"> </w:t>
      </w:r>
      <w:r w:rsidR="006A72D3">
        <w:t>Noon</w:t>
      </w:r>
    </w:p>
    <w:p w:rsidR="00AF1346" w:rsidRDefault="00AF1346" w:rsidP="00AF1346">
      <w:pPr>
        <w:jc w:val="center"/>
      </w:pPr>
      <w:r>
        <w:t>California Public Utilities Commission</w:t>
      </w:r>
    </w:p>
    <w:p w:rsidR="006A0AD1" w:rsidRDefault="006A0AD1" w:rsidP="006A0AD1">
      <w:pPr>
        <w:jc w:val="center"/>
      </w:pPr>
      <w:r>
        <w:t xml:space="preserve">300 Capitol Mall, Suite 418, Conference Room 426 </w:t>
      </w:r>
    </w:p>
    <w:p w:rsidR="00BD6C3F" w:rsidRPr="00C567E3" w:rsidRDefault="006A0AD1" w:rsidP="006A0AD1">
      <w:pPr>
        <w:jc w:val="center"/>
      </w:pPr>
      <w:r>
        <w:t>Sacramento, CA  95814</w:t>
      </w:r>
    </w:p>
    <w:p w:rsidR="00BD6C3F" w:rsidRPr="00C567E3" w:rsidRDefault="00BD6C3F"/>
    <w:p w:rsidR="00BD6C3F" w:rsidRPr="00C567E3" w:rsidRDefault="00282143">
      <w:r>
        <w:pict>
          <v:rect id="_x0000_s1027" style="position:absolute;margin-left:28.8pt;margin-top:-.6pt;width:381.65pt;height:36.1pt;z-index:2" o:allowincell="f" fillcolor="#ccc" strokeweight="2pt">
            <v:textbox style="mso-next-textbox:#_x0000_s1027" inset="1pt,1pt,1pt,1pt">
              <w:txbxContent>
                <w:p w:rsidR="006A0B79" w:rsidRDefault="006A0B79">
                  <w:pPr>
                    <w:tabs>
                      <w:tab w:val="left" w:pos="1350"/>
                    </w:tabs>
                    <w:jc w:val="center"/>
                    <w:rPr>
                      <w:rFonts w:ascii="Arial" w:hAnsi="Arial"/>
                      <w:sz w:val="22"/>
                    </w:rPr>
                  </w:pPr>
                  <w:r>
                    <w:rPr>
                      <w:rFonts w:ascii="Arial" w:hAnsi="Arial"/>
                      <w:sz w:val="22"/>
                    </w:rPr>
                    <w:t>For further information contact the Public Advisor</w:t>
                  </w:r>
                </w:p>
                <w:p w:rsidR="006A0B79" w:rsidRDefault="006A0B79">
                  <w:pPr>
                    <w:tabs>
                      <w:tab w:val="left" w:pos="1350"/>
                    </w:tabs>
                    <w:jc w:val="center"/>
                    <w:rPr>
                      <w:sz w:val="22"/>
                      <w:szCs w:val="20"/>
                    </w:rPr>
                  </w:pPr>
                  <w:r>
                    <w:rPr>
                      <w:rFonts w:ascii="Arial" w:hAnsi="Arial"/>
                      <w:sz w:val="22"/>
                    </w:rPr>
                    <w:t>Phone:  (415) 703-2074      E-mail: public.advisor@cpuc.ca.gov</w:t>
                  </w:r>
                </w:p>
              </w:txbxContent>
            </v:textbox>
          </v:rect>
        </w:pict>
      </w:r>
    </w:p>
    <w:p w:rsidR="00BD6C3F" w:rsidRPr="00C567E3" w:rsidRDefault="00BD6C3F"/>
    <w:p w:rsidR="002E1792" w:rsidRDefault="002E1792">
      <w:pPr>
        <w:pStyle w:val="Heading1"/>
        <w:rPr>
          <w:sz w:val="24"/>
        </w:rPr>
      </w:pPr>
    </w:p>
    <w:p w:rsidR="002E1792" w:rsidRDefault="002E1792" w:rsidP="002E1792">
      <w:pPr>
        <w:rPr>
          <w:b/>
          <w:bCs/>
        </w:rPr>
      </w:pPr>
      <w:r>
        <w:br w:type="page"/>
      </w: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Default="002E1792" w:rsidP="002E1792">
      <w:pPr>
        <w:rPr>
          <w:b/>
          <w:bCs/>
        </w:rPr>
      </w:pPr>
    </w:p>
    <w:p w:rsidR="002E1792" w:rsidRPr="00E44A1B" w:rsidRDefault="002E1792" w:rsidP="002E1792">
      <w:pPr>
        <w:rPr>
          <w:b/>
          <w:bCs/>
          <w:sz w:val="28"/>
          <w:szCs w:val="28"/>
        </w:rPr>
      </w:pPr>
      <w:r w:rsidRPr="00E44A1B">
        <w:rPr>
          <w:b/>
          <w:bCs/>
          <w:sz w:val="28"/>
          <w:szCs w:val="28"/>
        </w:rPr>
        <w:t>At least one of the members of the Commission will not be present in Sacramento for the February 6,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rsidR="002E1792" w:rsidRPr="00E44A1B" w:rsidRDefault="002E1792" w:rsidP="002E1792">
      <w:pPr>
        <w:rPr>
          <w:b/>
          <w:bCs/>
          <w:sz w:val="28"/>
          <w:szCs w:val="28"/>
        </w:rPr>
      </w:pPr>
    </w:p>
    <w:p w:rsidR="002E1792" w:rsidRPr="00E44A1B" w:rsidRDefault="002E1792" w:rsidP="002E1792">
      <w:pPr>
        <w:jc w:val="center"/>
        <w:rPr>
          <w:b/>
          <w:bCs/>
          <w:sz w:val="28"/>
          <w:szCs w:val="28"/>
        </w:rPr>
      </w:pPr>
      <w:r w:rsidRPr="00E44A1B">
        <w:rPr>
          <w:b/>
          <w:bCs/>
          <w:sz w:val="28"/>
          <w:szCs w:val="28"/>
        </w:rPr>
        <w:t>California Public Utilities Commission</w:t>
      </w:r>
    </w:p>
    <w:p w:rsidR="002E1792" w:rsidRPr="00E44A1B" w:rsidRDefault="002E1792" w:rsidP="002E1792">
      <w:pPr>
        <w:jc w:val="center"/>
        <w:rPr>
          <w:b/>
          <w:bCs/>
          <w:sz w:val="28"/>
          <w:szCs w:val="28"/>
        </w:rPr>
      </w:pPr>
      <w:r w:rsidRPr="00E44A1B">
        <w:rPr>
          <w:b/>
          <w:bCs/>
          <w:sz w:val="28"/>
          <w:szCs w:val="28"/>
        </w:rPr>
        <w:t>505 Van Ness Avenue, Room, 5305</w:t>
      </w:r>
    </w:p>
    <w:p w:rsidR="002E1792" w:rsidRPr="00CE2C96" w:rsidRDefault="002E1792" w:rsidP="002E1792">
      <w:pPr>
        <w:jc w:val="center"/>
      </w:pPr>
      <w:r w:rsidRPr="00E44A1B">
        <w:rPr>
          <w:b/>
          <w:bCs/>
          <w:sz w:val="28"/>
          <w:szCs w:val="28"/>
        </w:rPr>
        <w:t>San Francisco, CA  94102</w:t>
      </w:r>
    </w:p>
    <w:p w:rsidR="00BD6C3F" w:rsidRDefault="00BD6C3F">
      <w:pPr>
        <w:pStyle w:val="Heading1"/>
        <w:rPr>
          <w:sz w:val="24"/>
        </w:rPr>
      </w:pPr>
    </w:p>
    <w:p w:rsidR="002E1792" w:rsidRPr="002E1792" w:rsidRDefault="002E1792" w:rsidP="002E1792">
      <w:pPr>
        <w:sectPr w:rsidR="002E1792" w:rsidRPr="002E1792">
          <w:footerReference w:type="default" r:id="rId9"/>
          <w:pgSz w:w="12240" w:h="15840" w:code="1"/>
          <w:pgMar w:top="1440" w:right="1728" w:bottom="1440" w:left="1728" w:header="720" w:footer="720" w:gutter="0"/>
          <w:cols w:space="720"/>
          <w:titlePg/>
        </w:sectPr>
      </w:pPr>
    </w:p>
    <w:p w:rsidR="00BD6C3F" w:rsidRPr="00C567E3" w:rsidRDefault="00BD6C3F">
      <w:pPr>
        <w:pStyle w:val="Heading1"/>
        <w:rPr>
          <w:sz w:val="24"/>
        </w:rPr>
      </w:pPr>
      <w:r w:rsidRPr="00C567E3">
        <w:rPr>
          <w:sz w:val="24"/>
        </w:rPr>
        <w:lastRenderedPageBreak/>
        <w:t>AGENDA</w:t>
      </w:r>
    </w:p>
    <w:p w:rsidR="00BD6C3F" w:rsidRPr="00C567E3" w:rsidRDefault="00BD6C3F"/>
    <w:p w:rsidR="00BD6C3F" w:rsidRPr="00C567E3" w:rsidRDefault="00BD6C3F">
      <w:pPr>
        <w:ind w:left="-720" w:right="-540"/>
        <w:jc w:val="center"/>
        <w:rPr>
          <w:i/>
        </w:rPr>
      </w:pPr>
      <w:r w:rsidRPr="00C567E3">
        <w:rPr>
          <w:i/>
        </w:rPr>
        <w:t xml:space="preserve">(Agenda identification (ID) number corresponds to the </w:t>
      </w:r>
      <w:r w:rsidR="006A0AD1">
        <w:rPr>
          <w:i/>
        </w:rPr>
        <w:t>February</w:t>
      </w:r>
      <w:r w:rsidR="0021531D">
        <w:rPr>
          <w:i/>
        </w:rPr>
        <w:t xml:space="preserve"> </w:t>
      </w:r>
      <w:r w:rsidR="006A72D3">
        <w:rPr>
          <w:i/>
        </w:rPr>
        <w:t>9</w:t>
      </w:r>
      <w:r w:rsidR="00A869A7" w:rsidRPr="00C567E3">
        <w:rPr>
          <w:i/>
        </w:rPr>
        <w:t>,</w:t>
      </w:r>
      <w:r w:rsidR="00B11A96">
        <w:rPr>
          <w:i/>
        </w:rPr>
        <w:t xml:space="preserve"> 201</w:t>
      </w:r>
      <w:r w:rsidR="006A0AD1">
        <w:rPr>
          <w:i/>
        </w:rPr>
        <w:t>7</w:t>
      </w:r>
      <w:r w:rsidR="00B11A96">
        <w:rPr>
          <w:i/>
        </w:rPr>
        <w:t xml:space="preserve">, </w:t>
      </w:r>
      <w:r w:rsidR="00B11A96" w:rsidRPr="00C567E3">
        <w:rPr>
          <w:i/>
        </w:rPr>
        <w:t>Business</w:t>
      </w:r>
      <w:r w:rsidRPr="00C567E3">
        <w:rPr>
          <w:i/>
        </w:rPr>
        <w:t xml:space="preserve"> Meeting Agenda)</w:t>
      </w:r>
    </w:p>
    <w:p w:rsidR="00BD6C3F" w:rsidRPr="00C567E3" w:rsidRDefault="00BD6C3F"/>
    <w:tbl>
      <w:tblPr>
        <w:tblW w:w="8643" w:type="dxa"/>
        <w:tblInd w:w="108" w:type="dxa"/>
        <w:tblLayout w:type="fixed"/>
        <w:tblLook w:val="0000" w:firstRow="0" w:lastRow="0" w:firstColumn="0" w:lastColumn="0" w:noHBand="0" w:noVBand="0"/>
      </w:tblPr>
      <w:tblGrid>
        <w:gridCol w:w="989"/>
        <w:gridCol w:w="7654"/>
      </w:tblGrid>
      <w:tr w:rsidR="00BD6C3F" w:rsidRPr="00C567E3">
        <w:trPr>
          <w:trHeight w:val="144"/>
        </w:trPr>
        <w:tc>
          <w:tcPr>
            <w:tcW w:w="989" w:type="dxa"/>
          </w:tcPr>
          <w:p w:rsidR="00BD6C3F" w:rsidRPr="00C567E3" w:rsidRDefault="00BD6C3F">
            <w:pPr>
              <w:rPr>
                <w:b/>
              </w:rPr>
            </w:pPr>
            <w:r w:rsidRPr="00C567E3">
              <w:rPr>
                <w:b/>
              </w:rPr>
              <w:t>NOTE:</w:t>
            </w:r>
          </w:p>
        </w:tc>
        <w:tc>
          <w:tcPr>
            <w:tcW w:w="7654" w:type="dxa"/>
          </w:tcPr>
          <w:p w:rsidR="00BD6C3F" w:rsidRPr="00C567E3" w:rsidRDefault="00BD6C3F">
            <w:pPr>
              <w:rPr>
                <w:b/>
              </w:rPr>
            </w:pPr>
            <w:r w:rsidRPr="00C567E3">
              <w:rPr>
                <w:b/>
              </w:rPr>
              <w:t>Ex Parte Communications</w:t>
            </w:r>
            <w:r w:rsidR="000E491C" w:rsidRPr="00C567E3">
              <w:rPr>
                <w:b/>
              </w:rPr>
              <w:t xml:space="preserve"> are prohibited on Agenda ID </w:t>
            </w:r>
            <w:r w:rsidR="00080169" w:rsidRPr="00C567E3">
              <w:rPr>
                <w:b/>
              </w:rPr>
              <w:t>number</w:t>
            </w:r>
            <w:r w:rsidR="00AF1346">
              <w:rPr>
                <w:b/>
              </w:rPr>
              <w:t>s</w:t>
            </w:r>
            <w:r w:rsidR="00A81DB2" w:rsidRPr="00C567E3">
              <w:rPr>
                <w:b/>
              </w:rPr>
              <w:t xml:space="preserve"> </w:t>
            </w:r>
            <w:r w:rsidR="003F6D29">
              <w:rPr>
                <w:b/>
              </w:rPr>
              <w:t>15</w:t>
            </w:r>
            <w:r w:rsidR="006A0AD1">
              <w:rPr>
                <w:b/>
              </w:rPr>
              <w:t>474</w:t>
            </w:r>
            <w:r w:rsidR="0042346E" w:rsidRPr="00C567E3">
              <w:rPr>
                <w:b/>
              </w:rPr>
              <w:t>,</w:t>
            </w:r>
            <w:r w:rsidR="00AF1346">
              <w:rPr>
                <w:b/>
              </w:rPr>
              <w:t xml:space="preserve"> and 15</w:t>
            </w:r>
            <w:r w:rsidR="006A0AD1">
              <w:rPr>
                <w:b/>
              </w:rPr>
              <w:t>476</w:t>
            </w:r>
            <w:r w:rsidR="0042346E" w:rsidRPr="00C567E3">
              <w:rPr>
                <w:b/>
              </w:rPr>
              <w:t xml:space="preserve"> </w:t>
            </w:r>
            <w:r w:rsidRPr="00C567E3">
              <w:rPr>
                <w:b/>
              </w:rPr>
              <w:t>from the day of the Ratesetting Deliberative Meeting through the conclusion of the Business Meeting at which a vote on the Proposed Decision is scheduled. Rule 8.3(c)(4).</w:t>
            </w:r>
          </w:p>
          <w:p w:rsidR="00BD6C3F" w:rsidRPr="00C567E3" w:rsidRDefault="00BD6C3F"/>
        </w:tc>
      </w:tr>
      <w:tr w:rsidR="00BD6C3F" w:rsidRPr="00C567E3">
        <w:trPr>
          <w:trHeight w:val="144"/>
        </w:trPr>
        <w:tc>
          <w:tcPr>
            <w:tcW w:w="989" w:type="dxa"/>
          </w:tcPr>
          <w:p w:rsidR="00756868" w:rsidRDefault="003F6D29" w:rsidP="00AF1346">
            <w:pPr>
              <w:rPr>
                <w:b/>
              </w:rPr>
            </w:pPr>
            <w:r>
              <w:rPr>
                <w:b/>
              </w:rPr>
              <w:t>15</w:t>
            </w:r>
            <w:r w:rsidR="006A0AD1">
              <w:rPr>
                <w:b/>
              </w:rPr>
              <w:t>47</w:t>
            </w:r>
            <w:r w:rsidR="00AF1346">
              <w:rPr>
                <w:b/>
              </w:rPr>
              <w:t>4</w:t>
            </w:r>
          </w:p>
          <w:p w:rsidR="00756868" w:rsidRPr="00756868" w:rsidRDefault="00756868" w:rsidP="00756868"/>
          <w:p w:rsidR="00756868" w:rsidRPr="00756868" w:rsidRDefault="00756868" w:rsidP="00756868"/>
          <w:p w:rsidR="00756868" w:rsidRPr="00756868" w:rsidRDefault="00756868" w:rsidP="00756868"/>
          <w:p w:rsidR="00756868" w:rsidRPr="00756868" w:rsidRDefault="00756868" w:rsidP="00756868"/>
          <w:p w:rsidR="00756868" w:rsidRPr="00756868" w:rsidRDefault="00756868" w:rsidP="00756868"/>
          <w:p w:rsidR="00756868" w:rsidRPr="00756868" w:rsidRDefault="00756868" w:rsidP="00756868"/>
          <w:p w:rsidR="00756868" w:rsidRPr="00756868" w:rsidRDefault="00756868" w:rsidP="00756868"/>
          <w:p w:rsidR="00756868" w:rsidRPr="00756868" w:rsidRDefault="00756868" w:rsidP="00756868"/>
          <w:p w:rsidR="00756868" w:rsidRPr="00756868" w:rsidRDefault="00756868" w:rsidP="00756868"/>
          <w:p w:rsidR="00756868" w:rsidRPr="00756868" w:rsidRDefault="00756868" w:rsidP="00756868"/>
          <w:p w:rsidR="00756868" w:rsidRDefault="00756868" w:rsidP="00756868"/>
          <w:p w:rsidR="00756868" w:rsidRDefault="00756868" w:rsidP="00756868"/>
          <w:p w:rsidR="00BD6C3F" w:rsidRDefault="00BD6C3F"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Default="00756868" w:rsidP="00756868"/>
          <w:p w:rsidR="00756868" w:rsidRPr="00756868" w:rsidRDefault="00756868" w:rsidP="006A0AD1">
            <w:pPr>
              <w:rPr>
                <w:b/>
              </w:rPr>
            </w:pPr>
            <w:r w:rsidRPr="00756868">
              <w:rPr>
                <w:b/>
              </w:rPr>
              <w:t>15</w:t>
            </w:r>
            <w:r w:rsidR="006A0AD1">
              <w:rPr>
                <w:b/>
              </w:rPr>
              <w:t>476</w:t>
            </w:r>
            <w:r w:rsidRPr="00756868">
              <w:rPr>
                <w:b/>
              </w:rPr>
              <w:t xml:space="preserve">                 </w:t>
            </w:r>
          </w:p>
        </w:tc>
        <w:tc>
          <w:tcPr>
            <w:tcW w:w="7654" w:type="dxa"/>
          </w:tcPr>
          <w:p w:rsidR="00AF1346" w:rsidRDefault="006A0AD1" w:rsidP="006A0AD1">
            <w:pPr>
              <w:rPr>
                <w:b/>
                <w:bCs/>
                <w:color w:val="000000"/>
              </w:rPr>
            </w:pPr>
            <w:r w:rsidRPr="006A0AD1">
              <w:rPr>
                <w:b/>
                <w:bCs/>
                <w:color w:val="000000"/>
              </w:rPr>
              <w:lastRenderedPageBreak/>
              <w:t>Development of Distribution Resources Plans, Track 2</w:t>
            </w:r>
            <w:r w:rsidR="006A72D3">
              <w:rPr>
                <w:b/>
                <w:bCs/>
                <w:color w:val="000000"/>
              </w:rPr>
              <w:t xml:space="preserve"> </w:t>
            </w:r>
            <w:r w:rsidRPr="006A0AD1">
              <w:rPr>
                <w:b/>
                <w:bCs/>
                <w:color w:val="000000"/>
              </w:rPr>
              <w:t>Demonstration Projects</w:t>
            </w:r>
          </w:p>
          <w:p w:rsidR="006A72D3" w:rsidRPr="00C567E3" w:rsidRDefault="006A72D3" w:rsidP="006A0AD1">
            <w:pPr>
              <w:rPr>
                <w:b/>
                <w:bCs/>
                <w:color w:val="000000"/>
              </w:rPr>
            </w:pPr>
          </w:p>
          <w:p w:rsidR="006A0AD1" w:rsidRPr="006A0AD1" w:rsidRDefault="006A0AD1" w:rsidP="006A0AD1">
            <w:pPr>
              <w:ind w:right="-195"/>
              <w:rPr>
                <w:bCs/>
                <w:color w:val="000000"/>
              </w:rPr>
            </w:pPr>
            <w:r w:rsidRPr="006A0AD1">
              <w:rPr>
                <w:bCs/>
                <w:color w:val="000000"/>
              </w:rPr>
              <w:t>R14-08-013, A15-07-002, A15-07-003 and A15-07-006 - Related matters.</w:t>
            </w:r>
          </w:p>
          <w:p w:rsidR="006A0AD1" w:rsidRPr="006A0AD1" w:rsidRDefault="006A0AD1" w:rsidP="006A0AD1">
            <w:pPr>
              <w:ind w:right="-195"/>
              <w:rPr>
                <w:bCs/>
                <w:color w:val="000000"/>
              </w:rPr>
            </w:pPr>
            <w:r w:rsidRPr="006A0AD1">
              <w:rPr>
                <w:bCs/>
                <w:color w:val="000000"/>
              </w:rPr>
              <w:t>Order Instituting Rulemaking Regarding Policies, Procedures and Rules for Development of Distribution</w:t>
            </w:r>
            <w:r>
              <w:rPr>
                <w:bCs/>
                <w:color w:val="000000"/>
              </w:rPr>
              <w:t xml:space="preserve"> </w:t>
            </w:r>
            <w:r w:rsidRPr="006A0AD1">
              <w:rPr>
                <w:bCs/>
                <w:color w:val="000000"/>
              </w:rPr>
              <w:t>Resources Plans Pursuant to Public Utilities Code Section 769. Consolidated application</w:t>
            </w:r>
            <w:r w:rsidR="006A72D3">
              <w:rPr>
                <w:bCs/>
                <w:color w:val="000000"/>
              </w:rPr>
              <w:t>s</w:t>
            </w:r>
            <w:r w:rsidRPr="006A0AD1">
              <w:rPr>
                <w:bCs/>
                <w:color w:val="000000"/>
              </w:rPr>
              <w:t xml:space="preserve"> include</w:t>
            </w:r>
            <w:r>
              <w:rPr>
                <w:bCs/>
                <w:color w:val="000000"/>
              </w:rPr>
              <w:t xml:space="preserve"> </w:t>
            </w:r>
            <w:r w:rsidRPr="006A0AD1">
              <w:rPr>
                <w:bCs/>
                <w:color w:val="000000"/>
              </w:rPr>
              <w:t>Southern California Edison Company, San Diego Gas &amp; Electric Company, and Pacific Gas and Electric</w:t>
            </w:r>
          </w:p>
          <w:p w:rsidR="0021531D" w:rsidRDefault="006A0AD1" w:rsidP="006A0AD1">
            <w:pPr>
              <w:ind w:right="-195"/>
              <w:rPr>
                <w:color w:val="000000"/>
              </w:rPr>
            </w:pPr>
            <w:r w:rsidRPr="006A0AD1">
              <w:rPr>
                <w:bCs/>
                <w:color w:val="000000"/>
              </w:rPr>
              <w:t>Company.</w:t>
            </w:r>
            <w:r w:rsidR="00AF1346" w:rsidRPr="00AF1346">
              <w:rPr>
                <w:color w:val="000000"/>
              </w:rPr>
              <w:t xml:space="preserve"> </w:t>
            </w:r>
          </w:p>
          <w:p w:rsidR="006A0AD1" w:rsidRPr="00C567E3" w:rsidRDefault="006A0AD1" w:rsidP="006A0AD1">
            <w:pPr>
              <w:ind w:right="-195"/>
              <w:rPr>
                <w:iCs/>
              </w:rPr>
            </w:pPr>
          </w:p>
          <w:p w:rsidR="0042346E" w:rsidRDefault="0042346E" w:rsidP="0042346E">
            <w:pPr>
              <w:rPr>
                <w:b/>
                <w:iCs/>
              </w:rPr>
            </w:pPr>
            <w:r w:rsidRPr="00C567E3">
              <w:rPr>
                <w:b/>
                <w:iCs/>
              </w:rPr>
              <w:t>PROPOSED OUTCOME:</w:t>
            </w:r>
          </w:p>
          <w:p w:rsidR="003F6D29" w:rsidRPr="00C567E3" w:rsidRDefault="003F6D29" w:rsidP="0042346E">
            <w:pPr>
              <w:rPr>
                <w:b/>
                <w:iCs/>
              </w:rPr>
            </w:pPr>
          </w:p>
          <w:p w:rsidR="003F6D29" w:rsidRPr="006A0AD1" w:rsidRDefault="006A0AD1" w:rsidP="006A0AD1">
            <w:pPr>
              <w:numPr>
                <w:ilvl w:val="0"/>
                <w:numId w:val="15"/>
              </w:numPr>
              <w:rPr>
                <w:iCs/>
              </w:rPr>
            </w:pPr>
            <w:r w:rsidRPr="006A0AD1">
              <w:rPr>
                <w:color w:val="000000"/>
              </w:rPr>
              <w:t>Approves six of eight Distribution Resources Plan demonstration projects proposed by the three major electric utilities, with associated reporting procedures and rate recovery.</w:t>
            </w:r>
          </w:p>
          <w:p w:rsidR="006A0AD1" w:rsidRPr="006A0AD1" w:rsidRDefault="006A0AD1" w:rsidP="006A0AD1">
            <w:pPr>
              <w:ind w:left="720"/>
              <w:rPr>
                <w:iCs/>
              </w:rPr>
            </w:pPr>
          </w:p>
          <w:p w:rsidR="0042346E" w:rsidRDefault="0042346E" w:rsidP="0042346E">
            <w:pPr>
              <w:rPr>
                <w:b/>
                <w:iCs/>
              </w:rPr>
            </w:pPr>
            <w:r w:rsidRPr="00C567E3">
              <w:rPr>
                <w:b/>
                <w:iCs/>
              </w:rPr>
              <w:t>SAFETY CONSIDERATIONS:</w:t>
            </w:r>
          </w:p>
          <w:p w:rsidR="003F6D29" w:rsidRPr="00C567E3" w:rsidRDefault="003F6D29" w:rsidP="0042346E">
            <w:pPr>
              <w:rPr>
                <w:b/>
                <w:iCs/>
              </w:rPr>
            </w:pPr>
          </w:p>
          <w:p w:rsidR="00AF1346" w:rsidRPr="006A0AD1" w:rsidRDefault="006A0AD1" w:rsidP="006A0AD1">
            <w:pPr>
              <w:numPr>
                <w:ilvl w:val="0"/>
                <w:numId w:val="15"/>
              </w:numPr>
              <w:rPr>
                <w:iCs/>
              </w:rPr>
            </w:pPr>
            <w:r w:rsidRPr="006A0AD1">
              <w:rPr>
                <w:color w:val="000000"/>
              </w:rPr>
              <w:t>No direct safety considerations.</w:t>
            </w:r>
          </w:p>
          <w:p w:rsidR="006A0AD1" w:rsidRPr="00C567E3" w:rsidRDefault="006A0AD1" w:rsidP="006A0AD1">
            <w:pPr>
              <w:ind w:left="720"/>
              <w:rPr>
                <w:iCs/>
              </w:rPr>
            </w:pPr>
          </w:p>
          <w:p w:rsidR="0042346E" w:rsidRPr="00C567E3" w:rsidRDefault="0042346E" w:rsidP="0042346E">
            <w:pPr>
              <w:rPr>
                <w:b/>
                <w:iCs/>
              </w:rPr>
            </w:pPr>
            <w:r w:rsidRPr="00C567E3">
              <w:rPr>
                <w:b/>
                <w:iCs/>
              </w:rPr>
              <w:t>ESTIMATED COST:</w:t>
            </w:r>
          </w:p>
          <w:p w:rsidR="00C029E5" w:rsidRPr="00C567E3" w:rsidRDefault="00C029E5" w:rsidP="0042346E">
            <w:pPr>
              <w:rPr>
                <w:b/>
                <w:iCs/>
              </w:rPr>
            </w:pPr>
          </w:p>
          <w:p w:rsidR="00AF1346" w:rsidRPr="006A0AD1" w:rsidRDefault="006A0AD1" w:rsidP="006A0AD1">
            <w:pPr>
              <w:numPr>
                <w:ilvl w:val="0"/>
                <w:numId w:val="15"/>
              </w:numPr>
              <w:rPr>
                <w:iCs/>
              </w:rPr>
            </w:pPr>
            <w:r w:rsidRPr="006A0AD1">
              <w:rPr>
                <w:color w:val="000000"/>
              </w:rPr>
              <w:t>To be determined, dependent on procurement activities.</w:t>
            </w:r>
          </w:p>
          <w:p w:rsidR="006A0AD1" w:rsidRPr="003F6D29" w:rsidRDefault="006A0AD1" w:rsidP="006A0AD1">
            <w:pPr>
              <w:ind w:left="720"/>
              <w:rPr>
                <w:iCs/>
              </w:rPr>
            </w:pPr>
          </w:p>
          <w:p w:rsidR="003F2B64" w:rsidRPr="00C567E3" w:rsidRDefault="003F2B64" w:rsidP="003F2B64">
            <w:pPr>
              <w:autoSpaceDE w:val="0"/>
              <w:autoSpaceDN w:val="0"/>
              <w:adjustRightInd w:val="0"/>
              <w:rPr>
                <w:color w:val="000000"/>
              </w:rPr>
            </w:pPr>
            <w:r w:rsidRPr="00C567E3">
              <w:rPr>
                <w:color w:val="000000"/>
              </w:rPr>
              <w:t>(</w:t>
            </w:r>
            <w:r w:rsidR="00AF1346" w:rsidRPr="00AF1346">
              <w:rPr>
                <w:color w:val="000000"/>
              </w:rPr>
              <w:t>Comr Picker</w:t>
            </w:r>
            <w:r w:rsidR="00B41117">
              <w:rPr>
                <w:color w:val="000000"/>
              </w:rPr>
              <w:t xml:space="preserve"> -</w:t>
            </w:r>
            <w:r w:rsidR="00B41117" w:rsidRPr="00AF1346">
              <w:rPr>
                <w:color w:val="000000"/>
              </w:rPr>
              <w:t xml:space="preserve"> Judge </w:t>
            </w:r>
            <w:r w:rsidR="006A0AD1">
              <w:rPr>
                <w:color w:val="000000"/>
              </w:rPr>
              <w:t>Allen</w:t>
            </w:r>
            <w:r w:rsidRPr="00C567E3">
              <w:rPr>
                <w:color w:val="000000"/>
              </w:rPr>
              <w:t>)</w:t>
            </w:r>
          </w:p>
          <w:p w:rsidR="00511B8A" w:rsidRDefault="00511B8A" w:rsidP="003F2B64">
            <w:pPr>
              <w:autoSpaceDE w:val="0"/>
              <w:autoSpaceDN w:val="0"/>
              <w:adjustRightInd w:val="0"/>
              <w:rPr>
                <w:color w:val="000000"/>
              </w:rPr>
            </w:pPr>
          </w:p>
          <w:p w:rsidR="00511B8A" w:rsidRPr="0021531D" w:rsidRDefault="00282143" w:rsidP="003F2B64">
            <w:pPr>
              <w:autoSpaceDE w:val="0"/>
              <w:autoSpaceDN w:val="0"/>
              <w:adjustRightInd w:val="0"/>
              <w:rPr>
                <w:color w:val="000000"/>
                <w:sz w:val="22"/>
                <w:szCs w:val="22"/>
              </w:rPr>
            </w:pPr>
            <w:hyperlink r:id="rId10" w:history="1">
              <w:r w:rsidR="006A0AD1" w:rsidRPr="00AC1847">
                <w:rPr>
                  <w:rStyle w:val="Hyperlink"/>
                  <w:sz w:val="22"/>
                  <w:szCs w:val="22"/>
                </w:rPr>
                <w:t>http://docs.cpuc.ca.gov/SearchRes.aspx?docformat=ALL&amp;DocID=171806755</w:t>
              </w:r>
            </w:hyperlink>
          </w:p>
          <w:p w:rsidR="00BD6C3F" w:rsidRDefault="00BD6C3F" w:rsidP="003F2B64">
            <w:pPr>
              <w:rPr>
                <w:iCs/>
              </w:rPr>
            </w:pPr>
            <w:r w:rsidRPr="00C567E3">
              <w:rPr>
                <w:iCs/>
              </w:rPr>
              <w:t>Pub. Util. Code § 311 – This item was mailed for Public Comment.</w:t>
            </w:r>
          </w:p>
          <w:p w:rsidR="00AF1346" w:rsidRDefault="00AF1346" w:rsidP="003F2B64">
            <w:pPr>
              <w:rPr>
                <w:iCs/>
              </w:rPr>
            </w:pPr>
            <w:r w:rsidRPr="00AF1346">
              <w:rPr>
                <w:iCs/>
              </w:rPr>
              <w:t xml:space="preserve">Pub. Util. Code § </w:t>
            </w:r>
            <w:r>
              <w:rPr>
                <w:iCs/>
              </w:rPr>
              <w:t>1701.1</w:t>
            </w:r>
            <w:r w:rsidRPr="00AF1346">
              <w:rPr>
                <w:iCs/>
              </w:rPr>
              <w:t xml:space="preserve"> – This </w:t>
            </w:r>
            <w:r>
              <w:rPr>
                <w:iCs/>
              </w:rPr>
              <w:t>Proceeding is categorized as Ratesetting</w:t>
            </w:r>
            <w:r w:rsidRPr="00AF1346">
              <w:rPr>
                <w:iCs/>
              </w:rPr>
              <w:t>.</w:t>
            </w:r>
          </w:p>
          <w:p w:rsidR="00D13C76" w:rsidRDefault="00D13C76" w:rsidP="003F2B64">
            <w:pPr>
              <w:rPr>
                <w:iCs/>
              </w:rPr>
            </w:pPr>
            <w:r w:rsidRPr="00D13C76">
              <w:rPr>
                <w:iCs/>
              </w:rPr>
              <w:t>This matter may be considered during the Ratesetting Deliberative Meeting.</w:t>
            </w:r>
          </w:p>
          <w:p w:rsidR="006A0AD1" w:rsidRPr="00C567E3" w:rsidRDefault="006A0AD1" w:rsidP="003F2B64">
            <w:pPr>
              <w:rPr>
                <w:iCs/>
              </w:rPr>
            </w:pPr>
          </w:p>
          <w:p w:rsidR="009B65E4" w:rsidRDefault="009B65E4" w:rsidP="00775152">
            <w:pPr>
              <w:autoSpaceDE w:val="0"/>
              <w:autoSpaceDN w:val="0"/>
              <w:adjustRightInd w:val="0"/>
              <w:rPr>
                <w:bCs/>
                <w:iCs/>
                <w:color w:val="000000"/>
              </w:rPr>
            </w:pPr>
            <w:r>
              <w:rPr>
                <w:bCs/>
                <w:iCs/>
                <w:color w:val="000000"/>
              </w:rPr>
              <w:t xml:space="preserve"> </w:t>
            </w:r>
          </w:p>
          <w:p w:rsidR="00756868" w:rsidRDefault="00756868" w:rsidP="00775152">
            <w:pPr>
              <w:autoSpaceDE w:val="0"/>
              <w:autoSpaceDN w:val="0"/>
              <w:adjustRightInd w:val="0"/>
              <w:rPr>
                <w:bCs/>
                <w:iCs/>
                <w:color w:val="000000"/>
              </w:rPr>
            </w:pPr>
          </w:p>
          <w:p w:rsidR="00756868" w:rsidRDefault="00756868" w:rsidP="00775152">
            <w:pPr>
              <w:autoSpaceDE w:val="0"/>
              <w:autoSpaceDN w:val="0"/>
              <w:adjustRightInd w:val="0"/>
              <w:rPr>
                <w:bCs/>
                <w:iCs/>
                <w:color w:val="000000"/>
              </w:rPr>
            </w:pPr>
          </w:p>
          <w:p w:rsidR="00756868" w:rsidRDefault="00756868" w:rsidP="00775152">
            <w:pPr>
              <w:autoSpaceDE w:val="0"/>
              <w:autoSpaceDN w:val="0"/>
              <w:adjustRightInd w:val="0"/>
              <w:rPr>
                <w:bCs/>
                <w:iCs/>
                <w:color w:val="000000"/>
              </w:rPr>
            </w:pPr>
          </w:p>
          <w:p w:rsidR="00756868" w:rsidRDefault="00756868" w:rsidP="00775152">
            <w:pPr>
              <w:autoSpaceDE w:val="0"/>
              <w:autoSpaceDN w:val="0"/>
              <w:adjustRightInd w:val="0"/>
              <w:rPr>
                <w:bCs/>
                <w:iCs/>
                <w:color w:val="000000"/>
              </w:rPr>
            </w:pPr>
          </w:p>
          <w:p w:rsidR="00756868" w:rsidRDefault="00756868" w:rsidP="00775152">
            <w:pPr>
              <w:autoSpaceDE w:val="0"/>
              <w:autoSpaceDN w:val="0"/>
              <w:adjustRightInd w:val="0"/>
              <w:rPr>
                <w:bCs/>
                <w:iCs/>
                <w:color w:val="000000"/>
              </w:rPr>
            </w:pPr>
          </w:p>
          <w:p w:rsidR="00756868" w:rsidRDefault="00756868" w:rsidP="00775152">
            <w:pPr>
              <w:autoSpaceDE w:val="0"/>
              <w:autoSpaceDN w:val="0"/>
              <w:adjustRightInd w:val="0"/>
              <w:rPr>
                <w:bCs/>
                <w:iCs/>
                <w:color w:val="000000"/>
              </w:rPr>
            </w:pPr>
          </w:p>
          <w:p w:rsidR="00756868" w:rsidRDefault="00756868" w:rsidP="00775152">
            <w:pPr>
              <w:autoSpaceDE w:val="0"/>
              <w:autoSpaceDN w:val="0"/>
              <w:adjustRightInd w:val="0"/>
              <w:rPr>
                <w:bCs/>
                <w:iCs/>
                <w:color w:val="000000"/>
              </w:rPr>
            </w:pPr>
          </w:p>
          <w:p w:rsidR="00756868" w:rsidRDefault="00756868" w:rsidP="00775152">
            <w:pPr>
              <w:autoSpaceDE w:val="0"/>
              <w:autoSpaceDN w:val="0"/>
              <w:adjustRightInd w:val="0"/>
              <w:rPr>
                <w:bCs/>
                <w:iCs/>
                <w:color w:val="000000"/>
              </w:rPr>
            </w:pPr>
          </w:p>
          <w:p w:rsidR="006A0AD1" w:rsidRDefault="006A0AD1" w:rsidP="00775152">
            <w:pPr>
              <w:autoSpaceDE w:val="0"/>
              <w:autoSpaceDN w:val="0"/>
              <w:adjustRightInd w:val="0"/>
              <w:rPr>
                <w:b/>
                <w:bCs/>
                <w:iCs/>
                <w:color w:val="000000"/>
              </w:rPr>
            </w:pPr>
          </w:p>
          <w:p w:rsidR="00756868" w:rsidRDefault="006A0AD1" w:rsidP="006A0AD1">
            <w:pPr>
              <w:autoSpaceDE w:val="0"/>
              <w:autoSpaceDN w:val="0"/>
              <w:adjustRightInd w:val="0"/>
              <w:rPr>
                <w:b/>
                <w:bCs/>
                <w:iCs/>
                <w:color w:val="000000"/>
              </w:rPr>
            </w:pPr>
            <w:r w:rsidRPr="006A0AD1">
              <w:rPr>
                <w:b/>
                <w:bCs/>
                <w:iCs/>
                <w:color w:val="000000"/>
              </w:rPr>
              <w:t>Decision Granting Southern California Edison Company a</w:t>
            </w:r>
            <w:r>
              <w:rPr>
                <w:b/>
                <w:bCs/>
                <w:iCs/>
                <w:color w:val="000000"/>
              </w:rPr>
              <w:t xml:space="preserve"> </w:t>
            </w:r>
            <w:r w:rsidRPr="006A0AD1">
              <w:rPr>
                <w:b/>
                <w:bCs/>
                <w:iCs/>
                <w:color w:val="000000"/>
              </w:rPr>
              <w:t>Permit to Construct the Mesa 500-kV Substation Facility</w:t>
            </w:r>
            <w:r>
              <w:rPr>
                <w:b/>
                <w:bCs/>
                <w:iCs/>
                <w:color w:val="000000"/>
              </w:rPr>
              <w:t xml:space="preserve"> </w:t>
            </w:r>
            <w:r w:rsidRPr="006A0AD1">
              <w:rPr>
                <w:b/>
                <w:bCs/>
                <w:iCs/>
                <w:color w:val="000000"/>
              </w:rPr>
              <w:t>Project</w:t>
            </w:r>
          </w:p>
          <w:p w:rsidR="006A0AD1" w:rsidRDefault="006A0AD1" w:rsidP="006A0AD1">
            <w:pPr>
              <w:autoSpaceDE w:val="0"/>
              <w:autoSpaceDN w:val="0"/>
              <w:adjustRightInd w:val="0"/>
              <w:rPr>
                <w:b/>
                <w:bCs/>
                <w:iCs/>
                <w:color w:val="000000"/>
              </w:rPr>
            </w:pPr>
          </w:p>
          <w:p w:rsidR="006A0AD1" w:rsidRPr="006A0AD1" w:rsidRDefault="006A0AD1" w:rsidP="006A0AD1">
            <w:pPr>
              <w:ind w:right="-195"/>
              <w:rPr>
                <w:bCs/>
                <w:color w:val="000000"/>
              </w:rPr>
            </w:pPr>
            <w:r w:rsidRPr="006A0AD1">
              <w:rPr>
                <w:bCs/>
                <w:color w:val="000000"/>
              </w:rPr>
              <w:t>A15-03-003</w:t>
            </w:r>
          </w:p>
          <w:p w:rsidR="00756868" w:rsidRDefault="006A0AD1" w:rsidP="006A0AD1">
            <w:pPr>
              <w:ind w:right="-195"/>
              <w:rPr>
                <w:bCs/>
                <w:color w:val="000000"/>
              </w:rPr>
            </w:pPr>
            <w:r w:rsidRPr="006A0AD1">
              <w:rPr>
                <w:bCs/>
                <w:color w:val="000000"/>
              </w:rPr>
              <w:t>In the Matter of the Application of Southern California Edison Company for a Permit to Construct</w:t>
            </w:r>
            <w:r>
              <w:rPr>
                <w:bCs/>
                <w:color w:val="000000"/>
              </w:rPr>
              <w:t xml:space="preserve"> </w:t>
            </w:r>
            <w:r w:rsidRPr="006A0AD1">
              <w:rPr>
                <w:bCs/>
                <w:color w:val="000000"/>
              </w:rPr>
              <w:t>Electrical Substation Facilities with Voltage over 50 kV: Mesa 500 kV Substation Project.</w:t>
            </w:r>
          </w:p>
          <w:p w:rsidR="006A0AD1" w:rsidRDefault="006A0AD1" w:rsidP="006A0AD1">
            <w:pPr>
              <w:ind w:right="-195"/>
              <w:rPr>
                <w:bCs/>
                <w:iCs/>
                <w:color w:val="000000"/>
              </w:rPr>
            </w:pPr>
          </w:p>
          <w:p w:rsidR="00756868" w:rsidRPr="00756868" w:rsidRDefault="00756868" w:rsidP="00756868">
            <w:pPr>
              <w:autoSpaceDE w:val="0"/>
              <w:autoSpaceDN w:val="0"/>
              <w:adjustRightInd w:val="0"/>
              <w:rPr>
                <w:b/>
                <w:bCs/>
                <w:iCs/>
                <w:color w:val="000000"/>
              </w:rPr>
            </w:pPr>
            <w:r w:rsidRPr="00756868">
              <w:rPr>
                <w:b/>
                <w:bCs/>
                <w:iCs/>
                <w:color w:val="000000"/>
              </w:rPr>
              <w:t>PROPOSED OUTCOME:</w:t>
            </w:r>
          </w:p>
          <w:p w:rsidR="00756868" w:rsidRDefault="00756868" w:rsidP="00775152">
            <w:pPr>
              <w:autoSpaceDE w:val="0"/>
              <w:autoSpaceDN w:val="0"/>
              <w:adjustRightInd w:val="0"/>
              <w:rPr>
                <w:bCs/>
                <w:iCs/>
                <w:color w:val="000000"/>
              </w:rPr>
            </w:pPr>
          </w:p>
          <w:p w:rsidR="00756868" w:rsidRDefault="00244DC0" w:rsidP="00244DC0">
            <w:pPr>
              <w:numPr>
                <w:ilvl w:val="0"/>
                <w:numId w:val="15"/>
              </w:numPr>
              <w:autoSpaceDE w:val="0"/>
              <w:autoSpaceDN w:val="0"/>
              <w:adjustRightInd w:val="0"/>
              <w:rPr>
                <w:bCs/>
                <w:iCs/>
                <w:color w:val="000000"/>
              </w:rPr>
            </w:pPr>
            <w:r w:rsidRPr="00244DC0">
              <w:rPr>
                <w:bCs/>
                <w:iCs/>
                <w:color w:val="000000"/>
              </w:rPr>
              <w:t>Grants Southern California Edison</w:t>
            </w:r>
            <w:r w:rsidR="006E6B6F">
              <w:rPr>
                <w:bCs/>
                <w:iCs/>
                <w:color w:val="000000"/>
              </w:rPr>
              <w:t xml:space="preserve"> Company (SCE)</w:t>
            </w:r>
            <w:r w:rsidRPr="00244DC0">
              <w:rPr>
                <w:bCs/>
                <w:iCs/>
                <w:color w:val="000000"/>
              </w:rPr>
              <w:t xml:space="preserve"> a permit to construct the Mesa 500 kV Substation Facility Project within the City of Monterey Park.</w:t>
            </w:r>
          </w:p>
          <w:p w:rsidR="00244DC0" w:rsidRDefault="00244DC0" w:rsidP="00244DC0">
            <w:pPr>
              <w:numPr>
                <w:ilvl w:val="0"/>
                <w:numId w:val="15"/>
              </w:numPr>
              <w:autoSpaceDE w:val="0"/>
              <w:autoSpaceDN w:val="0"/>
              <w:adjustRightInd w:val="0"/>
              <w:rPr>
                <w:bCs/>
                <w:iCs/>
                <w:color w:val="000000"/>
              </w:rPr>
            </w:pPr>
            <w:r w:rsidRPr="00244DC0">
              <w:rPr>
                <w:bCs/>
                <w:iCs/>
                <w:color w:val="000000"/>
              </w:rPr>
              <w:t>Requires SCE to comply with the mitigation measures identified in the Mitigation Monitoring, Reporting and Compliance Plan.</w:t>
            </w:r>
          </w:p>
          <w:p w:rsidR="00244DC0" w:rsidRDefault="00244DC0" w:rsidP="00244DC0">
            <w:pPr>
              <w:numPr>
                <w:ilvl w:val="0"/>
                <w:numId w:val="15"/>
              </w:numPr>
              <w:autoSpaceDE w:val="0"/>
              <w:autoSpaceDN w:val="0"/>
              <w:adjustRightInd w:val="0"/>
              <w:rPr>
                <w:bCs/>
                <w:iCs/>
                <w:color w:val="000000"/>
              </w:rPr>
            </w:pPr>
            <w:r w:rsidRPr="00244DC0">
              <w:rPr>
                <w:bCs/>
                <w:iCs/>
                <w:color w:val="000000"/>
              </w:rPr>
              <w:t>The Environmental Impact Report for this project meets the requirements of the California Environmental Quality Act.</w:t>
            </w:r>
          </w:p>
          <w:p w:rsidR="00244DC0" w:rsidRDefault="00244DC0" w:rsidP="00244DC0">
            <w:pPr>
              <w:numPr>
                <w:ilvl w:val="0"/>
                <w:numId w:val="15"/>
              </w:numPr>
              <w:autoSpaceDE w:val="0"/>
              <w:autoSpaceDN w:val="0"/>
              <w:adjustRightInd w:val="0"/>
              <w:rPr>
                <w:bCs/>
                <w:iCs/>
                <w:color w:val="000000"/>
              </w:rPr>
            </w:pPr>
            <w:r w:rsidRPr="00244DC0">
              <w:rPr>
                <w:bCs/>
                <w:iCs/>
                <w:color w:val="000000"/>
              </w:rPr>
              <w:t>Although the identified alternatives to the Mesa 500 kV Substation Facility are environmentally superior, they are not feasible.</w:t>
            </w:r>
          </w:p>
          <w:p w:rsidR="00244DC0" w:rsidRDefault="00244DC0" w:rsidP="00244DC0">
            <w:pPr>
              <w:numPr>
                <w:ilvl w:val="0"/>
                <w:numId w:val="15"/>
              </w:numPr>
              <w:autoSpaceDE w:val="0"/>
              <w:autoSpaceDN w:val="0"/>
              <w:adjustRightInd w:val="0"/>
              <w:rPr>
                <w:bCs/>
                <w:iCs/>
                <w:color w:val="000000"/>
              </w:rPr>
            </w:pPr>
            <w:r w:rsidRPr="00244DC0">
              <w:rPr>
                <w:bCs/>
                <w:iCs/>
                <w:color w:val="000000"/>
              </w:rPr>
              <w:t>The benefits of the Mesa 500 kV Substation Facility override the identified environmental impacts.</w:t>
            </w:r>
          </w:p>
          <w:p w:rsidR="00244DC0" w:rsidRPr="00244DC0" w:rsidRDefault="00244DC0" w:rsidP="00244DC0">
            <w:pPr>
              <w:numPr>
                <w:ilvl w:val="0"/>
                <w:numId w:val="15"/>
              </w:numPr>
              <w:autoSpaceDE w:val="0"/>
              <w:autoSpaceDN w:val="0"/>
              <w:adjustRightInd w:val="0"/>
              <w:rPr>
                <w:bCs/>
                <w:iCs/>
                <w:color w:val="000000"/>
              </w:rPr>
            </w:pPr>
            <w:r>
              <w:rPr>
                <w:bCs/>
                <w:iCs/>
                <w:color w:val="000000"/>
              </w:rPr>
              <w:t>Closes the proceeding.</w:t>
            </w:r>
          </w:p>
          <w:p w:rsidR="00756868" w:rsidRDefault="00756868" w:rsidP="00756868">
            <w:pPr>
              <w:autoSpaceDE w:val="0"/>
              <w:autoSpaceDN w:val="0"/>
              <w:adjustRightInd w:val="0"/>
              <w:rPr>
                <w:bCs/>
                <w:iCs/>
                <w:color w:val="000000"/>
              </w:rPr>
            </w:pPr>
          </w:p>
          <w:p w:rsidR="00756868" w:rsidRDefault="00756868" w:rsidP="00756868">
            <w:pPr>
              <w:autoSpaceDE w:val="0"/>
              <w:autoSpaceDN w:val="0"/>
              <w:adjustRightInd w:val="0"/>
              <w:rPr>
                <w:b/>
                <w:bCs/>
                <w:iCs/>
                <w:color w:val="000000"/>
              </w:rPr>
            </w:pPr>
            <w:r w:rsidRPr="00756868">
              <w:rPr>
                <w:b/>
                <w:bCs/>
                <w:iCs/>
                <w:color w:val="000000"/>
              </w:rPr>
              <w:t>SAFETY CONSIDERATIONS:</w:t>
            </w:r>
          </w:p>
          <w:p w:rsidR="00756868" w:rsidRDefault="00756868" w:rsidP="00756868">
            <w:pPr>
              <w:autoSpaceDE w:val="0"/>
              <w:autoSpaceDN w:val="0"/>
              <w:adjustRightInd w:val="0"/>
              <w:rPr>
                <w:b/>
                <w:bCs/>
                <w:iCs/>
                <w:color w:val="000000"/>
              </w:rPr>
            </w:pPr>
          </w:p>
          <w:p w:rsidR="00756868" w:rsidRDefault="006A0AD1" w:rsidP="006A0AD1">
            <w:pPr>
              <w:numPr>
                <w:ilvl w:val="0"/>
                <w:numId w:val="15"/>
              </w:numPr>
              <w:autoSpaceDE w:val="0"/>
              <w:autoSpaceDN w:val="0"/>
              <w:adjustRightInd w:val="0"/>
              <w:rPr>
                <w:bCs/>
                <w:iCs/>
                <w:color w:val="000000"/>
              </w:rPr>
            </w:pPr>
            <w:r w:rsidRPr="006A0AD1">
              <w:rPr>
                <w:bCs/>
                <w:iCs/>
                <w:color w:val="000000"/>
              </w:rPr>
              <w:t>No safety concerns or considerations were raised during this proceeding.</w:t>
            </w:r>
          </w:p>
          <w:p w:rsidR="006A0AD1" w:rsidRDefault="006A0AD1" w:rsidP="006A0AD1">
            <w:pPr>
              <w:autoSpaceDE w:val="0"/>
              <w:autoSpaceDN w:val="0"/>
              <w:adjustRightInd w:val="0"/>
              <w:ind w:left="720"/>
              <w:rPr>
                <w:bCs/>
                <w:iCs/>
                <w:color w:val="000000"/>
              </w:rPr>
            </w:pPr>
          </w:p>
          <w:p w:rsidR="00756868" w:rsidRPr="00756868" w:rsidRDefault="00756868" w:rsidP="00756868">
            <w:pPr>
              <w:autoSpaceDE w:val="0"/>
              <w:autoSpaceDN w:val="0"/>
              <w:adjustRightInd w:val="0"/>
              <w:rPr>
                <w:b/>
                <w:bCs/>
                <w:iCs/>
                <w:color w:val="000000"/>
              </w:rPr>
            </w:pPr>
            <w:r w:rsidRPr="00756868">
              <w:rPr>
                <w:b/>
                <w:bCs/>
                <w:iCs/>
                <w:color w:val="000000"/>
              </w:rPr>
              <w:t>ESTIMATED COST:</w:t>
            </w:r>
          </w:p>
          <w:p w:rsidR="00756868" w:rsidRPr="00756868" w:rsidRDefault="00756868" w:rsidP="00756868">
            <w:pPr>
              <w:autoSpaceDE w:val="0"/>
              <w:autoSpaceDN w:val="0"/>
              <w:adjustRightInd w:val="0"/>
              <w:rPr>
                <w:b/>
                <w:bCs/>
                <w:iCs/>
                <w:color w:val="000000"/>
              </w:rPr>
            </w:pPr>
          </w:p>
          <w:p w:rsidR="00756868" w:rsidRDefault="006A0AD1" w:rsidP="006A0AD1">
            <w:pPr>
              <w:numPr>
                <w:ilvl w:val="0"/>
                <w:numId w:val="15"/>
              </w:numPr>
              <w:autoSpaceDE w:val="0"/>
              <w:autoSpaceDN w:val="0"/>
              <w:adjustRightInd w:val="0"/>
              <w:rPr>
                <w:bCs/>
                <w:iCs/>
                <w:color w:val="000000"/>
              </w:rPr>
            </w:pPr>
            <w:r w:rsidRPr="006A0AD1">
              <w:rPr>
                <w:bCs/>
                <w:iCs/>
                <w:color w:val="000000"/>
              </w:rPr>
              <w:t>The estimated cost to construct the Mesa Substation Project is $561 Million.</w:t>
            </w:r>
          </w:p>
          <w:p w:rsidR="00756868" w:rsidRDefault="00756868" w:rsidP="00756868">
            <w:pPr>
              <w:autoSpaceDE w:val="0"/>
              <w:autoSpaceDN w:val="0"/>
              <w:adjustRightInd w:val="0"/>
              <w:rPr>
                <w:bCs/>
                <w:iCs/>
                <w:color w:val="000000"/>
              </w:rPr>
            </w:pPr>
            <w:r w:rsidRPr="00756868">
              <w:rPr>
                <w:bCs/>
                <w:iCs/>
                <w:color w:val="000000"/>
              </w:rPr>
              <w:br/>
              <w:t>(</w:t>
            </w:r>
            <w:r w:rsidR="00244DC0" w:rsidRPr="00244DC0">
              <w:rPr>
                <w:bCs/>
                <w:iCs/>
                <w:color w:val="000000"/>
              </w:rPr>
              <w:t>Comr Randolph - Judge Kelly</w:t>
            </w:r>
            <w:r w:rsidRPr="00756868">
              <w:rPr>
                <w:bCs/>
                <w:iCs/>
                <w:color w:val="000000"/>
              </w:rPr>
              <w:t>)</w:t>
            </w:r>
          </w:p>
          <w:p w:rsidR="00756868" w:rsidRDefault="00756868" w:rsidP="00756868">
            <w:pPr>
              <w:autoSpaceDE w:val="0"/>
              <w:autoSpaceDN w:val="0"/>
              <w:adjustRightInd w:val="0"/>
              <w:rPr>
                <w:bCs/>
                <w:iCs/>
                <w:color w:val="000000"/>
              </w:rPr>
            </w:pPr>
          </w:p>
          <w:p w:rsidR="00756868" w:rsidRDefault="00282143" w:rsidP="00756868">
            <w:pPr>
              <w:autoSpaceDE w:val="0"/>
              <w:autoSpaceDN w:val="0"/>
              <w:adjustRightInd w:val="0"/>
              <w:rPr>
                <w:sz w:val="22"/>
                <w:szCs w:val="22"/>
              </w:rPr>
            </w:pPr>
            <w:hyperlink r:id="rId11" w:history="1">
              <w:r w:rsidR="00244DC0" w:rsidRPr="00AC1847">
                <w:rPr>
                  <w:rStyle w:val="Hyperlink"/>
                  <w:sz w:val="22"/>
                  <w:szCs w:val="22"/>
                </w:rPr>
                <w:t>http://docs.cpuc.ca.gov/SearchRes.aspx?docformat=ALL&amp;DocID=172519534</w:t>
              </w:r>
            </w:hyperlink>
          </w:p>
          <w:p w:rsidR="00756868" w:rsidRDefault="00756868" w:rsidP="00756868">
            <w:pPr>
              <w:rPr>
                <w:iCs/>
              </w:rPr>
            </w:pPr>
            <w:r w:rsidRPr="00AF1346">
              <w:rPr>
                <w:iCs/>
              </w:rPr>
              <w:t xml:space="preserve">Pub. Util. Code § </w:t>
            </w:r>
            <w:r>
              <w:rPr>
                <w:iCs/>
              </w:rPr>
              <w:t>1701.1</w:t>
            </w:r>
            <w:r w:rsidRPr="00AF1346">
              <w:rPr>
                <w:iCs/>
              </w:rPr>
              <w:t xml:space="preserve"> – This </w:t>
            </w:r>
            <w:r>
              <w:rPr>
                <w:iCs/>
              </w:rPr>
              <w:t>Proceeding is categorized as Ratesetting</w:t>
            </w:r>
            <w:r w:rsidRPr="00AF1346">
              <w:rPr>
                <w:iCs/>
              </w:rPr>
              <w:t>.</w:t>
            </w:r>
          </w:p>
          <w:p w:rsidR="00756868" w:rsidRPr="00C567E3" w:rsidRDefault="00756868" w:rsidP="00756868">
            <w:pPr>
              <w:rPr>
                <w:iCs/>
              </w:rPr>
            </w:pPr>
            <w:r w:rsidRPr="00D13C76">
              <w:rPr>
                <w:iCs/>
              </w:rPr>
              <w:t>This matter may be considered during the Ratesetting Deliberative Meeting.</w:t>
            </w:r>
          </w:p>
          <w:p w:rsidR="00756868" w:rsidRPr="00287987" w:rsidRDefault="00756868" w:rsidP="002E1792">
            <w:pPr>
              <w:autoSpaceDE w:val="0"/>
              <w:autoSpaceDN w:val="0"/>
              <w:adjustRightInd w:val="0"/>
              <w:rPr>
                <w:bCs/>
                <w:iCs/>
                <w:color w:val="000000"/>
              </w:rPr>
            </w:pPr>
          </w:p>
        </w:tc>
      </w:tr>
    </w:tbl>
    <w:p w:rsidR="00E44A1B" w:rsidRDefault="00E44A1B">
      <w:pPr>
        <w:rPr>
          <w:b/>
          <w:bCs/>
        </w:rPr>
      </w:pPr>
    </w:p>
    <w:sectPr w:rsidR="00E44A1B">
      <w:headerReference w:type="default" r:id="rId12"/>
      <w:pgSz w:w="12240" w:h="15840"/>
      <w:pgMar w:top="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43" w:rsidRDefault="00282143">
      <w:r>
        <w:separator/>
      </w:r>
    </w:p>
  </w:endnote>
  <w:endnote w:type="continuationSeparator" w:id="0">
    <w:p w:rsidR="00282143" w:rsidRDefault="0028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79" w:rsidRDefault="006A0B79">
    <w:pPr>
      <w:pStyle w:val="Footer"/>
      <w:jc w:val="center"/>
    </w:pPr>
    <w:r>
      <w:rPr>
        <w:rStyle w:val="PageNumber"/>
      </w:rPr>
      <w:fldChar w:fldCharType="begin"/>
    </w:r>
    <w:r>
      <w:rPr>
        <w:rStyle w:val="PageNumber"/>
      </w:rPr>
      <w:instrText xml:space="preserve"> PAGE </w:instrText>
    </w:r>
    <w:r>
      <w:rPr>
        <w:rStyle w:val="PageNumber"/>
      </w:rPr>
      <w:fldChar w:fldCharType="separate"/>
    </w:r>
    <w:r w:rsidR="00E238B4">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43" w:rsidRDefault="00282143">
      <w:r>
        <w:separator/>
      </w:r>
    </w:p>
  </w:footnote>
  <w:footnote w:type="continuationSeparator" w:id="0">
    <w:p w:rsidR="00282143" w:rsidRDefault="00282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D1" w:rsidRDefault="006A0B79">
    <w:pPr>
      <w:pStyle w:val="Header"/>
      <w:rPr>
        <w:i/>
        <w:iCs/>
        <w:sz w:val="20"/>
      </w:rPr>
    </w:pPr>
    <w:r>
      <w:rPr>
        <w:i/>
        <w:iCs/>
        <w:sz w:val="20"/>
      </w:rPr>
      <w:t>Ratesetting Deliberativ</w:t>
    </w:r>
    <w:r w:rsidR="00566CCC">
      <w:rPr>
        <w:i/>
        <w:iCs/>
        <w:sz w:val="20"/>
      </w:rPr>
      <w:t xml:space="preserve">e Meeting Agenda No. </w:t>
    </w:r>
    <w:r w:rsidR="00AF1346">
      <w:rPr>
        <w:i/>
        <w:iCs/>
        <w:sz w:val="20"/>
      </w:rPr>
      <w:t>8</w:t>
    </w:r>
    <w:r w:rsidR="006A0AD1">
      <w:rPr>
        <w:i/>
        <w:iCs/>
        <w:sz w:val="20"/>
      </w:rPr>
      <w:t>1</w:t>
    </w:r>
    <w:r w:rsidR="00566CCC">
      <w:rPr>
        <w:i/>
        <w:iCs/>
        <w:sz w:val="20"/>
      </w:rPr>
      <w:t xml:space="preserve"> </w:t>
    </w:r>
    <w:r w:rsidR="00566CCC">
      <w:rPr>
        <w:i/>
        <w:iCs/>
        <w:sz w:val="20"/>
      </w:rPr>
      <w:tab/>
    </w:r>
    <w:r w:rsidR="00566CCC">
      <w:rPr>
        <w:i/>
        <w:iCs/>
        <w:sz w:val="20"/>
      </w:rPr>
      <w:tab/>
    </w:r>
    <w:r w:rsidR="00AF1346">
      <w:rPr>
        <w:i/>
        <w:iCs/>
        <w:sz w:val="20"/>
      </w:rPr>
      <w:t xml:space="preserve">Monday, </w:t>
    </w:r>
    <w:r w:rsidR="006A0AD1">
      <w:rPr>
        <w:i/>
        <w:iCs/>
        <w:sz w:val="20"/>
      </w:rPr>
      <w:t>February 6</w:t>
    </w:r>
    <w:r w:rsidR="00B11A96">
      <w:rPr>
        <w:i/>
        <w:iCs/>
        <w:sz w:val="20"/>
      </w:rPr>
      <w:t>, 201</w:t>
    </w:r>
    <w:r w:rsidR="006A0AD1">
      <w:rPr>
        <w:i/>
        <w:iCs/>
        <w:sz w:val="20"/>
      </w:rPr>
      <w:t>7</w:t>
    </w:r>
  </w:p>
  <w:p w:rsidR="006A0B79" w:rsidRDefault="006A0B79">
    <w:pPr>
      <w:pBdr>
        <w:top w:val="double" w:sz="6" w:space="1" w:color="auto"/>
      </w:pBdr>
      <w:jc w:val="both"/>
      <w:rPr>
        <w:b/>
        <w:i/>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650"/>
    <w:multiLevelType w:val="hybridMultilevel"/>
    <w:tmpl w:val="5B1E2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4E276C"/>
    <w:multiLevelType w:val="hybridMultilevel"/>
    <w:tmpl w:val="50C4E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D8E"/>
    <w:multiLevelType w:val="multilevel"/>
    <w:tmpl w:val="F920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16329"/>
    <w:multiLevelType w:val="multilevel"/>
    <w:tmpl w:val="E8E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20B31"/>
    <w:multiLevelType w:val="multilevel"/>
    <w:tmpl w:val="191A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41A8E"/>
    <w:multiLevelType w:val="multilevel"/>
    <w:tmpl w:val="C4E2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C92B2F"/>
    <w:multiLevelType w:val="multilevel"/>
    <w:tmpl w:val="5B8C773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B46E1D"/>
    <w:multiLevelType w:val="hybridMultilevel"/>
    <w:tmpl w:val="A314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87213"/>
    <w:multiLevelType w:val="hybridMultilevel"/>
    <w:tmpl w:val="1AF0D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D41C8D"/>
    <w:multiLevelType w:val="hybridMultilevel"/>
    <w:tmpl w:val="FE606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CF51BD"/>
    <w:multiLevelType w:val="multilevel"/>
    <w:tmpl w:val="15F4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A223B"/>
    <w:multiLevelType w:val="hybridMultilevel"/>
    <w:tmpl w:val="F9A02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367BB8"/>
    <w:multiLevelType w:val="multilevel"/>
    <w:tmpl w:val="093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BA54FD"/>
    <w:multiLevelType w:val="hybridMultilevel"/>
    <w:tmpl w:val="67E05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C093130"/>
    <w:multiLevelType w:val="hybridMultilevel"/>
    <w:tmpl w:val="6DF4C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616ECD"/>
    <w:multiLevelType w:val="multilevel"/>
    <w:tmpl w:val="D914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D040A3"/>
    <w:multiLevelType w:val="hybridMultilevel"/>
    <w:tmpl w:val="1086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9651A0"/>
    <w:multiLevelType w:val="multilevel"/>
    <w:tmpl w:val="427E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1341DB"/>
    <w:multiLevelType w:val="hybridMultilevel"/>
    <w:tmpl w:val="B00AF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830690"/>
    <w:multiLevelType w:val="hybridMultilevel"/>
    <w:tmpl w:val="1716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B31383"/>
    <w:multiLevelType w:val="hybridMultilevel"/>
    <w:tmpl w:val="5C7E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4F6C"/>
    <w:multiLevelType w:val="hybridMultilevel"/>
    <w:tmpl w:val="5C162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C90F4D"/>
    <w:multiLevelType w:val="hybridMultilevel"/>
    <w:tmpl w:val="1C52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21"/>
  </w:num>
  <w:num w:numId="6">
    <w:abstractNumId w:val="19"/>
  </w:num>
  <w:num w:numId="7">
    <w:abstractNumId w:val="14"/>
  </w:num>
  <w:num w:numId="8">
    <w:abstractNumId w:val="0"/>
  </w:num>
  <w:num w:numId="9">
    <w:abstractNumId w:val="6"/>
  </w:num>
  <w:num w:numId="10">
    <w:abstractNumId w:val="18"/>
  </w:num>
  <w:num w:numId="11">
    <w:abstractNumId w:val="8"/>
  </w:num>
  <w:num w:numId="12">
    <w:abstractNumId w:val="2"/>
  </w:num>
  <w:num w:numId="13">
    <w:abstractNumId w:val="15"/>
  </w:num>
  <w:num w:numId="14">
    <w:abstractNumId w:val="22"/>
  </w:num>
  <w:num w:numId="15">
    <w:abstractNumId w:val="20"/>
  </w:num>
  <w:num w:numId="16">
    <w:abstractNumId w:val="13"/>
  </w:num>
  <w:num w:numId="17">
    <w:abstractNumId w:val="7"/>
  </w:num>
  <w:num w:numId="18">
    <w:abstractNumId w:val="16"/>
  </w:num>
  <w:num w:numId="19">
    <w:abstractNumId w:val="3"/>
  </w:num>
  <w:num w:numId="20">
    <w:abstractNumId w:val="12"/>
  </w:num>
  <w:num w:numId="21">
    <w:abstractNumId w:val="5"/>
  </w:num>
  <w:num w:numId="22">
    <w:abstractNumId w:val="10"/>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3F"/>
    <w:rsid w:val="000050C9"/>
    <w:rsid w:val="000220E8"/>
    <w:rsid w:val="000242D0"/>
    <w:rsid w:val="00027CDD"/>
    <w:rsid w:val="00037B8D"/>
    <w:rsid w:val="00040453"/>
    <w:rsid w:val="00046F2D"/>
    <w:rsid w:val="000475C9"/>
    <w:rsid w:val="00063FA3"/>
    <w:rsid w:val="000668C2"/>
    <w:rsid w:val="000729F4"/>
    <w:rsid w:val="00080169"/>
    <w:rsid w:val="000A5E5D"/>
    <w:rsid w:val="000A7FB1"/>
    <w:rsid w:val="000E491C"/>
    <w:rsid w:val="001239A8"/>
    <w:rsid w:val="001408B9"/>
    <w:rsid w:val="00177C98"/>
    <w:rsid w:val="001C1943"/>
    <w:rsid w:val="001D2128"/>
    <w:rsid w:val="00203DA9"/>
    <w:rsid w:val="0021531D"/>
    <w:rsid w:val="0023480A"/>
    <w:rsid w:val="00242DD3"/>
    <w:rsid w:val="00244DC0"/>
    <w:rsid w:val="002466D5"/>
    <w:rsid w:val="00282143"/>
    <w:rsid w:val="00284360"/>
    <w:rsid w:val="00284E75"/>
    <w:rsid w:val="00287987"/>
    <w:rsid w:val="00296975"/>
    <w:rsid w:val="002A2928"/>
    <w:rsid w:val="002B0A28"/>
    <w:rsid w:val="002D6A5C"/>
    <w:rsid w:val="002E1792"/>
    <w:rsid w:val="002E6F3B"/>
    <w:rsid w:val="00300903"/>
    <w:rsid w:val="00310B61"/>
    <w:rsid w:val="00316081"/>
    <w:rsid w:val="00330293"/>
    <w:rsid w:val="00343F6B"/>
    <w:rsid w:val="00350623"/>
    <w:rsid w:val="00387754"/>
    <w:rsid w:val="003F2B64"/>
    <w:rsid w:val="003F6D29"/>
    <w:rsid w:val="00405340"/>
    <w:rsid w:val="0042025D"/>
    <w:rsid w:val="0042346E"/>
    <w:rsid w:val="004300D3"/>
    <w:rsid w:val="004318C7"/>
    <w:rsid w:val="00452B5E"/>
    <w:rsid w:val="00456EC2"/>
    <w:rsid w:val="00460B3D"/>
    <w:rsid w:val="00465046"/>
    <w:rsid w:val="004742F3"/>
    <w:rsid w:val="00485A2D"/>
    <w:rsid w:val="0051102C"/>
    <w:rsid w:val="00511B8A"/>
    <w:rsid w:val="00557C7D"/>
    <w:rsid w:val="00566CCC"/>
    <w:rsid w:val="005C41D0"/>
    <w:rsid w:val="005C4727"/>
    <w:rsid w:val="005D0554"/>
    <w:rsid w:val="005D19D8"/>
    <w:rsid w:val="005E247D"/>
    <w:rsid w:val="005E3E5A"/>
    <w:rsid w:val="00607857"/>
    <w:rsid w:val="00664162"/>
    <w:rsid w:val="00693FF0"/>
    <w:rsid w:val="006952F9"/>
    <w:rsid w:val="006A0AD1"/>
    <w:rsid w:val="006A0B79"/>
    <w:rsid w:val="006A2A4A"/>
    <w:rsid w:val="006A3786"/>
    <w:rsid w:val="006A72D3"/>
    <w:rsid w:val="006B207F"/>
    <w:rsid w:val="006B4CC3"/>
    <w:rsid w:val="006D7713"/>
    <w:rsid w:val="006E436E"/>
    <w:rsid w:val="006E6B6F"/>
    <w:rsid w:val="006F2CA0"/>
    <w:rsid w:val="0071179C"/>
    <w:rsid w:val="0072111F"/>
    <w:rsid w:val="00733D44"/>
    <w:rsid w:val="00740B49"/>
    <w:rsid w:val="00756868"/>
    <w:rsid w:val="00766FC3"/>
    <w:rsid w:val="00775152"/>
    <w:rsid w:val="00775662"/>
    <w:rsid w:val="00780CBB"/>
    <w:rsid w:val="007D2F69"/>
    <w:rsid w:val="0082523F"/>
    <w:rsid w:val="008541D6"/>
    <w:rsid w:val="008A1245"/>
    <w:rsid w:val="00914C40"/>
    <w:rsid w:val="00921195"/>
    <w:rsid w:val="009261DE"/>
    <w:rsid w:val="00951835"/>
    <w:rsid w:val="0099291A"/>
    <w:rsid w:val="009A0E1A"/>
    <w:rsid w:val="009B65E4"/>
    <w:rsid w:val="009B7D63"/>
    <w:rsid w:val="009F6C9F"/>
    <w:rsid w:val="00A160FE"/>
    <w:rsid w:val="00A25A8E"/>
    <w:rsid w:val="00A50962"/>
    <w:rsid w:val="00A70D52"/>
    <w:rsid w:val="00A81DB2"/>
    <w:rsid w:val="00A82D4D"/>
    <w:rsid w:val="00A869A7"/>
    <w:rsid w:val="00AB09F5"/>
    <w:rsid w:val="00AF1346"/>
    <w:rsid w:val="00B11A96"/>
    <w:rsid w:val="00B25DAC"/>
    <w:rsid w:val="00B3196E"/>
    <w:rsid w:val="00B41117"/>
    <w:rsid w:val="00B55F13"/>
    <w:rsid w:val="00B91A7E"/>
    <w:rsid w:val="00BD634C"/>
    <w:rsid w:val="00BD6C3F"/>
    <w:rsid w:val="00BE1058"/>
    <w:rsid w:val="00BE5A72"/>
    <w:rsid w:val="00BF320F"/>
    <w:rsid w:val="00BF33B1"/>
    <w:rsid w:val="00C029E5"/>
    <w:rsid w:val="00C05B13"/>
    <w:rsid w:val="00C25C96"/>
    <w:rsid w:val="00C436EA"/>
    <w:rsid w:val="00C54262"/>
    <w:rsid w:val="00C567E3"/>
    <w:rsid w:val="00CB52F6"/>
    <w:rsid w:val="00CD36E9"/>
    <w:rsid w:val="00CE2C96"/>
    <w:rsid w:val="00CF6456"/>
    <w:rsid w:val="00D03618"/>
    <w:rsid w:val="00D06A53"/>
    <w:rsid w:val="00D12956"/>
    <w:rsid w:val="00D13C76"/>
    <w:rsid w:val="00D16C54"/>
    <w:rsid w:val="00D51160"/>
    <w:rsid w:val="00D77811"/>
    <w:rsid w:val="00D83C29"/>
    <w:rsid w:val="00D85E5B"/>
    <w:rsid w:val="00D86351"/>
    <w:rsid w:val="00D91EC8"/>
    <w:rsid w:val="00D964B8"/>
    <w:rsid w:val="00DD5BB7"/>
    <w:rsid w:val="00DF46A2"/>
    <w:rsid w:val="00E0160B"/>
    <w:rsid w:val="00E03ECA"/>
    <w:rsid w:val="00E238B4"/>
    <w:rsid w:val="00E337E3"/>
    <w:rsid w:val="00E44A1B"/>
    <w:rsid w:val="00E60D05"/>
    <w:rsid w:val="00E802A8"/>
    <w:rsid w:val="00EA4D82"/>
    <w:rsid w:val="00EB23BC"/>
    <w:rsid w:val="00EC2299"/>
    <w:rsid w:val="00EC5F60"/>
    <w:rsid w:val="00EE3691"/>
    <w:rsid w:val="00EF1868"/>
    <w:rsid w:val="00EF200C"/>
    <w:rsid w:val="00EF26D7"/>
    <w:rsid w:val="00F023AF"/>
    <w:rsid w:val="00F161B5"/>
    <w:rsid w:val="00F22986"/>
    <w:rsid w:val="00F30FAA"/>
    <w:rsid w:val="00F53A32"/>
    <w:rsid w:val="00F6222F"/>
    <w:rsid w:val="00F62ED1"/>
    <w:rsid w:val="00F64CED"/>
    <w:rsid w:val="00F64FB2"/>
    <w:rsid w:val="00FA6045"/>
    <w:rsid w:val="00FA76CF"/>
    <w:rsid w:val="00FD426E"/>
    <w:rsid w:val="00FD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68"/>
    <w:rPr>
      <w:sz w:val="24"/>
      <w:szCs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bCs/>
      <w:color w:val="000000"/>
      <w:szCs w:val="17"/>
    </w:rPr>
  </w:style>
  <w:style w:type="paragraph" w:styleId="Heading3">
    <w:name w:val="heading 3"/>
    <w:basedOn w:val="Normal"/>
    <w:next w:val="Normal"/>
    <w:qFormat/>
    <w:pPr>
      <w:keepNext/>
      <w:pageBreakBefore/>
      <w:outlineLvl w:val="2"/>
    </w:pPr>
    <w:rPr>
      <w:b/>
    </w:rPr>
  </w:style>
  <w:style w:type="paragraph" w:styleId="Heading4">
    <w:name w:val="heading 4"/>
    <w:basedOn w:val="Normal"/>
    <w:next w:val="Normal"/>
    <w:qFormat/>
    <w:pPr>
      <w:keepNext/>
      <w:outlineLvl w:val="3"/>
    </w:pPr>
    <w:rPr>
      <w:i/>
      <w:iCs/>
      <w:color w:val="000000"/>
      <w:szCs w:val="17"/>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Revision">
    <w:name w:val="Agenda Revision"/>
    <w:basedOn w:val="Normal"/>
    <w:rPr>
      <w:szCs w:val="2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c295">
    <w:name w:val="fc295"/>
    <w:rPr>
      <w:rFonts w:ascii="Times New Roman" w:hAnsi="Times New Roman" w:cs="Times New Roman" w:hint="default"/>
      <w:b w:val="0"/>
      <w:bCs w:val="0"/>
      <w:color w:val="000000"/>
      <w:sz w:val="24"/>
      <w:szCs w:val="24"/>
    </w:rPr>
  </w:style>
  <w:style w:type="character" w:customStyle="1" w:styleId="fc561">
    <w:name w:val="fc561"/>
    <w:rPr>
      <w:rFonts w:ascii="Times New Roman" w:hAnsi="Times New Roman" w:cs="Times New Roman" w:hint="default"/>
      <w:b/>
      <w:bCs/>
      <w:color w:val="000000"/>
      <w:sz w:val="22"/>
      <w:szCs w:val="22"/>
    </w:rPr>
  </w:style>
  <w:style w:type="paragraph" w:styleId="BodyText">
    <w:name w:val="Body Text"/>
    <w:basedOn w:val="Normal"/>
    <w:rPr>
      <w:color w:val="000000"/>
      <w:szCs w:val="17"/>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overflowPunct w:val="0"/>
      <w:autoSpaceDE w:val="0"/>
      <w:autoSpaceDN w:val="0"/>
      <w:adjustRightInd w:val="0"/>
      <w:ind w:left="155"/>
      <w:textAlignment w:val="baseline"/>
    </w:pPr>
    <w:rPr>
      <w:sz w:val="26"/>
      <w:szCs w:val="20"/>
    </w:rPr>
  </w:style>
  <w:style w:type="paragraph" w:styleId="BodyText2">
    <w:name w:val="Body Text 2"/>
    <w:basedOn w:val="Normal"/>
    <w:rPr>
      <w:sz w:val="2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customStyle="1" w:styleId="apple-style-span">
    <w:name w:val="apple-style-span"/>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0734">
      <w:bodyDiv w:val="1"/>
      <w:marLeft w:val="0"/>
      <w:marRight w:val="0"/>
      <w:marTop w:val="0"/>
      <w:marBottom w:val="0"/>
      <w:divBdr>
        <w:top w:val="none" w:sz="0" w:space="0" w:color="auto"/>
        <w:left w:val="none" w:sz="0" w:space="0" w:color="auto"/>
        <w:bottom w:val="none" w:sz="0" w:space="0" w:color="auto"/>
        <w:right w:val="none" w:sz="0" w:space="0" w:color="auto"/>
      </w:divBdr>
    </w:div>
    <w:div w:id="656760432">
      <w:bodyDiv w:val="1"/>
      <w:marLeft w:val="0"/>
      <w:marRight w:val="0"/>
      <w:marTop w:val="0"/>
      <w:marBottom w:val="0"/>
      <w:divBdr>
        <w:top w:val="none" w:sz="0" w:space="0" w:color="auto"/>
        <w:left w:val="none" w:sz="0" w:space="0" w:color="auto"/>
        <w:bottom w:val="none" w:sz="0" w:space="0" w:color="auto"/>
        <w:right w:val="none" w:sz="0" w:space="0" w:color="auto"/>
      </w:divBdr>
      <w:divsChild>
        <w:div w:id="84660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568708">
      <w:bodyDiv w:val="1"/>
      <w:marLeft w:val="0"/>
      <w:marRight w:val="0"/>
      <w:marTop w:val="0"/>
      <w:marBottom w:val="0"/>
      <w:divBdr>
        <w:top w:val="none" w:sz="0" w:space="0" w:color="auto"/>
        <w:left w:val="none" w:sz="0" w:space="0" w:color="auto"/>
        <w:bottom w:val="none" w:sz="0" w:space="0" w:color="auto"/>
        <w:right w:val="none" w:sz="0" w:space="0" w:color="auto"/>
      </w:divBdr>
    </w:div>
    <w:div w:id="1288002502">
      <w:bodyDiv w:val="1"/>
      <w:marLeft w:val="0"/>
      <w:marRight w:val="0"/>
      <w:marTop w:val="0"/>
      <w:marBottom w:val="0"/>
      <w:divBdr>
        <w:top w:val="none" w:sz="0" w:space="0" w:color="auto"/>
        <w:left w:val="none" w:sz="0" w:space="0" w:color="auto"/>
        <w:bottom w:val="none" w:sz="0" w:space="0" w:color="auto"/>
        <w:right w:val="none" w:sz="0" w:space="0" w:color="auto"/>
      </w:divBdr>
    </w:div>
    <w:div w:id="1340812002">
      <w:bodyDiv w:val="1"/>
      <w:marLeft w:val="0"/>
      <w:marRight w:val="0"/>
      <w:marTop w:val="0"/>
      <w:marBottom w:val="0"/>
      <w:divBdr>
        <w:top w:val="none" w:sz="0" w:space="0" w:color="auto"/>
        <w:left w:val="none" w:sz="0" w:space="0" w:color="auto"/>
        <w:bottom w:val="none" w:sz="0" w:space="0" w:color="auto"/>
        <w:right w:val="none" w:sz="0" w:space="0" w:color="auto"/>
      </w:divBdr>
    </w:div>
    <w:div w:id="1699237978">
      <w:bodyDiv w:val="1"/>
      <w:marLeft w:val="0"/>
      <w:marRight w:val="0"/>
      <w:marTop w:val="0"/>
      <w:marBottom w:val="0"/>
      <w:divBdr>
        <w:top w:val="none" w:sz="0" w:space="0" w:color="auto"/>
        <w:left w:val="none" w:sz="0" w:space="0" w:color="auto"/>
        <w:bottom w:val="none" w:sz="0" w:space="0" w:color="auto"/>
        <w:right w:val="none" w:sz="0" w:space="0" w:color="auto"/>
      </w:divBdr>
    </w:div>
    <w:div w:id="1918441724">
      <w:bodyDiv w:val="1"/>
      <w:marLeft w:val="0"/>
      <w:marRight w:val="0"/>
      <w:marTop w:val="0"/>
      <w:marBottom w:val="0"/>
      <w:divBdr>
        <w:top w:val="none" w:sz="0" w:space="0" w:color="auto"/>
        <w:left w:val="none" w:sz="0" w:space="0" w:color="auto"/>
        <w:bottom w:val="none" w:sz="0" w:space="0" w:color="auto"/>
        <w:right w:val="none" w:sz="0" w:space="0" w:color="auto"/>
      </w:divBdr>
      <w:divsChild>
        <w:div w:id="301428807">
          <w:marLeft w:val="0"/>
          <w:marRight w:val="0"/>
          <w:marTop w:val="0"/>
          <w:marBottom w:val="0"/>
          <w:divBdr>
            <w:top w:val="none" w:sz="0" w:space="0" w:color="auto"/>
            <w:left w:val="none" w:sz="0" w:space="0" w:color="auto"/>
            <w:bottom w:val="none" w:sz="0" w:space="0" w:color="auto"/>
            <w:right w:val="none" w:sz="0" w:space="0" w:color="auto"/>
          </w:divBdr>
        </w:div>
      </w:divsChild>
    </w:div>
    <w:div w:id="20395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puc.ca.gov/SearchRes.aspx?docformat=ALL&amp;DocID=172519534" TargetMode="External"/><Relationship Id="rId5" Type="http://schemas.openxmlformats.org/officeDocument/2006/relationships/settings" Target="settings.xml"/><Relationship Id="rId10" Type="http://schemas.openxmlformats.org/officeDocument/2006/relationships/hyperlink" Target="http://docs.cpuc.ca.gov/SearchRes.aspx?docformat=ALL&amp;DocID=17180675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AA6B-CE09-4FD9-95DD-EB17D28D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4388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2012-12-05T22:17:00Z</cp:lastPrinted>
  <dcterms:created xsi:type="dcterms:W3CDTF">2017-01-26T23:24:00Z</dcterms:created>
  <dcterms:modified xsi:type="dcterms:W3CDTF">2017-01-27T20:02:00Z</dcterms:modified>
  <cp:contentStatus> </cp:contentStatus>
</cp:coreProperties>
</file>