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5" w:rsidRPr="00C94DD6" w:rsidRDefault="00353385" w:rsidP="00353385">
      <w:pPr>
        <w:pStyle w:val="TOC1"/>
        <w:widowControl w:val="0"/>
        <w:contextualSpacing/>
        <w:jc w:val="left"/>
        <w:rPr>
          <w:rFonts w:ascii="Palatino Linotype" w:hAnsi="Palatino Linotype"/>
          <w:sz w:val="24"/>
          <w:szCs w:val="24"/>
        </w:rPr>
      </w:pPr>
    </w:p>
    <w:p w:rsidR="008926CC" w:rsidRPr="00C94DD6" w:rsidRDefault="008926CC" w:rsidP="008926CC">
      <w:pPr>
        <w:rPr>
          <w:rFonts w:ascii="Palatino Linotype" w:hAnsi="Palatino Linotype"/>
        </w:rPr>
      </w:pPr>
    </w:p>
    <w:p w:rsidR="008926CC" w:rsidRPr="00C94DD6" w:rsidRDefault="00353385" w:rsidP="002E18DA">
      <w:pPr>
        <w:widowControl w:val="0"/>
        <w:ind w:right="630"/>
        <w:contextualSpacing/>
        <w:jc w:val="center"/>
        <w:rPr>
          <w:rFonts w:ascii="Palatino Linotype" w:hAnsi="Palatino Linotype"/>
          <w:b/>
          <w:sz w:val="24"/>
          <w:szCs w:val="24"/>
        </w:rPr>
      </w:pPr>
      <w:r w:rsidRPr="00C94DD6">
        <w:rPr>
          <w:rFonts w:ascii="Palatino Linotype" w:hAnsi="Palatino Linotype"/>
          <w:b/>
          <w:sz w:val="24"/>
          <w:szCs w:val="24"/>
        </w:rPr>
        <w:t>PUBLIC UTILITIES COMMISSION OF THE STATE OF CALIFORNIA</w:t>
      </w:r>
    </w:p>
    <w:p w:rsidR="00353385" w:rsidRPr="00C94DD6" w:rsidRDefault="00353385" w:rsidP="00353385">
      <w:pPr>
        <w:pStyle w:val="xl28"/>
        <w:widowControl w:val="0"/>
        <w:spacing w:before="0" w:beforeAutospacing="0" w:after="0" w:afterAutospacing="0"/>
        <w:contextualSpacing/>
        <w:rPr>
          <w:rFonts w:ascii="Palatino Linotype" w:eastAsia="Times New Roman" w:hAnsi="Palatino Linotype" w:cs="Times New Roman"/>
          <w:bCs w:val="0"/>
        </w:rPr>
      </w:pPr>
    </w:p>
    <w:tbl>
      <w:tblPr>
        <w:tblW w:w="0" w:type="auto"/>
        <w:tblInd w:w="198" w:type="dxa"/>
        <w:tblLayout w:type="fixed"/>
        <w:tblLook w:val="0000" w:firstRow="0" w:lastRow="0" w:firstColumn="0" w:lastColumn="0" w:noHBand="0" w:noVBand="0"/>
      </w:tblPr>
      <w:tblGrid>
        <w:gridCol w:w="5760"/>
        <w:gridCol w:w="3150"/>
      </w:tblGrid>
      <w:tr w:rsidR="00353385" w:rsidRPr="00C94DD6">
        <w:tc>
          <w:tcPr>
            <w:tcW w:w="5760" w:type="dxa"/>
          </w:tcPr>
          <w:p w:rsidR="00353385" w:rsidRPr="00C94DD6" w:rsidRDefault="00353385" w:rsidP="00353385">
            <w:pPr>
              <w:widowControl w:val="0"/>
              <w:contextualSpacing/>
              <w:rPr>
                <w:rFonts w:ascii="Palatino Linotype" w:hAnsi="Palatino Linotype"/>
                <w:b/>
                <w:sz w:val="24"/>
                <w:szCs w:val="24"/>
              </w:rPr>
            </w:pPr>
            <w:r w:rsidRPr="00C94DD6">
              <w:rPr>
                <w:rFonts w:ascii="Palatino Linotype" w:hAnsi="Palatino Linotype"/>
                <w:b/>
                <w:sz w:val="24"/>
                <w:szCs w:val="24"/>
              </w:rPr>
              <w:t>Communications Division</w:t>
            </w:r>
          </w:p>
        </w:tc>
        <w:tc>
          <w:tcPr>
            <w:tcW w:w="3150" w:type="dxa"/>
          </w:tcPr>
          <w:p w:rsidR="00353385" w:rsidRPr="00C94DD6" w:rsidRDefault="00353385" w:rsidP="00353385">
            <w:pPr>
              <w:pStyle w:val="xl24"/>
              <w:widowControl w:val="0"/>
              <w:spacing w:before="0" w:beforeAutospacing="0" w:after="0" w:afterAutospacing="0"/>
              <w:contextualSpacing/>
              <w:rPr>
                <w:rFonts w:ascii="Palatino Linotype" w:eastAsia="Times New Roman" w:hAnsi="Palatino Linotype" w:cs="Times New Roman"/>
                <w:bCs w:val="0"/>
              </w:rPr>
            </w:pPr>
            <w:r w:rsidRPr="00C94DD6">
              <w:rPr>
                <w:rFonts w:ascii="Palatino Linotype" w:eastAsia="Times New Roman" w:hAnsi="Palatino Linotype" w:cs="Times New Roman"/>
                <w:bCs w:val="0"/>
              </w:rPr>
              <w:t>RESOLUTION T-</w:t>
            </w:r>
            <w:r w:rsidR="0092287A" w:rsidRPr="00C94DD6">
              <w:rPr>
                <w:rFonts w:ascii="Palatino Linotype" w:eastAsia="Times New Roman" w:hAnsi="Palatino Linotype" w:cs="Times New Roman"/>
                <w:bCs w:val="0"/>
              </w:rPr>
              <w:t>17563</w:t>
            </w:r>
            <w:r w:rsidRPr="00C94DD6">
              <w:rPr>
                <w:rFonts w:ascii="Palatino Linotype" w:eastAsia="Times New Roman" w:hAnsi="Palatino Linotype" w:cs="Times New Roman"/>
                <w:bCs w:val="0"/>
              </w:rPr>
              <w:t xml:space="preserve"> </w:t>
            </w:r>
          </w:p>
        </w:tc>
      </w:tr>
      <w:tr w:rsidR="00353385" w:rsidRPr="00C94DD6">
        <w:tc>
          <w:tcPr>
            <w:tcW w:w="5760" w:type="dxa"/>
          </w:tcPr>
          <w:p w:rsidR="00353385" w:rsidRPr="00C94DD6" w:rsidRDefault="00353385" w:rsidP="00353385">
            <w:pPr>
              <w:widowControl w:val="0"/>
              <w:contextualSpacing/>
              <w:rPr>
                <w:rFonts w:ascii="Palatino Linotype" w:hAnsi="Palatino Linotype"/>
                <w:b/>
                <w:sz w:val="24"/>
                <w:szCs w:val="24"/>
              </w:rPr>
            </w:pPr>
            <w:r w:rsidRPr="00C94DD6">
              <w:rPr>
                <w:rFonts w:ascii="Palatino Linotype" w:hAnsi="Palatino Linotype"/>
                <w:b/>
                <w:sz w:val="24"/>
                <w:szCs w:val="24"/>
              </w:rPr>
              <w:t>Broadband, Video and Market Branch</w:t>
            </w:r>
          </w:p>
        </w:tc>
        <w:tc>
          <w:tcPr>
            <w:tcW w:w="3150" w:type="dxa"/>
          </w:tcPr>
          <w:p w:rsidR="00353385" w:rsidRPr="00C94DD6" w:rsidRDefault="0085769E" w:rsidP="0092287A">
            <w:pPr>
              <w:widowControl w:val="0"/>
              <w:contextualSpacing/>
              <w:jc w:val="right"/>
              <w:rPr>
                <w:rFonts w:ascii="Palatino Linotype" w:hAnsi="Palatino Linotype"/>
                <w:b/>
                <w:sz w:val="24"/>
                <w:szCs w:val="24"/>
              </w:rPr>
            </w:pPr>
            <w:r w:rsidRPr="00C94DD6">
              <w:rPr>
                <w:rFonts w:ascii="Palatino Linotype" w:hAnsi="Palatino Linotype"/>
                <w:b/>
                <w:sz w:val="24"/>
                <w:szCs w:val="24"/>
              </w:rPr>
              <w:t>May 11</w:t>
            </w:r>
            <w:r w:rsidR="00550245" w:rsidRPr="00C94DD6">
              <w:rPr>
                <w:rFonts w:ascii="Palatino Linotype" w:hAnsi="Palatino Linotype"/>
                <w:b/>
                <w:sz w:val="24"/>
                <w:szCs w:val="24"/>
              </w:rPr>
              <w:t>, 2017</w:t>
            </w:r>
          </w:p>
        </w:tc>
      </w:tr>
    </w:tbl>
    <w:p w:rsidR="008926CC" w:rsidRPr="00C94DD6" w:rsidRDefault="008926CC" w:rsidP="00353385">
      <w:pPr>
        <w:widowControl w:val="0"/>
        <w:contextualSpacing/>
        <w:rPr>
          <w:rFonts w:ascii="Palatino Linotype" w:hAnsi="Palatino Linotype"/>
          <w:sz w:val="24"/>
          <w:szCs w:val="24"/>
        </w:rPr>
      </w:pPr>
    </w:p>
    <w:p w:rsidR="00353385" w:rsidRPr="00C94DD6" w:rsidRDefault="00353385" w:rsidP="00353385">
      <w:pPr>
        <w:widowControl w:val="0"/>
        <w:ind w:right="990"/>
        <w:contextualSpacing/>
        <w:jc w:val="center"/>
        <w:rPr>
          <w:rFonts w:ascii="Palatino Linotype" w:hAnsi="Palatino Linotype"/>
          <w:sz w:val="24"/>
          <w:szCs w:val="24"/>
        </w:rPr>
      </w:pPr>
      <w:r w:rsidRPr="00C94DD6">
        <w:rPr>
          <w:rFonts w:ascii="Palatino Linotype" w:hAnsi="Palatino Linotype"/>
          <w:b/>
          <w:sz w:val="24"/>
          <w:szCs w:val="24"/>
          <w:u w:val="single"/>
        </w:rPr>
        <w:t>RESOLUTION</w:t>
      </w:r>
    </w:p>
    <w:p w:rsidR="00353385" w:rsidRPr="00C94DD6" w:rsidRDefault="00353385" w:rsidP="00353385">
      <w:pPr>
        <w:widowControl w:val="0"/>
        <w:ind w:right="990"/>
        <w:contextualSpacing/>
        <w:rPr>
          <w:rFonts w:ascii="Palatino Linotype" w:hAnsi="Palatino Linotype"/>
          <w:sz w:val="24"/>
          <w:szCs w:val="24"/>
        </w:rPr>
      </w:pPr>
    </w:p>
    <w:p w:rsidR="00353385" w:rsidRPr="00C94DD6" w:rsidRDefault="00353385" w:rsidP="00353385">
      <w:pPr>
        <w:widowControl w:val="0"/>
        <w:ind w:left="90" w:right="266"/>
        <w:contextualSpacing/>
        <w:rPr>
          <w:rFonts w:ascii="Palatino Linotype" w:hAnsi="Palatino Linotype"/>
          <w:b/>
          <w:bCs/>
          <w:sz w:val="24"/>
          <w:szCs w:val="24"/>
        </w:rPr>
      </w:pPr>
      <w:r w:rsidRPr="00C94DD6">
        <w:rPr>
          <w:rFonts w:ascii="Palatino Linotype" w:hAnsi="Palatino Linotype"/>
          <w:b/>
          <w:bCs/>
          <w:sz w:val="24"/>
          <w:szCs w:val="24"/>
        </w:rPr>
        <w:t>Resolution T-</w:t>
      </w:r>
      <w:r w:rsidR="0092287A" w:rsidRPr="00C94DD6">
        <w:rPr>
          <w:rFonts w:ascii="Palatino Linotype" w:hAnsi="Palatino Linotype"/>
          <w:b/>
          <w:bCs/>
          <w:sz w:val="24"/>
          <w:szCs w:val="24"/>
        </w:rPr>
        <w:t>17563</w:t>
      </w:r>
      <w:r w:rsidRPr="00C94DD6">
        <w:rPr>
          <w:rFonts w:ascii="Palatino Linotype" w:hAnsi="Palatino Linotype"/>
          <w:b/>
          <w:bCs/>
          <w:sz w:val="24"/>
          <w:szCs w:val="24"/>
        </w:rPr>
        <w:t xml:space="preserve">: Approval of funding for the grant application of </w:t>
      </w:r>
      <w:r w:rsidR="003007D2" w:rsidRPr="00C94DD6">
        <w:rPr>
          <w:rFonts w:ascii="Palatino Linotype" w:hAnsi="Palatino Linotype"/>
          <w:b/>
          <w:bCs/>
          <w:sz w:val="24"/>
          <w:szCs w:val="24"/>
        </w:rPr>
        <w:t xml:space="preserve">CalNeva Broadband, LLC </w:t>
      </w:r>
      <w:r w:rsidRPr="00C94DD6">
        <w:rPr>
          <w:rFonts w:ascii="Palatino Linotype" w:hAnsi="Palatino Linotype"/>
          <w:b/>
          <w:bCs/>
          <w:sz w:val="24"/>
          <w:szCs w:val="24"/>
        </w:rPr>
        <w:t xml:space="preserve">from the California Advanced Services Fund (CASF) in the amount of </w:t>
      </w:r>
      <w:r w:rsidR="003007D2" w:rsidRPr="00C94DD6">
        <w:rPr>
          <w:rFonts w:ascii="Palatino Linotype" w:hAnsi="Palatino Linotype"/>
          <w:b/>
          <w:bCs/>
          <w:sz w:val="24"/>
          <w:szCs w:val="24"/>
        </w:rPr>
        <w:t xml:space="preserve">$511,170 </w:t>
      </w:r>
      <w:r w:rsidRPr="00C94DD6">
        <w:rPr>
          <w:rFonts w:ascii="Palatino Linotype" w:hAnsi="Palatino Linotype"/>
          <w:b/>
          <w:bCs/>
          <w:sz w:val="24"/>
          <w:szCs w:val="24"/>
        </w:rPr>
        <w:t xml:space="preserve">for the </w:t>
      </w:r>
      <w:r w:rsidR="003007D2" w:rsidRPr="00C94DD6">
        <w:rPr>
          <w:rFonts w:ascii="Palatino Linotype" w:hAnsi="Palatino Linotype"/>
          <w:b/>
          <w:bCs/>
          <w:sz w:val="24"/>
          <w:szCs w:val="24"/>
        </w:rPr>
        <w:t xml:space="preserve">Rural Fresno County – Coalinga Huron – Gigabit Project.  </w:t>
      </w:r>
    </w:p>
    <w:p w:rsidR="00353385" w:rsidRPr="00C94DD6" w:rsidRDefault="00353385" w:rsidP="00353385">
      <w:pPr>
        <w:ind w:right="266"/>
        <w:rPr>
          <w:rFonts w:ascii="Palatino Linotype" w:hAnsi="Palatino Linotype"/>
          <w:b/>
          <w:sz w:val="24"/>
          <w:szCs w:val="24"/>
        </w:rPr>
      </w:pPr>
      <w:r w:rsidRPr="00C94DD6">
        <w:rPr>
          <w:rFonts w:ascii="Palatino Linotype" w:hAnsi="Palatino Linotype"/>
          <w:b/>
          <w:sz w:val="24"/>
          <w:szCs w:val="24"/>
        </w:rPr>
        <w:t>________________________________________________________</w:t>
      </w:r>
      <w:r w:rsidRPr="00C94DD6">
        <w:rPr>
          <w:rFonts w:ascii="Palatino Linotype" w:hAnsi="Palatino Linotype"/>
          <w:b/>
          <w:sz w:val="24"/>
          <w:szCs w:val="24"/>
        </w:rPr>
        <w:softHyphen/>
      </w:r>
      <w:r w:rsidRPr="00C94DD6">
        <w:rPr>
          <w:rFonts w:ascii="Palatino Linotype" w:hAnsi="Palatino Linotype"/>
          <w:b/>
          <w:sz w:val="24"/>
          <w:szCs w:val="24"/>
        </w:rPr>
        <w:softHyphen/>
      </w:r>
      <w:r w:rsidRPr="00C94DD6">
        <w:rPr>
          <w:rFonts w:ascii="Palatino Linotype" w:hAnsi="Palatino Linotype"/>
          <w:b/>
          <w:sz w:val="24"/>
          <w:szCs w:val="24"/>
        </w:rPr>
        <w:softHyphen/>
      </w:r>
      <w:r w:rsidRPr="00C94DD6">
        <w:rPr>
          <w:rFonts w:ascii="Palatino Linotype" w:hAnsi="Palatino Linotype"/>
          <w:b/>
          <w:sz w:val="24"/>
          <w:szCs w:val="24"/>
        </w:rPr>
        <w:softHyphen/>
      </w:r>
      <w:r w:rsidRPr="00C94DD6">
        <w:rPr>
          <w:rFonts w:ascii="Palatino Linotype" w:hAnsi="Palatino Linotype"/>
          <w:b/>
          <w:sz w:val="24"/>
          <w:szCs w:val="24"/>
        </w:rPr>
        <w:softHyphen/>
      </w:r>
      <w:r w:rsidRPr="00C94DD6">
        <w:rPr>
          <w:rFonts w:ascii="Palatino Linotype" w:hAnsi="Palatino Linotype"/>
          <w:b/>
          <w:sz w:val="24"/>
          <w:szCs w:val="24"/>
        </w:rPr>
        <w:softHyphen/>
      </w:r>
      <w:r w:rsidR="0012622A" w:rsidRPr="00C94DD6">
        <w:rPr>
          <w:rFonts w:ascii="Palatino Linotype" w:hAnsi="Palatino Linotype"/>
          <w:b/>
          <w:sz w:val="24"/>
          <w:szCs w:val="24"/>
        </w:rPr>
        <w:t>_________________________</w:t>
      </w:r>
    </w:p>
    <w:p w:rsidR="00353385" w:rsidRPr="00C94DD6" w:rsidRDefault="00353385" w:rsidP="00353385">
      <w:pPr>
        <w:widowControl w:val="0"/>
        <w:ind w:left="450" w:right="266"/>
        <w:contextualSpacing/>
        <w:rPr>
          <w:rFonts w:ascii="Palatino Linotype" w:hAnsi="Palatino Linotype"/>
          <w:b/>
          <w:sz w:val="24"/>
          <w:szCs w:val="24"/>
        </w:rPr>
      </w:pPr>
    </w:p>
    <w:p w:rsidR="00353385" w:rsidRPr="00C94DD6" w:rsidRDefault="00353385" w:rsidP="00353385">
      <w:pPr>
        <w:pStyle w:val="Heading1"/>
        <w:keepNext w:val="0"/>
        <w:widowControl w:val="0"/>
        <w:numPr>
          <w:ilvl w:val="0"/>
          <w:numId w:val="6"/>
        </w:numPr>
        <w:contextualSpacing/>
        <w:rPr>
          <w:rFonts w:ascii="Palatino Linotype" w:hAnsi="Palatino Linotype"/>
          <w:szCs w:val="24"/>
          <w:u w:val="none"/>
        </w:rPr>
      </w:pPr>
      <w:bookmarkStart w:id="0" w:name="_Toc444857024"/>
      <w:r w:rsidRPr="00C94DD6">
        <w:rPr>
          <w:rFonts w:ascii="Palatino Linotype" w:hAnsi="Palatino Linotype"/>
          <w:szCs w:val="24"/>
          <w:u w:val="none"/>
        </w:rPr>
        <w:t>Summary</w:t>
      </w:r>
      <w:bookmarkEnd w:id="0"/>
    </w:p>
    <w:p w:rsidR="00353385" w:rsidRPr="00C94DD6" w:rsidRDefault="00353385" w:rsidP="00353385">
      <w:pPr>
        <w:pStyle w:val="xl41"/>
        <w:widowControl w:val="0"/>
        <w:overflowPunct/>
        <w:autoSpaceDE/>
        <w:autoSpaceDN/>
        <w:adjustRightInd/>
        <w:spacing w:before="0" w:after="0"/>
        <w:ind w:right="630"/>
        <w:contextualSpacing/>
        <w:textAlignment w:val="auto"/>
        <w:rPr>
          <w:rFonts w:ascii="Palatino Linotype" w:eastAsia="Times New Roman" w:hAnsi="Palatino Linotype"/>
          <w:color w:val="000000"/>
          <w:szCs w:val="24"/>
        </w:rPr>
      </w:pPr>
    </w:p>
    <w:p w:rsidR="00353385" w:rsidRPr="00C94DD6" w:rsidRDefault="0093762A" w:rsidP="00353385">
      <w:pPr>
        <w:widowControl w:val="0"/>
        <w:ind w:right="630"/>
        <w:contextualSpacing/>
        <w:rPr>
          <w:rFonts w:ascii="Palatino Linotype" w:hAnsi="Palatino Linotype"/>
          <w:color w:val="000000"/>
          <w:sz w:val="24"/>
          <w:szCs w:val="24"/>
        </w:rPr>
      </w:pPr>
      <w:r w:rsidRPr="00C94DD6">
        <w:rPr>
          <w:rFonts w:ascii="Palatino Linotype" w:hAnsi="Palatino Linotype"/>
          <w:color w:val="000000"/>
          <w:sz w:val="24"/>
          <w:szCs w:val="24"/>
        </w:rPr>
        <w:t xml:space="preserve">This Resolution approves funding in the amount of $511,170 from the California Advanced Service Fund (CASF) </w:t>
      </w:r>
      <w:r w:rsidR="004C5B28" w:rsidRPr="00C94DD6">
        <w:rPr>
          <w:rFonts w:ascii="Palatino Linotype" w:hAnsi="Palatino Linotype"/>
          <w:color w:val="000000"/>
          <w:sz w:val="24"/>
          <w:szCs w:val="24"/>
        </w:rPr>
        <w:t xml:space="preserve">for the grant application of </w:t>
      </w:r>
      <w:r w:rsidRPr="00C94DD6">
        <w:rPr>
          <w:rFonts w:ascii="Palatino Linotype" w:hAnsi="Palatino Linotype"/>
          <w:color w:val="000000"/>
          <w:sz w:val="24"/>
          <w:szCs w:val="24"/>
        </w:rPr>
        <w:t>CalNeva Broadband, LLC (CalNeva) to install a hybrid fiber/coaxial cable system in the communities of Coalinga and Huron in western Fresno County (the Rural Fresno County – Coalinga Huron – Gigabit Project).  The Rural Fresno County – Coalinga Huron – Gigabit Project (RFC-</w:t>
      </w:r>
      <w:r w:rsidR="00FE74F6" w:rsidRPr="00C94DD6">
        <w:rPr>
          <w:rFonts w:ascii="Palatino Linotype" w:hAnsi="Palatino Linotype"/>
          <w:color w:val="000000"/>
          <w:sz w:val="24"/>
          <w:szCs w:val="24"/>
        </w:rPr>
        <w:t>CH Gigabit</w:t>
      </w:r>
      <w:r w:rsidRPr="00C94DD6">
        <w:rPr>
          <w:rFonts w:ascii="Palatino Linotype" w:hAnsi="Palatino Linotype"/>
          <w:color w:val="000000"/>
          <w:sz w:val="24"/>
          <w:szCs w:val="24"/>
        </w:rPr>
        <w:t xml:space="preserve"> Project) </w:t>
      </w:r>
      <w:r w:rsidR="00FA36EF" w:rsidRPr="00C94DD6">
        <w:rPr>
          <w:rFonts w:ascii="Palatino Linotype" w:hAnsi="Palatino Linotype"/>
          <w:color w:val="000000"/>
          <w:sz w:val="24"/>
          <w:szCs w:val="24"/>
        </w:rPr>
        <w:t>will extend</w:t>
      </w:r>
      <w:r w:rsidR="0066450E" w:rsidRPr="00C94DD6">
        <w:rPr>
          <w:rFonts w:ascii="Palatino Linotype" w:hAnsi="Palatino Linotype"/>
          <w:color w:val="000000"/>
          <w:sz w:val="24"/>
          <w:szCs w:val="24"/>
        </w:rPr>
        <w:t xml:space="preserve"> access to</w:t>
      </w:r>
      <w:r w:rsidR="00FA36EF" w:rsidRPr="00C94DD6">
        <w:rPr>
          <w:rFonts w:ascii="Palatino Linotype" w:hAnsi="Palatino Linotype"/>
          <w:color w:val="000000"/>
          <w:sz w:val="24"/>
          <w:szCs w:val="24"/>
        </w:rPr>
        <w:t xml:space="preserve"> a maximum of 100</w:t>
      </w:r>
      <w:r w:rsidRPr="00C94DD6">
        <w:rPr>
          <w:rFonts w:ascii="Palatino Linotype" w:hAnsi="Palatino Linotype"/>
          <w:color w:val="000000"/>
          <w:sz w:val="24"/>
          <w:szCs w:val="24"/>
        </w:rPr>
        <w:t xml:space="preserve"> Mbps service to approximately </w:t>
      </w:r>
      <w:r w:rsidR="00FA36EF" w:rsidRPr="00C94DD6">
        <w:rPr>
          <w:rFonts w:ascii="Palatino Linotype" w:hAnsi="Palatino Linotype"/>
          <w:color w:val="000000"/>
          <w:sz w:val="24"/>
          <w:szCs w:val="24"/>
        </w:rPr>
        <w:t>5,480</w:t>
      </w:r>
      <w:r w:rsidRPr="00C94DD6">
        <w:rPr>
          <w:rFonts w:ascii="Palatino Linotype" w:hAnsi="Palatino Linotype"/>
          <w:color w:val="000000"/>
          <w:sz w:val="24"/>
          <w:szCs w:val="24"/>
        </w:rPr>
        <w:t xml:space="preserve"> households </w:t>
      </w:r>
      <w:r w:rsidR="00FA36EF" w:rsidRPr="00C94DD6">
        <w:rPr>
          <w:rFonts w:ascii="Palatino Linotype" w:hAnsi="Palatino Linotype"/>
          <w:color w:val="000000"/>
          <w:sz w:val="24"/>
          <w:szCs w:val="24"/>
        </w:rPr>
        <w:t>at a cost of $93</w:t>
      </w:r>
      <w:r w:rsidRPr="00C94DD6">
        <w:rPr>
          <w:rFonts w:ascii="Palatino Linotype" w:hAnsi="Palatino Linotype"/>
          <w:color w:val="000000"/>
          <w:sz w:val="24"/>
          <w:szCs w:val="24"/>
        </w:rPr>
        <w:t xml:space="preserve"> per household in CASF subsidies.  </w:t>
      </w:r>
      <w:r w:rsidR="00FA36EF" w:rsidRPr="00C94DD6">
        <w:rPr>
          <w:rFonts w:ascii="Palatino Linotype" w:hAnsi="Palatino Linotype"/>
          <w:color w:val="000000"/>
          <w:sz w:val="24"/>
          <w:szCs w:val="24"/>
        </w:rPr>
        <w:t>Coalinga</w:t>
      </w:r>
      <w:r w:rsidR="00FE74F6" w:rsidRPr="00C94DD6">
        <w:rPr>
          <w:rFonts w:ascii="Palatino Linotype" w:hAnsi="Palatino Linotype"/>
          <w:color w:val="000000"/>
          <w:sz w:val="24"/>
          <w:szCs w:val="24"/>
        </w:rPr>
        <w:t xml:space="preserve"> and Huron are</w:t>
      </w:r>
      <w:r w:rsidR="00FA36EF" w:rsidRPr="00C94DD6">
        <w:rPr>
          <w:rFonts w:ascii="Palatino Linotype" w:hAnsi="Palatino Linotype"/>
          <w:color w:val="000000"/>
          <w:sz w:val="24"/>
          <w:szCs w:val="24"/>
        </w:rPr>
        <w:t xml:space="preserve"> located southwest of Fresno</w:t>
      </w:r>
      <w:r w:rsidR="00831D40" w:rsidRPr="00C94DD6">
        <w:rPr>
          <w:rFonts w:ascii="Palatino Linotype" w:hAnsi="Palatino Linotype"/>
          <w:color w:val="000000"/>
          <w:sz w:val="24"/>
          <w:szCs w:val="24"/>
        </w:rPr>
        <w:t xml:space="preserve"> (approximately 50 miles and 40 miles</w:t>
      </w:r>
      <w:r w:rsidR="00227C60" w:rsidRPr="00C94DD6">
        <w:rPr>
          <w:rFonts w:ascii="Palatino Linotype" w:hAnsi="Palatino Linotype"/>
          <w:color w:val="000000"/>
          <w:sz w:val="24"/>
          <w:szCs w:val="24"/>
        </w:rPr>
        <w:t xml:space="preserve">, </w:t>
      </w:r>
      <w:r w:rsidR="00FE74F6" w:rsidRPr="00C94DD6">
        <w:rPr>
          <w:rFonts w:ascii="Palatino Linotype" w:hAnsi="Palatino Linotype"/>
          <w:color w:val="000000"/>
          <w:sz w:val="24"/>
          <w:szCs w:val="24"/>
        </w:rPr>
        <w:t>respectively) along the I-5 corridor (with the towns on either side of the freeway, approximately 1</w:t>
      </w:r>
      <w:r w:rsidR="00831D40" w:rsidRPr="00C94DD6">
        <w:rPr>
          <w:rFonts w:ascii="Palatino Linotype" w:hAnsi="Palatino Linotype"/>
          <w:color w:val="000000"/>
          <w:sz w:val="24"/>
          <w:szCs w:val="24"/>
        </w:rPr>
        <w:t>4</w:t>
      </w:r>
      <w:r w:rsidR="00FE74F6" w:rsidRPr="00C94DD6">
        <w:rPr>
          <w:rFonts w:ascii="Palatino Linotype" w:hAnsi="Palatino Linotype"/>
          <w:color w:val="000000"/>
          <w:sz w:val="24"/>
          <w:szCs w:val="24"/>
        </w:rPr>
        <w:t xml:space="preserve"> miles apart).  </w:t>
      </w:r>
      <w:r w:rsidRPr="00C94DD6">
        <w:rPr>
          <w:rFonts w:ascii="Palatino Linotype" w:hAnsi="Palatino Linotype"/>
          <w:color w:val="000000"/>
          <w:sz w:val="24"/>
          <w:szCs w:val="24"/>
        </w:rPr>
        <w:t xml:space="preserve">The </w:t>
      </w:r>
      <w:r w:rsidR="007A4692" w:rsidRPr="00C94DD6">
        <w:rPr>
          <w:rFonts w:ascii="Palatino Linotype" w:hAnsi="Palatino Linotype"/>
          <w:color w:val="000000"/>
          <w:sz w:val="24"/>
          <w:szCs w:val="24"/>
        </w:rPr>
        <w:t xml:space="preserve">RFC-CH Gigabit Project </w:t>
      </w:r>
      <w:r w:rsidRPr="00C94DD6">
        <w:rPr>
          <w:rFonts w:ascii="Palatino Linotype" w:hAnsi="Palatino Linotype"/>
          <w:color w:val="000000"/>
          <w:sz w:val="24"/>
          <w:szCs w:val="24"/>
        </w:rPr>
        <w:t>will provide safety and health benefits including, but not limited to, resilient high capacity broadband infrastructure that will provide access to e-health services and voice service that will meet all safety standards, including E911.</w:t>
      </w:r>
    </w:p>
    <w:p w:rsidR="0093762A" w:rsidRPr="00C94DD6" w:rsidRDefault="0093762A" w:rsidP="00353385">
      <w:pPr>
        <w:widowControl w:val="0"/>
        <w:ind w:right="630"/>
        <w:contextualSpacing/>
        <w:rPr>
          <w:rFonts w:ascii="Palatino Linotype" w:hAnsi="Palatino Linotype"/>
          <w:sz w:val="24"/>
          <w:szCs w:val="24"/>
        </w:rPr>
      </w:pPr>
    </w:p>
    <w:p w:rsidR="00353385" w:rsidRPr="00C94DD6" w:rsidRDefault="00353385" w:rsidP="00353385">
      <w:pPr>
        <w:pStyle w:val="Heading1"/>
        <w:keepNext w:val="0"/>
        <w:widowControl w:val="0"/>
        <w:numPr>
          <w:ilvl w:val="0"/>
          <w:numId w:val="6"/>
        </w:numPr>
        <w:contextualSpacing/>
        <w:rPr>
          <w:rFonts w:ascii="Palatino Linotype" w:hAnsi="Palatino Linotype"/>
          <w:szCs w:val="24"/>
          <w:u w:val="none"/>
        </w:rPr>
      </w:pPr>
      <w:r w:rsidRPr="00C94DD6">
        <w:rPr>
          <w:rFonts w:ascii="Palatino Linotype" w:hAnsi="Palatino Linotype"/>
          <w:szCs w:val="24"/>
          <w:u w:val="none"/>
        </w:rPr>
        <w:t xml:space="preserve"> </w:t>
      </w:r>
      <w:bookmarkStart w:id="1" w:name="_Toc444857025"/>
      <w:r w:rsidRPr="00C94DD6">
        <w:rPr>
          <w:rFonts w:ascii="Palatino Linotype" w:hAnsi="Palatino Linotype"/>
          <w:szCs w:val="24"/>
          <w:u w:val="none"/>
        </w:rPr>
        <w:t>Applicant Request</w:t>
      </w:r>
      <w:bookmarkEnd w:id="1"/>
    </w:p>
    <w:p w:rsidR="00353385" w:rsidRPr="00C94DD6" w:rsidRDefault="00353385" w:rsidP="00353385">
      <w:pPr>
        <w:widowControl w:val="0"/>
        <w:autoSpaceDE w:val="0"/>
        <w:autoSpaceDN w:val="0"/>
        <w:adjustRightInd w:val="0"/>
        <w:contextualSpacing/>
        <w:rPr>
          <w:rFonts w:ascii="Palatino Linotype" w:hAnsi="Palatino Linotype"/>
          <w:color w:val="000000"/>
          <w:sz w:val="24"/>
          <w:szCs w:val="24"/>
        </w:rPr>
      </w:pPr>
    </w:p>
    <w:p w:rsidR="00353385" w:rsidRPr="00C94DD6" w:rsidRDefault="00FC7DEF" w:rsidP="00353385">
      <w:pPr>
        <w:widowControl w:val="0"/>
        <w:autoSpaceDE w:val="0"/>
        <w:autoSpaceDN w:val="0"/>
        <w:adjustRightInd w:val="0"/>
        <w:contextualSpacing/>
        <w:rPr>
          <w:rFonts w:ascii="Palatino Linotype" w:hAnsi="Palatino Linotype"/>
          <w:sz w:val="24"/>
          <w:szCs w:val="24"/>
        </w:rPr>
      </w:pPr>
      <w:r w:rsidRPr="00C94DD6">
        <w:rPr>
          <w:rFonts w:ascii="Palatino Linotype" w:hAnsi="Palatino Linotype"/>
          <w:sz w:val="24"/>
          <w:szCs w:val="24"/>
        </w:rPr>
        <w:t>In January 2017</w:t>
      </w:r>
      <w:r w:rsidR="00353385" w:rsidRPr="00C94DD6">
        <w:rPr>
          <w:rFonts w:ascii="Palatino Linotype" w:hAnsi="Palatino Linotype"/>
          <w:sz w:val="24"/>
          <w:szCs w:val="24"/>
        </w:rPr>
        <w:t xml:space="preserve">, </w:t>
      </w:r>
      <w:r w:rsidRPr="00C94DD6">
        <w:rPr>
          <w:rFonts w:ascii="Palatino Linotype" w:hAnsi="Palatino Linotype"/>
          <w:sz w:val="24"/>
          <w:szCs w:val="24"/>
        </w:rPr>
        <w:t>CalNeva</w:t>
      </w:r>
      <w:r w:rsidR="00353385" w:rsidRPr="00C94DD6">
        <w:rPr>
          <w:rFonts w:ascii="Palatino Linotype" w:hAnsi="Palatino Linotype"/>
          <w:sz w:val="24"/>
          <w:szCs w:val="24"/>
        </w:rPr>
        <w:t xml:space="preserve"> submitted an application for the </w:t>
      </w:r>
      <w:r w:rsidRPr="00C94DD6">
        <w:rPr>
          <w:rFonts w:ascii="Palatino Linotype" w:hAnsi="Palatino Linotype"/>
          <w:sz w:val="24"/>
          <w:szCs w:val="24"/>
        </w:rPr>
        <w:t xml:space="preserve">RFC-CH Gigabit Project </w:t>
      </w:r>
      <w:r w:rsidR="00353385" w:rsidRPr="00C94DD6">
        <w:rPr>
          <w:rFonts w:ascii="Palatino Linotype" w:hAnsi="Palatino Linotype"/>
          <w:sz w:val="24"/>
          <w:szCs w:val="24"/>
        </w:rPr>
        <w:t>and requested $</w:t>
      </w:r>
      <w:r w:rsidRPr="00C94DD6">
        <w:rPr>
          <w:rFonts w:ascii="Palatino Linotype" w:hAnsi="Palatino Linotype"/>
          <w:color w:val="000000"/>
          <w:sz w:val="24"/>
          <w:szCs w:val="24"/>
        </w:rPr>
        <w:t xml:space="preserve">511,170 </w:t>
      </w:r>
      <w:r w:rsidRPr="00C94DD6">
        <w:rPr>
          <w:rFonts w:ascii="Palatino Linotype" w:hAnsi="Palatino Linotype"/>
          <w:sz w:val="24"/>
          <w:szCs w:val="24"/>
        </w:rPr>
        <w:t>(6</w:t>
      </w:r>
      <w:r w:rsidR="00353385" w:rsidRPr="00C94DD6">
        <w:rPr>
          <w:rFonts w:ascii="Palatino Linotype" w:hAnsi="Palatino Linotype"/>
          <w:sz w:val="24"/>
          <w:szCs w:val="24"/>
        </w:rPr>
        <w:t xml:space="preserve">0 percent of the total project estimated costs of </w:t>
      </w:r>
      <w:r w:rsidRPr="00C94DD6">
        <w:rPr>
          <w:rFonts w:ascii="Palatino Linotype" w:hAnsi="Palatino Linotype"/>
          <w:sz w:val="24"/>
          <w:szCs w:val="24"/>
        </w:rPr>
        <w:t>$851,950</w:t>
      </w:r>
      <w:r w:rsidR="00353385" w:rsidRPr="00C94DD6">
        <w:rPr>
          <w:rFonts w:ascii="Palatino Linotype" w:hAnsi="Palatino Linotype"/>
          <w:sz w:val="24"/>
          <w:szCs w:val="24"/>
        </w:rPr>
        <w:t xml:space="preserve">) for the project. </w:t>
      </w:r>
    </w:p>
    <w:p w:rsidR="003C1487" w:rsidRPr="00C94DD6" w:rsidRDefault="003C1487" w:rsidP="00353385">
      <w:pPr>
        <w:widowControl w:val="0"/>
        <w:autoSpaceDE w:val="0"/>
        <w:autoSpaceDN w:val="0"/>
        <w:adjustRightInd w:val="0"/>
        <w:contextualSpacing/>
        <w:rPr>
          <w:rFonts w:ascii="Palatino Linotype" w:hAnsi="Palatino Linotype"/>
          <w:sz w:val="24"/>
          <w:szCs w:val="24"/>
        </w:rPr>
      </w:pPr>
      <w:r w:rsidRPr="00C94DD6">
        <w:rPr>
          <w:rFonts w:ascii="Palatino Linotype" w:hAnsi="Palatino Linotype"/>
          <w:sz w:val="24"/>
          <w:szCs w:val="24"/>
        </w:rPr>
        <w:t xml:space="preserve">CalNeva proposes to construct a last-mile hybrid fiber/coaxial cable system that will be capable of providing Internet speeds up to 1 Gbps (with service offerings of up to 100 Mbps down) and digital (VOIP) telephony service.  If approved, the project will provide </w:t>
      </w:r>
      <w:r w:rsidR="00435D1F" w:rsidRPr="00C94DD6">
        <w:rPr>
          <w:rFonts w:ascii="Palatino Linotype" w:hAnsi="Palatino Linotype"/>
          <w:sz w:val="24"/>
          <w:szCs w:val="24"/>
        </w:rPr>
        <w:t xml:space="preserve">approximately </w:t>
      </w:r>
      <w:r w:rsidRPr="00C94DD6">
        <w:rPr>
          <w:rFonts w:ascii="Palatino Linotype" w:hAnsi="Palatino Linotype"/>
          <w:sz w:val="24"/>
          <w:szCs w:val="24"/>
        </w:rPr>
        <w:t>5,480 households</w:t>
      </w:r>
      <w:r w:rsidR="00435D1F" w:rsidRPr="00C94DD6">
        <w:rPr>
          <w:rFonts w:ascii="Palatino Linotype" w:hAnsi="Palatino Linotype"/>
          <w:sz w:val="24"/>
          <w:szCs w:val="24"/>
        </w:rPr>
        <w:t xml:space="preserve"> with access to broadband at “served” speeds</w:t>
      </w:r>
      <w:r w:rsidRPr="00C94DD6">
        <w:rPr>
          <w:rFonts w:ascii="Palatino Linotype" w:hAnsi="Palatino Linotype"/>
          <w:sz w:val="24"/>
          <w:szCs w:val="24"/>
        </w:rPr>
        <w:t>.</w:t>
      </w:r>
    </w:p>
    <w:p w:rsidR="002E18DA" w:rsidRPr="00C94DD6" w:rsidRDefault="002E18DA" w:rsidP="00353385">
      <w:pPr>
        <w:widowControl w:val="0"/>
        <w:autoSpaceDE w:val="0"/>
        <w:autoSpaceDN w:val="0"/>
        <w:adjustRightInd w:val="0"/>
        <w:contextualSpacing/>
        <w:rPr>
          <w:rFonts w:ascii="Palatino Linotype" w:hAnsi="Palatino Linotype"/>
          <w:sz w:val="24"/>
          <w:szCs w:val="24"/>
        </w:rPr>
      </w:pPr>
    </w:p>
    <w:p w:rsidR="00393549" w:rsidRPr="00C94DD6" w:rsidRDefault="00E11E11" w:rsidP="00353385">
      <w:pPr>
        <w:widowControl w:val="0"/>
        <w:autoSpaceDE w:val="0"/>
        <w:autoSpaceDN w:val="0"/>
        <w:adjustRightInd w:val="0"/>
        <w:contextualSpacing/>
        <w:rPr>
          <w:rFonts w:ascii="Palatino Linotype" w:hAnsi="Palatino Linotype"/>
          <w:sz w:val="24"/>
          <w:szCs w:val="24"/>
        </w:rPr>
      </w:pPr>
      <w:r w:rsidRPr="00C94DD6">
        <w:rPr>
          <w:rFonts w:ascii="Palatino Linotype" w:hAnsi="Palatino Linotype"/>
          <w:i/>
          <w:sz w:val="24"/>
          <w:szCs w:val="24"/>
        </w:rPr>
        <w:t>The Community</w:t>
      </w:r>
      <w:r w:rsidR="00353385" w:rsidRPr="00C94DD6">
        <w:rPr>
          <w:rFonts w:ascii="Palatino Linotype" w:hAnsi="Palatino Linotype"/>
          <w:i/>
          <w:sz w:val="24"/>
          <w:szCs w:val="24"/>
        </w:rPr>
        <w:t>:</w:t>
      </w:r>
      <w:r w:rsidR="00067F59" w:rsidRPr="00C94DD6">
        <w:rPr>
          <w:rFonts w:ascii="Palatino Linotype" w:hAnsi="Palatino Linotype"/>
          <w:i/>
          <w:sz w:val="24"/>
          <w:szCs w:val="24"/>
        </w:rPr>
        <w:t xml:space="preserve"> </w:t>
      </w:r>
      <w:r w:rsidR="00353385" w:rsidRPr="00C94DD6">
        <w:rPr>
          <w:rFonts w:ascii="Palatino Linotype" w:hAnsi="Palatino Linotype"/>
          <w:i/>
          <w:sz w:val="24"/>
          <w:szCs w:val="24"/>
        </w:rPr>
        <w:t xml:space="preserve"> </w:t>
      </w:r>
      <w:r w:rsidR="008624AD" w:rsidRPr="00C94DD6">
        <w:rPr>
          <w:rFonts w:ascii="Palatino Linotype" w:hAnsi="Palatino Linotype"/>
          <w:sz w:val="24"/>
          <w:szCs w:val="24"/>
        </w:rPr>
        <w:t xml:space="preserve">Coalinga is located on the western side of the San Joaquin Valley just east of </w:t>
      </w:r>
      <w:r w:rsidR="00DE3C82" w:rsidRPr="00C94DD6">
        <w:rPr>
          <w:rFonts w:ascii="Palatino Linotype" w:hAnsi="Palatino Linotype"/>
          <w:sz w:val="24"/>
          <w:szCs w:val="24"/>
        </w:rPr>
        <w:lastRenderedPageBreak/>
        <w:t>California’s Coastal Mountain Range</w:t>
      </w:r>
      <w:r w:rsidR="008624AD" w:rsidRPr="00C94DD6">
        <w:rPr>
          <w:rFonts w:ascii="Palatino Linotype" w:hAnsi="Palatino Linotype"/>
          <w:sz w:val="24"/>
          <w:szCs w:val="24"/>
        </w:rPr>
        <w:t xml:space="preserve">.  </w:t>
      </w:r>
      <w:r w:rsidR="00567FB0" w:rsidRPr="00C94DD6">
        <w:rPr>
          <w:rFonts w:ascii="Palatino Linotype" w:hAnsi="Palatino Linotype"/>
          <w:sz w:val="24"/>
          <w:szCs w:val="24"/>
        </w:rPr>
        <w:t>Coalinga</w:t>
      </w:r>
      <w:r w:rsidR="008624AD" w:rsidRPr="00C94DD6">
        <w:rPr>
          <w:rFonts w:ascii="Palatino Linotype" w:hAnsi="Palatino Linotype"/>
          <w:sz w:val="24"/>
          <w:szCs w:val="24"/>
        </w:rPr>
        <w:t xml:space="preserve"> has a pop</w:t>
      </w:r>
      <w:r w:rsidR="00346672" w:rsidRPr="00C94DD6">
        <w:rPr>
          <w:rFonts w:ascii="Palatino Linotype" w:hAnsi="Palatino Linotype"/>
          <w:sz w:val="24"/>
          <w:szCs w:val="24"/>
        </w:rPr>
        <w:t xml:space="preserve">ulation of approximately 12,220 </w:t>
      </w:r>
      <w:r w:rsidR="00296D0E" w:rsidRPr="00C94DD6">
        <w:rPr>
          <w:rFonts w:ascii="Palatino Linotype" w:hAnsi="Palatino Linotype"/>
          <w:sz w:val="24"/>
          <w:szCs w:val="24"/>
        </w:rPr>
        <w:t xml:space="preserve">(52.6% Hispanic and the White, non-Hispanic population at 38.4%) </w:t>
      </w:r>
      <w:r w:rsidR="00573E94" w:rsidRPr="00C94DD6">
        <w:rPr>
          <w:rFonts w:ascii="Palatino Linotype" w:hAnsi="Palatino Linotype"/>
          <w:sz w:val="24"/>
          <w:szCs w:val="24"/>
        </w:rPr>
        <w:t xml:space="preserve">with 42.3% of the population </w:t>
      </w:r>
      <w:r w:rsidR="00296D0E" w:rsidRPr="00C94DD6">
        <w:rPr>
          <w:rFonts w:ascii="Palatino Linotype" w:hAnsi="Palatino Linotype"/>
          <w:sz w:val="24"/>
          <w:szCs w:val="24"/>
        </w:rPr>
        <w:t>under the age of 25.</w:t>
      </w:r>
      <w:r w:rsidR="00565E9A" w:rsidRPr="00C94DD6">
        <w:rPr>
          <w:rStyle w:val="FootnoteReference"/>
          <w:rFonts w:ascii="Palatino Linotype" w:hAnsi="Palatino Linotype"/>
          <w:sz w:val="24"/>
          <w:szCs w:val="24"/>
        </w:rPr>
        <w:t xml:space="preserve"> </w:t>
      </w:r>
      <w:r w:rsidR="00565E9A" w:rsidRPr="00C94DD6">
        <w:rPr>
          <w:rStyle w:val="FootnoteReference"/>
          <w:rFonts w:ascii="Palatino Linotype" w:hAnsi="Palatino Linotype"/>
          <w:sz w:val="24"/>
          <w:szCs w:val="24"/>
        </w:rPr>
        <w:footnoteReference w:id="1"/>
      </w:r>
      <w:r w:rsidR="00296D0E" w:rsidRPr="00C94DD6">
        <w:rPr>
          <w:rFonts w:ascii="Palatino Linotype" w:hAnsi="Palatino Linotype"/>
          <w:sz w:val="24"/>
          <w:szCs w:val="24"/>
        </w:rPr>
        <w:t xml:space="preserve">  </w:t>
      </w:r>
      <w:r w:rsidR="00A40530" w:rsidRPr="00C94DD6">
        <w:rPr>
          <w:rFonts w:ascii="Palatino Linotype" w:hAnsi="Palatino Linotype"/>
          <w:sz w:val="24"/>
          <w:szCs w:val="24"/>
        </w:rPr>
        <w:t>Coalinga</w:t>
      </w:r>
      <w:r w:rsidR="00346672" w:rsidRPr="00C94DD6">
        <w:rPr>
          <w:rFonts w:ascii="Palatino Linotype" w:hAnsi="Palatino Linotype"/>
          <w:sz w:val="24"/>
          <w:szCs w:val="24"/>
        </w:rPr>
        <w:t xml:space="preserve"> has two high schools, a middle school and three elementary schools</w:t>
      </w:r>
      <w:r w:rsidR="00193386" w:rsidRPr="00C94DD6">
        <w:rPr>
          <w:rFonts w:ascii="Palatino Linotype" w:hAnsi="Palatino Linotype"/>
          <w:sz w:val="24"/>
          <w:szCs w:val="24"/>
        </w:rPr>
        <w:t xml:space="preserve"> (all public)</w:t>
      </w:r>
      <w:r w:rsidR="00A40530" w:rsidRPr="00C94DD6">
        <w:rPr>
          <w:rFonts w:ascii="Palatino Linotype" w:hAnsi="Palatino Linotype"/>
          <w:sz w:val="24"/>
          <w:szCs w:val="24"/>
        </w:rPr>
        <w:t>,</w:t>
      </w:r>
      <w:r w:rsidR="00346672" w:rsidRPr="00C94DD6">
        <w:rPr>
          <w:rFonts w:ascii="Palatino Linotype" w:hAnsi="Palatino Linotype"/>
          <w:sz w:val="24"/>
          <w:szCs w:val="24"/>
        </w:rPr>
        <w:t xml:space="preserve"> a regional medical center, a library</w:t>
      </w:r>
      <w:r w:rsidR="00435D1F" w:rsidRPr="00C94DD6">
        <w:rPr>
          <w:rFonts w:ascii="Palatino Linotype" w:hAnsi="Palatino Linotype"/>
          <w:sz w:val="24"/>
          <w:szCs w:val="24"/>
        </w:rPr>
        <w:t>, a police station</w:t>
      </w:r>
      <w:r w:rsidR="00346672" w:rsidRPr="00C94DD6">
        <w:rPr>
          <w:rFonts w:ascii="Palatino Linotype" w:hAnsi="Palatino Linotype"/>
          <w:sz w:val="24"/>
          <w:szCs w:val="24"/>
        </w:rPr>
        <w:t xml:space="preserve"> and </w:t>
      </w:r>
      <w:r w:rsidR="00A40530" w:rsidRPr="00C94DD6">
        <w:rPr>
          <w:rFonts w:ascii="Palatino Linotype" w:hAnsi="Palatino Linotype"/>
          <w:sz w:val="24"/>
          <w:szCs w:val="24"/>
        </w:rPr>
        <w:t xml:space="preserve">a </w:t>
      </w:r>
      <w:r w:rsidR="00346672" w:rsidRPr="00C94DD6">
        <w:rPr>
          <w:rFonts w:ascii="Palatino Linotype" w:hAnsi="Palatino Linotype"/>
          <w:sz w:val="24"/>
          <w:szCs w:val="24"/>
        </w:rPr>
        <w:t xml:space="preserve">2-year community college.  </w:t>
      </w:r>
      <w:r w:rsidR="00636BE6" w:rsidRPr="00C94DD6">
        <w:rPr>
          <w:rFonts w:ascii="Palatino Linotype" w:hAnsi="Palatino Linotype"/>
          <w:sz w:val="24"/>
          <w:szCs w:val="24"/>
        </w:rPr>
        <w:t xml:space="preserve">The Pleasant Valley State Prison and the Coalinga State Hospital are just outside of Coalinga.  Major employers include the state prison and </w:t>
      </w:r>
      <w:r w:rsidR="001521D8" w:rsidRPr="00C94DD6">
        <w:rPr>
          <w:rFonts w:ascii="Palatino Linotype" w:hAnsi="Palatino Linotype"/>
          <w:sz w:val="24"/>
          <w:szCs w:val="24"/>
        </w:rPr>
        <w:t>hospital, Harris Ranch and associate</w:t>
      </w:r>
      <w:r w:rsidR="00067F59" w:rsidRPr="00C94DD6">
        <w:rPr>
          <w:rFonts w:ascii="Palatino Linotype" w:hAnsi="Palatino Linotype"/>
          <w:sz w:val="24"/>
          <w:szCs w:val="24"/>
        </w:rPr>
        <w:t>d</w:t>
      </w:r>
      <w:r w:rsidR="001521D8" w:rsidRPr="00C94DD6">
        <w:rPr>
          <w:rFonts w:ascii="Palatino Linotype" w:hAnsi="Palatino Linotype"/>
          <w:sz w:val="24"/>
          <w:szCs w:val="24"/>
        </w:rPr>
        <w:t xml:space="preserve"> companies, educational institutions, city government and the regional medical center.</w:t>
      </w:r>
      <w:r w:rsidR="007337F5" w:rsidRPr="00C94DD6">
        <w:rPr>
          <w:rStyle w:val="FootnoteReference"/>
          <w:rFonts w:ascii="Palatino Linotype" w:hAnsi="Palatino Linotype"/>
          <w:sz w:val="24"/>
          <w:szCs w:val="24"/>
        </w:rPr>
        <w:footnoteReference w:id="2"/>
      </w:r>
      <w:r w:rsidR="001521D8" w:rsidRPr="00C94DD6">
        <w:rPr>
          <w:rFonts w:ascii="Palatino Linotype" w:hAnsi="Palatino Linotype"/>
          <w:sz w:val="24"/>
          <w:szCs w:val="24"/>
        </w:rPr>
        <w:t xml:space="preserve"> </w:t>
      </w:r>
      <w:r w:rsidR="00393549" w:rsidRPr="00C94DD6">
        <w:rPr>
          <w:rFonts w:ascii="Palatino Linotype" w:hAnsi="Palatino Linotype"/>
          <w:sz w:val="24"/>
          <w:szCs w:val="24"/>
        </w:rPr>
        <w:t xml:space="preserve"> </w:t>
      </w:r>
    </w:p>
    <w:p w:rsidR="00393549" w:rsidRPr="00C94DD6" w:rsidRDefault="00393549" w:rsidP="00353385">
      <w:pPr>
        <w:widowControl w:val="0"/>
        <w:autoSpaceDE w:val="0"/>
        <w:autoSpaceDN w:val="0"/>
        <w:adjustRightInd w:val="0"/>
        <w:contextualSpacing/>
        <w:rPr>
          <w:rFonts w:ascii="Palatino Linotype" w:hAnsi="Palatino Linotype"/>
          <w:sz w:val="24"/>
          <w:szCs w:val="24"/>
        </w:rPr>
      </w:pPr>
    </w:p>
    <w:p w:rsidR="00353385" w:rsidRPr="00C94DD6" w:rsidRDefault="00393549" w:rsidP="00353385">
      <w:pPr>
        <w:widowControl w:val="0"/>
        <w:autoSpaceDE w:val="0"/>
        <w:autoSpaceDN w:val="0"/>
        <w:adjustRightInd w:val="0"/>
        <w:contextualSpacing/>
        <w:rPr>
          <w:rFonts w:ascii="Palatino Linotype" w:hAnsi="Palatino Linotype"/>
          <w:sz w:val="24"/>
          <w:szCs w:val="24"/>
        </w:rPr>
      </w:pPr>
      <w:r w:rsidRPr="00C94DD6">
        <w:rPr>
          <w:rFonts w:ascii="Palatino Linotype" w:hAnsi="Palatino Linotype"/>
          <w:sz w:val="24"/>
          <w:szCs w:val="24"/>
        </w:rPr>
        <w:t>Additionally, Coalinga sold the Claremont Custody Center (a former incarceration center) to Ocean Grown Extracts (a cannabis manufacturing facility) in 2016</w:t>
      </w:r>
      <w:r w:rsidR="004C5B28" w:rsidRPr="00C94DD6">
        <w:rPr>
          <w:rFonts w:ascii="Palatino Linotype" w:hAnsi="Palatino Linotype"/>
          <w:sz w:val="24"/>
          <w:szCs w:val="24"/>
        </w:rPr>
        <w:t xml:space="preserve">, and since has experienced a significant growth in real estate. </w:t>
      </w:r>
      <w:r w:rsidRPr="00C94DD6">
        <w:rPr>
          <w:rFonts w:ascii="Palatino Linotype" w:hAnsi="Palatino Linotype"/>
          <w:sz w:val="24"/>
          <w:szCs w:val="24"/>
        </w:rPr>
        <w:t xml:space="preserve"> There is an expectation that t</w:t>
      </w:r>
      <w:r w:rsidR="006B5295" w:rsidRPr="00C94DD6">
        <w:rPr>
          <w:rFonts w:ascii="Palatino Linotype" w:hAnsi="Palatino Linotype"/>
          <w:sz w:val="24"/>
          <w:szCs w:val="24"/>
        </w:rPr>
        <w:t>he cannabis industry</w:t>
      </w:r>
      <w:r w:rsidRPr="00C94DD6">
        <w:rPr>
          <w:rFonts w:ascii="Palatino Linotype" w:hAnsi="Palatino Linotype"/>
          <w:sz w:val="24"/>
          <w:szCs w:val="24"/>
        </w:rPr>
        <w:t xml:space="preserve"> will bring continued positive economic benefits to the city.</w:t>
      </w:r>
      <w:r w:rsidRPr="00C94DD6">
        <w:rPr>
          <w:rStyle w:val="FootnoteReference"/>
          <w:rFonts w:ascii="Palatino Linotype" w:hAnsi="Palatino Linotype"/>
          <w:sz w:val="24"/>
          <w:szCs w:val="24"/>
        </w:rPr>
        <w:footnoteReference w:id="3"/>
      </w:r>
      <w:r w:rsidRPr="00C94DD6">
        <w:rPr>
          <w:rFonts w:ascii="Palatino Linotype" w:hAnsi="Palatino Linotype"/>
          <w:sz w:val="24"/>
          <w:szCs w:val="24"/>
        </w:rPr>
        <w:t xml:space="preserve">  </w:t>
      </w:r>
    </w:p>
    <w:p w:rsidR="001521D8" w:rsidRPr="00C94DD6" w:rsidRDefault="001521D8" w:rsidP="00353385">
      <w:pPr>
        <w:widowControl w:val="0"/>
        <w:autoSpaceDE w:val="0"/>
        <w:autoSpaceDN w:val="0"/>
        <w:adjustRightInd w:val="0"/>
        <w:contextualSpacing/>
        <w:rPr>
          <w:rFonts w:ascii="Palatino Linotype" w:hAnsi="Palatino Linotype"/>
          <w:sz w:val="24"/>
          <w:szCs w:val="24"/>
        </w:rPr>
      </w:pPr>
    </w:p>
    <w:p w:rsidR="001521D8" w:rsidRPr="00C94DD6" w:rsidRDefault="00C80A12" w:rsidP="00353385">
      <w:pPr>
        <w:widowControl w:val="0"/>
        <w:autoSpaceDE w:val="0"/>
        <w:autoSpaceDN w:val="0"/>
        <w:adjustRightInd w:val="0"/>
        <w:contextualSpacing/>
        <w:rPr>
          <w:rFonts w:ascii="Palatino Linotype" w:hAnsi="Palatino Linotype"/>
          <w:sz w:val="24"/>
          <w:szCs w:val="24"/>
        </w:rPr>
      </w:pPr>
      <w:r w:rsidRPr="00C94DD6">
        <w:rPr>
          <w:rFonts w:ascii="Palatino Linotype" w:hAnsi="Palatino Linotype"/>
          <w:sz w:val="24"/>
          <w:szCs w:val="24"/>
        </w:rPr>
        <w:t xml:space="preserve">Huron is located in the San Joaquin Valley west side region approximately </w:t>
      </w:r>
      <w:r w:rsidR="00C067C1" w:rsidRPr="00C94DD6">
        <w:rPr>
          <w:rFonts w:ascii="Palatino Linotype" w:hAnsi="Palatino Linotype"/>
          <w:sz w:val="24"/>
          <w:szCs w:val="24"/>
        </w:rPr>
        <w:t>five</w:t>
      </w:r>
      <w:r w:rsidRPr="00C94DD6">
        <w:rPr>
          <w:rFonts w:ascii="Palatino Linotype" w:hAnsi="Palatino Linotype"/>
          <w:sz w:val="24"/>
          <w:szCs w:val="24"/>
        </w:rPr>
        <w:t xml:space="preserve"> miles east of Interstate 5.  </w:t>
      </w:r>
      <w:r w:rsidR="00613705" w:rsidRPr="00C94DD6">
        <w:rPr>
          <w:rFonts w:ascii="Palatino Linotype" w:hAnsi="Palatino Linotype"/>
          <w:sz w:val="24"/>
          <w:szCs w:val="24"/>
        </w:rPr>
        <w:t>Huron has a population of approximately 7,693 (over 99% Hispanic) where over 50% of the population is under the age of 25.</w:t>
      </w:r>
      <w:r w:rsidR="00613705" w:rsidRPr="00C94DD6">
        <w:rPr>
          <w:rStyle w:val="FootnoteReference"/>
          <w:rFonts w:ascii="Palatino Linotype" w:hAnsi="Palatino Linotype"/>
          <w:sz w:val="24"/>
          <w:szCs w:val="24"/>
        </w:rPr>
        <w:t xml:space="preserve"> </w:t>
      </w:r>
      <w:r w:rsidR="00613705" w:rsidRPr="00C94DD6">
        <w:rPr>
          <w:rStyle w:val="FootnoteReference"/>
          <w:rFonts w:ascii="Palatino Linotype" w:hAnsi="Palatino Linotype"/>
          <w:sz w:val="24"/>
          <w:szCs w:val="24"/>
        </w:rPr>
        <w:footnoteReference w:id="4"/>
      </w:r>
      <w:r w:rsidR="00613705" w:rsidRPr="00C94DD6">
        <w:rPr>
          <w:rFonts w:ascii="Palatino Linotype" w:hAnsi="Palatino Linotype"/>
          <w:sz w:val="24"/>
          <w:szCs w:val="24"/>
        </w:rPr>
        <w:t xml:space="preserve">  </w:t>
      </w:r>
      <w:r w:rsidR="00193386" w:rsidRPr="00C94DD6">
        <w:rPr>
          <w:rFonts w:ascii="Palatino Linotype" w:hAnsi="Palatino Linotype"/>
          <w:sz w:val="24"/>
          <w:szCs w:val="24"/>
        </w:rPr>
        <w:t>Huron has one each public elementary, middle and high school, a health clinic run by a religious organization</w:t>
      </w:r>
      <w:r w:rsidR="007505F0" w:rsidRPr="00C94DD6">
        <w:rPr>
          <w:rFonts w:ascii="Palatino Linotype" w:hAnsi="Palatino Linotype"/>
          <w:sz w:val="24"/>
          <w:szCs w:val="24"/>
        </w:rPr>
        <w:t xml:space="preserve">, </w:t>
      </w:r>
      <w:r w:rsidR="00193386" w:rsidRPr="00C94DD6">
        <w:rPr>
          <w:rFonts w:ascii="Palatino Linotype" w:hAnsi="Palatino Linotype"/>
          <w:sz w:val="24"/>
          <w:szCs w:val="24"/>
        </w:rPr>
        <w:t xml:space="preserve">a fire </w:t>
      </w:r>
      <w:r w:rsidR="007505F0" w:rsidRPr="00C94DD6">
        <w:rPr>
          <w:rFonts w:ascii="Palatino Linotype" w:hAnsi="Palatino Linotype"/>
          <w:sz w:val="24"/>
          <w:szCs w:val="24"/>
        </w:rPr>
        <w:t xml:space="preserve">and police </w:t>
      </w:r>
      <w:r w:rsidR="00193386" w:rsidRPr="00C94DD6">
        <w:rPr>
          <w:rFonts w:ascii="Palatino Linotype" w:hAnsi="Palatino Linotype"/>
          <w:sz w:val="24"/>
          <w:szCs w:val="24"/>
        </w:rPr>
        <w:t xml:space="preserve">station.  </w:t>
      </w:r>
      <w:r w:rsidR="007337F5" w:rsidRPr="00C94DD6">
        <w:rPr>
          <w:rFonts w:ascii="Palatino Linotype" w:hAnsi="Palatino Linotype"/>
          <w:sz w:val="24"/>
          <w:szCs w:val="24"/>
        </w:rPr>
        <w:t xml:space="preserve">Major employers are primarily agricultural with some additional employment available through the school system and </w:t>
      </w:r>
      <w:r w:rsidR="002275BD" w:rsidRPr="00C94DD6">
        <w:rPr>
          <w:rFonts w:ascii="Palatino Linotype" w:hAnsi="Palatino Linotype"/>
          <w:sz w:val="24"/>
          <w:szCs w:val="24"/>
        </w:rPr>
        <w:t xml:space="preserve">the </w:t>
      </w:r>
      <w:r w:rsidR="007337F5" w:rsidRPr="00C94DD6">
        <w:rPr>
          <w:rFonts w:ascii="Palatino Linotype" w:hAnsi="Palatino Linotype"/>
          <w:sz w:val="24"/>
          <w:szCs w:val="24"/>
        </w:rPr>
        <w:t>city.</w:t>
      </w:r>
      <w:r w:rsidR="00DF0616" w:rsidRPr="00C94DD6">
        <w:rPr>
          <w:rStyle w:val="FootnoteReference"/>
          <w:rFonts w:ascii="Palatino Linotype" w:hAnsi="Palatino Linotype"/>
          <w:sz w:val="24"/>
          <w:szCs w:val="24"/>
        </w:rPr>
        <w:footnoteReference w:id="5"/>
      </w:r>
      <w:r w:rsidR="00613705" w:rsidRPr="00C94DD6">
        <w:rPr>
          <w:rFonts w:ascii="Palatino Linotype" w:hAnsi="Palatino Linotype"/>
          <w:sz w:val="24"/>
          <w:szCs w:val="24"/>
        </w:rPr>
        <w:t xml:space="preserve">  </w:t>
      </w:r>
    </w:p>
    <w:p w:rsidR="00193386" w:rsidRPr="00C94DD6" w:rsidRDefault="00193386" w:rsidP="00353385">
      <w:pPr>
        <w:widowControl w:val="0"/>
        <w:contextualSpacing/>
        <w:rPr>
          <w:rFonts w:ascii="Palatino Linotype" w:hAnsi="Palatino Linotype"/>
          <w:sz w:val="24"/>
          <w:szCs w:val="24"/>
        </w:rPr>
      </w:pPr>
    </w:p>
    <w:p w:rsidR="00353385" w:rsidRPr="00C94DD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 xml:space="preserve">Applicant: </w:t>
      </w:r>
      <w:r w:rsidR="00B7280C" w:rsidRPr="00C94DD6">
        <w:rPr>
          <w:rFonts w:ascii="Palatino Linotype" w:hAnsi="Palatino Linotype"/>
          <w:i/>
          <w:sz w:val="24"/>
          <w:szCs w:val="24"/>
        </w:rPr>
        <w:t xml:space="preserve"> </w:t>
      </w:r>
      <w:r w:rsidR="00067F59" w:rsidRPr="00C94DD6">
        <w:rPr>
          <w:rFonts w:ascii="Palatino Linotype" w:hAnsi="Palatino Linotype"/>
          <w:sz w:val="24"/>
          <w:szCs w:val="24"/>
        </w:rPr>
        <w:t xml:space="preserve">CalNeva was formed in 2008 for the sole purpose of acquiring broadband assets from Rapid Communications which was being broken up and sold off as a result of the economic downturn.  </w:t>
      </w:r>
      <w:r w:rsidR="001C4321" w:rsidRPr="00C94DD6">
        <w:rPr>
          <w:rFonts w:ascii="Palatino Linotype" w:hAnsi="Palatino Linotype"/>
          <w:sz w:val="24"/>
          <w:szCs w:val="24"/>
        </w:rPr>
        <w:t>CalNeva</w:t>
      </w:r>
      <w:r w:rsidR="00067F59" w:rsidRPr="00C94DD6">
        <w:rPr>
          <w:rFonts w:ascii="Palatino Linotype" w:hAnsi="Palatino Linotype"/>
          <w:sz w:val="24"/>
          <w:szCs w:val="24"/>
        </w:rPr>
        <w:t xml:space="preserve"> operates in Kern, Lassen, Plumas, Mendocino and Sonoma Counties in California and in Humboldt County in Nevada and offers both cable media and broadband services.  </w:t>
      </w:r>
    </w:p>
    <w:p w:rsidR="00EA6A77" w:rsidRPr="00C94DD6" w:rsidRDefault="00EA6A77" w:rsidP="00353385">
      <w:pPr>
        <w:widowControl w:val="0"/>
        <w:contextualSpacing/>
        <w:rPr>
          <w:rFonts w:ascii="Palatino Linotype" w:hAnsi="Palatino Linotype"/>
          <w:sz w:val="24"/>
          <w:szCs w:val="24"/>
        </w:rPr>
      </w:pPr>
    </w:p>
    <w:p w:rsidR="003C1487" w:rsidRPr="00C94DD6" w:rsidRDefault="003C1487" w:rsidP="003C1487">
      <w:pPr>
        <w:widowControl w:val="0"/>
        <w:contextualSpacing/>
        <w:rPr>
          <w:rFonts w:ascii="Palatino Linotype" w:hAnsi="Palatino Linotype"/>
          <w:sz w:val="24"/>
          <w:szCs w:val="24"/>
        </w:rPr>
      </w:pPr>
      <w:r w:rsidRPr="00C94DD6">
        <w:rPr>
          <w:rFonts w:ascii="Palatino Linotype" w:hAnsi="Palatino Linotype"/>
          <w:i/>
          <w:sz w:val="24"/>
          <w:szCs w:val="24"/>
        </w:rPr>
        <w:t>Project:</w:t>
      </w:r>
      <w:r w:rsidRPr="00C94DD6">
        <w:rPr>
          <w:rFonts w:ascii="Palatino Linotype" w:hAnsi="Palatino Linotype"/>
          <w:sz w:val="24"/>
          <w:szCs w:val="24"/>
        </w:rPr>
        <w:t xml:space="preserve">  The RFC-CH Gigabit Project will encompass the entire city limit of both Coalinga (zip code 93210) and Huron (zip code 93234) and </w:t>
      </w:r>
      <w:r w:rsidR="00AC449F" w:rsidRPr="00C94DD6">
        <w:rPr>
          <w:rFonts w:ascii="Palatino Linotype" w:hAnsi="Palatino Linotype"/>
          <w:sz w:val="24"/>
          <w:szCs w:val="24"/>
        </w:rPr>
        <w:t xml:space="preserve">will </w:t>
      </w:r>
      <w:r w:rsidRPr="00C94DD6">
        <w:rPr>
          <w:rFonts w:ascii="Palatino Linotype" w:hAnsi="Palatino Linotype"/>
          <w:sz w:val="24"/>
          <w:szCs w:val="24"/>
        </w:rPr>
        <w:t>consist of approximately 50 miles of coaxial cable and 7 miles of fiber optic backbones.</w:t>
      </w:r>
      <w:r w:rsidR="00853CF7" w:rsidRPr="00C94DD6">
        <w:rPr>
          <w:rFonts w:ascii="Palatino Linotype" w:hAnsi="Palatino Linotype"/>
          <w:sz w:val="24"/>
          <w:szCs w:val="24"/>
        </w:rPr>
        <w:t xml:space="preserve">  The </w:t>
      </w:r>
      <w:r w:rsidR="001C4321" w:rsidRPr="00C94DD6">
        <w:rPr>
          <w:rFonts w:ascii="Palatino Linotype" w:hAnsi="Palatino Linotype"/>
          <w:sz w:val="24"/>
          <w:szCs w:val="24"/>
        </w:rPr>
        <w:t xml:space="preserve">proposed </w:t>
      </w:r>
      <w:r w:rsidR="00853CF7" w:rsidRPr="00C94DD6">
        <w:rPr>
          <w:rFonts w:ascii="Palatino Linotype" w:hAnsi="Palatino Linotype"/>
          <w:sz w:val="24"/>
          <w:szCs w:val="24"/>
        </w:rPr>
        <w:t xml:space="preserve">project will </w:t>
      </w:r>
      <w:r w:rsidR="008A4409" w:rsidRPr="00C94DD6">
        <w:rPr>
          <w:rFonts w:ascii="Palatino Linotype" w:hAnsi="Palatino Linotype"/>
          <w:sz w:val="24"/>
          <w:szCs w:val="24"/>
        </w:rPr>
        <w:t>construct a</w:t>
      </w:r>
      <w:r w:rsidR="00853CF7" w:rsidRPr="00C94DD6">
        <w:rPr>
          <w:rFonts w:ascii="Palatino Linotype" w:hAnsi="Palatino Linotype"/>
          <w:sz w:val="24"/>
          <w:szCs w:val="24"/>
        </w:rPr>
        <w:t xml:space="preserve"> </w:t>
      </w:r>
      <w:r w:rsidR="002A5FF8" w:rsidRPr="00C94DD6">
        <w:rPr>
          <w:rFonts w:ascii="Palatino Linotype" w:hAnsi="Palatino Linotype"/>
          <w:sz w:val="24"/>
          <w:szCs w:val="24"/>
        </w:rPr>
        <w:t xml:space="preserve">network operations center </w:t>
      </w:r>
      <w:r w:rsidR="00B72FF6" w:rsidRPr="00C94DD6">
        <w:rPr>
          <w:rFonts w:ascii="Palatino Linotype" w:hAnsi="Palatino Linotype"/>
          <w:sz w:val="24"/>
          <w:szCs w:val="24"/>
        </w:rPr>
        <w:t xml:space="preserve">(NOC) </w:t>
      </w:r>
      <w:r w:rsidR="002A5FF8" w:rsidRPr="00C94DD6">
        <w:rPr>
          <w:rFonts w:ascii="Palatino Linotype" w:hAnsi="Palatino Linotype"/>
          <w:sz w:val="24"/>
          <w:szCs w:val="24"/>
        </w:rPr>
        <w:t>in Coalinga</w:t>
      </w:r>
      <w:r w:rsidR="001C4321" w:rsidRPr="00C94DD6">
        <w:rPr>
          <w:rFonts w:ascii="Palatino Linotype" w:hAnsi="Palatino Linotype"/>
          <w:sz w:val="24"/>
          <w:szCs w:val="24"/>
        </w:rPr>
        <w:t>,</w:t>
      </w:r>
      <w:r w:rsidR="002A5FF8" w:rsidRPr="00C94DD6">
        <w:rPr>
          <w:rFonts w:ascii="Palatino Linotype" w:hAnsi="Palatino Linotype"/>
          <w:sz w:val="24"/>
          <w:szCs w:val="24"/>
        </w:rPr>
        <w:t xml:space="preserve"> which will be shared by both locations</w:t>
      </w:r>
      <w:r w:rsidR="001C4321" w:rsidRPr="00C94DD6">
        <w:rPr>
          <w:rFonts w:ascii="Palatino Linotype" w:hAnsi="Palatino Linotype"/>
          <w:sz w:val="24"/>
          <w:szCs w:val="24"/>
        </w:rPr>
        <w:t>,</w:t>
      </w:r>
      <w:r w:rsidR="002A5FF8" w:rsidRPr="00C94DD6">
        <w:rPr>
          <w:rFonts w:ascii="Palatino Linotype" w:hAnsi="Palatino Linotype"/>
          <w:sz w:val="24"/>
          <w:szCs w:val="24"/>
        </w:rPr>
        <w:t xml:space="preserve"> and </w:t>
      </w:r>
      <w:r w:rsidR="008A4409" w:rsidRPr="00C94DD6">
        <w:rPr>
          <w:rFonts w:ascii="Palatino Linotype" w:hAnsi="Palatino Linotype"/>
          <w:sz w:val="24"/>
          <w:szCs w:val="24"/>
        </w:rPr>
        <w:t xml:space="preserve">install </w:t>
      </w:r>
      <w:r w:rsidR="00B72FF6" w:rsidRPr="00C94DD6">
        <w:rPr>
          <w:rFonts w:ascii="Palatino Linotype" w:hAnsi="Palatino Linotype"/>
          <w:sz w:val="24"/>
          <w:szCs w:val="24"/>
        </w:rPr>
        <w:t xml:space="preserve">a licensed 11 </w:t>
      </w:r>
      <w:r w:rsidR="001D6433">
        <w:rPr>
          <w:rFonts w:ascii="Palatino Linotype" w:hAnsi="Palatino Linotype"/>
          <w:sz w:val="24"/>
          <w:szCs w:val="24"/>
        </w:rPr>
        <w:t>gigahertz (GHz)</w:t>
      </w:r>
      <w:r w:rsidR="00B72FF6" w:rsidRPr="00C94DD6">
        <w:rPr>
          <w:rFonts w:ascii="Palatino Linotype" w:hAnsi="Palatino Linotype"/>
          <w:sz w:val="24"/>
          <w:szCs w:val="24"/>
        </w:rPr>
        <w:t xml:space="preserve"> microwave link </w:t>
      </w:r>
      <w:r w:rsidR="002A5FF8" w:rsidRPr="00C94DD6">
        <w:rPr>
          <w:rFonts w:ascii="Palatino Linotype" w:hAnsi="Palatino Linotype"/>
          <w:sz w:val="24"/>
          <w:szCs w:val="24"/>
        </w:rPr>
        <w:t xml:space="preserve">on existing towers </w:t>
      </w:r>
      <w:r w:rsidR="000D2139" w:rsidRPr="00C94DD6">
        <w:rPr>
          <w:rFonts w:ascii="Palatino Linotype" w:hAnsi="Palatino Linotype"/>
          <w:sz w:val="24"/>
          <w:szCs w:val="24"/>
        </w:rPr>
        <w:t>connecting</w:t>
      </w:r>
      <w:r w:rsidR="00B72FF6" w:rsidRPr="00C94DD6">
        <w:rPr>
          <w:rFonts w:ascii="Palatino Linotype" w:hAnsi="Palatino Linotype"/>
          <w:sz w:val="24"/>
          <w:szCs w:val="24"/>
        </w:rPr>
        <w:t xml:space="preserve"> the Coalinga NOC to Huron.  </w:t>
      </w:r>
      <w:r w:rsidR="008A4409" w:rsidRPr="00C94DD6">
        <w:rPr>
          <w:rFonts w:ascii="Palatino Linotype" w:hAnsi="Palatino Linotype"/>
          <w:sz w:val="24"/>
          <w:szCs w:val="24"/>
        </w:rPr>
        <w:t>CalNeva</w:t>
      </w:r>
      <w:r w:rsidR="00B72FF6" w:rsidRPr="00C94DD6">
        <w:rPr>
          <w:rFonts w:ascii="Palatino Linotype" w:hAnsi="Palatino Linotype"/>
          <w:sz w:val="24"/>
          <w:szCs w:val="24"/>
        </w:rPr>
        <w:t xml:space="preserve"> will be able to access </w:t>
      </w:r>
      <w:r w:rsidR="008A6EEA" w:rsidRPr="00C94DD6">
        <w:rPr>
          <w:rFonts w:ascii="Palatino Linotype" w:hAnsi="Palatino Linotype"/>
          <w:sz w:val="24"/>
          <w:szCs w:val="24"/>
        </w:rPr>
        <w:t>backhaul through a</w:t>
      </w:r>
      <w:r w:rsidR="000D2139" w:rsidRPr="00C94DD6">
        <w:rPr>
          <w:rFonts w:ascii="Palatino Linotype" w:hAnsi="Palatino Linotype"/>
          <w:sz w:val="24"/>
          <w:szCs w:val="24"/>
        </w:rPr>
        <w:t>n existing</w:t>
      </w:r>
      <w:r w:rsidR="008A6EEA" w:rsidRPr="00C94DD6">
        <w:rPr>
          <w:rFonts w:ascii="Palatino Linotype" w:hAnsi="Palatino Linotype"/>
          <w:sz w:val="24"/>
          <w:szCs w:val="24"/>
        </w:rPr>
        <w:t xml:space="preserve"> middle-mile link</w:t>
      </w:r>
      <w:r w:rsidR="00B72FF6" w:rsidRPr="00C94DD6">
        <w:rPr>
          <w:rFonts w:ascii="Palatino Linotype" w:hAnsi="Palatino Linotype"/>
          <w:sz w:val="24"/>
          <w:szCs w:val="24"/>
        </w:rPr>
        <w:t xml:space="preserve"> in a facility in Coalinga.  </w:t>
      </w:r>
    </w:p>
    <w:p w:rsidR="003C1487" w:rsidRPr="00C94DD6" w:rsidRDefault="003C1487" w:rsidP="003C1487">
      <w:pPr>
        <w:widowControl w:val="0"/>
        <w:contextualSpacing/>
        <w:rPr>
          <w:rFonts w:ascii="Palatino Linotype" w:hAnsi="Palatino Linotype"/>
          <w:sz w:val="24"/>
          <w:szCs w:val="24"/>
        </w:rPr>
      </w:pPr>
    </w:p>
    <w:p w:rsidR="00D07574" w:rsidRPr="00C94DD6" w:rsidRDefault="00D07574" w:rsidP="00D07574">
      <w:pPr>
        <w:widowControl w:val="0"/>
        <w:contextualSpacing/>
        <w:rPr>
          <w:rFonts w:ascii="Palatino Linotype" w:hAnsi="Palatino Linotype"/>
          <w:sz w:val="24"/>
          <w:szCs w:val="24"/>
        </w:rPr>
      </w:pPr>
      <w:r w:rsidRPr="00C94DD6">
        <w:rPr>
          <w:rFonts w:ascii="Palatino Linotype" w:hAnsi="Palatino Linotype"/>
          <w:sz w:val="24"/>
          <w:szCs w:val="24"/>
        </w:rPr>
        <w:t>In 2016 CalNeva acquired approximately 50 miles of existing cables from Comcast Corporation (Comcast) of which over 90%</w:t>
      </w:r>
      <w:r w:rsidR="009A1B88" w:rsidRPr="00C94DD6">
        <w:rPr>
          <w:rFonts w:ascii="Palatino Linotype" w:hAnsi="Palatino Linotype"/>
          <w:sz w:val="24"/>
          <w:szCs w:val="24"/>
        </w:rPr>
        <w:t xml:space="preserve"> is aerial</w:t>
      </w:r>
      <w:r w:rsidRPr="00C94DD6">
        <w:rPr>
          <w:rFonts w:ascii="Palatino Linotype" w:hAnsi="Palatino Linotype"/>
          <w:sz w:val="24"/>
          <w:szCs w:val="24"/>
        </w:rPr>
        <w:t>.  Comcast provided cable services in the area from 2004 to 2015.</w:t>
      </w:r>
      <w:r w:rsidRPr="00C94DD6">
        <w:rPr>
          <w:rStyle w:val="FootnoteReference"/>
          <w:rFonts w:ascii="Palatino Linotype" w:hAnsi="Palatino Linotype"/>
          <w:sz w:val="24"/>
          <w:szCs w:val="24"/>
        </w:rPr>
        <w:footnoteReference w:id="6"/>
      </w:r>
      <w:r w:rsidRPr="00C94DD6">
        <w:rPr>
          <w:rFonts w:ascii="Palatino Linotype" w:hAnsi="Palatino Linotype"/>
          <w:sz w:val="24"/>
          <w:szCs w:val="24"/>
        </w:rPr>
        <w:t xml:space="preserve">  This infrastructure was owned by Central Valley Cable (CVC) previous to Comcast ownership (in 2013 CalNeva acquired the assets of CVC and filed a “doing business as” (dba) in order to continue operating using the CVC name).  CalNeva will upgrade the existing electronics in order to increase broadband capacity.  </w:t>
      </w:r>
    </w:p>
    <w:p w:rsidR="00D07574" w:rsidRPr="00C94DD6" w:rsidRDefault="00D07574" w:rsidP="00D07574">
      <w:pPr>
        <w:widowControl w:val="0"/>
        <w:contextualSpacing/>
        <w:rPr>
          <w:rFonts w:ascii="Palatino Linotype" w:hAnsi="Palatino Linotype"/>
          <w:sz w:val="24"/>
          <w:szCs w:val="24"/>
        </w:rPr>
      </w:pPr>
    </w:p>
    <w:p w:rsidR="00D07574" w:rsidRPr="00C94DD6" w:rsidRDefault="00D07574" w:rsidP="00D07574">
      <w:pPr>
        <w:widowControl w:val="0"/>
        <w:contextualSpacing/>
        <w:rPr>
          <w:rFonts w:ascii="Palatino Linotype" w:hAnsi="Palatino Linotype"/>
          <w:sz w:val="24"/>
          <w:szCs w:val="24"/>
        </w:rPr>
      </w:pPr>
      <w:r w:rsidRPr="00C94DD6">
        <w:rPr>
          <w:rFonts w:ascii="Palatino Linotype" w:hAnsi="Palatino Linotype"/>
          <w:sz w:val="24"/>
          <w:szCs w:val="24"/>
        </w:rPr>
        <w:t xml:space="preserve">The fiber optic backbones would be 100% aerial and will be hung on existing utility poles.  CalNeva, as a State of California Cable Television Franchise, has pole attachment agreements with both AT&amp;T and PG&amp;E, the local utility providers.  </w:t>
      </w:r>
    </w:p>
    <w:p w:rsidR="005C623D" w:rsidRPr="00C94DD6" w:rsidRDefault="005C623D" w:rsidP="005C623D">
      <w:pPr>
        <w:widowControl w:val="0"/>
        <w:contextualSpacing/>
        <w:rPr>
          <w:rFonts w:ascii="Palatino Linotype" w:hAnsi="Palatino Linotype"/>
          <w:sz w:val="24"/>
          <w:szCs w:val="24"/>
        </w:rPr>
      </w:pPr>
    </w:p>
    <w:p w:rsidR="00353385" w:rsidRPr="00C94DD6" w:rsidRDefault="00353385" w:rsidP="00353385">
      <w:pPr>
        <w:pStyle w:val="Heading1"/>
        <w:keepNext w:val="0"/>
        <w:widowControl w:val="0"/>
        <w:numPr>
          <w:ilvl w:val="0"/>
          <w:numId w:val="7"/>
        </w:numPr>
        <w:tabs>
          <w:tab w:val="clear" w:pos="720"/>
          <w:tab w:val="left" w:pos="900"/>
        </w:tabs>
        <w:contextualSpacing/>
        <w:rPr>
          <w:rFonts w:ascii="Palatino Linotype" w:hAnsi="Palatino Linotype"/>
          <w:szCs w:val="24"/>
          <w:u w:val="none"/>
        </w:rPr>
      </w:pPr>
      <w:bookmarkStart w:id="2" w:name="_Toc444857026"/>
      <w:r w:rsidRPr="00C94DD6">
        <w:rPr>
          <w:rFonts w:ascii="Palatino Linotype" w:hAnsi="Palatino Linotype"/>
          <w:szCs w:val="24"/>
          <w:u w:val="none"/>
        </w:rPr>
        <w:t>Notice and Challenges</w:t>
      </w:r>
      <w:bookmarkEnd w:id="2"/>
    </w:p>
    <w:p w:rsidR="00353385" w:rsidRPr="00C94DD6" w:rsidRDefault="00353385" w:rsidP="00353385">
      <w:pPr>
        <w:widowControl w:val="0"/>
        <w:autoSpaceDE w:val="0"/>
        <w:autoSpaceDN w:val="0"/>
        <w:adjustRightInd w:val="0"/>
        <w:contextualSpacing/>
        <w:rPr>
          <w:rFonts w:ascii="Palatino Linotype" w:hAnsi="Palatino Linotype"/>
          <w:b/>
          <w:color w:val="FF0000"/>
          <w:sz w:val="24"/>
          <w:szCs w:val="24"/>
        </w:rPr>
      </w:pPr>
    </w:p>
    <w:p w:rsidR="00353385" w:rsidRPr="00C94DD6" w:rsidRDefault="00353385" w:rsidP="00353385">
      <w:pPr>
        <w:widowControl w:val="0"/>
        <w:ind w:right="630"/>
        <w:contextualSpacing/>
        <w:rPr>
          <w:rFonts w:ascii="Palatino Linotype" w:hAnsi="Palatino Linotype"/>
          <w:sz w:val="24"/>
          <w:szCs w:val="24"/>
        </w:rPr>
      </w:pPr>
      <w:r w:rsidRPr="00C94DD6">
        <w:rPr>
          <w:rFonts w:ascii="Palatino Linotype" w:hAnsi="Palatino Linotype"/>
          <w:sz w:val="24"/>
          <w:szCs w:val="24"/>
        </w:rPr>
        <w:t xml:space="preserve">There were no commitments made by existing providers to upgrade service in the area before the November 1, 2014, “first right of refusal” deadline. </w:t>
      </w:r>
    </w:p>
    <w:p w:rsidR="00316ECE" w:rsidRPr="00C94DD6" w:rsidRDefault="00316ECE" w:rsidP="00353385">
      <w:pPr>
        <w:widowControl w:val="0"/>
        <w:ind w:right="630"/>
        <w:contextualSpacing/>
        <w:rPr>
          <w:rFonts w:ascii="Palatino Linotype" w:hAnsi="Palatino Linotype"/>
          <w:sz w:val="24"/>
          <w:szCs w:val="24"/>
        </w:rPr>
      </w:pPr>
    </w:p>
    <w:p w:rsidR="00316ECE" w:rsidRPr="00C94DD6" w:rsidRDefault="00316ECE" w:rsidP="00353385">
      <w:pPr>
        <w:widowControl w:val="0"/>
        <w:ind w:right="630"/>
        <w:contextualSpacing/>
        <w:rPr>
          <w:rFonts w:ascii="Palatino Linotype" w:hAnsi="Palatino Linotype"/>
          <w:sz w:val="24"/>
          <w:szCs w:val="24"/>
        </w:rPr>
      </w:pPr>
      <w:r w:rsidRPr="00C94DD6">
        <w:rPr>
          <w:rFonts w:ascii="Palatino Linotype" w:hAnsi="Palatino Linotype"/>
          <w:sz w:val="24"/>
          <w:szCs w:val="24"/>
        </w:rPr>
        <w:t>On January 31, 2017, CD posted the proposed project area map, c</w:t>
      </w:r>
      <w:r w:rsidR="008D05D9" w:rsidRPr="00C94DD6">
        <w:rPr>
          <w:rFonts w:ascii="Palatino Linotype" w:hAnsi="Palatino Linotype"/>
          <w:sz w:val="24"/>
          <w:szCs w:val="24"/>
        </w:rPr>
        <w:t xml:space="preserve">ity locations, </w:t>
      </w:r>
      <w:r w:rsidRPr="00C94DD6">
        <w:rPr>
          <w:rFonts w:ascii="Palatino Linotype" w:hAnsi="Palatino Linotype"/>
          <w:sz w:val="24"/>
          <w:szCs w:val="24"/>
        </w:rPr>
        <w:t xml:space="preserve">zip codes </w:t>
      </w:r>
      <w:r w:rsidR="008D05D9" w:rsidRPr="00C94DD6">
        <w:rPr>
          <w:rFonts w:ascii="Palatino Linotype" w:hAnsi="Palatino Linotype"/>
          <w:sz w:val="24"/>
          <w:szCs w:val="24"/>
        </w:rPr>
        <w:t xml:space="preserve">and project summary </w:t>
      </w:r>
      <w:r w:rsidRPr="00C94DD6">
        <w:rPr>
          <w:rFonts w:ascii="Palatino Linotype" w:hAnsi="Palatino Linotype"/>
          <w:sz w:val="24"/>
          <w:szCs w:val="24"/>
        </w:rPr>
        <w:t>for the RFC-CH Gigabit Project on the Commission’s CASF webpage under “CASF Application Project Summaries” and also sent notice regarding the project to its electronic service list.  CD received no challenges to the proposed project area.</w:t>
      </w:r>
    </w:p>
    <w:p w:rsidR="0024446A" w:rsidRPr="00C94DD6" w:rsidRDefault="0024446A" w:rsidP="00353385">
      <w:pPr>
        <w:widowControl w:val="0"/>
        <w:ind w:right="630"/>
        <w:contextualSpacing/>
        <w:rPr>
          <w:rFonts w:ascii="Palatino Linotype" w:hAnsi="Palatino Linotype"/>
          <w:sz w:val="24"/>
          <w:szCs w:val="24"/>
        </w:rPr>
      </w:pPr>
    </w:p>
    <w:p w:rsidR="00353385" w:rsidRPr="00C94DD6" w:rsidRDefault="00353385" w:rsidP="00353385">
      <w:pPr>
        <w:pStyle w:val="Heading1"/>
        <w:keepNext w:val="0"/>
        <w:widowControl w:val="0"/>
        <w:numPr>
          <w:ilvl w:val="0"/>
          <w:numId w:val="7"/>
        </w:numPr>
        <w:tabs>
          <w:tab w:val="left" w:pos="900"/>
        </w:tabs>
        <w:contextualSpacing/>
        <w:rPr>
          <w:rFonts w:ascii="Palatino Linotype" w:hAnsi="Palatino Linotype"/>
          <w:szCs w:val="24"/>
          <w:u w:val="none"/>
        </w:rPr>
      </w:pPr>
      <w:bookmarkStart w:id="3" w:name="_Toc444857027"/>
      <w:r w:rsidRPr="00C94DD6">
        <w:rPr>
          <w:rFonts w:ascii="Palatino Linotype" w:hAnsi="Palatino Linotype"/>
          <w:szCs w:val="24"/>
          <w:u w:val="none"/>
        </w:rPr>
        <w:t>Project Review</w:t>
      </w:r>
      <w:bookmarkEnd w:id="3"/>
      <w:r w:rsidRPr="00C94DD6">
        <w:rPr>
          <w:rFonts w:ascii="Palatino Linotype" w:hAnsi="Palatino Linotype"/>
          <w:szCs w:val="24"/>
          <w:u w:val="none"/>
        </w:rPr>
        <w:t xml:space="preserve"> </w:t>
      </w:r>
    </w:p>
    <w:p w:rsidR="00353385" w:rsidRPr="00C94DD6" w:rsidRDefault="00353385" w:rsidP="00353385">
      <w:pPr>
        <w:widowControl w:val="0"/>
        <w:ind w:right="630"/>
        <w:contextualSpacing/>
        <w:rPr>
          <w:rFonts w:ascii="Palatino Linotype" w:hAnsi="Palatino Linotype"/>
          <w:color w:val="000000"/>
          <w:sz w:val="24"/>
          <w:szCs w:val="24"/>
        </w:rPr>
      </w:pPr>
    </w:p>
    <w:p w:rsidR="00353385" w:rsidRPr="00C94DD6" w:rsidRDefault="00353385" w:rsidP="00353385">
      <w:pPr>
        <w:pStyle w:val="Heading2"/>
        <w:keepNext w:val="0"/>
        <w:widowControl w:val="0"/>
        <w:numPr>
          <w:ilvl w:val="0"/>
          <w:numId w:val="4"/>
        </w:numPr>
        <w:spacing w:after="0"/>
        <w:ind w:left="1710"/>
        <w:contextualSpacing/>
        <w:rPr>
          <w:rFonts w:ascii="Palatino Linotype" w:hAnsi="Palatino Linotype"/>
          <w:b w:val="0"/>
          <w:szCs w:val="24"/>
          <w:u w:val="single"/>
        </w:rPr>
      </w:pPr>
      <w:bookmarkStart w:id="4" w:name="_Toc444857028"/>
      <w:r w:rsidRPr="00C94DD6">
        <w:rPr>
          <w:rFonts w:ascii="Palatino Linotype" w:hAnsi="Palatino Linotype"/>
          <w:b w:val="0"/>
          <w:szCs w:val="24"/>
          <w:u w:val="single"/>
        </w:rPr>
        <w:t>Project area eligibility</w:t>
      </w:r>
      <w:bookmarkEnd w:id="4"/>
      <w:r w:rsidRPr="00C94DD6">
        <w:rPr>
          <w:rFonts w:ascii="Palatino Linotype" w:hAnsi="Palatino Linotype"/>
          <w:b w:val="0"/>
          <w:szCs w:val="24"/>
          <w:u w:val="single"/>
        </w:rPr>
        <w:t xml:space="preserve"> </w:t>
      </w:r>
    </w:p>
    <w:p w:rsidR="00353385" w:rsidRPr="00C94DD6" w:rsidRDefault="00353385" w:rsidP="00353385">
      <w:pPr>
        <w:contextualSpacing/>
        <w:rPr>
          <w:rFonts w:ascii="Palatino Linotype" w:hAnsi="Palatino Linotype"/>
          <w:sz w:val="24"/>
          <w:szCs w:val="24"/>
        </w:rPr>
      </w:pPr>
      <w:r w:rsidRPr="00C94DD6">
        <w:rPr>
          <w:rFonts w:ascii="Palatino Linotype" w:hAnsi="Palatino Linotype"/>
          <w:sz w:val="24"/>
          <w:szCs w:val="24"/>
        </w:rPr>
        <w:br/>
        <w:t xml:space="preserve">To qualify for the CASF program, an applicant is required to submit proof that the area is unserved or underserved by submitting shapefiles of the proposed project. CD reviews the submitted shapefiles and compares them with the California Interactive Broadband Availability map </w:t>
      </w:r>
      <w:r w:rsidR="00950E25" w:rsidRPr="00C94DD6">
        <w:rPr>
          <w:rFonts w:ascii="Palatino Linotype" w:hAnsi="Palatino Linotype"/>
          <w:sz w:val="24"/>
          <w:szCs w:val="24"/>
        </w:rPr>
        <w:t xml:space="preserve">(Availability map) </w:t>
      </w:r>
      <w:r w:rsidRPr="00C94DD6">
        <w:rPr>
          <w:rFonts w:ascii="Palatino Linotype" w:hAnsi="Palatino Linotype"/>
          <w:sz w:val="24"/>
          <w:szCs w:val="24"/>
        </w:rPr>
        <w:t>to determine whether the area is unserved or underserved.</w:t>
      </w:r>
      <w:r w:rsidRPr="00C94DD6">
        <w:rPr>
          <w:rStyle w:val="FootnoteReference"/>
          <w:rFonts w:ascii="Palatino Linotype" w:hAnsi="Palatino Linotype"/>
          <w:sz w:val="24"/>
          <w:szCs w:val="24"/>
        </w:rPr>
        <w:footnoteReference w:id="7"/>
      </w:r>
      <w:r w:rsidRPr="00C94DD6">
        <w:rPr>
          <w:rFonts w:ascii="Palatino Linotype" w:hAnsi="Palatino Linotype"/>
          <w:sz w:val="24"/>
          <w:szCs w:val="24"/>
        </w:rPr>
        <w:t xml:space="preserve"> </w:t>
      </w:r>
      <w:r w:rsidR="00950E25" w:rsidRPr="00C94DD6">
        <w:rPr>
          <w:rFonts w:ascii="Palatino Linotype" w:hAnsi="Palatino Linotype"/>
          <w:sz w:val="24"/>
          <w:szCs w:val="24"/>
        </w:rPr>
        <w:t xml:space="preserve"> </w:t>
      </w:r>
      <w:r w:rsidRPr="00C94DD6">
        <w:rPr>
          <w:rFonts w:ascii="Palatino Linotype" w:hAnsi="Palatino Linotype"/>
          <w:sz w:val="24"/>
          <w:szCs w:val="24"/>
        </w:rPr>
        <w:t>Once CD determines that the area is eligible either as an unserved or underserved area, CD evaluates all other information submitted by the applicant to determine if the project meets the requirements outlined in D.12-02-015.</w:t>
      </w:r>
      <w:r w:rsidRPr="00C94DD6">
        <w:rPr>
          <w:rStyle w:val="FootnoteReference"/>
          <w:rFonts w:ascii="Palatino Linotype" w:hAnsi="Palatino Linotype"/>
          <w:sz w:val="24"/>
          <w:szCs w:val="24"/>
        </w:rPr>
        <w:t xml:space="preserve"> </w:t>
      </w:r>
    </w:p>
    <w:p w:rsidR="00353385" w:rsidRPr="00C94DD6" w:rsidRDefault="00353385" w:rsidP="00353385">
      <w:pPr>
        <w:autoSpaceDE w:val="0"/>
        <w:autoSpaceDN w:val="0"/>
        <w:adjustRightInd w:val="0"/>
        <w:contextualSpacing/>
        <w:rPr>
          <w:rFonts w:ascii="Palatino Linotype" w:hAnsi="Palatino Linotype"/>
          <w:color w:val="000000"/>
          <w:sz w:val="24"/>
          <w:szCs w:val="24"/>
        </w:rPr>
      </w:pPr>
    </w:p>
    <w:p w:rsidR="00353385" w:rsidRPr="00C94DD6" w:rsidRDefault="00950E25" w:rsidP="00353385">
      <w:pPr>
        <w:autoSpaceDE w:val="0"/>
        <w:autoSpaceDN w:val="0"/>
        <w:adjustRightInd w:val="0"/>
        <w:contextualSpacing/>
        <w:rPr>
          <w:rFonts w:ascii="Palatino Linotype" w:hAnsi="Palatino Linotype"/>
          <w:sz w:val="24"/>
          <w:szCs w:val="24"/>
        </w:rPr>
      </w:pPr>
      <w:r w:rsidRPr="00C94DD6">
        <w:rPr>
          <w:rFonts w:ascii="Palatino Linotype" w:hAnsi="Palatino Linotype"/>
          <w:sz w:val="24"/>
          <w:szCs w:val="24"/>
        </w:rPr>
        <w:t>Information from the Availability map shows the area to be underserved</w:t>
      </w:r>
      <w:r w:rsidR="00C25140" w:rsidRPr="00C94DD6">
        <w:rPr>
          <w:rFonts w:ascii="Palatino Linotype" w:hAnsi="Palatino Linotype"/>
          <w:sz w:val="24"/>
          <w:szCs w:val="24"/>
        </w:rPr>
        <w:t xml:space="preserve"> primarily by AT&amp;T wireline services</w:t>
      </w:r>
      <w:r w:rsidRPr="00C94DD6">
        <w:rPr>
          <w:rFonts w:ascii="Palatino Linotype" w:hAnsi="Palatino Linotype"/>
          <w:sz w:val="24"/>
          <w:szCs w:val="24"/>
        </w:rPr>
        <w:t xml:space="preserve">, with average advertised speeds at 7.94 mbps down and .92 up </w:t>
      </w:r>
      <w:r w:rsidR="00CA2317" w:rsidRPr="00C94DD6">
        <w:rPr>
          <w:rFonts w:ascii="Palatino Linotype" w:hAnsi="Palatino Linotype"/>
          <w:sz w:val="24"/>
          <w:szCs w:val="24"/>
        </w:rPr>
        <w:t xml:space="preserve">which is </w:t>
      </w:r>
      <w:r w:rsidRPr="00C94DD6">
        <w:rPr>
          <w:rFonts w:ascii="Palatino Linotype" w:hAnsi="Palatino Linotype"/>
          <w:sz w:val="24"/>
          <w:szCs w:val="24"/>
        </w:rPr>
        <w:lastRenderedPageBreak/>
        <w:t xml:space="preserve">below the </w:t>
      </w:r>
      <w:r w:rsidR="00CA2317" w:rsidRPr="00C94DD6">
        <w:rPr>
          <w:rFonts w:ascii="Palatino Linotype" w:hAnsi="Palatino Linotype"/>
          <w:sz w:val="24"/>
          <w:szCs w:val="24"/>
        </w:rPr>
        <w:t xml:space="preserve">CASF standard </w:t>
      </w:r>
      <w:r w:rsidR="00AE7494" w:rsidRPr="00C94DD6">
        <w:rPr>
          <w:rFonts w:ascii="Palatino Linotype" w:hAnsi="Palatino Linotype"/>
          <w:sz w:val="24"/>
          <w:szCs w:val="24"/>
        </w:rPr>
        <w:t>of 6 mbps down/</w:t>
      </w:r>
      <w:r w:rsidRPr="00C94DD6">
        <w:rPr>
          <w:rFonts w:ascii="Palatino Linotype" w:hAnsi="Palatino Linotype"/>
          <w:sz w:val="24"/>
          <w:szCs w:val="24"/>
        </w:rPr>
        <w:t xml:space="preserve">1.5 mbps up.  </w:t>
      </w:r>
      <w:r w:rsidR="00AE7494" w:rsidRPr="00C94DD6">
        <w:rPr>
          <w:rFonts w:ascii="Palatino Linotype" w:hAnsi="Palatino Linotype"/>
          <w:sz w:val="24"/>
          <w:szCs w:val="24"/>
        </w:rPr>
        <w:t>CalNeva provided 32 s</w:t>
      </w:r>
      <w:r w:rsidR="00B070C6" w:rsidRPr="00C94DD6">
        <w:rPr>
          <w:rFonts w:ascii="Palatino Linotype" w:hAnsi="Palatino Linotype"/>
          <w:sz w:val="24"/>
          <w:szCs w:val="24"/>
        </w:rPr>
        <w:t>peed tests</w:t>
      </w:r>
      <w:r w:rsidR="00AE7494" w:rsidRPr="00C94DD6">
        <w:rPr>
          <w:rFonts w:ascii="Palatino Linotype" w:hAnsi="Palatino Linotype"/>
          <w:sz w:val="24"/>
          <w:szCs w:val="24"/>
        </w:rPr>
        <w:t>,</w:t>
      </w:r>
      <w:r w:rsidR="00B070C6" w:rsidRPr="00C94DD6">
        <w:rPr>
          <w:rFonts w:ascii="Palatino Linotype" w:hAnsi="Palatino Linotype"/>
          <w:sz w:val="24"/>
          <w:szCs w:val="24"/>
        </w:rPr>
        <w:t xml:space="preserve"> </w:t>
      </w:r>
      <w:r w:rsidR="00AE7494" w:rsidRPr="00C94DD6">
        <w:rPr>
          <w:rFonts w:ascii="Palatino Linotype" w:hAnsi="Palatino Linotype"/>
          <w:sz w:val="24"/>
          <w:szCs w:val="24"/>
        </w:rPr>
        <w:t xml:space="preserve">which </w:t>
      </w:r>
      <w:r w:rsidR="00B070C6" w:rsidRPr="00C94DD6">
        <w:rPr>
          <w:rFonts w:ascii="Palatino Linotype" w:hAnsi="Palatino Linotype"/>
          <w:sz w:val="24"/>
          <w:szCs w:val="24"/>
        </w:rPr>
        <w:t>showed an average speed (for both Coalinga and Huron) at 7.3 mbps down and .55 up</w:t>
      </w:r>
      <w:r w:rsidR="00AE7494" w:rsidRPr="00C94DD6">
        <w:rPr>
          <w:rFonts w:ascii="Palatino Linotype" w:hAnsi="Palatino Linotype"/>
          <w:sz w:val="24"/>
          <w:szCs w:val="24"/>
        </w:rPr>
        <w:t>,</w:t>
      </w:r>
      <w:r w:rsidR="008A6B24" w:rsidRPr="00C94DD6">
        <w:rPr>
          <w:rFonts w:ascii="Palatino Linotype" w:hAnsi="Palatino Linotype"/>
          <w:sz w:val="24"/>
          <w:szCs w:val="24"/>
        </w:rPr>
        <w:t xml:space="preserve"> with no tests showing served speeds and some tests showing unserved speeds</w:t>
      </w:r>
      <w:r w:rsidR="00B070C6" w:rsidRPr="00C94DD6">
        <w:rPr>
          <w:rFonts w:ascii="Palatino Linotype" w:hAnsi="Palatino Linotype"/>
          <w:sz w:val="24"/>
          <w:szCs w:val="24"/>
        </w:rPr>
        <w:t>.</w:t>
      </w:r>
      <w:r w:rsidR="00D30A54" w:rsidRPr="00C94DD6">
        <w:rPr>
          <w:rStyle w:val="FootnoteReference"/>
          <w:rFonts w:ascii="Palatino Linotype" w:hAnsi="Palatino Linotype"/>
          <w:sz w:val="24"/>
          <w:szCs w:val="24"/>
        </w:rPr>
        <w:footnoteReference w:id="8"/>
      </w:r>
      <w:r w:rsidR="00B070C6" w:rsidRPr="00C94DD6">
        <w:rPr>
          <w:rFonts w:ascii="Palatino Linotype" w:hAnsi="Palatino Linotype"/>
          <w:sz w:val="24"/>
          <w:szCs w:val="24"/>
        </w:rPr>
        <w:t xml:space="preserve">  </w:t>
      </w:r>
      <w:r w:rsidRPr="00C94DD6">
        <w:rPr>
          <w:rFonts w:ascii="Palatino Linotype" w:hAnsi="Palatino Linotype"/>
          <w:sz w:val="24"/>
          <w:szCs w:val="24"/>
        </w:rPr>
        <w:t>Staff validated AT&amp;T offerings with an AT&amp;T representative, and he stated that AT&amp;T has limited DSL service offerings in the area.</w:t>
      </w:r>
      <w:r w:rsidR="00192DF5" w:rsidRPr="00C94DD6">
        <w:rPr>
          <w:rStyle w:val="FootnoteReference"/>
          <w:rFonts w:ascii="Palatino Linotype" w:hAnsi="Palatino Linotype"/>
          <w:sz w:val="24"/>
          <w:szCs w:val="24"/>
        </w:rPr>
        <w:footnoteReference w:id="9"/>
      </w:r>
      <w:r w:rsidRPr="00C94DD6">
        <w:rPr>
          <w:rFonts w:ascii="Palatino Linotype" w:hAnsi="Palatino Linotype"/>
          <w:sz w:val="24"/>
          <w:szCs w:val="24"/>
        </w:rPr>
        <w:t xml:space="preserve">  </w:t>
      </w:r>
      <w:r w:rsidR="00ED66D4" w:rsidRPr="00C94DD6">
        <w:rPr>
          <w:rFonts w:ascii="Palatino Linotype" w:hAnsi="Palatino Linotype"/>
          <w:sz w:val="24"/>
          <w:szCs w:val="24"/>
        </w:rPr>
        <w:t>Because both the Availability map data and speed tests</w:t>
      </w:r>
      <w:r w:rsidR="00AE7494" w:rsidRPr="00C94DD6">
        <w:rPr>
          <w:rFonts w:ascii="Palatino Linotype" w:hAnsi="Palatino Linotype"/>
          <w:sz w:val="24"/>
          <w:szCs w:val="24"/>
        </w:rPr>
        <w:t xml:space="preserve"> showed service below the CASF 6/1.5 standard, CD determined the proposed </w:t>
      </w:r>
      <w:r w:rsidR="00ED66D4" w:rsidRPr="00C94DD6">
        <w:rPr>
          <w:rFonts w:ascii="Palatino Linotype" w:hAnsi="Palatino Linotype"/>
          <w:sz w:val="24"/>
          <w:szCs w:val="24"/>
        </w:rPr>
        <w:t>project area</w:t>
      </w:r>
      <w:r w:rsidR="00D30A54" w:rsidRPr="00C94DD6">
        <w:rPr>
          <w:rFonts w:ascii="Palatino Linotype" w:hAnsi="Palatino Linotype"/>
          <w:sz w:val="24"/>
          <w:szCs w:val="24"/>
        </w:rPr>
        <w:t xml:space="preserve"> is underserved </w:t>
      </w:r>
      <w:r w:rsidR="007A5BFB" w:rsidRPr="00C94DD6">
        <w:rPr>
          <w:rFonts w:ascii="Palatino Linotype" w:hAnsi="Palatino Linotype"/>
          <w:sz w:val="24"/>
          <w:szCs w:val="24"/>
        </w:rPr>
        <w:t xml:space="preserve">and </w:t>
      </w:r>
      <w:r w:rsidR="00AE7494" w:rsidRPr="00C94DD6">
        <w:rPr>
          <w:rFonts w:ascii="Palatino Linotype" w:hAnsi="Palatino Linotype"/>
          <w:sz w:val="24"/>
          <w:szCs w:val="24"/>
        </w:rPr>
        <w:t xml:space="preserve">therefore </w:t>
      </w:r>
      <w:r w:rsidR="007A5BFB" w:rsidRPr="00C94DD6">
        <w:rPr>
          <w:rFonts w:ascii="Palatino Linotype" w:hAnsi="Palatino Linotype"/>
          <w:sz w:val="24"/>
          <w:szCs w:val="24"/>
        </w:rPr>
        <w:t xml:space="preserve">eligible </w:t>
      </w:r>
      <w:r w:rsidR="00AE7494" w:rsidRPr="00C94DD6">
        <w:rPr>
          <w:rFonts w:ascii="Palatino Linotype" w:hAnsi="Palatino Linotype"/>
          <w:sz w:val="24"/>
          <w:szCs w:val="24"/>
        </w:rPr>
        <w:t xml:space="preserve">for </w:t>
      </w:r>
      <w:r w:rsidR="001D62EC" w:rsidRPr="00C94DD6">
        <w:rPr>
          <w:rFonts w:ascii="Palatino Linotype" w:hAnsi="Palatino Linotype"/>
          <w:sz w:val="24"/>
          <w:szCs w:val="24"/>
        </w:rPr>
        <w:t xml:space="preserve">60% in </w:t>
      </w:r>
      <w:r w:rsidR="00AE7494" w:rsidRPr="00C94DD6">
        <w:rPr>
          <w:rFonts w:ascii="Palatino Linotype" w:hAnsi="Palatino Linotype"/>
          <w:sz w:val="24"/>
          <w:szCs w:val="24"/>
        </w:rPr>
        <w:t>CASF funding</w:t>
      </w:r>
      <w:r w:rsidR="007A5BFB" w:rsidRPr="00C94DD6">
        <w:rPr>
          <w:rFonts w:ascii="Palatino Linotype" w:hAnsi="Palatino Linotype"/>
          <w:sz w:val="24"/>
          <w:szCs w:val="24"/>
        </w:rPr>
        <w:t xml:space="preserve">.  </w:t>
      </w:r>
    </w:p>
    <w:p w:rsidR="00932571" w:rsidRPr="00C94DD6" w:rsidRDefault="00932571" w:rsidP="00353385">
      <w:pPr>
        <w:widowControl w:val="0"/>
        <w:autoSpaceDE w:val="0"/>
        <w:autoSpaceDN w:val="0"/>
        <w:adjustRightInd w:val="0"/>
        <w:contextualSpacing/>
        <w:rPr>
          <w:rFonts w:ascii="Palatino Linotype" w:hAnsi="Palatino Linotype"/>
          <w:sz w:val="24"/>
          <w:szCs w:val="24"/>
        </w:rPr>
      </w:pPr>
    </w:p>
    <w:p w:rsidR="00353385" w:rsidRPr="00C94DD6" w:rsidRDefault="00353385" w:rsidP="00353385">
      <w:pPr>
        <w:pStyle w:val="Heading2"/>
        <w:keepNext w:val="0"/>
        <w:widowControl w:val="0"/>
        <w:numPr>
          <w:ilvl w:val="0"/>
          <w:numId w:val="4"/>
        </w:numPr>
        <w:contextualSpacing/>
        <w:rPr>
          <w:rFonts w:ascii="Palatino Linotype" w:hAnsi="Palatino Linotype"/>
          <w:b w:val="0"/>
          <w:szCs w:val="24"/>
          <w:u w:val="single"/>
        </w:rPr>
      </w:pPr>
      <w:bookmarkStart w:id="5" w:name="_Toc444857029"/>
      <w:r w:rsidRPr="00C94DD6">
        <w:rPr>
          <w:rFonts w:ascii="Palatino Linotype" w:hAnsi="Palatino Linotype"/>
          <w:b w:val="0"/>
          <w:szCs w:val="24"/>
          <w:u w:val="single"/>
        </w:rPr>
        <w:t>Project Criteria Evaluation</w:t>
      </w:r>
      <w:bookmarkEnd w:id="5"/>
    </w:p>
    <w:p w:rsidR="00353385" w:rsidRPr="00C94DD6" w:rsidRDefault="00353385" w:rsidP="00353385">
      <w:pPr>
        <w:pStyle w:val="Default"/>
        <w:widowControl w:val="0"/>
        <w:contextualSpacing/>
        <w:rPr>
          <w:rFonts w:ascii="Palatino Linotype" w:hAnsi="Palatino Linotype"/>
        </w:rPr>
      </w:pPr>
    </w:p>
    <w:p w:rsidR="00353385" w:rsidRPr="00C94DD6" w:rsidRDefault="00353385" w:rsidP="00353385">
      <w:pPr>
        <w:pStyle w:val="Default"/>
        <w:contextualSpacing/>
        <w:rPr>
          <w:rFonts w:ascii="Palatino Linotype" w:hAnsi="Palatino Linotype" w:cs="Palatino Linotype"/>
        </w:rPr>
      </w:pPr>
      <w:r w:rsidRPr="00C94DD6">
        <w:rPr>
          <w:rFonts w:ascii="Palatino Linotype" w:hAnsi="Palatino Linotype" w:cs="Palatino Linotype"/>
        </w:rPr>
        <w:t>CD evaluated the application with respect to the scoring criteria defined in D.12-02-015, Appendix 1, Section VIII (Scoring Criteria). The scoring criteria include: (</w:t>
      </w:r>
      <w:proofErr w:type="spellStart"/>
      <w:r w:rsidRPr="00C94DD6">
        <w:rPr>
          <w:rFonts w:ascii="Palatino Linotype" w:hAnsi="Palatino Linotype" w:cs="Palatino Linotype"/>
        </w:rPr>
        <w:t>i</w:t>
      </w:r>
      <w:proofErr w:type="spellEnd"/>
      <w:r w:rsidRPr="00C94DD6">
        <w:rPr>
          <w:rFonts w:ascii="Palatino Linotype" w:hAnsi="Palatino Linotype" w:cs="Palatino Linotype"/>
        </w:rPr>
        <w:t xml:space="preserve">) Funds Requested per Potential Customer, (ii) Speed, (iii) Financial Viability, </w:t>
      </w:r>
      <w:proofErr w:type="gramStart"/>
      <w:r w:rsidRPr="00C94DD6">
        <w:rPr>
          <w:rFonts w:ascii="Palatino Linotype" w:hAnsi="Palatino Linotype" w:cs="Palatino Linotype"/>
        </w:rPr>
        <w:t>(iv) Pricing</w:t>
      </w:r>
      <w:proofErr w:type="gramEnd"/>
      <w:r w:rsidRPr="00C94DD6">
        <w:rPr>
          <w:rFonts w:ascii="Palatino Linotype" w:hAnsi="Palatino Linotype" w:cs="Palatino Linotype"/>
        </w:rPr>
        <w:t xml:space="preserve">, (v) Total Number of Households in the Proposed Area, (vi) Timeliness of Completion of Project, (vii) Guaranteed Pricing Period, and (viii) Low-Income Areas. </w:t>
      </w:r>
      <w:r w:rsidRPr="00C94DD6">
        <w:rPr>
          <w:rFonts w:ascii="Palatino Linotype" w:hAnsi="Palatino Linotype"/>
        </w:rPr>
        <w:t>CD also conducted a qualitative evaluation of the project area, existing infrastructure, and community needs.</w:t>
      </w:r>
    </w:p>
    <w:p w:rsidR="00353385" w:rsidRPr="00C94DD6" w:rsidRDefault="00353385" w:rsidP="00353385">
      <w:pPr>
        <w:widowControl w:val="0"/>
        <w:contextualSpacing/>
        <w:rPr>
          <w:rFonts w:ascii="Palatino Linotype" w:hAnsi="Palatino Linotype"/>
          <w:sz w:val="24"/>
          <w:szCs w:val="24"/>
        </w:rPr>
      </w:pPr>
    </w:p>
    <w:p w:rsidR="006718F5" w:rsidRPr="00C94DD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Funds per household:</w:t>
      </w:r>
      <w:r w:rsidRPr="00C94DD6">
        <w:rPr>
          <w:rFonts w:ascii="Palatino Linotype" w:hAnsi="Palatino Linotype"/>
          <w:sz w:val="24"/>
          <w:szCs w:val="24"/>
        </w:rPr>
        <w:t xml:space="preserve"> </w:t>
      </w:r>
      <w:r w:rsidR="006718F5" w:rsidRPr="00C94DD6">
        <w:rPr>
          <w:rFonts w:ascii="Palatino Linotype" w:hAnsi="Palatino Linotype"/>
          <w:sz w:val="24"/>
          <w:szCs w:val="24"/>
        </w:rPr>
        <w:t>At the 60 percent reimbursement rate, th</w:t>
      </w:r>
      <w:r w:rsidR="001D62EC" w:rsidRPr="00C94DD6">
        <w:rPr>
          <w:rFonts w:ascii="Palatino Linotype" w:hAnsi="Palatino Linotype"/>
          <w:sz w:val="24"/>
          <w:szCs w:val="24"/>
        </w:rPr>
        <w:t xml:space="preserve">e proposed </w:t>
      </w:r>
      <w:r w:rsidR="006718F5" w:rsidRPr="00C94DD6">
        <w:rPr>
          <w:rFonts w:ascii="Palatino Linotype" w:hAnsi="Palatino Linotype"/>
          <w:sz w:val="24"/>
          <w:szCs w:val="24"/>
        </w:rPr>
        <w:t>pro</w:t>
      </w:r>
      <w:r w:rsidR="003217D9" w:rsidRPr="00C94DD6">
        <w:rPr>
          <w:rFonts w:ascii="Palatino Linotype" w:hAnsi="Palatino Linotype"/>
          <w:sz w:val="24"/>
          <w:szCs w:val="24"/>
        </w:rPr>
        <w:t>ject results in a subsidy of $93</w:t>
      </w:r>
      <w:r w:rsidR="006718F5" w:rsidRPr="00C94DD6">
        <w:rPr>
          <w:rFonts w:ascii="Palatino Linotype" w:hAnsi="Palatino Linotype"/>
          <w:sz w:val="24"/>
          <w:szCs w:val="24"/>
        </w:rPr>
        <w:t xml:space="preserve"> per household, </w:t>
      </w:r>
      <w:r w:rsidR="00484A40" w:rsidRPr="00C94DD6">
        <w:rPr>
          <w:rFonts w:ascii="Palatino Linotype" w:hAnsi="Palatino Linotype"/>
          <w:sz w:val="24"/>
          <w:szCs w:val="24"/>
        </w:rPr>
        <w:t>which is the lowest per household cost of all proposed last-mile projects submitted during the current application window.  Th</w:t>
      </w:r>
      <w:r w:rsidR="001D62EC" w:rsidRPr="00C94DD6">
        <w:rPr>
          <w:rFonts w:ascii="Palatino Linotype" w:hAnsi="Palatino Linotype"/>
          <w:sz w:val="24"/>
          <w:szCs w:val="24"/>
        </w:rPr>
        <w:t xml:space="preserve">is is </w:t>
      </w:r>
      <w:r w:rsidR="005671FD" w:rsidRPr="00C94DD6">
        <w:rPr>
          <w:rFonts w:ascii="Palatino Linotype" w:hAnsi="Palatino Linotype"/>
          <w:sz w:val="24"/>
          <w:szCs w:val="24"/>
        </w:rPr>
        <w:t>a low</w:t>
      </w:r>
      <w:r w:rsidR="00484A40" w:rsidRPr="00C94DD6">
        <w:rPr>
          <w:rFonts w:ascii="Palatino Linotype" w:hAnsi="Palatino Linotype"/>
          <w:sz w:val="24"/>
          <w:szCs w:val="24"/>
        </w:rPr>
        <w:t xml:space="preserve"> cost </w:t>
      </w:r>
      <w:r w:rsidR="001D62EC" w:rsidRPr="00C94DD6">
        <w:rPr>
          <w:rFonts w:ascii="Palatino Linotype" w:hAnsi="Palatino Linotype"/>
          <w:sz w:val="24"/>
          <w:szCs w:val="24"/>
        </w:rPr>
        <w:t>project</w:t>
      </w:r>
      <w:r w:rsidR="00484A40" w:rsidRPr="00C94DD6">
        <w:rPr>
          <w:rFonts w:ascii="Palatino Linotype" w:hAnsi="Palatino Linotype"/>
          <w:sz w:val="24"/>
          <w:szCs w:val="24"/>
        </w:rPr>
        <w:t xml:space="preserve"> because </w:t>
      </w:r>
      <w:r w:rsidR="001D62EC" w:rsidRPr="00C94DD6">
        <w:rPr>
          <w:rFonts w:ascii="Palatino Linotype" w:hAnsi="Palatino Linotype"/>
          <w:sz w:val="24"/>
          <w:szCs w:val="24"/>
        </w:rPr>
        <w:t>it proposes</w:t>
      </w:r>
      <w:r w:rsidR="00484A40" w:rsidRPr="00C94DD6">
        <w:rPr>
          <w:rFonts w:ascii="Palatino Linotype" w:hAnsi="Palatino Linotype"/>
          <w:sz w:val="24"/>
          <w:szCs w:val="24"/>
        </w:rPr>
        <w:t xml:space="preserve"> to upgrade existing infrastructure</w:t>
      </w:r>
      <w:r w:rsidR="00B46992" w:rsidRPr="00C94DD6">
        <w:rPr>
          <w:rFonts w:ascii="Palatino Linotype" w:hAnsi="Palatino Linotype"/>
          <w:sz w:val="24"/>
          <w:szCs w:val="24"/>
        </w:rPr>
        <w:t xml:space="preserve"> and it is not </w:t>
      </w:r>
      <w:r w:rsidR="002713C0" w:rsidRPr="00C94DD6">
        <w:rPr>
          <w:rFonts w:ascii="Palatino Linotype" w:hAnsi="Palatino Linotype"/>
          <w:sz w:val="24"/>
          <w:szCs w:val="24"/>
        </w:rPr>
        <w:t xml:space="preserve">providing fiber to the premises </w:t>
      </w:r>
      <w:r w:rsidR="00B46992" w:rsidRPr="00C94DD6">
        <w:rPr>
          <w:rFonts w:ascii="Palatino Linotype" w:hAnsi="Palatino Linotype"/>
          <w:sz w:val="24"/>
          <w:szCs w:val="24"/>
        </w:rPr>
        <w:t>(which is more costly)</w:t>
      </w:r>
      <w:r w:rsidR="00740F1B" w:rsidRPr="00C94DD6">
        <w:rPr>
          <w:rFonts w:ascii="Palatino Linotype" w:hAnsi="Palatino Linotype"/>
          <w:sz w:val="24"/>
          <w:szCs w:val="24"/>
        </w:rPr>
        <w:t xml:space="preserve"> nor is it replacing existing cabling</w:t>
      </w:r>
      <w:r w:rsidR="00484A40" w:rsidRPr="00C94DD6">
        <w:rPr>
          <w:rFonts w:ascii="Palatino Linotype" w:hAnsi="Palatino Linotype"/>
          <w:sz w:val="24"/>
          <w:szCs w:val="24"/>
        </w:rPr>
        <w:t xml:space="preserve">.  </w:t>
      </w:r>
    </w:p>
    <w:p w:rsidR="00353385" w:rsidRPr="00C94DD6" w:rsidRDefault="00353385" w:rsidP="00353385">
      <w:pPr>
        <w:widowControl w:val="0"/>
        <w:contextualSpacing/>
        <w:rPr>
          <w:rFonts w:ascii="Palatino Linotype" w:hAnsi="Palatino Linotype"/>
          <w:b/>
          <w:sz w:val="24"/>
          <w:szCs w:val="24"/>
        </w:rPr>
      </w:pPr>
    </w:p>
    <w:p w:rsidR="00353385" w:rsidRPr="00C94DD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Speed:</w:t>
      </w:r>
      <w:r w:rsidRPr="00C94DD6">
        <w:rPr>
          <w:rFonts w:ascii="Palatino Linotype" w:hAnsi="Palatino Linotype"/>
          <w:sz w:val="24"/>
          <w:szCs w:val="24"/>
        </w:rPr>
        <w:t xml:space="preserve"> </w:t>
      </w:r>
      <w:r w:rsidR="00CA354F" w:rsidRPr="00C94DD6">
        <w:rPr>
          <w:rFonts w:ascii="Palatino Linotype" w:hAnsi="Palatino Linotype"/>
          <w:sz w:val="24"/>
          <w:szCs w:val="24"/>
        </w:rPr>
        <w:t xml:space="preserve">The proposed project will allow </w:t>
      </w:r>
      <w:r w:rsidR="00C330DC" w:rsidRPr="00C94DD6">
        <w:rPr>
          <w:rFonts w:ascii="Palatino Linotype" w:hAnsi="Palatino Linotype"/>
          <w:sz w:val="24"/>
          <w:szCs w:val="24"/>
        </w:rPr>
        <w:t xml:space="preserve">CalNeva </w:t>
      </w:r>
      <w:r w:rsidR="00CA354F" w:rsidRPr="00C94DD6">
        <w:rPr>
          <w:rFonts w:ascii="Palatino Linotype" w:hAnsi="Palatino Linotype"/>
          <w:sz w:val="24"/>
          <w:szCs w:val="24"/>
        </w:rPr>
        <w:t xml:space="preserve">to upgrade the existing infrastructure in order to </w:t>
      </w:r>
      <w:r w:rsidR="00C330DC" w:rsidRPr="00C94DD6">
        <w:rPr>
          <w:rFonts w:ascii="Palatino Linotype" w:hAnsi="Palatino Linotype"/>
          <w:sz w:val="24"/>
          <w:szCs w:val="24"/>
        </w:rPr>
        <w:t xml:space="preserve">offer </w:t>
      </w:r>
      <w:r w:rsidR="00CA354F" w:rsidRPr="00C94DD6">
        <w:rPr>
          <w:rFonts w:ascii="Palatino Linotype" w:hAnsi="Palatino Linotype"/>
          <w:sz w:val="24"/>
          <w:szCs w:val="24"/>
        </w:rPr>
        <w:t xml:space="preserve">served broadband speeds to approximately </w:t>
      </w:r>
      <w:r w:rsidR="00FD01FB" w:rsidRPr="00C94DD6">
        <w:rPr>
          <w:rFonts w:ascii="Palatino Linotype" w:hAnsi="Palatino Linotype"/>
          <w:sz w:val="24"/>
          <w:szCs w:val="24"/>
        </w:rPr>
        <w:t xml:space="preserve">5,480 households.  CalNeva will provide </w:t>
      </w:r>
      <w:r w:rsidR="00C330DC" w:rsidRPr="00C94DD6">
        <w:rPr>
          <w:rFonts w:ascii="Palatino Linotype" w:hAnsi="Palatino Linotype"/>
          <w:sz w:val="24"/>
          <w:szCs w:val="24"/>
        </w:rPr>
        <w:t xml:space="preserve">a maximum of 100 Mbps down and 30 Mbps up although CalNeva stated that the system is capable of delivering up to 1 Gbps.  The low cost option offers a maximum speed of 10 Mbps down and 5 Mbps up.  </w:t>
      </w:r>
    </w:p>
    <w:p w:rsidR="00353385" w:rsidRPr="00C94DD6" w:rsidRDefault="00353385" w:rsidP="00353385">
      <w:pPr>
        <w:widowControl w:val="0"/>
        <w:contextualSpacing/>
        <w:rPr>
          <w:rFonts w:ascii="Palatino Linotype" w:hAnsi="Palatino Linotype"/>
          <w:b/>
          <w:sz w:val="24"/>
          <w:szCs w:val="24"/>
        </w:rPr>
      </w:pPr>
    </w:p>
    <w:p w:rsidR="00E30F29" w:rsidRPr="00C94DD6" w:rsidRDefault="00E30F29" w:rsidP="00E30F29">
      <w:pPr>
        <w:rPr>
          <w:rFonts w:ascii="Palatino Linotype" w:hAnsi="Palatino Linotype"/>
          <w:sz w:val="24"/>
          <w:szCs w:val="24"/>
        </w:rPr>
      </w:pPr>
      <w:r w:rsidRPr="00C94DD6">
        <w:rPr>
          <w:rFonts w:ascii="Palatino Linotype" w:hAnsi="Palatino Linotype"/>
          <w:i/>
          <w:sz w:val="24"/>
          <w:szCs w:val="24"/>
        </w:rPr>
        <w:t>Financial Viability:</w:t>
      </w:r>
      <w:r w:rsidRPr="00C94DD6">
        <w:rPr>
          <w:rFonts w:ascii="Palatino Linotype" w:hAnsi="Palatino Linotype"/>
          <w:sz w:val="24"/>
          <w:szCs w:val="24"/>
        </w:rPr>
        <w:t xml:space="preserve">  CD determined that CalNeva is a financially viable company.  CD’s review of the submitted balance sheet, income, cash flow statements and other financial viability variables confirmed that CalNeva has the existing capital resources for the matching funds, as well as a sound financial framework for future operations.  </w:t>
      </w:r>
    </w:p>
    <w:p w:rsidR="00E30F29" w:rsidRPr="00C94DD6" w:rsidRDefault="00E30F29" w:rsidP="00E30F29">
      <w:pPr>
        <w:rPr>
          <w:rFonts w:ascii="Palatino Linotype" w:hAnsi="Palatino Linotype"/>
          <w:sz w:val="24"/>
          <w:szCs w:val="24"/>
        </w:rPr>
      </w:pPr>
    </w:p>
    <w:p w:rsidR="00E30F29" w:rsidRPr="00C94DD6" w:rsidRDefault="00E30F29" w:rsidP="00E30F29">
      <w:pPr>
        <w:rPr>
          <w:rFonts w:ascii="Palatino Linotype" w:hAnsi="Palatino Linotype"/>
          <w:sz w:val="24"/>
          <w:szCs w:val="24"/>
        </w:rPr>
      </w:pPr>
      <w:r w:rsidRPr="00C94DD6">
        <w:rPr>
          <w:rFonts w:ascii="Palatino Linotype" w:hAnsi="Palatino Linotype"/>
          <w:sz w:val="24"/>
          <w:szCs w:val="24"/>
        </w:rPr>
        <w:lastRenderedPageBreak/>
        <w:t xml:space="preserve">CalNeva’s 40 percent project investment is $340,780.  The </w:t>
      </w:r>
      <w:r w:rsidR="006D4946" w:rsidRPr="00C94DD6">
        <w:rPr>
          <w:rFonts w:ascii="Palatino Linotype" w:hAnsi="Palatino Linotype"/>
          <w:sz w:val="24"/>
          <w:szCs w:val="24"/>
        </w:rPr>
        <w:t xml:space="preserve">RFC-CH Gigabit Project </w:t>
      </w:r>
      <w:r w:rsidRPr="00C94DD6">
        <w:rPr>
          <w:rFonts w:ascii="Palatino Linotype" w:hAnsi="Palatino Linotype"/>
          <w:sz w:val="24"/>
          <w:szCs w:val="24"/>
        </w:rPr>
        <w:t xml:space="preserve">is expected to become profitable </w:t>
      </w:r>
      <w:r w:rsidR="006D4946" w:rsidRPr="00C94DD6">
        <w:rPr>
          <w:rFonts w:ascii="Palatino Linotype" w:hAnsi="Palatino Linotype"/>
          <w:sz w:val="24"/>
          <w:szCs w:val="24"/>
        </w:rPr>
        <w:t xml:space="preserve">at the </w:t>
      </w:r>
      <w:r w:rsidR="0046755F" w:rsidRPr="00C94DD6">
        <w:rPr>
          <w:rFonts w:ascii="Palatino Linotype" w:hAnsi="Palatino Linotype"/>
          <w:sz w:val="24"/>
          <w:szCs w:val="24"/>
        </w:rPr>
        <w:t>middle</w:t>
      </w:r>
      <w:r w:rsidR="006D4946" w:rsidRPr="00C94DD6">
        <w:rPr>
          <w:rFonts w:ascii="Palatino Linotype" w:hAnsi="Palatino Linotype"/>
          <w:sz w:val="24"/>
          <w:szCs w:val="24"/>
        </w:rPr>
        <w:t xml:space="preserve"> of</w:t>
      </w:r>
      <w:r w:rsidR="0046755F" w:rsidRPr="00C94DD6">
        <w:rPr>
          <w:rFonts w:ascii="Palatino Linotype" w:hAnsi="Palatino Linotype"/>
          <w:sz w:val="24"/>
          <w:szCs w:val="24"/>
        </w:rPr>
        <w:t xml:space="preserve"> the second</w:t>
      </w:r>
      <w:r w:rsidR="006D4946" w:rsidRPr="00C94DD6">
        <w:rPr>
          <w:rFonts w:ascii="Palatino Linotype" w:hAnsi="Palatino Linotype"/>
          <w:sz w:val="24"/>
          <w:szCs w:val="24"/>
        </w:rPr>
        <w:t xml:space="preserve"> year, as construction of the fiber backbones will be complete, the connection to the middle mile circuit will be installed and the replacement of the existing electronics along the cable infrastructure will be finished</w:t>
      </w:r>
      <w:r w:rsidR="0046755F" w:rsidRPr="00C94DD6">
        <w:rPr>
          <w:rFonts w:ascii="Palatino Linotype" w:hAnsi="Palatino Linotype"/>
          <w:sz w:val="24"/>
          <w:szCs w:val="24"/>
        </w:rPr>
        <w:t xml:space="preserve"> by the end of the first year</w:t>
      </w:r>
      <w:r w:rsidR="006D4946" w:rsidRPr="00C94DD6">
        <w:rPr>
          <w:rFonts w:ascii="Palatino Linotype" w:hAnsi="Palatino Linotype"/>
          <w:sz w:val="24"/>
          <w:szCs w:val="24"/>
        </w:rPr>
        <w:t>.  The remaining work has to do wi</w:t>
      </w:r>
      <w:r w:rsidR="00307BBF" w:rsidRPr="00C94DD6">
        <w:rPr>
          <w:rFonts w:ascii="Palatino Linotype" w:hAnsi="Palatino Linotype"/>
          <w:sz w:val="24"/>
          <w:szCs w:val="24"/>
        </w:rPr>
        <w:t>th installation to the premises</w:t>
      </w:r>
      <w:r w:rsidR="00EA251B" w:rsidRPr="00C94DD6">
        <w:rPr>
          <w:rFonts w:ascii="Palatino Linotype" w:hAnsi="Palatino Linotype"/>
          <w:sz w:val="24"/>
          <w:szCs w:val="24"/>
        </w:rPr>
        <w:t>,</w:t>
      </w:r>
      <w:r w:rsidR="00307BBF" w:rsidRPr="00C94DD6">
        <w:rPr>
          <w:rFonts w:ascii="Palatino Linotype" w:hAnsi="Palatino Linotype"/>
          <w:sz w:val="24"/>
          <w:szCs w:val="24"/>
        </w:rPr>
        <w:t xml:space="preserve"> which will begin at the end of the first year.</w:t>
      </w:r>
      <w:r w:rsidR="006D4946" w:rsidRPr="00C94DD6">
        <w:rPr>
          <w:rFonts w:ascii="Palatino Linotype" w:hAnsi="Palatino Linotype"/>
          <w:sz w:val="24"/>
          <w:szCs w:val="24"/>
        </w:rPr>
        <w:t xml:space="preserve">  CalNeva</w:t>
      </w:r>
      <w:r w:rsidRPr="00C94DD6">
        <w:rPr>
          <w:rFonts w:ascii="Palatino Linotype" w:hAnsi="Palatino Linotype"/>
          <w:sz w:val="24"/>
          <w:szCs w:val="24"/>
        </w:rPr>
        <w:t xml:space="preserve"> estimates that the customer take-rate would be at least at</w:t>
      </w:r>
      <w:r w:rsidR="006D4946" w:rsidRPr="00C94DD6">
        <w:rPr>
          <w:rFonts w:ascii="Palatino Linotype" w:hAnsi="Palatino Linotype"/>
          <w:sz w:val="24"/>
          <w:szCs w:val="24"/>
        </w:rPr>
        <w:t xml:space="preserve"> 40</w:t>
      </w:r>
      <w:r w:rsidRPr="00C94DD6">
        <w:rPr>
          <w:rFonts w:ascii="Palatino Linotype" w:hAnsi="Palatino Linotype"/>
          <w:sz w:val="24"/>
          <w:szCs w:val="24"/>
        </w:rPr>
        <w:t xml:space="preserve"> percent within the </w:t>
      </w:r>
      <w:r w:rsidR="00307BBF" w:rsidRPr="00C94DD6">
        <w:rPr>
          <w:rFonts w:ascii="Palatino Linotype" w:hAnsi="Palatino Linotype"/>
          <w:sz w:val="24"/>
          <w:szCs w:val="24"/>
        </w:rPr>
        <w:t xml:space="preserve">five years after the CASF grant and that the revenue generated will exceed expenses by the second year.  </w:t>
      </w:r>
    </w:p>
    <w:p w:rsidR="00EE2AFE" w:rsidRPr="00C94DD6" w:rsidRDefault="00EE2AFE" w:rsidP="00353385">
      <w:pPr>
        <w:widowControl w:val="0"/>
        <w:contextualSpacing/>
        <w:rPr>
          <w:rFonts w:ascii="Palatino Linotype" w:hAnsi="Palatino Linotype"/>
          <w:sz w:val="24"/>
          <w:szCs w:val="24"/>
        </w:rPr>
      </w:pPr>
    </w:p>
    <w:p w:rsidR="00353385" w:rsidRPr="00C94DD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Pricing:</w:t>
      </w:r>
      <w:r w:rsidRPr="00C94DD6">
        <w:rPr>
          <w:rFonts w:ascii="Palatino Linotype" w:hAnsi="Palatino Linotype"/>
          <w:sz w:val="24"/>
          <w:szCs w:val="24"/>
        </w:rPr>
        <w:t xml:space="preserve"> </w:t>
      </w:r>
      <w:r w:rsidR="00326290" w:rsidRPr="00C94DD6">
        <w:rPr>
          <w:rFonts w:ascii="Palatino Linotype" w:hAnsi="Palatino Linotype"/>
          <w:sz w:val="24"/>
          <w:szCs w:val="24"/>
        </w:rPr>
        <w:t>CalNeva</w:t>
      </w:r>
      <w:r w:rsidRPr="00C94DD6">
        <w:rPr>
          <w:rFonts w:ascii="Palatino Linotype" w:hAnsi="Palatino Linotype"/>
          <w:sz w:val="24"/>
          <w:szCs w:val="24"/>
        </w:rPr>
        <w:t xml:space="preserve"> has committed to a broadband pricing plan under the terms shown below</w:t>
      </w:r>
      <w:r w:rsidR="00326290" w:rsidRPr="00C94DD6">
        <w:rPr>
          <w:rFonts w:ascii="Palatino Linotype" w:hAnsi="Palatino Linotype"/>
          <w:sz w:val="24"/>
          <w:szCs w:val="24"/>
        </w:rPr>
        <w:t xml:space="preserve"> for </w:t>
      </w:r>
      <w:r w:rsidR="0036018F" w:rsidRPr="00C94DD6">
        <w:rPr>
          <w:rFonts w:ascii="Palatino Linotype" w:hAnsi="Palatino Linotype"/>
          <w:sz w:val="24"/>
          <w:szCs w:val="24"/>
        </w:rPr>
        <w:t>three</w:t>
      </w:r>
      <w:r w:rsidRPr="00C94DD6">
        <w:rPr>
          <w:rFonts w:ascii="Palatino Linotype" w:hAnsi="Palatino Linotype"/>
          <w:sz w:val="24"/>
          <w:szCs w:val="24"/>
        </w:rPr>
        <w:t xml:space="preserve"> years, </w:t>
      </w:r>
      <w:r w:rsidR="009F4D76" w:rsidRPr="00C94DD6">
        <w:rPr>
          <w:rFonts w:ascii="Palatino Linotype" w:hAnsi="Palatino Linotype"/>
          <w:color w:val="000000"/>
          <w:sz w:val="24"/>
          <w:szCs w:val="24"/>
        </w:rPr>
        <w:t xml:space="preserve">one more than required under CASF rules, </w:t>
      </w:r>
      <w:r w:rsidRPr="00C94DD6">
        <w:rPr>
          <w:rFonts w:ascii="Palatino Linotype" w:hAnsi="Palatino Linotype"/>
          <w:sz w:val="24"/>
          <w:szCs w:val="24"/>
        </w:rPr>
        <w:t>starting from the beginning date of service. There is no long-term commitment by the consumer and activation and installation fees will be waived</w:t>
      </w:r>
      <w:r w:rsidR="00326290" w:rsidRPr="00C94DD6">
        <w:rPr>
          <w:rFonts w:ascii="Palatino Linotype" w:hAnsi="Palatino Linotype"/>
          <w:sz w:val="24"/>
          <w:szCs w:val="24"/>
        </w:rPr>
        <w:t xml:space="preserve"> for the first two years</w:t>
      </w:r>
      <w:r w:rsidRPr="00C94DD6">
        <w:rPr>
          <w:rFonts w:ascii="Palatino Linotype" w:hAnsi="Palatino Linotype"/>
          <w:sz w:val="24"/>
          <w:szCs w:val="24"/>
        </w:rPr>
        <w:t>.</w:t>
      </w:r>
    </w:p>
    <w:p w:rsidR="00353385" w:rsidRPr="00C94DD6" w:rsidRDefault="00353385" w:rsidP="00353385">
      <w:pPr>
        <w:widowControl w:val="0"/>
        <w:contextualSpacing/>
        <w:rPr>
          <w:rFonts w:ascii="Palatino Linotype" w:hAnsi="Palatino Linotype"/>
          <w:color w:val="000000"/>
          <w:sz w:val="24"/>
          <w:szCs w:val="24"/>
        </w:rPr>
      </w:pPr>
    </w:p>
    <w:tbl>
      <w:tblPr>
        <w:tblW w:w="8475" w:type="dxa"/>
        <w:tblInd w:w="93" w:type="dxa"/>
        <w:tblLook w:val="04A0" w:firstRow="1" w:lastRow="0" w:firstColumn="1" w:lastColumn="0" w:noHBand="0" w:noVBand="1"/>
      </w:tblPr>
      <w:tblGrid>
        <w:gridCol w:w="1798"/>
        <w:gridCol w:w="1457"/>
        <w:gridCol w:w="1350"/>
        <w:gridCol w:w="1710"/>
        <w:gridCol w:w="2160"/>
      </w:tblGrid>
      <w:tr w:rsidR="00FF049A" w:rsidRPr="00C94DD6">
        <w:trPr>
          <w:trHeight w:val="330"/>
        </w:trPr>
        <w:tc>
          <w:tcPr>
            <w:tcW w:w="8475" w:type="dxa"/>
            <w:gridSpan w:val="5"/>
            <w:tcBorders>
              <w:top w:val="single" w:sz="8" w:space="0" w:color="auto"/>
              <w:left w:val="single" w:sz="8" w:space="0" w:color="auto"/>
              <w:bottom w:val="nil"/>
              <w:right w:val="single" w:sz="8" w:space="0" w:color="000000"/>
            </w:tcBorders>
            <w:shd w:val="clear" w:color="000000" w:fill="000000"/>
            <w:noWrap/>
            <w:vAlign w:val="center"/>
          </w:tcPr>
          <w:p w:rsidR="00FF049A" w:rsidRPr="00C94DD6" w:rsidRDefault="00FF049A" w:rsidP="00FF049A">
            <w:pPr>
              <w:jc w:val="center"/>
              <w:rPr>
                <w:rFonts w:ascii="Palatino Linotype" w:hAnsi="Palatino Linotype" w:cs="Arial"/>
                <w:b/>
                <w:bCs/>
                <w:color w:val="FFFFFF"/>
                <w:sz w:val="24"/>
                <w:szCs w:val="24"/>
              </w:rPr>
            </w:pPr>
            <w:r w:rsidRPr="00C94DD6">
              <w:rPr>
                <w:rFonts w:ascii="Palatino Linotype" w:hAnsi="Palatino Linotype" w:cs="Arial"/>
                <w:b/>
                <w:bCs/>
                <w:color w:val="FFFFFF"/>
                <w:sz w:val="24"/>
                <w:szCs w:val="24"/>
              </w:rPr>
              <w:t>Data Only (in Mbps)*</w:t>
            </w:r>
          </w:p>
        </w:tc>
      </w:tr>
      <w:tr w:rsidR="00610887" w:rsidRPr="00C94DD6">
        <w:trPr>
          <w:trHeight w:val="375"/>
        </w:trPr>
        <w:tc>
          <w:tcPr>
            <w:tcW w:w="1798" w:type="dxa"/>
            <w:tcBorders>
              <w:top w:val="nil"/>
              <w:left w:val="single" w:sz="8" w:space="0" w:color="auto"/>
              <w:bottom w:val="single" w:sz="4" w:space="0" w:color="auto"/>
              <w:right w:val="single" w:sz="4" w:space="0" w:color="auto"/>
            </w:tcBorders>
            <w:shd w:val="clear" w:color="000000" w:fill="000000"/>
            <w:noWrap/>
            <w:vAlign w:val="center"/>
          </w:tcPr>
          <w:p w:rsidR="00FF049A" w:rsidRPr="00C94DD6" w:rsidRDefault="00FF049A" w:rsidP="00FF049A">
            <w:pPr>
              <w:jc w:val="center"/>
              <w:rPr>
                <w:rFonts w:ascii="Palatino Linotype" w:hAnsi="Palatino Linotype" w:cs="Arial"/>
                <w:b/>
                <w:bCs/>
                <w:color w:val="FFFFFF"/>
                <w:sz w:val="22"/>
                <w:szCs w:val="22"/>
                <w:u w:val="single"/>
              </w:rPr>
            </w:pPr>
            <w:r w:rsidRPr="00C94DD6">
              <w:rPr>
                <w:rFonts w:ascii="Palatino Linotype" w:hAnsi="Palatino Linotype" w:cs="Arial"/>
                <w:b/>
                <w:bCs/>
                <w:color w:val="FFFFFF"/>
                <w:sz w:val="22"/>
                <w:szCs w:val="22"/>
                <w:u w:val="single"/>
              </w:rPr>
              <w:t> </w:t>
            </w:r>
          </w:p>
        </w:tc>
        <w:tc>
          <w:tcPr>
            <w:tcW w:w="1457" w:type="dxa"/>
            <w:tcBorders>
              <w:top w:val="nil"/>
              <w:left w:val="nil"/>
              <w:bottom w:val="single" w:sz="4" w:space="0" w:color="auto"/>
              <w:right w:val="single" w:sz="4" w:space="0" w:color="auto"/>
            </w:tcBorders>
            <w:shd w:val="clear" w:color="000000" w:fill="D9D9D9"/>
            <w:noWrap/>
            <w:vAlign w:val="center"/>
          </w:tcPr>
          <w:p w:rsidR="00FF049A" w:rsidRPr="00C94DD6" w:rsidRDefault="00FF049A" w:rsidP="00FF049A">
            <w:pPr>
              <w:jc w:val="center"/>
              <w:rPr>
                <w:rFonts w:ascii="Palatino Linotype" w:hAnsi="Palatino Linotype" w:cs="Arial"/>
                <w:b/>
                <w:bCs/>
                <w:sz w:val="22"/>
                <w:szCs w:val="22"/>
                <w:u w:val="single"/>
              </w:rPr>
            </w:pPr>
            <w:r w:rsidRPr="00C94DD6">
              <w:rPr>
                <w:rFonts w:ascii="Palatino Linotype" w:hAnsi="Palatino Linotype" w:cs="Arial"/>
                <w:b/>
                <w:bCs/>
                <w:sz w:val="22"/>
                <w:szCs w:val="22"/>
                <w:u w:val="single"/>
              </w:rPr>
              <w:t>Download</w:t>
            </w:r>
          </w:p>
        </w:tc>
        <w:tc>
          <w:tcPr>
            <w:tcW w:w="1350" w:type="dxa"/>
            <w:tcBorders>
              <w:top w:val="nil"/>
              <w:left w:val="nil"/>
              <w:bottom w:val="single" w:sz="4" w:space="0" w:color="auto"/>
              <w:right w:val="single" w:sz="4" w:space="0" w:color="auto"/>
            </w:tcBorders>
            <w:shd w:val="clear" w:color="000000" w:fill="D9D9D9"/>
            <w:noWrap/>
            <w:vAlign w:val="center"/>
          </w:tcPr>
          <w:p w:rsidR="00FF049A" w:rsidRPr="00C94DD6" w:rsidRDefault="00FF049A" w:rsidP="00FF049A">
            <w:pPr>
              <w:jc w:val="center"/>
              <w:rPr>
                <w:rFonts w:ascii="Palatino Linotype" w:hAnsi="Palatino Linotype" w:cs="Arial"/>
                <w:b/>
                <w:bCs/>
                <w:sz w:val="22"/>
                <w:szCs w:val="22"/>
                <w:u w:val="single"/>
              </w:rPr>
            </w:pPr>
            <w:r w:rsidRPr="00C94DD6">
              <w:rPr>
                <w:rFonts w:ascii="Palatino Linotype" w:hAnsi="Palatino Linotype" w:cs="Arial"/>
                <w:b/>
                <w:bCs/>
                <w:sz w:val="22"/>
                <w:szCs w:val="22"/>
                <w:u w:val="single"/>
              </w:rPr>
              <w:t>Upload</w:t>
            </w:r>
          </w:p>
        </w:tc>
        <w:tc>
          <w:tcPr>
            <w:tcW w:w="1710" w:type="dxa"/>
            <w:tcBorders>
              <w:top w:val="nil"/>
              <w:left w:val="nil"/>
              <w:bottom w:val="single" w:sz="4" w:space="0" w:color="auto"/>
              <w:right w:val="single" w:sz="4" w:space="0" w:color="auto"/>
            </w:tcBorders>
            <w:shd w:val="clear" w:color="000000" w:fill="D9D9D9"/>
            <w:noWrap/>
            <w:vAlign w:val="center"/>
          </w:tcPr>
          <w:p w:rsidR="00FF049A" w:rsidRPr="00C94DD6" w:rsidRDefault="00FF049A" w:rsidP="00FF049A">
            <w:pPr>
              <w:jc w:val="center"/>
              <w:rPr>
                <w:rFonts w:ascii="Palatino Linotype" w:hAnsi="Palatino Linotype" w:cs="Arial"/>
                <w:b/>
                <w:bCs/>
                <w:sz w:val="22"/>
                <w:szCs w:val="22"/>
                <w:u w:val="single"/>
              </w:rPr>
            </w:pPr>
            <w:r w:rsidRPr="00C94DD6">
              <w:rPr>
                <w:rFonts w:ascii="Palatino Linotype" w:hAnsi="Palatino Linotype" w:cs="Arial"/>
                <w:b/>
                <w:bCs/>
                <w:sz w:val="22"/>
                <w:szCs w:val="22"/>
                <w:u w:val="single"/>
              </w:rPr>
              <w:t>Data Cap**</w:t>
            </w:r>
          </w:p>
        </w:tc>
        <w:tc>
          <w:tcPr>
            <w:tcW w:w="2160" w:type="dxa"/>
            <w:tcBorders>
              <w:top w:val="nil"/>
              <w:left w:val="nil"/>
              <w:bottom w:val="single" w:sz="4" w:space="0" w:color="auto"/>
              <w:right w:val="single" w:sz="8" w:space="0" w:color="auto"/>
            </w:tcBorders>
            <w:shd w:val="clear" w:color="000000" w:fill="D9D9D9"/>
            <w:noWrap/>
            <w:vAlign w:val="center"/>
          </w:tcPr>
          <w:p w:rsidR="00FF049A" w:rsidRPr="00C94DD6" w:rsidRDefault="00FF049A" w:rsidP="00FF049A">
            <w:pPr>
              <w:jc w:val="center"/>
              <w:rPr>
                <w:rFonts w:ascii="Palatino Linotype" w:hAnsi="Palatino Linotype" w:cs="Arial"/>
                <w:b/>
                <w:bCs/>
                <w:sz w:val="22"/>
                <w:szCs w:val="22"/>
                <w:u w:val="single"/>
              </w:rPr>
            </w:pPr>
            <w:r w:rsidRPr="00C94DD6">
              <w:rPr>
                <w:rFonts w:ascii="Palatino Linotype" w:hAnsi="Palatino Linotype" w:cs="Arial"/>
                <w:b/>
                <w:bCs/>
                <w:sz w:val="22"/>
                <w:szCs w:val="22"/>
                <w:u w:val="single"/>
              </w:rPr>
              <w:t>Monthly</w:t>
            </w:r>
          </w:p>
        </w:tc>
      </w:tr>
      <w:tr w:rsidR="00FF049A" w:rsidRPr="00C94DD6">
        <w:trPr>
          <w:trHeight w:val="360"/>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C94DD6" w:rsidRDefault="00FF049A" w:rsidP="00FF049A">
            <w:pPr>
              <w:jc w:val="right"/>
              <w:rPr>
                <w:rFonts w:ascii="Palatino Linotype" w:hAnsi="Palatino Linotype" w:cs="Arial"/>
                <w:b/>
                <w:bCs/>
                <w:color w:val="000000"/>
                <w:sz w:val="22"/>
                <w:szCs w:val="22"/>
              </w:rPr>
            </w:pPr>
            <w:r w:rsidRPr="00C94DD6">
              <w:rPr>
                <w:rFonts w:ascii="Palatino Linotype" w:hAnsi="Palatino Linotype" w:cs="Arial"/>
                <w:b/>
                <w:bCs/>
                <w:color w:val="000000"/>
                <w:sz w:val="22"/>
                <w:szCs w:val="22"/>
              </w:rPr>
              <w:t>Residential Tier 1</w:t>
            </w:r>
          </w:p>
        </w:tc>
        <w:tc>
          <w:tcPr>
            <w:tcW w:w="1457"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10</w:t>
            </w:r>
          </w:p>
        </w:tc>
        <w:tc>
          <w:tcPr>
            <w:tcW w:w="135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5</w:t>
            </w:r>
          </w:p>
        </w:tc>
        <w:tc>
          <w:tcPr>
            <w:tcW w:w="171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100</w:t>
            </w:r>
          </w:p>
        </w:tc>
        <w:tc>
          <w:tcPr>
            <w:tcW w:w="2160" w:type="dxa"/>
            <w:tcBorders>
              <w:top w:val="nil"/>
              <w:left w:val="nil"/>
              <w:bottom w:val="single" w:sz="4" w:space="0" w:color="auto"/>
              <w:right w:val="single" w:sz="8"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 xml:space="preserve">$29.95 </w:t>
            </w:r>
          </w:p>
        </w:tc>
      </w:tr>
      <w:tr w:rsidR="00FF049A" w:rsidRPr="00C94DD6">
        <w:trPr>
          <w:trHeight w:val="300"/>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C94DD6" w:rsidRDefault="00FF049A" w:rsidP="00FF049A">
            <w:pPr>
              <w:jc w:val="right"/>
              <w:rPr>
                <w:rFonts w:ascii="Palatino Linotype" w:hAnsi="Palatino Linotype" w:cs="Arial"/>
                <w:b/>
                <w:bCs/>
                <w:color w:val="000000"/>
                <w:sz w:val="22"/>
                <w:szCs w:val="22"/>
              </w:rPr>
            </w:pPr>
            <w:r w:rsidRPr="00C94DD6">
              <w:rPr>
                <w:rFonts w:ascii="Palatino Linotype" w:hAnsi="Palatino Linotype" w:cs="Arial"/>
                <w:b/>
                <w:bCs/>
                <w:color w:val="000000"/>
                <w:sz w:val="22"/>
                <w:szCs w:val="22"/>
              </w:rPr>
              <w:t>Residential Tier 2</w:t>
            </w:r>
          </w:p>
        </w:tc>
        <w:tc>
          <w:tcPr>
            <w:tcW w:w="1457"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25</w:t>
            </w:r>
          </w:p>
        </w:tc>
        <w:tc>
          <w:tcPr>
            <w:tcW w:w="135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10</w:t>
            </w:r>
          </w:p>
        </w:tc>
        <w:tc>
          <w:tcPr>
            <w:tcW w:w="171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200</w:t>
            </w:r>
          </w:p>
        </w:tc>
        <w:tc>
          <w:tcPr>
            <w:tcW w:w="2160" w:type="dxa"/>
            <w:tcBorders>
              <w:top w:val="nil"/>
              <w:left w:val="nil"/>
              <w:bottom w:val="single" w:sz="4" w:space="0" w:color="auto"/>
              <w:right w:val="single" w:sz="8"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 xml:space="preserve">$39.95 </w:t>
            </w:r>
          </w:p>
        </w:tc>
      </w:tr>
      <w:tr w:rsidR="00FF049A" w:rsidRPr="00C94DD6">
        <w:trPr>
          <w:trHeight w:val="375"/>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C94DD6" w:rsidRDefault="00FF049A" w:rsidP="00FF049A">
            <w:pPr>
              <w:jc w:val="right"/>
              <w:rPr>
                <w:rFonts w:ascii="Palatino Linotype" w:hAnsi="Palatino Linotype" w:cs="Arial"/>
                <w:b/>
                <w:bCs/>
                <w:color w:val="000000"/>
                <w:sz w:val="22"/>
                <w:szCs w:val="22"/>
              </w:rPr>
            </w:pPr>
            <w:r w:rsidRPr="00C94DD6">
              <w:rPr>
                <w:rFonts w:ascii="Palatino Linotype" w:hAnsi="Palatino Linotype" w:cs="Arial"/>
                <w:b/>
                <w:bCs/>
                <w:color w:val="000000"/>
                <w:sz w:val="22"/>
                <w:szCs w:val="22"/>
              </w:rPr>
              <w:t>Residential Tier 3</w:t>
            </w:r>
          </w:p>
        </w:tc>
        <w:tc>
          <w:tcPr>
            <w:tcW w:w="1457"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50</w:t>
            </w:r>
          </w:p>
        </w:tc>
        <w:tc>
          <w:tcPr>
            <w:tcW w:w="135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15</w:t>
            </w:r>
          </w:p>
        </w:tc>
        <w:tc>
          <w:tcPr>
            <w:tcW w:w="171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300</w:t>
            </w:r>
          </w:p>
        </w:tc>
        <w:tc>
          <w:tcPr>
            <w:tcW w:w="2160" w:type="dxa"/>
            <w:tcBorders>
              <w:top w:val="nil"/>
              <w:left w:val="nil"/>
              <w:bottom w:val="single" w:sz="4" w:space="0" w:color="auto"/>
              <w:right w:val="single" w:sz="8"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 xml:space="preserve">$49.95 </w:t>
            </w:r>
          </w:p>
        </w:tc>
      </w:tr>
      <w:tr w:rsidR="00FF049A" w:rsidRPr="00C94DD6">
        <w:trPr>
          <w:trHeight w:val="360"/>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C94DD6" w:rsidRDefault="00FF049A" w:rsidP="00FF049A">
            <w:pPr>
              <w:jc w:val="right"/>
              <w:rPr>
                <w:rFonts w:ascii="Palatino Linotype" w:hAnsi="Palatino Linotype" w:cs="Arial"/>
                <w:b/>
                <w:bCs/>
                <w:color w:val="000000"/>
                <w:sz w:val="22"/>
                <w:szCs w:val="22"/>
              </w:rPr>
            </w:pPr>
            <w:r w:rsidRPr="00C94DD6">
              <w:rPr>
                <w:rFonts w:ascii="Palatino Linotype" w:hAnsi="Palatino Linotype" w:cs="Arial"/>
                <w:b/>
                <w:bCs/>
                <w:color w:val="000000"/>
                <w:sz w:val="22"/>
                <w:szCs w:val="22"/>
              </w:rPr>
              <w:t>Residential Tier 4</w:t>
            </w:r>
          </w:p>
        </w:tc>
        <w:tc>
          <w:tcPr>
            <w:tcW w:w="1457"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100</w:t>
            </w:r>
          </w:p>
        </w:tc>
        <w:tc>
          <w:tcPr>
            <w:tcW w:w="135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30</w:t>
            </w:r>
          </w:p>
        </w:tc>
        <w:tc>
          <w:tcPr>
            <w:tcW w:w="1710" w:type="dxa"/>
            <w:tcBorders>
              <w:top w:val="nil"/>
              <w:left w:val="nil"/>
              <w:bottom w:val="single" w:sz="4"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500</w:t>
            </w:r>
          </w:p>
        </w:tc>
        <w:tc>
          <w:tcPr>
            <w:tcW w:w="2160" w:type="dxa"/>
            <w:tcBorders>
              <w:top w:val="nil"/>
              <w:left w:val="nil"/>
              <w:bottom w:val="single" w:sz="4" w:space="0" w:color="auto"/>
              <w:right w:val="single" w:sz="8"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 xml:space="preserve">$59.95 </w:t>
            </w:r>
          </w:p>
        </w:tc>
      </w:tr>
      <w:tr w:rsidR="00FF049A" w:rsidRPr="00C94DD6">
        <w:trPr>
          <w:trHeight w:val="315"/>
        </w:trPr>
        <w:tc>
          <w:tcPr>
            <w:tcW w:w="1798" w:type="dxa"/>
            <w:tcBorders>
              <w:top w:val="nil"/>
              <w:left w:val="single" w:sz="8" w:space="0" w:color="auto"/>
              <w:bottom w:val="single" w:sz="8" w:space="0" w:color="auto"/>
              <w:right w:val="single" w:sz="4" w:space="0" w:color="auto"/>
            </w:tcBorders>
            <w:shd w:val="clear" w:color="000000" w:fill="EEECE1"/>
            <w:noWrap/>
            <w:vAlign w:val="center"/>
          </w:tcPr>
          <w:p w:rsidR="00FF049A" w:rsidRPr="00C94DD6" w:rsidRDefault="00FF049A" w:rsidP="00FF049A">
            <w:pPr>
              <w:jc w:val="right"/>
              <w:rPr>
                <w:rFonts w:ascii="Palatino Linotype" w:hAnsi="Palatino Linotype" w:cs="Arial"/>
                <w:b/>
                <w:bCs/>
                <w:color w:val="000000"/>
                <w:sz w:val="22"/>
                <w:szCs w:val="22"/>
              </w:rPr>
            </w:pPr>
            <w:r w:rsidRPr="00C94DD6">
              <w:rPr>
                <w:rFonts w:ascii="Palatino Linotype" w:hAnsi="Palatino Linotype" w:cs="Arial"/>
                <w:b/>
                <w:bCs/>
                <w:color w:val="000000"/>
                <w:sz w:val="22"/>
                <w:szCs w:val="22"/>
              </w:rPr>
              <w:t>Commercial</w:t>
            </w:r>
          </w:p>
        </w:tc>
        <w:tc>
          <w:tcPr>
            <w:tcW w:w="1457" w:type="dxa"/>
            <w:tcBorders>
              <w:top w:val="nil"/>
              <w:left w:val="nil"/>
              <w:bottom w:val="single" w:sz="8"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100</w:t>
            </w:r>
          </w:p>
        </w:tc>
        <w:tc>
          <w:tcPr>
            <w:tcW w:w="1350" w:type="dxa"/>
            <w:tcBorders>
              <w:top w:val="nil"/>
              <w:left w:val="nil"/>
              <w:bottom w:val="single" w:sz="8" w:space="0" w:color="auto"/>
              <w:right w:val="single" w:sz="4"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30</w:t>
            </w:r>
          </w:p>
        </w:tc>
        <w:tc>
          <w:tcPr>
            <w:tcW w:w="1710" w:type="dxa"/>
            <w:tcBorders>
              <w:top w:val="nil"/>
              <w:left w:val="nil"/>
              <w:bottom w:val="single" w:sz="8" w:space="0" w:color="auto"/>
              <w:right w:val="single" w:sz="4" w:space="0" w:color="auto"/>
            </w:tcBorders>
            <w:shd w:val="clear" w:color="auto" w:fill="auto"/>
            <w:noWrap/>
            <w:vAlign w:val="center"/>
          </w:tcPr>
          <w:p w:rsidR="00FF049A" w:rsidRPr="00C94DD6" w:rsidRDefault="00FF049A" w:rsidP="00FF049A">
            <w:pPr>
              <w:jc w:val="center"/>
              <w:rPr>
                <w:rFonts w:ascii="Palatino Linotype" w:hAnsi="Palatino Linotype" w:cs="Arial"/>
                <w:color w:val="000000"/>
                <w:sz w:val="22"/>
                <w:szCs w:val="22"/>
              </w:rPr>
            </w:pPr>
            <w:r w:rsidRPr="00C94DD6">
              <w:rPr>
                <w:rFonts w:ascii="Palatino Linotype" w:hAnsi="Palatino Linotype" w:cs="Arial"/>
                <w:color w:val="000000"/>
                <w:sz w:val="22"/>
                <w:szCs w:val="22"/>
              </w:rPr>
              <w:t xml:space="preserve"> no limit</w:t>
            </w:r>
          </w:p>
        </w:tc>
        <w:tc>
          <w:tcPr>
            <w:tcW w:w="2160" w:type="dxa"/>
            <w:tcBorders>
              <w:top w:val="nil"/>
              <w:left w:val="nil"/>
              <w:bottom w:val="single" w:sz="8" w:space="0" w:color="auto"/>
              <w:right w:val="single" w:sz="8" w:space="0" w:color="auto"/>
            </w:tcBorders>
            <w:shd w:val="clear" w:color="auto" w:fill="auto"/>
            <w:noWrap/>
            <w:vAlign w:val="center"/>
          </w:tcPr>
          <w:p w:rsidR="00FF049A" w:rsidRPr="00C94DD6" w:rsidRDefault="00FF049A" w:rsidP="00FF049A">
            <w:pPr>
              <w:jc w:val="right"/>
              <w:rPr>
                <w:rFonts w:ascii="Palatino Linotype" w:hAnsi="Palatino Linotype" w:cs="Arial"/>
                <w:color w:val="000000"/>
                <w:sz w:val="22"/>
                <w:szCs w:val="22"/>
              </w:rPr>
            </w:pPr>
            <w:r w:rsidRPr="00C94DD6">
              <w:rPr>
                <w:rFonts w:ascii="Palatino Linotype" w:hAnsi="Palatino Linotype" w:cs="Arial"/>
                <w:color w:val="000000"/>
                <w:sz w:val="22"/>
                <w:szCs w:val="22"/>
              </w:rPr>
              <w:t xml:space="preserve">$99.95 </w:t>
            </w:r>
          </w:p>
        </w:tc>
      </w:tr>
      <w:tr w:rsidR="00FF049A" w:rsidRPr="00C94DD6">
        <w:trPr>
          <w:trHeight w:val="375"/>
        </w:trPr>
        <w:tc>
          <w:tcPr>
            <w:tcW w:w="1798" w:type="dxa"/>
            <w:vMerge w:val="restart"/>
            <w:tcBorders>
              <w:top w:val="nil"/>
              <w:left w:val="single" w:sz="8" w:space="0" w:color="auto"/>
              <w:bottom w:val="single" w:sz="8" w:space="0" w:color="000000"/>
              <w:right w:val="single" w:sz="4" w:space="0" w:color="auto"/>
            </w:tcBorders>
            <w:shd w:val="clear" w:color="000000" w:fill="EEECE1"/>
            <w:vAlign w:val="center"/>
          </w:tcPr>
          <w:p w:rsidR="00FF049A" w:rsidRPr="00C94DD6" w:rsidRDefault="00FF049A" w:rsidP="00FF049A">
            <w:pPr>
              <w:jc w:val="right"/>
              <w:rPr>
                <w:rFonts w:ascii="Palatino Linotype" w:hAnsi="Palatino Linotype" w:cs="Arial"/>
                <w:b/>
                <w:bCs/>
              </w:rPr>
            </w:pPr>
            <w:r w:rsidRPr="00C94DD6">
              <w:rPr>
                <w:rFonts w:ascii="Palatino Linotype" w:hAnsi="Palatino Linotype" w:cs="Arial"/>
                <w:b/>
                <w:bCs/>
              </w:rPr>
              <w:t>Digital Phone</w:t>
            </w:r>
          </w:p>
        </w:tc>
        <w:tc>
          <w:tcPr>
            <w:tcW w:w="2807" w:type="dxa"/>
            <w:gridSpan w:val="2"/>
            <w:tcBorders>
              <w:top w:val="single" w:sz="8" w:space="0" w:color="auto"/>
              <w:left w:val="nil"/>
              <w:bottom w:val="single" w:sz="4" w:space="0" w:color="auto"/>
              <w:right w:val="single" w:sz="4" w:space="0" w:color="auto"/>
            </w:tcBorders>
            <w:shd w:val="clear" w:color="auto" w:fill="auto"/>
            <w:noWrap/>
            <w:vAlign w:val="bottom"/>
          </w:tcPr>
          <w:p w:rsidR="00FF049A" w:rsidRPr="00C94DD6" w:rsidRDefault="00FF049A" w:rsidP="00610887">
            <w:pPr>
              <w:jc w:val="right"/>
              <w:rPr>
                <w:rFonts w:ascii="Palatino Linotype" w:hAnsi="Palatino Linotype" w:cs="Arial"/>
                <w:b/>
                <w:bCs/>
              </w:rPr>
            </w:pPr>
            <w:r w:rsidRPr="00C94DD6">
              <w:rPr>
                <w:rFonts w:ascii="Palatino Linotype" w:hAnsi="Palatino Linotype" w:cs="Arial"/>
                <w:b/>
                <w:bCs/>
              </w:rPr>
              <w:t>Residential Phone Only</w:t>
            </w:r>
          </w:p>
        </w:tc>
        <w:tc>
          <w:tcPr>
            <w:tcW w:w="1710" w:type="dxa"/>
            <w:tcBorders>
              <w:top w:val="nil"/>
              <w:left w:val="nil"/>
              <w:bottom w:val="nil"/>
              <w:right w:val="single" w:sz="8" w:space="0" w:color="auto"/>
            </w:tcBorders>
            <w:shd w:val="clear" w:color="auto" w:fill="auto"/>
            <w:noWrap/>
            <w:vAlign w:val="bottom"/>
          </w:tcPr>
          <w:p w:rsidR="00FF049A" w:rsidRPr="00C94DD6" w:rsidRDefault="00FF049A" w:rsidP="00FF049A">
            <w:pPr>
              <w:jc w:val="right"/>
              <w:rPr>
                <w:rFonts w:ascii="Palatino Linotype" w:hAnsi="Palatino Linotype" w:cs="Arial"/>
              </w:rPr>
            </w:pPr>
            <w:r w:rsidRPr="00C94DD6">
              <w:rPr>
                <w:rFonts w:ascii="Palatino Linotype" w:hAnsi="Palatino Linotype" w:cs="Arial"/>
              </w:rPr>
              <w:t xml:space="preserve">$29.99 </w:t>
            </w:r>
          </w:p>
        </w:tc>
        <w:tc>
          <w:tcPr>
            <w:tcW w:w="2160" w:type="dxa"/>
            <w:tcBorders>
              <w:top w:val="nil"/>
              <w:left w:val="nil"/>
              <w:bottom w:val="nil"/>
              <w:right w:val="nil"/>
            </w:tcBorders>
            <w:shd w:val="clear" w:color="auto" w:fill="auto"/>
            <w:noWrap/>
            <w:vAlign w:val="bottom"/>
          </w:tcPr>
          <w:p w:rsidR="00FF049A" w:rsidRPr="00C94DD6" w:rsidRDefault="00FF049A" w:rsidP="00FF049A">
            <w:pPr>
              <w:rPr>
                <w:rFonts w:ascii="Palatino Linotype" w:hAnsi="Palatino Linotype" w:cs="Arial"/>
              </w:rPr>
            </w:pPr>
          </w:p>
        </w:tc>
      </w:tr>
      <w:tr w:rsidR="00FF049A" w:rsidRPr="00C94DD6">
        <w:trPr>
          <w:trHeight w:val="360"/>
        </w:trPr>
        <w:tc>
          <w:tcPr>
            <w:tcW w:w="1798" w:type="dxa"/>
            <w:vMerge/>
            <w:tcBorders>
              <w:top w:val="nil"/>
              <w:left w:val="single" w:sz="8" w:space="0" w:color="auto"/>
              <w:bottom w:val="single" w:sz="8" w:space="0" w:color="000000"/>
              <w:right w:val="single" w:sz="4" w:space="0" w:color="auto"/>
            </w:tcBorders>
            <w:vAlign w:val="center"/>
          </w:tcPr>
          <w:p w:rsidR="00FF049A" w:rsidRPr="00C94DD6" w:rsidRDefault="00FF049A" w:rsidP="00FF049A">
            <w:pPr>
              <w:rPr>
                <w:rFonts w:ascii="Palatino Linotype" w:hAnsi="Palatino Linotype" w:cs="Arial"/>
                <w:b/>
                <w:bCs/>
              </w:rPr>
            </w:pPr>
          </w:p>
        </w:tc>
        <w:tc>
          <w:tcPr>
            <w:tcW w:w="2807" w:type="dxa"/>
            <w:gridSpan w:val="2"/>
            <w:tcBorders>
              <w:top w:val="single" w:sz="4" w:space="0" w:color="auto"/>
              <w:left w:val="nil"/>
              <w:bottom w:val="single" w:sz="4" w:space="0" w:color="auto"/>
              <w:right w:val="single" w:sz="4" w:space="0" w:color="auto"/>
            </w:tcBorders>
            <w:shd w:val="clear" w:color="auto" w:fill="auto"/>
            <w:noWrap/>
            <w:vAlign w:val="bottom"/>
          </w:tcPr>
          <w:p w:rsidR="00FF049A" w:rsidRPr="00C94DD6" w:rsidRDefault="00FF049A" w:rsidP="00610887">
            <w:pPr>
              <w:jc w:val="right"/>
              <w:rPr>
                <w:rFonts w:ascii="Palatino Linotype" w:hAnsi="Palatino Linotype" w:cs="Arial"/>
                <w:b/>
                <w:bCs/>
              </w:rPr>
            </w:pPr>
            <w:r w:rsidRPr="00C94DD6">
              <w:rPr>
                <w:rFonts w:ascii="Palatino Linotype" w:hAnsi="Palatino Linotype" w:cs="Arial"/>
                <w:b/>
                <w:bCs/>
              </w:rPr>
              <w:t>Commercial Phone Only</w:t>
            </w:r>
          </w:p>
        </w:tc>
        <w:tc>
          <w:tcPr>
            <w:tcW w:w="1710" w:type="dxa"/>
            <w:tcBorders>
              <w:top w:val="single" w:sz="4" w:space="0" w:color="auto"/>
              <w:left w:val="nil"/>
              <w:bottom w:val="single" w:sz="4" w:space="0" w:color="auto"/>
              <w:right w:val="single" w:sz="8" w:space="0" w:color="auto"/>
            </w:tcBorders>
            <w:shd w:val="clear" w:color="auto" w:fill="auto"/>
            <w:noWrap/>
            <w:vAlign w:val="bottom"/>
          </w:tcPr>
          <w:p w:rsidR="00FF049A" w:rsidRPr="00C94DD6" w:rsidRDefault="00FF049A" w:rsidP="00FF049A">
            <w:pPr>
              <w:jc w:val="right"/>
              <w:rPr>
                <w:rFonts w:ascii="Palatino Linotype" w:hAnsi="Palatino Linotype" w:cs="Arial"/>
              </w:rPr>
            </w:pPr>
            <w:r w:rsidRPr="00C94DD6">
              <w:rPr>
                <w:rFonts w:ascii="Palatino Linotype" w:hAnsi="Palatino Linotype" w:cs="Arial"/>
              </w:rPr>
              <w:t xml:space="preserve">$49.99 </w:t>
            </w:r>
          </w:p>
        </w:tc>
        <w:tc>
          <w:tcPr>
            <w:tcW w:w="2160" w:type="dxa"/>
            <w:tcBorders>
              <w:top w:val="nil"/>
              <w:left w:val="nil"/>
              <w:bottom w:val="nil"/>
              <w:right w:val="nil"/>
            </w:tcBorders>
            <w:shd w:val="clear" w:color="auto" w:fill="auto"/>
            <w:noWrap/>
            <w:vAlign w:val="bottom"/>
          </w:tcPr>
          <w:p w:rsidR="00FF049A" w:rsidRPr="00C94DD6" w:rsidRDefault="00FF049A" w:rsidP="00FF049A">
            <w:pPr>
              <w:rPr>
                <w:rFonts w:ascii="Palatino Linotype" w:hAnsi="Palatino Linotype" w:cs="Arial"/>
              </w:rPr>
            </w:pPr>
          </w:p>
        </w:tc>
      </w:tr>
      <w:tr w:rsidR="00FF049A" w:rsidRPr="00C94DD6">
        <w:trPr>
          <w:trHeight w:val="315"/>
        </w:trPr>
        <w:tc>
          <w:tcPr>
            <w:tcW w:w="1798" w:type="dxa"/>
            <w:vMerge/>
            <w:tcBorders>
              <w:top w:val="nil"/>
              <w:left w:val="single" w:sz="8" w:space="0" w:color="auto"/>
              <w:bottom w:val="single" w:sz="8" w:space="0" w:color="000000"/>
              <w:right w:val="single" w:sz="4" w:space="0" w:color="auto"/>
            </w:tcBorders>
            <w:vAlign w:val="center"/>
          </w:tcPr>
          <w:p w:rsidR="00FF049A" w:rsidRPr="00C94DD6" w:rsidRDefault="00FF049A" w:rsidP="00FF049A">
            <w:pPr>
              <w:rPr>
                <w:rFonts w:ascii="Palatino Linotype" w:hAnsi="Palatino Linotype" w:cs="Arial"/>
                <w:b/>
                <w:bCs/>
              </w:rPr>
            </w:pPr>
          </w:p>
        </w:tc>
        <w:tc>
          <w:tcPr>
            <w:tcW w:w="2807" w:type="dxa"/>
            <w:gridSpan w:val="2"/>
            <w:tcBorders>
              <w:top w:val="single" w:sz="4" w:space="0" w:color="auto"/>
              <w:left w:val="nil"/>
              <w:bottom w:val="single" w:sz="8" w:space="0" w:color="auto"/>
              <w:right w:val="single" w:sz="4" w:space="0" w:color="auto"/>
            </w:tcBorders>
            <w:shd w:val="clear" w:color="auto" w:fill="auto"/>
            <w:noWrap/>
            <w:vAlign w:val="bottom"/>
          </w:tcPr>
          <w:p w:rsidR="00FF049A" w:rsidRPr="00C94DD6" w:rsidRDefault="00FF049A" w:rsidP="00FF049A">
            <w:pPr>
              <w:jc w:val="right"/>
              <w:rPr>
                <w:rFonts w:ascii="Palatino Linotype" w:hAnsi="Palatino Linotype" w:cs="Arial"/>
                <w:b/>
                <w:bCs/>
              </w:rPr>
            </w:pPr>
            <w:r w:rsidRPr="00C94DD6">
              <w:rPr>
                <w:rFonts w:ascii="Palatino Linotype" w:hAnsi="Palatino Linotype" w:cs="Arial"/>
                <w:b/>
                <w:bCs/>
              </w:rPr>
              <w:t>Discount w/Data</w:t>
            </w:r>
          </w:p>
        </w:tc>
        <w:tc>
          <w:tcPr>
            <w:tcW w:w="1710" w:type="dxa"/>
            <w:tcBorders>
              <w:top w:val="nil"/>
              <w:left w:val="nil"/>
              <w:bottom w:val="single" w:sz="8" w:space="0" w:color="auto"/>
              <w:right w:val="single" w:sz="8" w:space="0" w:color="auto"/>
            </w:tcBorders>
            <w:shd w:val="clear" w:color="auto" w:fill="auto"/>
            <w:noWrap/>
            <w:vAlign w:val="bottom"/>
          </w:tcPr>
          <w:p w:rsidR="00FF049A" w:rsidRPr="00C94DD6" w:rsidRDefault="00FF049A" w:rsidP="00FF049A">
            <w:pPr>
              <w:jc w:val="right"/>
              <w:rPr>
                <w:rFonts w:ascii="Palatino Linotype" w:hAnsi="Palatino Linotype" w:cs="Arial"/>
              </w:rPr>
            </w:pPr>
            <w:r w:rsidRPr="00C94DD6">
              <w:rPr>
                <w:rFonts w:ascii="Palatino Linotype" w:hAnsi="Palatino Linotype" w:cs="Arial"/>
                <w:color w:val="FF0000"/>
              </w:rPr>
              <w:t>($10.00)</w:t>
            </w:r>
          </w:p>
        </w:tc>
        <w:tc>
          <w:tcPr>
            <w:tcW w:w="2160" w:type="dxa"/>
            <w:tcBorders>
              <w:top w:val="nil"/>
              <w:left w:val="nil"/>
              <w:bottom w:val="nil"/>
              <w:right w:val="nil"/>
            </w:tcBorders>
            <w:shd w:val="clear" w:color="auto" w:fill="auto"/>
            <w:noWrap/>
            <w:vAlign w:val="bottom"/>
          </w:tcPr>
          <w:p w:rsidR="00FF049A" w:rsidRPr="00C94DD6" w:rsidRDefault="00FF049A" w:rsidP="00FF049A">
            <w:pPr>
              <w:rPr>
                <w:rFonts w:ascii="Palatino Linotype" w:hAnsi="Palatino Linotype" w:cs="Arial"/>
              </w:rPr>
            </w:pPr>
          </w:p>
        </w:tc>
      </w:tr>
      <w:tr w:rsidR="00FF049A" w:rsidRPr="00C94DD6">
        <w:trPr>
          <w:trHeight w:val="304"/>
        </w:trPr>
        <w:tc>
          <w:tcPr>
            <w:tcW w:w="8475" w:type="dxa"/>
            <w:gridSpan w:val="5"/>
            <w:tcBorders>
              <w:top w:val="nil"/>
              <w:left w:val="nil"/>
              <w:bottom w:val="nil"/>
              <w:right w:val="nil"/>
            </w:tcBorders>
            <w:shd w:val="clear" w:color="auto" w:fill="auto"/>
            <w:noWrap/>
            <w:vAlign w:val="bottom"/>
          </w:tcPr>
          <w:p w:rsidR="00FF049A" w:rsidRPr="00C94DD6" w:rsidRDefault="00FF049A" w:rsidP="00FF049A">
            <w:pPr>
              <w:rPr>
                <w:rFonts w:ascii="Palatino Linotype" w:hAnsi="Palatino Linotype" w:cs="Arial"/>
                <w:sz w:val="18"/>
                <w:szCs w:val="18"/>
              </w:rPr>
            </w:pPr>
            <w:r w:rsidRPr="00C94DD6">
              <w:rPr>
                <w:rFonts w:ascii="Palatino Linotype" w:hAnsi="Palatino Linotype" w:cs="Arial"/>
                <w:sz w:val="18"/>
                <w:szCs w:val="18"/>
              </w:rPr>
              <w:t>* Installation fee waived for first two years, $65.00 thereafter</w:t>
            </w:r>
          </w:p>
        </w:tc>
      </w:tr>
      <w:tr w:rsidR="00FF049A" w:rsidRPr="00C94DD6">
        <w:trPr>
          <w:trHeight w:val="360"/>
        </w:trPr>
        <w:tc>
          <w:tcPr>
            <w:tcW w:w="8475" w:type="dxa"/>
            <w:gridSpan w:val="5"/>
            <w:tcBorders>
              <w:top w:val="nil"/>
              <w:left w:val="nil"/>
              <w:bottom w:val="nil"/>
              <w:right w:val="nil"/>
            </w:tcBorders>
            <w:shd w:val="clear" w:color="auto" w:fill="auto"/>
            <w:vAlign w:val="bottom"/>
          </w:tcPr>
          <w:p w:rsidR="00FF049A" w:rsidRPr="00C94DD6" w:rsidRDefault="00FF049A" w:rsidP="00FF049A">
            <w:pPr>
              <w:rPr>
                <w:rFonts w:ascii="Palatino Linotype" w:hAnsi="Palatino Linotype" w:cs="Arial"/>
                <w:sz w:val="18"/>
                <w:szCs w:val="18"/>
              </w:rPr>
            </w:pPr>
            <w:r w:rsidRPr="00C94DD6">
              <w:rPr>
                <w:rFonts w:ascii="Palatino Linotype" w:hAnsi="Palatino Linotype" w:cs="Arial"/>
                <w:sz w:val="18"/>
                <w:szCs w:val="18"/>
              </w:rPr>
              <w:t>** Data cap violation charge (not applied in first instance): $1 per gigabit with the maximum charge being the difference between their existing package and the rate of the package that would have provided enough traffic.</w:t>
            </w:r>
          </w:p>
        </w:tc>
      </w:tr>
    </w:tbl>
    <w:p w:rsidR="00353385" w:rsidRPr="00C94DD6" w:rsidRDefault="00353385" w:rsidP="00353385">
      <w:pPr>
        <w:widowControl w:val="0"/>
        <w:contextualSpacing/>
        <w:rPr>
          <w:rFonts w:ascii="Palatino Linotype" w:hAnsi="Palatino Linotype"/>
          <w:sz w:val="24"/>
          <w:szCs w:val="24"/>
        </w:rPr>
      </w:pPr>
    </w:p>
    <w:p w:rsidR="009F4D76" w:rsidRPr="00C94DD6" w:rsidDel="009F4D7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 xml:space="preserve">Households in Project Area: </w:t>
      </w:r>
      <w:r w:rsidRPr="00C94DD6">
        <w:rPr>
          <w:rFonts w:ascii="Palatino Linotype" w:hAnsi="Palatino Linotype"/>
          <w:sz w:val="24"/>
          <w:szCs w:val="24"/>
        </w:rPr>
        <w:t xml:space="preserve">Based on the 2010 census block data for the </w:t>
      </w:r>
      <w:r w:rsidR="001F2E43" w:rsidRPr="00C94DD6">
        <w:rPr>
          <w:rFonts w:ascii="Palatino Linotype" w:hAnsi="Palatino Linotype"/>
          <w:sz w:val="24"/>
          <w:szCs w:val="24"/>
        </w:rPr>
        <w:t>Coalinga and Huron</w:t>
      </w:r>
      <w:r w:rsidR="00422DAC" w:rsidRPr="00C94DD6">
        <w:rPr>
          <w:rFonts w:ascii="Palatino Linotype" w:hAnsi="Palatino Linotype"/>
          <w:sz w:val="24"/>
          <w:szCs w:val="24"/>
        </w:rPr>
        <w:t xml:space="preserve"> area, there are about 5,480</w:t>
      </w:r>
      <w:r w:rsidRPr="00C94DD6">
        <w:rPr>
          <w:rFonts w:ascii="Palatino Linotype" w:hAnsi="Palatino Linotype"/>
          <w:sz w:val="24"/>
          <w:szCs w:val="24"/>
        </w:rPr>
        <w:t xml:space="preserve"> households in the project area, </w:t>
      </w:r>
      <w:r w:rsidR="00422DAC" w:rsidRPr="00C94DD6">
        <w:rPr>
          <w:rFonts w:ascii="Palatino Linotype" w:hAnsi="Palatino Linotype"/>
          <w:sz w:val="24"/>
          <w:szCs w:val="24"/>
        </w:rPr>
        <w:t xml:space="preserve">with </w:t>
      </w:r>
      <w:r w:rsidR="00613705" w:rsidRPr="00C94DD6">
        <w:rPr>
          <w:rFonts w:ascii="Palatino Linotype" w:hAnsi="Palatino Linotype"/>
          <w:sz w:val="24"/>
          <w:szCs w:val="24"/>
        </w:rPr>
        <w:t>3,948 households</w:t>
      </w:r>
      <w:r w:rsidR="00A42A2C" w:rsidRPr="00C94DD6">
        <w:rPr>
          <w:rFonts w:ascii="Palatino Linotype" w:hAnsi="Palatino Linotype"/>
          <w:sz w:val="24"/>
          <w:szCs w:val="24"/>
        </w:rPr>
        <w:t xml:space="preserve"> in Coalinga and 1,</w:t>
      </w:r>
      <w:r w:rsidR="00613705" w:rsidRPr="00C94DD6">
        <w:rPr>
          <w:rFonts w:ascii="Palatino Linotype" w:hAnsi="Palatino Linotype"/>
          <w:sz w:val="24"/>
          <w:szCs w:val="24"/>
        </w:rPr>
        <w:t>835 households</w:t>
      </w:r>
      <w:r w:rsidR="00A42A2C" w:rsidRPr="00C94DD6">
        <w:rPr>
          <w:rFonts w:ascii="Palatino Linotype" w:hAnsi="Palatino Linotype"/>
          <w:sz w:val="24"/>
          <w:szCs w:val="24"/>
        </w:rPr>
        <w:t xml:space="preserve"> in Huron</w:t>
      </w:r>
      <w:r w:rsidRPr="00C94DD6">
        <w:rPr>
          <w:rFonts w:ascii="Palatino Linotype" w:hAnsi="Palatino Linotype"/>
          <w:sz w:val="24"/>
          <w:szCs w:val="24"/>
        </w:rPr>
        <w:t>.</w:t>
      </w:r>
      <w:r w:rsidR="00613705" w:rsidRPr="00C94DD6">
        <w:rPr>
          <w:rFonts w:ascii="Palatino Linotype" w:hAnsi="Palatino Linotype"/>
          <w:sz w:val="24"/>
          <w:szCs w:val="24"/>
        </w:rPr>
        <w:t xml:space="preserve">  </w:t>
      </w:r>
      <w:r w:rsidR="009F4D76" w:rsidRPr="00C94DD6">
        <w:rPr>
          <w:rFonts w:ascii="Palatino Linotype" w:hAnsi="Palatino Linotype"/>
          <w:sz w:val="24"/>
          <w:szCs w:val="24"/>
        </w:rPr>
        <w:t xml:space="preserve">If approved, </w:t>
      </w:r>
      <w:r w:rsidR="005671FD" w:rsidRPr="00C94DD6">
        <w:rPr>
          <w:rFonts w:ascii="Palatino Linotype" w:hAnsi="Palatino Linotype"/>
          <w:sz w:val="24"/>
          <w:szCs w:val="24"/>
        </w:rPr>
        <w:t>the applicant expects to serve 2,192, or 40%, of these</w:t>
      </w:r>
      <w:r w:rsidR="009F4D76" w:rsidRPr="00C94DD6">
        <w:rPr>
          <w:rFonts w:ascii="Palatino Linotype" w:hAnsi="Palatino Linotype"/>
          <w:sz w:val="24"/>
          <w:szCs w:val="24"/>
        </w:rPr>
        <w:t xml:space="preserve"> households.</w:t>
      </w:r>
    </w:p>
    <w:p w:rsidR="00353385" w:rsidRPr="00C94DD6" w:rsidRDefault="00353385" w:rsidP="00353385">
      <w:pPr>
        <w:widowControl w:val="0"/>
        <w:contextualSpacing/>
        <w:rPr>
          <w:rFonts w:ascii="Palatino Linotype" w:hAnsi="Palatino Linotype"/>
          <w:b/>
          <w:i/>
          <w:sz w:val="24"/>
          <w:szCs w:val="24"/>
        </w:rPr>
      </w:pPr>
    </w:p>
    <w:p w:rsidR="00353385" w:rsidRPr="00C94DD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Timeliness of Completion:</w:t>
      </w:r>
      <w:r w:rsidRPr="00C94DD6">
        <w:rPr>
          <w:rFonts w:ascii="Palatino Linotype" w:hAnsi="Palatino Linotype"/>
          <w:sz w:val="24"/>
          <w:szCs w:val="24"/>
        </w:rPr>
        <w:t xml:space="preserve"> </w:t>
      </w:r>
      <w:r w:rsidR="000774D4" w:rsidRPr="00C94DD6">
        <w:rPr>
          <w:rFonts w:ascii="Palatino Linotype" w:hAnsi="Palatino Linotype"/>
          <w:sz w:val="24"/>
          <w:szCs w:val="24"/>
        </w:rPr>
        <w:t xml:space="preserve">CalNeva </w:t>
      </w:r>
      <w:r w:rsidRPr="00C94DD6">
        <w:rPr>
          <w:rFonts w:ascii="Palatino Linotype" w:hAnsi="Palatino Linotype"/>
          <w:sz w:val="24"/>
          <w:szCs w:val="24"/>
        </w:rPr>
        <w:t>submitted detailed planning documents, including a schedule with clear milestones to indicate it will complete construction of the project wit</w:t>
      </w:r>
      <w:r w:rsidR="00EA08EC" w:rsidRPr="00C94DD6">
        <w:rPr>
          <w:rFonts w:ascii="Palatino Linotype" w:hAnsi="Palatino Linotype"/>
          <w:sz w:val="24"/>
          <w:szCs w:val="24"/>
        </w:rPr>
        <w:t xml:space="preserve">hin 24 months from the Commission </w:t>
      </w:r>
      <w:r w:rsidRPr="00C94DD6">
        <w:rPr>
          <w:rFonts w:ascii="Palatino Linotype" w:hAnsi="Palatino Linotype"/>
          <w:sz w:val="24"/>
          <w:szCs w:val="24"/>
        </w:rPr>
        <w:t>approval</w:t>
      </w:r>
      <w:r w:rsidR="00EA08EC" w:rsidRPr="00C94DD6">
        <w:rPr>
          <w:rFonts w:ascii="Palatino Linotype" w:hAnsi="Palatino Linotype"/>
          <w:sz w:val="24"/>
          <w:szCs w:val="24"/>
        </w:rPr>
        <w:t xml:space="preserve"> date</w:t>
      </w:r>
      <w:r w:rsidRPr="00C94DD6">
        <w:rPr>
          <w:rFonts w:ascii="Palatino Linotype" w:hAnsi="Palatino Linotype"/>
          <w:sz w:val="24"/>
          <w:szCs w:val="24"/>
        </w:rPr>
        <w:t xml:space="preserve">. </w:t>
      </w:r>
    </w:p>
    <w:p w:rsidR="00353385" w:rsidRPr="00C94DD6" w:rsidRDefault="00353385" w:rsidP="00353385">
      <w:pPr>
        <w:widowControl w:val="0"/>
        <w:contextualSpacing/>
        <w:rPr>
          <w:rFonts w:ascii="Palatino Linotype" w:hAnsi="Palatino Linotype"/>
          <w:b/>
          <w:i/>
          <w:sz w:val="24"/>
          <w:szCs w:val="24"/>
        </w:rPr>
      </w:pPr>
    </w:p>
    <w:p w:rsidR="00353385" w:rsidRPr="00C94DD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 xml:space="preserve">Guaranteed Pricing Period: </w:t>
      </w:r>
      <w:r w:rsidR="00610887" w:rsidRPr="00C94DD6">
        <w:rPr>
          <w:rFonts w:ascii="Palatino Linotype" w:hAnsi="Palatino Linotype"/>
          <w:sz w:val="24"/>
          <w:szCs w:val="24"/>
        </w:rPr>
        <w:t>CalNeva</w:t>
      </w:r>
      <w:r w:rsidRPr="00C94DD6">
        <w:rPr>
          <w:rFonts w:ascii="Palatino Linotype" w:hAnsi="Palatino Linotype"/>
          <w:sz w:val="24"/>
          <w:szCs w:val="24"/>
        </w:rPr>
        <w:t xml:space="preserve"> has committed to maintaining the quoted pricing plan for a minimum of </w:t>
      </w:r>
      <w:r w:rsidR="00610887" w:rsidRPr="00C94DD6">
        <w:rPr>
          <w:rFonts w:ascii="Palatino Linotype" w:hAnsi="Palatino Linotype"/>
          <w:sz w:val="24"/>
          <w:szCs w:val="24"/>
        </w:rPr>
        <w:t>three</w:t>
      </w:r>
      <w:r w:rsidRPr="00C94DD6">
        <w:rPr>
          <w:rFonts w:ascii="Palatino Linotype" w:hAnsi="Palatino Linotype"/>
          <w:sz w:val="24"/>
          <w:szCs w:val="24"/>
        </w:rPr>
        <w:t xml:space="preserve"> years</w:t>
      </w:r>
      <w:r w:rsidR="00A7792D" w:rsidRPr="00C94DD6">
        <w:rPr>
          <w:rFonts w:ascii="Palatino Linotype" w:hAnsi="Palatino Linotype"/>
          <w:sz w:val="24"/>
          <w:szCs w:val="24"/>
        </w:rPr>
        <w:t>,</w:t>
      </w:r>
      <w:r w:rsidRPr="00C94DD6">
        <w:rPr>
          <w:rFonts w:ascii="Palatino Linotype" w:hAnsi="Palatino Linotype"/>
          <w:sz w:val="24"/>
          <w:szCs w:val="24"/>
        </w:rPr>
        <w:t xml:space="preserve"> </w:t>
      </w:r>
      <w:r w:rsidR="00610887" w:rsidRPr="00C94DD6">
        <w:rPr>
          <w:rFonts w:ascii="Palatino Linotype" w:hAnsi="Palatino Linotype"/>
          <w:sz w:val="24"/>
          <w:szCs w:val="24"/>
        </w:rPr>
        <w:t xml:space="preserve">which is above the </w:t>
      </w:r>
      <w:r w:rsidR="009F4D76" w:rsidRPr="00C94DD6">
        <w:rPr>
          <w:rFonts w:ascii="Palatino Linotype" w:hAnsi="Palatino Linotype"/>
          <w:sz w:val="24"/>
          <w:szCs w:val="24"/>
        </w:rPr>
        <w:t xml:space="preserve">CASF programs </w:t>
      </w:r>
      <w:r w:rsidR="00610887" w:rsidRPr="00C94DD6">
        <w:rPr>
          <w:rFonts w:ascii="Palatino Linotype" w:hAnsi="Palatino Linotype"/>
          <w:sz w:val="24"/>
          <w:szCs w:val="24"/>
        </w:rPr>
        <w:t>two year required commitment</w:t>
      </w:r>
      <w:r w:rsidRPr="00C94DD6">
        <w:rPr>
          <w:rFonts w:ascii="Palatino Linotype" w:hAnsi="Palatino Linotype"/>
          <w:sz w:val="24"/>
          <w:szCs w:val="24"/>
        </w:rPr>
        <w:t>.</w:t>
      </w:r>
    </w:p>
    <w:p w:rsidR="00353385" w:rsidRPr="00C94DD6" w:rsidRDefault="00353385" w:rsidP="00353385">
      <w:pPr>
        <w:widowControl w:val="0"/>
        <w:contextualSpacing/>
        <w:rPr>
          <w:rFonts w:ascii="Palatino Linotype" w:hAnsi="Palatino Linotype"/>
          <w:b/>
          <w:i/>
          <w:sz w:val="24"/>
          <w:szCs w:val="24"/>
        </w:rPr>
      </w:pPr>
    </w:p>
    <w:p w:rsidR="008C5C89" w:rsidRPr="00C94DD6" w:rsidRDefault="00353385" w:rsidP="00353385">
      <w:pPr>
        <w:widowControl w:val="0"/>
        <w:contextualSpacing/>
        <w:rPr>
          <w:rFonts w:ascii="Palatino Linotype" w:hAnsi="Palatino Linotype"/>
          <w:sz w:val="24"/>
          <w:szCs w:val="24"/>
        </w:rPr>
      </w:pPr>
      <w:r w:rsidRPr="00C94DD6">
        <w:rPr>
          <w:rFonts w:ascii="Palatino Linotype" w:hAnsi="Palatino Linotype"/>
          <w:i/>
          <w:sz w:val="24"/>
          <w:szCs w:val="24"/>
        </w:rPr>
        <w:t xml:space="preserve">Low-Income Areas: </w:t>
      </w:r>
      <w:r w:rsidRPr="00C94DD6">
        <w:rPr>
          <w:rFonts w:ascii="Palatino Linotype" w:hAnsi="Palatino Linotype"/>
          <w:sz w:val="24"/>
          <w:szCs w:val="24"/>
        </w:rPr>
        <w:t xml:space="preserve">Based on the 2010 census block data, </w:t>
      </w:r>
      <w:r w:rsidR="00EA08EC" w:rsidRPr="00C94DD6">
        <w:rPr>
          <w:rFonts w:ascii="Palatino Linotype" w:hAnsi="Palatino Linotype"/>
          <w:sz w:val="24"/>
          <w:szCs w:val="24"/>
        </w:rPr>
        <w:t xml:space="preserve">Huron is a </w:t>
      </w:r>
      <w:r w:rsidR="00FC7529" w:rsidRPr="00C94DD6">
        <w:rPr>
          <w:rFonts w:ascii="Palatino Linotype" w:hAnsi="Palatino Linotype"/>
          <w:sz w:val="24"/>
          <w:szCs w:val="24"/>
        </w:rPr>
        <w:t xml:space="preserve">very </w:t>
      </w:r>
      <w:r w:rsidR="00EA08EC" w:rsidRPr="00C94DD6">
        <w:rPr>
          <w:rFonts w:ascii="Palatino Linotype" w:hAnsi="Palatino Linotype"/>
          <w:sz w:val="24"/>
          <w:szCs w:val="24"/>
        </w:rPr>
        <w:t xml:space="preserve">low-income community (with a MHI of $29,572).  </w:t>
      </w:r>
      <w:r w:rsidR="000774D4" w:rsidRPr="00C94DD6">
        <w:rPr>
          <w:rFonts w:ascii="Palatino Linotype" w:hAnsi="Palatino Linotype"/>
          <w:sz w:val="24"/>
          <w:szCs w:val="24"/>
        </w:rPr>
        <w:t>In fact, 35.8% of t</w:t>
      </w:r>
      <w:r w:rsidR="0072730B" w:rsidRPr="00C94DD6">
        <w:rPr>
          <w:rFonts w:ascii="Palatino Linotype" w:hAnsi="Palatino Linotype"/>
          <w:sz w:val="24"/>
          <w:szCs w:val="24"/>
        </w:rPr>
        <w:t xml:space="preserve">he individuals in Huron </w:t>
      </w:r>
      <w:r w:rsidR="000774D4" w:rsidRPr="00C94DD6">
        <w:rPr>
          <w:rFonts w:ascii="Palatino Linotype" w:hAnsi="Palatino Linotype"/>
          <w:sz w:val="24"/>
          <w:szCs w:val="24"/>
        </w:rPr>
        <w:t xml:space="preserve">are </w:t>
      </w:r>
      <w:r w:rsidR="0072730B" w:rsidRPr="00C94DD6">
        <w:rPr>
          <w:rFonts w:ascii="Palatino Linotype" w:hAnsi="Palatino Linotype"/>
          <w:sz w:val="24"/>
          <w:szCs w:val="24"/>
        </w:rPr>
        <w:t>below the poverty line.</w:t>
      </w:r>
      <w:r w:rsidR="0072730B" w:rsidRPr="00C94DD6">
        <w:rPr>
          <w:rStyle w:val="FootnoteReference"/>
          <w:rFonts w:ascii="Palatino Linotype" w:hAnsi="Palatino Linotype"/>
          <w:sz w:val="24"/>
          <w:szCs w:val="24"/>
        </w:rPr>
        <w:footnoteReference w:id="10"/>
      </w:r>
      <w:r w:rsidR="0072730B" w:rsidRPr="00C94DD6">
        <w:rPr>
          <w:rFonts w:ascii="Palatino Linotype" w:hAnsi="Palatino Linotype"/>
          <w:sz w:val="24"/>
          <w:szCs w:val="24"/>
        </w:rPr>
        <w:t xml:space="preserve">  </w:t>
      </w:r>
      <w:r w:rsidR="00EA08EC" w:rsidRPr="00C94DD6">
        <w:rPr>
          <w:rFonts w:ascii="Palatino Linotype" w:hAnsi="Palatino Linotype"/>
          <w:sz w:val="24"/>
          <w:szCs w:val="24"/>
        </w:rPr>
        <w:t>Coalinga has a higher MHI (</w:t>
      </w:r>
      <w:r w:rsidR="00FC7529" w:rsidRPr="00C94DD6">
        <w:rPr>
          <w:rFonts w:ascii="Palatino Linotype" w:hAnsi="Palatino Linotype"/>
          <w:sz w:val="24"/>
          <w:szCs w:val="24"/>
        </w:rPr>
        <w:t>$54,104</w:t>
      </w:r>
      <w:r w:rsidR="00EA08EC" w:rsidRPr="00C94DD6">
        <w:rPr>
          <w:rFonts w:ascii="Palatino Linotype" w:hAnsi="Palatino Linotype"/>
          <w:sz w:val="24"/>
          <w:szCs w:val="24"/>
        </w:rPr>
        <w:t>), but still below the MHI for the State of California ($</w:t>
      </w:r>
      <w:r w:rsidR="0072730B" w:rsidRPr="00C94DD6">
        <w:rPr>
          <w:rFonts w:ascii="Palatino Linotype" w:hAnsi="Palatino Linotype"/>
          <w:sz w:val="24"/>
          <w:szCs w:val="24"/>
        </w:rPr>
        <w:t>61,094</w:t>
      </w:r>
      <w:r w:rsidR="00EA08EC" w:rsidRPr="00C94DD6">
        <w:rPr>
          <w:rFonts w:ascii="Palatino Linotype" w:hAnsi="Palatino Linotype"/>
          <w:sz w:val="24"/>
          <w:szCs w:val="24"/>
        </w:rPr>
        <w:t xml:space="preserve">).  </w:t>
      </w:r>
      <w:r w:rsidR="000774D4" w:rsidRPr="00C94DD6">
        <w:rPr>
          <w:rFonts w:ascii="Palatino Linotype" w:hAnsi="Palatino Linotype"/>
          <w:sz w:val="24"/>
          <w:szCs w:val="24"/>
        </w:rPr>
        <w:t xml:space="preserve">In Coalinga, 23.2% of </w:t>
      </w:r>
      <w:r w:rsidR="00296D0E" w:rsidRPr="00C94DD6">
        <w:rPr>
          <w:rFonts w:ascii="Palatino Linotype" w:hAnsi="Palatino Linotype"/>
          <w:sz w:val="24"/>
          <w:szCs w:val="24"/>
        </w:rPr>
        <w:t xml:space="preserve">individuals </w:t>
      </w:r>
      <w:r w:rsidR="000774D4" w:rsidRPr="00C94DD6">
        <w:rPr>
          <w:rFonts w:ascii="Palatino Linotype" w:hAnsi="Palatino Linotype"/>
          <w:sz w:val="24"/>
          <w:szCs w:val="24"/>
        </w:rPr>
        <w:t xml:space="preserve">are </w:t>
      </w:r>
      <w:r w:rsidR="00296D0E" w:rsidRPr="00C94DD6">
        <w:rPr>
          <w:rFonts w:ascii="Palatino Linotype" w:hAnsi="Palatino Linotype"/>
          <w:sz w:val="24"/>
          <w:szCs w:val="24"/>
        </w:rPr>
        <w:t>below the poverty line.</w:t>
      </w:r>
      <w:r w:rsidR="00296D0E" w:rsidRPr="00C94DD6">
        <w:rPr>
          <w:rStyle w:val="FootnoteReference"/>
          <w:rFonts w:ascii="Palatino Linotype" w:hAnsi="Palatino Linotype"/>
          <w:sz w:val="24"/>
          <w:szCs w:val="24"/>
        </w:rPr>
        <w:footnoteReference w:id="11"/>
      </w:r>
      <w:r w:rsidR="00296D0E" w:rsidRPr="00C94DD6">
        <w:rPr>
          <w:rFonts w:ascii="Palatino Linotype" w:hAnsi="Palatino Linotype"/>
          <w:sz w:val="24"/>
          <w:szCs w:val="24"/>
        </w:rPr>
        <w:t xml:space="preserve">  </w:t>
      </w:r>
      <w:r w:rsidR="00FC7529" w:rsidRPr="00C94DD6">
        <w:rPr>
          <w:rFonts w:ascii="Palatino Linotype" w:hAnsi="Palatino Linotype"/>
          <w:sz w:val="24"/>
          <w:szCs w:val="24"/>
        </w:rPr>
        <w:t xml:space="preserve">The weighted average MHI for both communities is </w:t>
      </w:r>
      <w:r w:rsidR="00D15622" w:rsidRPr="00C94DD6">
        <w:rPr>
          <w:rFonts w:ascii="Palatino Linotype" w:hAnsi="Palatino Linotype"/>
          <w:sz w:val="24"/>
          <w:szCs w:val="24"/>
        </w:rPr>
        <w:t>$47,369</w:t>
      </w:r>
      <w:r w:rsidR="000774D4" w:rsidRPr="00C94DD6">
        <w:rPr>
          <w:rFonts w:ascii="Palatino Linotype" w:hAnsi="Palatino Linotype"/>
          <w:sz w:val="24"/>
          <w:szCs w:val="24"/>
        </w:rPr>
        <w:t>,</w:t>
      </w:r>
      <w:r w:rsidR="00D15622" w:rsidRPr="00C94DD6">
        <w:rPr>
          <w:rFonts w:ascii="Palatino Linotype" w:hAnsi="Palatino Linotype"/>
          <w:sz w:val="24"/>
          <w:szCs w:val="24"/>
        </w:rPr>
        <w:t xml:space="preserve"> which classifies the project area as low income (which </w:t>
      </w:r>
      <w:r w:rsidR="0072730B" w:rsidRPr="00C94DD6">
        <w:rPr>
          <w:rFonts w:ascii="Palatino Linotype" w:hAnsi="Palatino Linotype"/>
          <w:sz w:val="24"/>
          <w:szCs w:val="24"/>
        </w:rPr>
        <w:t>below 80% of the state MHI)</w:t>
      </w:r>
      <w:r w:rsidR="00875AAA" w:rsidRPr="00C94DD6">
        <w:rPr>
          <w:rFonts w:ascii="Palatino Linotype" w:hAnsi="Palatino Linotype"/>
          <w:sz w:val="24"/>
          <w:szCs w:val="24"/>
        </w:rPr>
        <w:t xml:space="preserve"> with poverty rates above the statewide poverty rate of 15.9%</w:t>
      </w:r>
      <w:r w:rsidR="0072730B" w:rsidRPr="00C94DD6">
        <w:rPr>
          <w:rFonts w:ascii="Palatino Linotype" w:hAnsi="Palatino Linotype"/>
          <w:sz w:val="24"/>
          <w:szCs w:val="24"/>
        </w:rPr>
        <w:t xml:space="preserve">.  </w:t>
      </w:r>
      <w:r w:rsidR="009F4D76" w:rsidRPr="00C94DD6">
        <w:rPr>
          <w:rFonts w:ascii="Palatino Linotype" w:hAnsi="Palatino Linotype"/>
          <w:sz w:val="24"/>
          <w:szCs w:val="24"/>
        </w:rPr>
        <w:t>Thus, this project proposes to serve low-income areas having above-a</w:t>
      </w:r>
      <w:r w:rsidR="005671FD" w:rsidRPr="00C94DD6">
        <w:rPr>
          <w:rFonts w:ascii="Palatino Linotype" w:hAnsi="Palatino Linotype"/>
          <w:sz w:val="24"/>
          <w:szCs w:val="24"/>
        </w:rPr>
        <w:t>verage rates of poverty.</w:t>
      </w:r>
    </w:p>
    <w:p w:rsidR="00353385" w:rsidRPr="00C94DD6" w:rsidRDefault="00353385" w:rsidP="00353385">
      <w:pPr>
        <w:widowControl w:val="0"/>
        <w:autoSpaceDE w:val="0"/>
        <w:autoSpaceDN w:val="0"/>
        <w:adjustRightInd w:val="0"/>
        <w:contextualSpacing/>
        <w:rPr>
          <w:rFonts w:ascii="Palatino Linotype" w:hAnsi="Palatino Linotype"/>
          <w:sz w:val="24"/>
          <w:szCs w:val="24"/>
        </w:rPr>
      </w:pPr>
    </w:p>
    <w:p w:rsidR="00353385" w:rsidRPr="00C94DD6" w:rsidRDefault="00353385" w:rsidP="00353385">
      <w:pPr>
        <w:pStyle w:val="Heading2"/>
        <w:keepNext w:val="0"/>
        <w:widowControl w:val="0"/>
        <w:numPr>
          <w:ilvl w:val="0"/>
          <w:numId w:val="4"/>
        </w:numPr>
        <w:spacing w:after="0"/>
        <w:contextualSpacing/>
        <w:rPr>
          <w:rFonts w:ascii="Palatino Linotype" w:hAnsi="Palatino Linotype"/>
          <w:b w:val="0"/>
          <w:szCs w:val="24"/>
          <w:u w:val="single"/>
        </w:rPr>
      </w:pPr>
      <w:bookmarkStart w:id="6" w:name="_Toc444857030"/>
      <w:r w:rsidRPr="00C94DD6">
        <w:rPr>
          <w:rFonts w:ascii="Palatino Linotype" w:hAnsi="Palatino Linotype"/>
          <w:b w:val="0"/>
          <w:szCs w:val="24"/>
          <w:u w:val="single"/>
        </w:rPr>
        <w:t>Safety and Community Input Considerations</w:t>
      </w:r>
      <w:bookmarkEnd w:id="6"/>
    </w:p>
    <w:p w:rsidR="00353385" w:rsidRPr="00C94DD6" w:rsidRDefault="00353385" w:rsidP="00353385">
      <w:pPr>
        <w:widowControl w:val="0"/>
        <w:contextualSpacing/>
        <w:rPr>
          <w:rFonts w:ascii="Palatino Linotype" w:hAnsi="Palatino Linotype"/>
          <w:sz w:val="24"/>
          <w:szCs w:val="24"/>
        </w:rPr>
      </w:pPr>
    </w:p>
    <w:p w:rsidR="00B4534E" w:rsidRPr="00C94DD6" w:rsidRDefault="00A64B32" w:rsidP="00B4534E">
      <w:pPr>
        <w:widowControl w:val="0"/>
        <w:contextualSpacing/>
        <w:rPr>
          <w:rFonts w:ascii="Palatino Linotype" w:hAnsi="Palatino Linotype"/>
          <w:sz w:val="24"/>
          <w:szCs w:val="24"/>
        </w:rPr>
      </w:pPr>
      <w:r w:rsidRPr="00C94DD6">
        <w:rPr>
          <w:rFonts w:ascii="Palatino Linotype" w:hAnsi="Palatino Linotype"/>
          <w:sz w:val="24"/>
          <w:szCs w:val="24"/>
        </w:rPr>
        <w:t>Although not required, CASF rule</w:t>
      </w:r>
      <w:r w:rsidR="009A1B88" w:rsidRPr="00C94DD6">
        <w:rPr>
          <w:rFonts w:ascii="Palatino Linotype" w:hAnsi="Palatino Linotype"/>
          <w:sz w:val="24"/>
          <w:szCs w:val="24"/>
        </w:rPr>
        <w:t>s</w:t>
      </w:r>
      <w:r w:rsidRPr="00C94DD6">
        <w:rPr>
          <w:rFonts w:ascii="Palatino Linotype" w:hAnsi="Palatino Linotype"/>
          <w:sz w:val="24"/>
          <w:szCs w:val="24"/>
        </w:rPr>
        <w:t xml:space="preserve"> provide that the applicant may submit endorsements or letters of support from the local government, community groups and anchor institutions supporting the deployment of the broadband infrastructure.</w:t>
      </w:r>
      <w:r w:rsidRPr="00C94DD6">
        <w:rPr>
          <w:rStyle w:val="FootnoteReference"/>
          <w:rFonts w:ascii="Palatino Linotype" w:hAnsi="Palatino Linotype"/>
          <w:sz w:val="24"/>
          <w:szCs w:val="24"/>
        </w:rPr>
        <w:footnoteReference w:id="12"/>
      </w:r>
      <w:r w:rsidRPr="00C94DD6">
        <w:rPr>
          <w:rFonts w:ascii="Palatino Linotype" w:hAnsi="Palatino Linotype"/>
          <w:sz w:val="24"/>
          <w:szCs w:val="24"/>
        </w:rPr>
        <w:t xml:space="preserve">  While </w:t>
      </w:r>
      <w:r w:rsidR="00B4534E" w:rsidRPr="00C94DD6">
        <w:rPr>
          <w:rFonts w:ascii="Palatino Linotype" w:hAnsi="Palatino Linotype"/>
          <w:sz w:val="24"/>
          <w:szCs w:val="24"/>
        </w:rPr>
        <w:t>CalNeva did not solicit for community support</w:t>
      </w:r>
      <w:r w:rsidRPr="00C94DD6">
        <w:rPr>
          <w:rFonts w:ascii="Palatino Linotype" w:hAnsi="Palatino Linotype"/>
          <w:sz w:val="24"/>
          <w:szCs w:val="24"/>
        </w:rPr>
        <w:t xml:space="preserve">, </w:t>
      </w:r>
      <w:r w:rsidR="00B4534E" w:rsidRPr="00C94DD6">
        <w:rPr>
          <w:rFonts w:ascii="Palatino Linotype" w:hAnsi="Palatino Linotype"/>
          <w:sz w:val="24"/>
          <w:szCs w:val="24"/>
        </w:rPr>
        <w:t>CD contact</w:t>
      </w:r>
      <w:r w:rsidR="009F4D76" w:rsidRPr="00C94DD6">
        <w:rPr>
          <w:rFonts w:ascii="Palatino Linotype" w:hAnsi="Palatino Linotype"/>
          <w:sz w:val="24"/>
          <w:szCs w:val="24"/>
        </w:rPr>
        <w:t>ed</w:t>
      </w:r>
      <w:r w:rsidR="00B4534E" w:rsidRPr="00C94DD6">
        <w:rPr>
          <w:rFonts w:ascii="Palatino Linotype" w:hAnsi="Palatino Linotype"/>
          <w:sz w:val="24"/>
          <w:szCs w:val="24"/>
        </w:rPr>
        <w:t xml:space="preserve"> the San Joaquin Central Valley Consortium (SJCVC) to inquire about this project.  SJCVC </w:t>
      </w:r>
      <w:r w:rsidR="009F4D76" w:rsidRPr="00C94DD6">
        <w:rPr>
          <w:rFonts w:ascii="Palatino Linotype" w:hAnsi="Palatino Linotype"/>
          <w:sz w:val="24"/>
          <w:szCs w:val="24"/>
        </w:rPr>
        <w:t xml:space="preserve">expressed support for the proposed project, </w:t>
      </w:r>
      <w:r w:rsidR="00B4534E" w:rsidRPr="00C94DD6">
        <w:rPr>
          <w:rFonts w:ascii="Palatino Linotype" w:hAnsi="Palatino Linotype"/>
          <w:sz w:val="24"/>
          <w:szCs w:val="24"/>
        </w:rPr>
        <w:t>stat</w:t>
      </w:r>
      <w:r w:rsidR="009F4D76" w:rsidRPr="00C94DD6">
        <w:rPr>
          <w:rFonts w:ascii="Palatino Linotype" w:hAnsi="Palatino Linotype"/>
          <w:sz w:val="24"/>
          <w:szCs w:val="24"/>
        </w:rPr>
        <w:t>ing</w:t>
      </w:r>
      <w:r w:rsidR="00B4534E" w:rsidRPr="00C94DD6">
        <w:rPr>
          <w:rFonts w:ascii="Palatino Linotype" w:hAnsi="Palatino Linotype"/>
          <w:sz w:val="24"/>
          <w:szCs w:val="24"/>
        </w:rPr>
        <w:t xml:space="preserve"> that this is a </w:t>
      </w:r>
      <w:r w:rsidR="00CF6B78" w:rsidRPr="00C94DD6">
        <w:rPr>
          <w:rFonts w:ascii="Palatino Linotype" w:hAnsi="Palatino Linotype"/>
          <w:sz w:val="24"/>
          <w:szCs w:val="24"/>
        </w:rPr>
        <w:t xml:space="preserve">great project, given its low cost and high impact.  </w:t>
      </w:r>
      <w:r w:rsidR="00B4534E" w:rsidRPr="00C94DD6">
        <w:rPr>
          <w:rFonts w:ascii="Palatino Linotype" w:hAnsi="Palatino Linotype"/>
          <w:sz w:val="24"/>
          <w:szCs w:val="24"/>
        </w:rPr>
        <w:t xml:space="preserve">  </w:t>
      </w:r>
    </w:p>
    <w:p w:rsidR="00B4534E" w:rsidRPr="00C94DD6" w:rsidRDefault="00B4534E" w:rsidP="00B4534E">
      <w:pPr>
        <w:widowControl w:val="0"/>
        <w:contextualSpacing/>
        <w:rPr>
          <w:rFonts w:ascii="Palatino Linotype" w:hAnsi="Palatino Linotype"/>
          <w:sz w:val="24"/>
          <w:szCs w:val="24"/>
        </w:rPr>
      </w:pPr>
    </w:p>
    <w:p w:rsidR="00353385" w:rsidRPr="00C94DD6" w:rsidRDefault="008540AC" w:rsidP="00F55261">
      <w:pPr>
        <w:widowControl w:val="0"/>
        <w:contextualSpacing/>
        <w:rPr>
          <w:rFonts w:ascii="Palatino Linotype" w:hAnsi="Palatino Linotype"/>
          <w:sz w:val="24"/>
          <w:szCs w:val="24"/>
        </w:rPr>
      </w:pPr>
      <w:r w:rsidRPr="00C94DD6">
        <w:rPr>
          <w:rFonts w:ascii="Palatino Linotype" w:hAnsi="Palatino Linotype"/>
          <w:sz w:val="24"/>
          <w:szCs w:val="24"/>
        </w:rPr>
        <w:t xml:space="preserve">This project will install </w:t>
      </w:r>
      <w:r w:rsidR="00F55261" w:rsidRPr="00C94DD6">
        <w:rPr>
          <w:rFonts w:ascii="Palatino Linotype" w:hAnsi="Palatino Linotype"/>
          <w:sz w:val="24"/>
          <w:szCs w:val="24"/>
        </w:rPr>
        <w:t>fiber backbones connect</w:t>
      </w:r>
      <w:r w:rsidRPr="00C94DD6">
        <w:rPr>
          <w:rFonts w:ascii="Palatino Linotype" w:hAnsi="Palatino Linotype"/>
          <w:sz w:val="24"/>
          <w:szCs w:val="24"/>
        </w:rPr>
        <w:t>ing</w:t>
      </w:r>
      <w:r w:rsidR="00F55261" w:rsidRPr="00C94DD6">
        <w:rPr>
          <w:rFonts w:ascii="Palatino Linotype" w:hAnsi="Palatino Linotype"/>
          <w:sz w:val="24"/>
          <w:szCs w:val="24"/>
        </w:rPr>
        <w:t xml:space="preserve"> the various governmental, health and educational facilities within the city should the need arise for a direct fiber connection.</w:t>
      </w:r>
      <w:r w:rsidR="0085769E" w:rsidRPr="00C94DD6">
        <w:rPr>
          <w:rFonts w:ascii="Palatino Linotype" w:hAnsi="Palatino Linotype"/>
          <w:sz w:val="24"/>
          <w:szCs w:val="24"/>
        </w:rPr>
        <w:t xml:space="preserve"> </w:t>
      </w:r>
      <w:r w:rsidR="00F55261" w:rsidRPr="00C94DD6">
        <w:rPr>
          <w:rFonts w:ascii="Palatino Linotype" w:hAnsi="Palatino Linotype"/>
          <w:sz w:val="24"/>
          <w:szCs w:val="24"/>
        </w:rPr>
        <w:t xml:space="preserve"> </w:t>
      </w:r>
      <w:r w:rsidR="00AF6F49" w:rsidRPr="00C94DD6">
        <w:rPr>
          <w:rFonts w:ascii="Palatino Linotype" w:hAnsi="Palatino Linotype"/>
          <w:sz w:val="24"/>
          <w:szCs w:val="24"/>
        </w:rPr>
        <w:t xml:space="preserve">Such fiber backbones can provide resilient, reliable and secure data transmission for local institutions with the additional benefit of providing </w:t>
      </w:r>
      <w:r w:rsidR="00FA3C67" w:rsidRPr="00C94DD6">
        <w:rPr>
          <w:rFonts w:ascii="Palatino Linotype" w:hAnsi="Palatino Linotype"/>
          <w:sz w:val="24"/>
          <w:szCs w:val="24"/>
        </w:rPr>
        <w:t>far greater capacity to the entire community.  Having</w:t>
      </w:r>
      <w:r w:rsidR="00F55261" w:rsidRPr="00C94DD6">
        <w:rPr>
          <w:rFonts w:ascii="Palatino Linotype" w:hAnsi="Palatino Linotype"/>
          <w:sz w:val="24"/>
          <w:szCs w:val="24"/>
        </w:rPr>
        <w:t xml:space="preserve"> true broadband speeds to all households and businesses within the city limits is a </w:t>
      </w:r>
      <w:r w:rsidRPr="00C94DD6">
        <w:rPr>
          <w:rFonts w:ascii="Palatino Linotype" w:hAnsi="Palatino Linotype"/>
          <w:sz w:val="24"/>
          <w:szCs w:val="24"/>
        </w:rPr>
        <w:t>significant</w:t>
      </w:r>
      <w:r w:rsidR="00F55261" w:rsidRPr="00C94DD6">
        <w:rPr>
          <w:rFonts w:ascii="Palatino Linotype" w:hAnsi="Palatino Linotype"/>
          <w:sz w:val="24"/>
          <w:szCs w:val="24"/>
        </w:rPr>
        <w:t xml:space="preserve"> benefit as the demands for connectivity continue to expand.</w:t>
      </w:r>
      <w:r w:rsidR="00E351A0" w:rsidRPr="00C94DD6">
        <w:rPr>
          <w:rFonts w:ascii="Palatino Linotype" w:hAnsi="Palatino Linotype"/>
          <w:sz w:val="24"/>
          <w:szCs w:val="24"/>
        </w:rPr>
        <w:t xml:space="preserve">  Safety benefits include </w:t>
      </w:r>
      <w:r w:rsidR="00E351A0" w:rsidRPr="00C94DD6">
        <w:rPr>
          <w:rFonts w:ascii="Palatino Linotype" w:hAnsi="Palatino Linotype"/>
          <w:color w:val="000000"/>
          <w:sz w:val="24"/>
          <w:szCs w:val="24"/>
        </w:rPr>
        <w:t>access to e-health and government services and voice service that will meet all safety standards, including E911.</w:t>
      </w:r>
    </w:p>
    <w:p w:rsidR="00353385" w:rsidRPr="00C94DD6" w:rsidRDefault="00353385" w:rsidP="00353385">
      <w:pPr>
        <w:widowControl w:val="0"/>
        <w:contextualSpacing/>
        <w:rPr>
          <w:rFonts w:ascii="Palatino Linotype" w:hAnsi="Palatino Linotype"/>
          <w:sz w:val="24"/>
          <w:szCs w:val="24"/>
        </w:rPr>
      </w:pPr>
      <w:bookmarkStart w:id="7" w:name="_Toc444857031"/>
    </w:p>
    <w:p w:rsidR="00353385" w:rsidRPr="00C94DD6" w:rsidRDefault="00353385" w:rsidP="00353385">
      <w:pPr>
        <w:pStyle w:val="Heading2"/>
        <w:keepNext w:val="0"/>
        <w:widowControl w:val="0"/>
        <w:numPr>
          <w:ilvl w:val="0"/>
          <w:numId w:val="4"/>
        </w:numPr>
        <w:spacing w:after="0"/>
        <w:contextualSpacing/>
        <w:rPr>
          <w:rFonts w:ascii="Palatino Linotype" w:hAnsi="Palatino Linotype"/>
          <w:b w:val="0"/>
          <w:szCs w:val="24"/>
          <w:u w:val="single"/>
        </w:rPr>
      </w:pPr>
      <w:r w:rsidRPr="00C94DD6">
        <w:rPr>
          <w:rFonts w:ascii="Palatino Linotype" w:hAnsi="Palatino Linotype"/>
          <w:b w:val="0"/>
          <w:szCs w:val="24"/>
          <w:u w:val="single"/>
        </w:rPr>
        <w:t>Staff Recommendation for Funding</w:t>
      </w:r>
      <w:bookmarkEnd w:id="7"/>
    </w:p>
    <w:p w:rsidR="00353385" w:rsidRPr="00C94DD6" w:rsidRDefault="00353385" w:rsidP="00353385">
      <w:pPr>
        <w:widowControl w:val="0"/>
        <w:contextualSpacing/>
        <w:rPr>
          <w:rFonts w:ascii="Palatino Linotype" w:hAnsi="Palatino Linotype"/>
          <w:sz w:val="24"/>
          <w:szCs w:val="24"/>
        </w:rPr>
      </w:pPr>
    </w:p>
    <w:p w:rsidR="00353385" w:rsidRPr="00C94DD6" w:rsidRDefault="00353385" w:rsidP="00353385">
      <w:pPr>
        <w:widowControl w:val="0"/>
        <w:contextualSpacing/>
        <w:rPr>
          <w:rFonts w:ascii="Palatino Linotype" w:hAnsi="Palatino Linotype"/>
          <w:sz w:val="24"/>
          <w:szCs w:val="24"/>
        </w:rPr>
      </w:pPr>
      <w:r w:rsidRPr="00C94DD6">
        <w:rPr>
          <w:rFonts w:ascii="Palatino Linotype" w:hAnsi="Palatino Linotype"/>
          <w:sz w:val="24"/>
          <w:szCs w:val="24"/>
        </w:rPr>
        <w:t xml:space="preserve">CD has determined that </w:t>
      </w:r>
      <w:r w:rsidR="00740F1B" w:rsidRPr="00C94DD6">
        <w:rPr>
          <w:rFonts w:ascii="Palatino Linotype" w:hAnsi="Palatino Linotype"/>
          <w:sz w:val="24"/>
          <w:szCs w:val="24"/>
        </w:rPr>
        <w:t>CalNeva</w:t>
      </w:r>
      <w:r w:rsidRPr="00C94DD6">
        <w:rPr>
          <w:rFonts w:ascii="Palatino Linotype" w:hAnsi="Palatino Linotype"/>
          <w:sz w:val="24"/>
          <w:szCs w:val="24"/>
        </w:rPr>
        <w:t xml:space="preserve">’s grant application for the </w:t>
      </w:r>
      <w:r w:rsidR="00740F1B" w:rsidRPr="00C94DD6">
        <w:rPr>
          <w:rFonts w:ascii="Palatino Linotype" w:hAnsi="Palatino Linotype"/>
          <w:sz w:val="24"/>
          <w:szCs w:val="24"/>
        </w:rPr>
        <w:t xml:space="preserve">RFC-CH Gigabit Project </w:t>
      </w:r>
      <w:r w:rsidRPr="00C94DD6">
        <w:rPr>
          <w:rFonts w:ascii="Palatino Linotype" w:hAnsi="Palatino Linotype"/>
          <w:sz w:val="24"/>
          <w:szCs w:val="24"/>
        </w:rPr>
        <w:t xml:space="preserve">qualifies for </w:t>
      </w:r>
      <w:r w:rsidR="0084629F" w:rsidRPr="00C94DD6">
        <w:rPr>
          <w:rFonts w:ascii="Palatino Linotype" w:hAnsi="Palatino Linotype"/>
          <w:sz w:val="24"/>
          <w:szCs w:val="24"/>
        </w:rPr>
        <w:t xml:space="preserve">CASF funding as an </w:t>
      </w:r>
      <w:r w:rsidRPr="00C94DD6">
        <w:rPr>
          <w:rFonts w:ascii="Palatino Linotype" w:hAnsi="Palatino Linotype"/>
          <w:sz w:val="24"/>
          <w:szCs w:val="24"/>
        </w:rPr>
        <w:t xml:space="preserve">underserved </w:t>
      </w:r>
      <w:r w:rsidR="0084629F" w:rsidRPr="00C94DD6">
        <w:rPr>
          <w:rFonts w:ascii="Palatino Linotype" w:hAnsi="Palatino Linotype"/>
          <w:sz w:val="24"/>
          <w:szCs w:val="24"/>
        </w:rPr>
        <w:t>area</w:t>
      </w:r>
      <w:r w:rsidRPr="00C94DD6">
        <w:rPr>
          <w:rFonts w:ascii="Palatino Linotype" w:hAnsi="Palatino Linotype"/>
          <w:sz w:val="24"/>
          <w:szCs w:val="24"/>
        </w:rPr>
        <w:t xml:space="preserve">. </w:t>
      </w:r>
      <w:r w:rsidR="00740F1B" w:rsidRPr="00C94DD6">
        <w:rPr>
          <w:rFonts w:ascii="Palatino Linotype" w:hAnsi="Palatino Linotype"/>
          <w:sz w:val="24"/>
          <w:szCs w:val="24"/>
        </w:rPr>
        <w:t xml:space="preserve"> </w:t>
      </w:r>
      <w:r w:rsidR="003824CB" w:rsidRPr="00C94DD6">
        <w:rPr>
          <w:rFonts w:ascii="Palatino Linotype" w:hAnsi="Palatino Linotype"/>
          <w:sz w:val="24"/>
          <w:szCs w:val="24"/>
        </w:rPr>
        <w:t>Th</w:t>
      </w:r>
      <w:r w:rsidR="0084629F" w:rsidRPr="00C94DD6">
        <w:rPr>
          <w:rFonts w:ascii="Palatino Linotype" w:hAnsi="Palatino Linotype"/>
          <w:sz w:val="24"/>
          <w:szCs w:val="24"/>
        </w:rPr>
        <w:t xml:space="preserve">e proposed </w:t>
      </w:r>
      <w:r w:rsidR="003824CB" w:rsidRPr="00C94DD6">
        <w:rPr>
          <w:rFonts w:ascii="Palatino Linotype" w:hAnsi="Palatino Linotype"/>
          <w:sz w:val="24"/>
          <w:szCs w:val="24"/>
        </w:rPr>
        <w:t xml:space="preserve">project is the first project proposal submitted for CASF funding by a cable company.  </w:t>
      </w:r>
      <w:r w:rsidR="0084629F" w:rsidRPr="00C94DD6">
        <w:rPr>
          <w:rFonts w:ascii="Palatino Linotype" w:hAnsi="Palatino Linotype"/>
          <w:sz w:val="24"/>
          <w:szCs w:val="24"/>
        </w:rPr>
        <w:t xml:space="preserve">The proposed </w:t>
      </w:r>
      <w:r w:rsidR="003824CB" w:rsidRPr="00C94DD6">
        <w:rPr>
          <w:rFonts w:ascii="Palatino Linotype" w:hAnsi="Palatino Linotype"/>
          <w:sz w:val="24"/>
          <w:szCs w:val="24"/>
        </w:rPr>
        <w:t xml:space="preserve">project is very low cost relative to other CASF grant requests (at $93 per household).  This low cost is achieved by utilizing and improving upon existing infrastructure </w:t>
      </w:r>
      <w:r w:rsidR="0084629F" w:rsidRPr="00C94DD6">
        <w:rPr>
          <w:rFonts w:ascii="Palatino Linotype" w:hAnsi="Palatino Linotype"/>
          <w:sz w:val="24"/>
          <w:szCs w:val="24"/>
        </w:rPr>
        <w:t>and represents</w:t>
      </w:r>
      <w:r w:rsidR="003824CB" w:rsidRPr="00C94DD6">
        <w:rPr>
          <w:rFonts w:ascii="Palatino Linotype" w:hAnsi="Palatino Linotype"/>
          <w:sz w:val="24"/>
          <w:szCs w:val="24"/>
        </w:rPr>
        <w:t xml:space="preserve"> a great value for </w:t>
      </w:r>
      <w:r w:rsidR="003824CB" w:rsidRPr="00C94DD6">
        <w:rPr>
          <w:rFonts w:ascii="Palatino Linotype" w:hAnsi="Palatino Linotype"/>
          <w:sz w:val="24"/>
          <w:szCs w:val="24"/>
        </w:rPr>
        <w:lastRenderedPageBreak/>
        <w:t xml:space="preserve">California’s ratepayers.   The buildout of fiber backbones will </w:t>
      </w:r>
      <w:r w:rsidR="0084629F" w:rsidRPr="00C94DD6">
        <w:rPr>
          <w:rFonts w:ascii="Palatino Linotype" w:hAnsi="Palatino Linotype"/>
          <w:sz w:val="24"/>
          <w:szCs w:val="24"/>
        </w:rPr>
        <w:t xml:space="preserve">also </w:t>
      </w:r>
      <w:r w:rsidR="003824CB" w:rsidRPr="00C94DD6">
        <w:rPr>
          <w:rFonts w:ascii="Palatino Linotype" w:hAnsi="Palatino Linotype"/>
          <w:sz w:val="24"/>
          <w:szCs w:val="24"/>
        </w:rPr>
        <w:t xml:space="preserve">provide for the increased capacity required for the local communities to further move into the digital economy.  </w:t>
      </w:r>
    </w:p>
    <w:p w:rsidR="008540AC" w:rsidRPr="00C94DD6" w:rsidRDefault="008540AC" w:rsidP="00353385">
      <w:pPr>
        <w:widowControl w:val="0"/>
        <w:contextualSpacing/>
        <w:rPr>
          <w:rFonts w:ascii="Palatino Linotype" w:hAnsi="Palatino Linotype"/>
          <w:sz w:val="24"/>
          <w:szCs w:val="24"/>
        </w:rPr>
      </w:pPr>
    </w:p>
    <w:p w:rsidR="008540AC" w:rsidRPr="00C94DD6" w:rsidRDefault="008540AC" w:rsidP="00137CA7">
      <w:pPr>
        <w:contextualSpacing/>
        <w:rPr>
          <w:rFonts w:ascii="Palatino Linotype" w:hAnsi="Palatino Linotype"/>
          <w:sz w:val="24"/>
          <w:szCs w:val="24"/>
        </w:rPr>
      </w:pPr>
      <w:r w:rsidRPr="00C94DD6">
        <w:rPr>
          <w:rFonts w:ascii="Palatino Linotype" w:hAnsi="Palatino Linotype"/>
          <w:sz w:val="24"/>
          <w:szCs w:val="24"/>
        </w:rPr>
        <w:t xml:space="preserve">CD staff finds that the </w:t>
      </w:r>
      <w:r w:rsidR="0084629F" w:rsidRPr="00C94DD6">
        <w:rPr>
          <w:rFonts w:ascii="Palatino Linotype" w:hAnsi="Palatino Linotype"/>
          <w:sz w:val="24"/>
          <w:szCs w:val="24"/>
        </w:rPr>
        <w:t>RFC-CH</w:t>
      </w:r>
      <w:r w:rsidRPr="00C94DD6">
        <w:rPr>
          <w:rFonts w:ascii="Palatino Linotype" w:hAnsi="Palatino Linotype"/>
          <w:sz w:val="24"/>
          <w:szCs w:val="24"/>
        </w:rPr>
        <w:t xml:space="preserve"> Project meets CASF program rules and aligns with CASF’s goal to encourage the deployment of high-quality, advanced information and communications technologies to all Californians in order to promote economic growth, job creation, and substantial social benefits. </w:t>
      </w:r>
      <w:r w:rsidR="00324689" w:rsidRPr="00C94DD6">
        <w:rPr>
          <w:rFonts w:ascii="Palatino Linotype" w:hAnsi="Palatino Linotype"/>
          <w:sz w:val="24"/>
          <w:szCs w:val="24"/>
        </w:rPr>
        <w:t xml:space="preserve"> </w:t>
      </w:r>
      <w:r w:rsidR="00933C49" w:rsidRPr="00C94DD6">
        <w:rPr>
          <w:rFonts w:ascii="Palatino Linotype" w:hAnsi="Palatino Linotype"/>
          <w:sz w:val="24"/>
          <w:szCs w:val="24"/>
        </w:rPr>
        <w:t xml:space="preserve">The proposed project would improve services to an area in need of </w:t>
      </w:r>
      <w:r w:rsidR="00890313" w:rsidRPr="00C94DD6">
        <w:rPr>
          <w:rFonts w:ascii="Palatino Linotype" w:hAnsi="Palatino Linotype"/>
          <w:sz w:val="24"/>
          <w:szCs w:val="24"/>
        </w:rPr>
        <w:t>served</w:t>
      </w:r>
      <w:r w:rsidR="00933C49" w:rsidRPr="00C94DD6">
        <w:rPr>
          <w:rFonts w:ascii="Palatino Linotype" w:hAnsi="Palatino Linotype"/>
          <w:sz w:val="24"/>
          <w:szCs w:val="24"/>
        </w:rPr>
        <w:t xml:space="preserve"> services. </w:t>
      </w:r>
      <w:r w:rsidRPr="00C94DD6">
        <w:rPr>
          <w:rFonts w:ascii="Palatino Linotype" w:hAnsi="Palatino Linotype"/>
          <w:sz w:val="24"/>
          <w:szCs w:val="24"/>
        </w:rPr>
        <w:t xml:space="preserve">Therefore, CD recommends the </w:t>
      </w:r>
      <w:r w:rsidR="0084629F" w:rsidRPr="00C94DD6">
        <w:rPr>
          <w:rFonts w:ascii="Palatino Linotype" w:hAnsi="Palatino Linotype"/>
          <w:sz w:val="24"/>
          <w:szCs w:val="24"/>
        </w:rPr>
        <w:t xml:space="preserve">RFC-CH </w:t>
      </w:r>
      <w:r w:rsidRPr="00C94DD6">
        <w:rPr>
          <w:rFonts w:ascii="Palatino Linotype" w:hAnsi="Palatino Linotype"/>
          <w:sz w:val="24"/>
          <w:szCs w:val="24"/>
        </w:rPr>
        <w:t xml:space="preserve">Project be approved for a CASF grant award of </w:t>
      </w:r>
      <w:r w:rsidR="00324689" w:rsidRPr="00C94DD6">
        <w:rPr>
          <w:rFonts w:ascii="Palatino Linotype" w:hAnsi="Palatino Linotype"/>
          <w:sz w:val="24"/>
          <w:szCs w:val="24"/>
        </w:rPr>
        <w:t>$</w:t>
      </w:r>
      <w:r w:rsidR="00324689" w:rsidRPr="00C94DD6">
        <w:rPr>
          <w:rFonts w:ascii="Palatino Linotype" w:hAnsi="Palatino Linotype"/>
          <w:color w:val="000000"/>
          <w:sz w:val="24"/>
          <w:szCs w:val="24"/>
        </w:rPr>
        <w:t>511,170</w:t>
      </w:r>
      <w:r w:rsidRPr="00C94DD6">
        <w:rPr>
          <w:rFonts w:ascii="Palatino Linotype" w:hAnsi="Palatino Linotype"/>
          <w:sz w:val="24"/>
          <w:szCs w:val="24"/>
        </w:rPr>
        <w:t xml:space="preserve">.  </w:t>
      </w:r>
    </w:p>
    <w:p w:rsidR="00353385" w:rsidRPr="00C94DD6" w:rsidRDefault="00353385" w:rsidP="00353385">
      <w:pPr>
        <w:widowControl w:val="0"/>
        <w:contextualSpacing/>
        <w:rPr>
          <w:rFonts w:ascii="Palatino Linotype" w:hAnsi="Palatino Linotype"/>
          <w:sz w:val="24"/>
          <w:szCs w:val="24"/>
        </w:rPr>
      </w:pPr>
    </w:p>
    <w:p w:rsidR="00353385" w:rsidRPr="00C94DD6" w:rsidRDefault="00353385" w:rsidP="00353385">
      <w:pPr>
        <w:pStyle w:val="Heading1"/>
        <w:keepNext w:val="0"/>
        <w:widowControl w:val="0"/>
        <w:numPr>
          <w:ilvl w:val="0"/>
          <w:numId w:val="7"/>
        </w:numPr>
        <w:tabs>
          <w:tab w:val="left" w:pos="720"/>
          <w:tab w:val="left" w:pos="810"/>
        </w:tabs>
        <w:contextualSpacing/>
        <w:rPr>
          <w:rFonts w:ascii="Palatino Linotype" w:hAnsi="Palatino Linotype"/>
          <w:szCs w:val="24"/>
          <w:u w:val="none"/>
        </w:rPr>
      </w:pPr>
      <w:r w:rsidRPr="00C94DD6">
        <w:rPr>
          <w:rFonts w:ascii="Palatino Linotype" w:hAnsi="Palatino Linotype"/>
          <w:szCs w:val="24"/>
          <w:u w:val="none"/>
        </w:rPr>
        <w:t xml:space="preserve"> </w:t>
      </w:r>
      <w:bookmarkStart w:id="8" w:name="_Toc444857032"/>
      <w:r w:rsidRPr="00C94DD6">
        <w:rPr>
          <w:rFonts w:ascii="Palatino Linotype" w:hAnsi="Palatino Linotype"/>
          <w:szCs w:val="24"/>
          <w:u w:val="none"/>
        </w:rPr>
        <w:t>Compliance Requirements</w:t>
      </w:r>
      <w:bookmarkEnd w:id="8"/>
    </w:p>
    <w:p w:rsidR="00353385" w:rsidRPr="00C94DD6" w:rsidRDefault="00353385" w:rsidP="00353385">
      <w:pPr>
        <w:pStyle w:val="Default"/>
        <w:widowControl w:val="0"/>
        <w:contextualSpacing/>
        <w:rPr>
          <w:rFonts w:ascii="Palatino Linotype" w:hAnsi="Palatino Linotype"/>
        </w:rPr>
      </w:pPr>
    </w:p>
    <w:p w:rsidR="0084629F" w:rsidRPr="00C94DD6" w:rsidRDefault="00D06F41" w:rsidP="0084629F">
      <w:pPr>
        <w:pStyle w:val="Default"/>
        <w:contextualSpacing/>
        <w:rPr>
          <w:rFonts w:ascii="Palatino Linotype" w:hAnsi="Palatino Linotype" w:cs="Palatino Linotype"/>
        </w:rPr>
      </w:pPr>
      <w:r w:rsidRPr="00C94DD6">
        <w:rPr>
          <w:rFonts w:ascii="Palatino Linotype" w:hAnsi="Palatino Linotype"/>
        </w:rPr>
        <w:t>CalNeva</w:t>
      </w:r>
      <w:r w:rsidR="00353385" w:rsidRPr="00C94DD6">
        <w:rPr>
          <w:rFonts w:ascii="Palatino Linotype" w:hAnsi="Palatino Linotype"/>
        </w:rPr>
        <w:t xml:space="preserve"> </w:t>
      </w:r>
      <w:r w:rsidR="0084629F" w:rsidRPr="00C94DD6">
        <w:rPr>
          <w:rFonts w:ascii="Palatino Linotype" w:hAnsi="Palatino Linotype" w:cs="Palatino Linotype"/>
        </w:rPr>
        <w:t xml:space="preserve">is required to comply with all the guidelines, requirements, and conditions associated with the grant of CASF funds as specified in D.12-02-015, D.14-02-018, and Resolution T-17443. Such compliance includes, but is not limited to: </w:t>
      </w:r>
    </w:p>
    <w:p w:rsidR="00932571" w:rsidRPr="00C94DD6" w:rsidRDefault="00932571" w:rsidP="00353385">
      <w:pPr>
        <w:pStyle w:val="Default"/>
        <w:widowControl w:val="0"/>
        <w:contextualSpacing/>
        <w:rPr>
          <w:rFonts w:ascii="Palatino Linotype" w:hAnsi="Palatino Linotype"/>
        </w:rPr>
      </w:pPr>
    </w:p>
    <w:p w:rsidR="00353385" w:rsidRPr="00C94DD6" w:rsidRDefault="00353385" w:rsidP="00353385">
      <w:pPr>
        <w:pStyle w:val="Heading2"/>
        <w:keepNext w:val="0"/>
        <w:widowControl w:val="0"/>
        <w:numPr>
          <w:ilvl w:val="0"/>
          <w:numId w:val="5"/>
        </w:numPr>
        <w:contextualSpacing/>
        <w:rPr>
          <w:rFonts w:ascii="Palatino Linotype" w:hAnsi="Palatino Linotype"/>
          <w:b w:val="0"/>
          <w:szCs w:val="24"/>
          <w:u w:val="single"/>
        </w:rPr>
      </w:pPr>
      <w:bookmarkStart w:id="9" w:name="_Toc444857033"/>
      <w:r w:rsidRPr="00C94DD6">
        <w:rPr>
          <w:rFonts w:ascii="Palatino Linotype" w:hAnsi="Palatino Linotype"/>
          <w:b w:val="0"/>
          <w:szCs w:val="24"/>
          <w:u w:val="single"/>
        </w:rPr>
        <w:t>California Environmental Quality Act (CEQA)</w:t>
      </w:r>
      <w:bookmarkEnd w:id="9"/>
      <w:r w:rsidRPr="00C94DD6">
        <w:rPr>
          <w:rFonts w:ascii="Palatino Linotype" w:hAnsi="Palatino Linotype"/>
          <w:b w:val="0"/>
          <w:szCs w:val="24"/>
          <w:u w:val="single"/>
        </w:rPr>
        <w:t xml:space="preserve"> </w:t>
      </w:r>
    </w:p>
    <w:p w:rsidR="00932571" w:rsidRPr="00C94DD6" w:rsidRDefault="00932571" w:rsidP="00932571">
      <w:pPr>
        <w:rPr>
          <w:rFonts w:ascii="Palatino Linotype" w:hAnsi="Palatino Linotype"/>
        </w:rPr>
      </w:pPr>
    </w:p>
    <w:p w:rsidR="00353385" w:rsidRPr="00C94DD6" w:rsidRDefault="00353385" w:rsidP="00353385">
      <w:pPr>
        <w:pStyle w:val="Default"/>
        <w:widowControl w:val="0"/>
        <w:contextualSpacing/>
        <w:rPr>
          <w:rFonts w:ascii="Palatino Linotype" w:hAnsi="Palatino Linotype"/>
        </w:rPr>
      </w:pPr>
      <w:r w:rsidRPr="00C94DD6">
        <w:rPr>
          <w:rFonts w:ascii="Palatino Linotype" w:hAnsi="Palatino Linotype"/>
        </w:rPr>
        <w:t>All CASF grants are subject to California Environmental Quality Act (CEQA) requirements unless the project is statutorily or categorically exempt pursuant to the CEQA Guidelines.</w:t>
      </w:r>
    </w:p>
    <w:p w:rsidR="00353385" w:rsidRPr="00C94DD6" w:rsidRDefault="00353385" w:rsidP="00353385">
      <w:pPr>
        <w:pStyle w:val="Default"/>
        <w:widowControl w:val="0"/>
        <w:contextualSpacing/>
        <w:rPr>
          <w:rFonts w:ascii="Palatino Linotype" w:hAnsi="Palatino Linotype"/>
        </w:rPr>
      </w:pPr>
    </w:p>
    <w:p w:rsidR="003B1DC9" w:rsidRPr="00C94DD6" w:rsidRDefault="003217D9" w:rsidP="003217D9">
      <w:pPr>
        <w:widowControl w:val="0"/>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 xml:space="preserve">CalNeva has provided the Commission with their plan to use existing infrastructure for the installation of a last-mile hybrid fiber/coaxial cable system to homes in Coalinga and Huron.  </w:t>
      </w:r>
      <w:r w:rsidR="00863D18" w:rsidRPr="00C94DD6">
        <w:rPr>
          <w:rFonts w:ascii="Palatino Linotype" w:hAnsi="Palatino Linotype"/>
          <w:color w:val="000000"/>
          <w:sz w:val="24"/>
          <w:szCs w:val="24"/>
        </w:rPr>
        <w:t>The e</w:t>
      </w:r>
      <w:r w:rsidRPr="00C94DD6">
        <w:rPr>
          <w:rFonts w:ascii="Palatino Linotype" w:hAnsi="Palatino Linotype"/>
          <w:color w:val="000000"/>
          <w:sz w:val="24"/>
          <w:szCs w:val="24"/>
        </w:rPr>
        <w:t xml:space="preserve">xisting </w:t>
      </w:r>
      <w:r w:rsidR="00863D18" w:rsidRPr="00C94DD6">
        <w:rPr>
          <w:rFonts w:ascii="Palatino Linotype" w:hAnsi="Palatino Linotype"/>
          <w:color w:val="000000"/>
          <w:sz w:val="24"/>
          <w:szCs w:val="24"/>
        </w:rPr>
        <w:t>infrastructure consists of approximately 50</w:t>
      </w:r>
      <w:r w:rsidRPr="00C94DD6">
        <w:rPr>
          <w:rFonts w:ascii="Palatino Linotype" w:hAnsi="Palatino Linotype"/>
          <w:color w:val="000000"/>
          <w:sz w:val="24"/>
          <w:szCs w:val="24"/>
        </w:rPr>
        <w:t xml:space="preserve"> miles of </w:t>
      </w:r>
      <w:r w:rsidR="00863D18" w:rsidRPr="00C94DD6">
        <w:rPr>
          <w:rFonts w:ascii="Palatino Linotype" w:hAnsi="Palatino Linotype"/>
          <w:color w:val="000000"/>
          <w:sz w:val="24"/>
          <w:szCs w:val="24"/>
        </w:rPr>
        <w:t xml:space="preserve">cable, 90% of which is aerial and </w:t>
      </w:r>
      <w:r w:rsidR="00BB7702" w:rsidRPr="00C94DD6">
        <w:rPr>
          <w:rFonts w:ascii="Palatino Linotype" w:hAnsi="Palatino Linotype"/>
          <w:color w:val="000000"/>
          <w:sz w:val="24"/>
          <w:szCs w:val="24"/>
        </w:rPr>
        <w:t xml:space="preserve">the remaining underground.  </w:t>
      </w:r>
      <w:r w:rsidR="00B33A09" w:rsidRPr="00C94DD6">
        <w:rPr>
          <w:rFonts w:ascii="Palatino Linotype" w:hAnsi="Palatino Linotype"/>
          <w:sz w:val="24"/>
          <w:szCs w:val="24"/>
        </w:rPr>
        <w:t>CalNeva will upgrade the electronics in order to increase broadband capacity but will not replace the cable</w:t>
      </w:r>
      <w:r w:rsidR="00A70711" w:rsidRPr="00C94DD6">
        <w:rPr>
          <w:rFonts w:ascii="Palatino Linotype" w:hAnsi="Palatino Linotype"/>
          <w:color w:val="000000"/>
          <w:sz w:val="24"/>
          <w:szCs w:val="24"/>
        </w:rPr>
        <w:t xml:space="preserve">.  </w:t>
      </w:r>
      <w:r w:rsidR="00B33A09" w:rsidRPr="00C94DD6">
        <w:rPr>
          <w:rFonts w:ascii="Palatino Linotype" w:hAnsi="Palatino Linotype"/>
          <w:color w:val="000000"/>
          <w:sz w:val="24"/>
          <w:szCs w:val="24"/>
        </w:rPr>
        <w:t>For the fiber backbone, f</w:t>
      </w:r>
      <w:r w:rsidR="00D95042" w:rsidRPr="00C94DD6">
        <w:rPr>
          <w:rFonts w:ascii="Palatino Linotype" w:hAnsi="Palatino Linotype"/>
          <w:color w:val="000000"/>
          <w:sz w:val="24"/>
          <w:szCs w:val="24"/>
        </w:rPr>
        <w:t xml:space="preserve">iber strands will be placed on existing utility poles.  CalNeva has pole attachment agreements with the local utility providers.  </w:t>
      </w:r>
      <w:r w:rsidR="003B1DC9" w:rsidRPr="00C94DD6">
        <w:rPr>
          <w:rFonts w:ascii="Palatino Linotype" w:hAnsi="Palatino Linotype"/>
          <w:color w:val="000000"/>
          <w:sz w:val="24"/>
          <w:szCs w:val="24"/>
        </w:rPr>
        <w:t xml:space="preserve">The installation of the </w:t>
      </w:r>
      <w:r w:rsidR="003B1DC9" w:rsidRPr="00C94DD6">
        <w:rPr>
          <w:rFonts w:ascii="Palatino Linotype" w:hAnsi="Palatino Linotype"/>
          <w:sz w:val="24"/>
          <w:szCs w:val="24"/>
        </w:rPr>
        <w:t xml:space="preserve">microwave link to connect the Coalinga to Huron </w:t>
      </w:r>
      <w:r w:rsidR="003B1DC9" w:rsidRPr="00C94DD6">
        <w:rPr>
          <w:rFonts w:ascii="Palatino Linotype" w:hAnsi="Palatino Linotype"/>
          <w:color w:val="000000"/>
          <w:sz w:val="24"/>
          <w:szCs w:val="24"/>
        </w:rPr>
        <w:t>will require installing antennas on the existing towers</w:t>
      </w:r>
      <w:r w:rsidR="000A1298" w:rsidRPr="00C94DD6">
        <w:rPr>
          <w:rFonts w:ascii="Palatino Linotype" w:hAnsi="Palatino Linotype"/>
          <w:color w:val="000000"/>
          <w:sz w:val="24"/>
          <w:szCs w:val="24"/>
        </w:rPr>
        <w:t xml:space="preserve"> (three locations)</w:t>
      </w:r>
      <w:r w:rsidR="003B1DC9" w:rsidRPr="00C94DD6">
        <w:rPr>
          <w:rFonts w:ascii="Palatino Linotype" w:hAnsi="Palatino Linotype"/>
          <w:color w:val="000000"/>
          <w:sz w:val="24"/>
          <w:szCs w:val="24"/>
        </w:rPr>
        <w:t>.</w:t>
      </w:r>
      <w:r w:rsidR="00B33A09" w:rsidRPr="00C94DD6">
        <w:rPr>
          <w:rFonts w:ascii="Palatino Linotype" w:hAnsi="Palatino Linotype"/>
          <w:color w:val="000000"/>
          <w:sz w:val="24"/>
          <w:szCs w:val="24"/>
        </w:rPr>
        <w:t xml:space="preserve"> </w:t>
      </w:r>
      <w:r w:rsidR="003B1DC9" w:rsidRPr="00C94DD6">
        <w:rPr>
          <w:rFonts w:ascii="Palatino Linotype" w:hAnsi="Palatino Linotype"/>
          <w:color w:val="000000"/>
          <w:sz w:val="24"/>
          <w:szCs w:val="24"/>
        </w:rPr>
        <w:t xml:space="preserve"> Cables will connect the antenna on the tower to the equipment inside an adjacent building in Coalinga and Huron and into an equipment cabinet at the hub site </w:t>
      </w:r>
      <w:r w:rsidR="000A1298" w:rsidRPr="00C94DD6">
        <w:rPr>
          <w:rFonts w:ascii="Palatino Linotype" w:hAnsi="Palatino Linotype"/>
          <w:color w:val="000000"/>
          <w:sz w:val="24"/>
          <w:szCs w:val="24"/>
        </w:rPr>
        <w:t>on a local hill</w:t>
      </w:r>
      <w:r w:rsidR="003B1DC9" w:rsidRPr="00C94DD6">
        <w:rPr>
          <w:rFonts w:ascii="Palatino Linotype" w:hAnsi="Palatino Linotype"/>
          <w:color w:val="000000"/>
          <w:sz w:val="24"/>
          <w:szCs w:val="24"/>
        </w:rPr>
        <w:t xml:space="preserve">. None of these cables will be buried as they enter the building and cabinet directly from the tower.  </w:t>
      </w:r>
      <w:r w:rsidR="0025703A" w:rsidRPr="00C94DD6">
        <w:rPr>
          <w:rFonts w:ascii="Palatino Linotype" w:hAnsi="Palatino Linotype"/>
          <w:color w:val="000000"/>
          <w:sz w:val="24"/>
          <w:szCs w:val="24"/>
        </w:rPr>
        <w:t>A network operations center</w:t>
      </w:r>
      <w:r w:rsidR="003B1DC9" w:rsidRPr="00C94DD6">
        <w:rPr>
          <w:rFonts w:ascii="Palatino Linotype" w:hAnsi="Palatino Linotype"/>
          <w:color w:val="000000"/>
          <w:sz w:val="24"/>
          <w:szCs w:val="24"/>
        </w:rPr>
        <w:t xml:space="preserve"> will be installed in the adjacent building in Coalinga.  </w:t>
      </w:r>
    </w:p>
    <w:p w:rsidR="003217D9" w:rsidRPr="00C94DD6" w:rsidRDefault="003217D9" w:rsidP="003217D9">
      <w:pPr>
        <w:widowControl w:val="0"/>
        <w:autoSpaceDE w:val="0"/>
        <w:autoSpaceDN w:val="0"/>
        <w:adjustRightInd w:val="0"/>
        <w:contextualSpacing/>
        <w:rPr>
          <w:rFonts w:ascii="Palatino Linotype" w:hAnsi="Palatino Linotype"/>
          <w:color w:val="000000"/>
          <w:sz w:val="24"/>
          <w:szCs w:val="24"/>
        </w:rPr>
      </w:pPr>
    </w:p>
    <w:p w:rsidR="002E18DA" w:rsidRPr="00C94DD6" w:rsidRDefault="003217D9" w:rsidP="003217D9">
      <w:pPr>
        <w:widowControl w:val="0"/>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 xml:space="preserve">Based on the above information the project qualifies for the following categorical exemptions from CEQA:  This project meets the criteria of the CEQA categorical exemption for existing facilities CEQA Guidelines § 15301 </w:t>
      </w:r>
      <w:r w:rsidR="0084629F" w:rsidRPr="00C94DD6">
        <w:rPr>
          <w:rFonts w:ascii="Palatino Linotype" w:hAnsi="Palatino Linotype" w:cs="ArialMT"/>
          <w:sz w:val="24"/>
          <w:szCs w:val="24"/>
        </w:rPr>
        <w:t xml:space="preserve">(Existing Facilities) </w:t>
      </w:r>
      <w:r w:rsidRPr="00C94DD6">
        <w:rPr>
          <w:rFonts w:ascii="Palatino Linotype" w:hAnsi="Palatino Linotype"/>
          <w:color w:val="000000"/>
          <w:sz w:val="24"/>
          <w:szCs w:val="24"/>
        </w:rPr>
        <w:t>and CEQA Guidelines § 1530</w:t>
      </w:r>
      <w:r w:rsidR="00ED78BC" w:rsidRPr="00C94DD6">
        <w:rPr>
          <w:rFonts w:ascii="Palatino Linotype" w:hAnsi="Palatino Linotype"/>
          <w:color w:val="000000"/>
          <w:sz w:val="24"/>
          <w:szCs w:val="24"/>
        </w:rPr>
        <w:t>2</w:t>
      </w:r>
      <w:r w:rsidRPr="00C94DD6">
        <w:rPr>
          <w:rFonts w:ascii="Palatino Linotype" w:hAnsi="Palatino Linotype"/>
          <w:color w:val="000000"/>
          <w:sz w:val="24"/>
          <w:szCs w:val="24"/>
        </w:rPr>
        <w:t xml:space="preserve"> – </w:t>
      </w:r>
      <w:r w:rsidR="003A2202" w:rsidRPr="00C94DD6">
        <w:rPr>
          <w:rFonts w:ascii="Palatino Linotype" w:hAnsi="Palatino Linotype"/>
          <w:color w:val="000000"/>
          <w:sz w:val="24"/>
          <w:szCs w:val="24"/>
        </w:rPr>
        <w:t>Replacement or reconstruction of existing structures and facilities.</w:t>
      </w:r>
    </w:p>
    <w:p w:rsidR="003B1DC9" w:rsidRDefault="003B1DC9" w:rsidP="003217D9">
      <w:pPr>
        <w:widowControl w:val="0"/>
        <w:autoSpaceDE w:val="0"/>
        <w:autoSpaceDN w:val="0"/>
        <w:adjustRightInd w:val="0"/>
        <w:contextualSpacing/>
        <w:rPr>
          <w:rFonts w:ascii="Palatino Linotype" w:hAnsi="Palatino Linotype"/>
          <w:sz w:val="24"/>
          <w:szCs w:val="24"/>
        </w:rPr>
      </w:pPr>
    </w:p>
    <w:p w:rsidR="00BD4042" w:rsidRPr="00C94DD6" w:rsidRDefault="00BD4042" w:rsidP="003217D9">
      <w:pPr>
        <w:widowControl w:val="0"/>
        <w:autoSpaceDE w:val="0"/>
        <w:autoSpaceDN w:val="0"/>
        <w:adjustRightInd w:val="0"/>
        <w:contextualSpacing/>
        <w:rPr>
          <w:rFonts w:ascii="Palatino Linotype" w:hAnsi="Palatino Linotype"/>
          <w:sz w:val="24"/>
          <w:szCs w:val="24"/>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0" w:name="_Toc444857034"/>
      <w:r w:rsidRPr="00C94DD6">
        <w:rPr>
          <w:rFonts w:ascii="Palatino Linotype" w:hAnsi="Palatino Linotype"/>
          <w:b w:val="0"/>
          <w:szCs w:val="24"/>
          <w:u w:val="single"/>
        </w:rPr>
        <w:lastRenderedPageBreak/>
        <w:t>Deployment Schedule</w:t>
      </w:r>
      <w:bookmarkEnd w:id="10"/>
      <w:r w:rsidRPr="00C94DD6">
        <w:rPr>
          <w:rFonts w:ascii="Palatino Linotype" w:hAnsi="Palatino Linotype"/>
          <w:b w:val="0"/>
          <w:szCs w:val="24"/>
          <w:u w:val="single"/>
        </w:rPr>
        <w:t xml:space="preserve">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353385">
      <w:pPr>
        <w:pStyle w:val="Default"/>
        <w:widowControl w:val="0"/>
        <w:contextualSpacing/>
        <w:rPr>
          <w:rFonts w:ascii="Palatino Linotype" w:hAnsi="Palatino Linotype"/>
          <w:color w:val="auto"/>
        </w:rPr>
      </w:pPr>
      <w:r w:rsidRPr="00C94DD6">
        <w:rPr>
          <w:rFonts w:ascii="Palatino Linotype" w:hAnsi="Palatino Linotype"/>
          <w:color w:val="auto"/>
        </w:rPr>
        <w:t xml:space="preserve">The Commission expects </w:t>
      </w:r>
      <w:r w:rsidR="00414FF3" w:rsidRPr="00C94DD6">
        <w:rPr>
          <w:rFonts w:ascii="Palatino Linotype" w:hAnsi="Palatino Linotype"/>
          <w:color w:val="auto"/>
        </w:rPr>
        <w:t>CalNeva</w:t>
      </w:r>
      <w:r w:rsidRPr="00C94DD6">
        <w:rPr>
          <w:rFonts w:ascii="Palatino Linotype" w:hAnsi="Palatino Linotype"/>
          <w:color w:val="auto"/>
        </w:rPr>
        <w:t xml:space="preserve"> to complete the project within 24 months from start date (as determined by the procedure below). If </w:t>
      </w:r>
      <w:r w:rsidR="00414FF3" w:rsidRPr="00C94DD6">
        <w:rPr>
          <w:rFonts w:ascii="Palatino Linotype" w:hAnsi="Palatino Linotype"/>
          <w:color w:val="auto"/>
        </w:rPr>
        <w:t>CalNeva</w:t>
      </w:r>
      <w:r w:rsidRPr="00C94DD6">
        <w:rPr>
          <w:rFonts w:ascii="Palatino Linotype" w:hAnsi="Palatino Linotype"/>
          <w:color w:val="auto"/>
        </w:rPr>
        <w:t xml:space="preserve"> is unable to complete the proposed project within the 24-month timeframe, it must notify the Commission, by sending a letter to CD’s Director as soon as </w:t>
      </w:r>
      <w:r w:rsidR="00414FF3" w:rsidRPr="00C94DD6">
        <w:rPr>
          <w:rFonts w:ascii="Palatino Linotype" w:hAnsi="Palatino Linotype"/>
          <w:color w:val="auto"/>
        </w:rPr>
        <w:t>CalNeva</w:t>
      </w:r>
      <w:r w:rsidRPr="00C94DD6">
        <w:rPr>
          <w:rFonts w:ascii="Palatino Linotype" w:hAnsi="Palatino Linotype"/>
          <w:color w:val="auto"/>
        </w:rPr>
        <w:t xml:space="preserve"> becomes aware of this possibility. The Commission may reduce payment for failure to notify CD’s Director and satisfy this requirement.</w:t>
      </w:r>
    </w:p>
    <w:p w:rsidR="009129D3" w:rsidRPr="00C94DD6" w:rsidRDefault="009129D3" w:rsidP="00353385">
      <w:pPr>
        <w:pStyle w:val="Default"/>
        <w:widowControl w:val="0"/>
        <w:contextualSpacing/>
        <w:rPr>
          <w:rFonts w:ascii="Palatino Linotype" w:hAnsi="Palatino Linotype"/>
          <w:color w:val="FF0000"/>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1" w:name="_Toc444857035"/>
      <w:r w:rsidRPr="00C94DD6">
        <w:rPr>
          <w:rFonts w:ascii="Palatino Linotype" w:hAnsi="Palatino Linotype"/>
          <w:b w:val="0"/>
          <w:szCs w:val="24"/>
          <w:u w:val="single"/>
        </w:rPr>
        <w:t>Execution and Performance</w:t>
      </w:r>
      <w:bookmarkEnd w:id="11"/>
      <w:r w:rsidRPr="00C94DD6">
        <w:rPr>
          <w:rFonts w:ascii="Palatino Linotype" w:hAnsi="Palatino Linotype"/>
          <w:b w:val="0"/>
          <w:szCs w:val="24"/>
          <w:u w:val="single"/>
        </w:rPr>
        <w:t xml:space="preserve"> </w:t>
      </w:r>
    </w:p>
    <w:p w:rsidR="00353385" w:rsidRPr="00C94DD6" w:rsidRDefault="00353385" w:rsidP="00353385">
      <w:pPr>
        <w:pStyle w:val="Default"/>
        <w:widowControl w:val="0"/>
        <w:contextualSpacing/>
        <w:rPr>
          <w:rFonts w:ascii="Palatino Linotype" w:hAnsi="Palatino Linotype"/>
          <w:color w:val="auto"/>
        </w:rPr>
      </w:pPr>
    </w:p>
    <w:p w:rsidR="00F650B4" w:rsidRPr="00C94DD6" w:rsidRDefault="00F650B4" w:rsidP="00F650B4">
      <w:pPr>
        <w:widowControl w:val="0"/>
        <w:autoSpaceDE w:val="0"/>
        <w:autoSpaceDN w:val="0"/>
        <w:adjustRightInd w:val="0"/>
        <w:contextualSpacing/>
        <w:rPr>
          <w:rFonts w:ascii="Palatino Linotype" w:hAnsi="Palatino Linotype"/>
          <w:sz w:val="24"/>
          <w:szCs w:val="24"/>
        </w:rPr>
      </w:pPr>
      <w:r w:rsidRPr="00C94DD6">
        <w:rPr>
          <w:rFonts w:ascii="Palatino Linotype" w:hAnsi="Palatino Linotype"/>
          <w:sz w:val="24"/>
          <w:szCs w:val="24"/>
        </w:rPr>
        <w:t xml:space="preserve">CD and CalNeva shall determine a project start date after the CASF grant recipient has obtained all approvals.  </w:t>
      </w:r>
      <w:r w:rsidR="006D617C" w:rsidRPr="00C94DD6">
        <w:rPr>
          <w:rFonts w:ascii="Palatino Linotype" w:hAnsi="Palatino Linotype" w:cs="Helvetica"/>
          <w:color w:val="000000"/>
          <w:sz w:val="24"/>
          <w:szCs w:val="24"/>
        </w:rPr>
        <w:t xml:space="preserve">By receiving a CASF grant from the Commission, CalNeva agrees to comply with the terms, conditions, and requirements of the grant and thus submit to the jurisdiction of the Commission with regard to disbursement and administration of the grant.  </w:t>
      </w:r>
      <w:r w:rsidRPr="00C94DD6">
        <w:rPr>
          <w:rFonts w:ascii="Palatino Linotype" w:hAnsi="Palatino Linotype"/>
          <w:sz w:val="24"/>
          <w:szCs w:val="24"/>
        </w:rPr>
        <w:t xml:space="preserve">Should CalNeva or any Contractor it retains fail to commence work by the designated date, upon five days written notice to CalNeva, the Commission may terminate the grant.  In the event that CalNeva fails to complete the project in accordance with the terms of CPUC approval as set forth in this resolution, CalNeva </w:t>
      </w:r>
      <w:r w:rsidR="00492F24" w:rsidRPr="00C94DD6">
        <w:rPr>
          <w:rFonts w:ascii="Palatino Linotype" w:hAnsi="Palatino Linotype"/>
          <w:sz w:val="24"/>
          <w:szCs w:val="24"/>
        </w:rPr>
        <w:t>must</w:t>
      </w:r>
      <w:r w:rsidRPr="00C94DD6">
        <w:rPr>
          <w:rFonts w:ascii="Palatino Linotype" w:hAnsi="Palatino Linotype"/>
          <w:sz w:val="24"/>
          <w:szCs w:val="24"/>
        </w:rPr>
        <w:t xml:space="preserve"> reimburse some or all of the CASF funds that it has received.</w:t>
      </w:r>
      <w:r w:rsidR="0013767F" w:rsidRPr="00C94DD6">
        <w:rPr>
          <w:rStyle w:val="FootnoteReference"/>
          <w:rFonts w:ascii="Palatino Linotype" w:hAnsi="Palatino Linotype"/>
          <w:sz w:val="24"/>
          <w:szCs w:val="24"/>
        </w:rPr>
        <w:footnoteReference w:id="13"/>
      </w:r>
      <w:r w:rsidRPr="00C94DD6">
        <w:rPr>
          <w:rFonts w:ascii="Palatino Linotype" w:hAnsi="Palatino Linotype"/>
          <w:sz w:val="24"/>
          <w:szCs w:val="24"/>
        </w:rPr>
        <w:t xml:space="preserve"> </w:t>
      </w:r>
    </w:p>
    <w:p w:rsidR="00F650B4" w:rsidRPr="00C94DD6" w:rsidRDefault="00F650B4" w:rsidP="00F650B4">
      <w:pPr>
        <w:widowControl w:val="0"/>
        <w:autoSpaceDE w:val="0"/>
        <w:autoSpaceDN w:val="0"/>
        <w:adjustRightInd w:val="0"/>
        <w:contextualSpacing/>
        <w:rPr>
          <w:rFonts w:ascii="Palatino Linotype" w:hAnsi="Palatino Linotype"/>
          <w:sz w:val="24"/>
          <w:szCs w:val="24"/>
        </w:rPr>
      </w:pPr>
    </w:p>
    <w:p w:rsidR="00353385" w:rsidRPr="00C94DD6" w:rsidRDefault="00562A85" w:rsidP="00F650B4">
      <w:pPr>
        <w:widowControl w:val="0"/>
        <w:autoSpaceDE w:val="0"/>
        <w:autoSpaceDN w:val="0"/>
        <w:adjustRightInd w:val="0"/>
        <w:contextualSpacing/>
        <w:rPr>
          <w:rFonts w:ascii="Palatino Linotype" w:hAnsi="Palatino Linotype"/>
          <w:sz w:val="24"/>
          <w:szCs w:val="24"/>
        </w:rPr>
      </w:pPr>
      <w:r w:rsidRPr="00C94DD6">
        <w:rPr>
          <w:rFonts w:ascii="Palatino Linotype" w:hAnsi="Palatino Linotype"/>
          <w:sz w:val="24"/>
          <w:szCs w:val="24"/>
        </w:rPr>
        <w:t xml:space="preserve">CalNeva must complete all performance under the award on or before the termination date of the award.  </w:t>
      </w:r>
    </w:p>
    <w:p w:rsidR="00F650B4" w:rsidRPr="00C94DD6" w:rsidRDefault="00F650B4" w:rsidP="00F650B4">
      <w:pPr>
        <w:widowControl w:val="0"/>
        <w:autoSpaceDE w:val="0"/>
        <w:autoSpaceDN w:val="0"/>
        <w:adjustRightInd w:val="0"/>
        <w:contextualSpacing/>
        <w:rPr>
          <w:rFonts w:ascii="Palatino Linotype" w:hAnsi="Palatino Linotype"/>
          <w:sz w:val="24"/>
          <w:szCs w:val="24"/>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2" w:name="_Toc444857036"/>
      <w:r w:rsidRPr="00C94DD6">
        <w:rPr>
          <w:rFonts w:ascii="Palatino Linotype" w:hAnsi="Palatino Linotype"/>
          <w:b w:val="0"/>
          <w:szCs w:val="24"/>
          <w:u w:val="single"/>
        </w:rPr>
        <w:t>Performance Bond</w:t>
      </w:r>
      <w:bookmarkEnd w:id="12"/>
      <w:r w:rsidRPr="00C94DD6">
        <w:rPr>
          <w:rFonts w:ascii="Palatino Linotype" w:hAnsi="Palatino Linotype"/>
          <w:b w:val="0"/>
          <w:szCs w:val="24"/>
          <w:u w:val="single"/>
        </w:rPr>
        <w:t xml:space="preserve"> </w:t>
      </w:r>
    </w:p>
    <w:p w:rsidR="00353385" w:rsidRPr="00C94DD6" w:rsidRDefault="00353385" w:rsidP="00353385">
      <w:pPr>
        <w:rPr>
          <w:rFonts w:ascii="Palatino Linotype" w:hAnsi="Palatino Linotype"/>
          <w:sz w:val="24"/>
          <w:szCs w:val="24"/>
        </w:rPr>
      </w:pPr>
    </w:p>
    <w:p w:rsidR="00353385" w:rsidRPr="00BD4042" w:rsidRDefault="00FA21E1" w:rsidP="00BD4042">
      <w:pPr>
        <w:autoSpaceDE w:val="0"/>
        <w:autoSpaceDN w:val="0"/>
        <w:adjustRightInd w:val="0"/>
        <w:contextualSpacing/>
        <w:rPr>
          <w:rFonts w:ascii="Palatino Linotype" w:hAnsi="Palatino Linotype" w:cs="BookAntiqua"/>
          <w:sz w:val="24"/>
          <w:szCs w:val="24"/>
        </w:rPr>
      </w:pPr>
      <w:r w:rsidRPr="00C94DD6">
        <w:rPr>
          <w:rFonts w:ascii="Palatino Linotype" w:hAnsi="Palatino Linotype" w:cs="BookAntiqua"/>
          <w:sz w:val="24"/>
          <w:szCs w:val="24"/>
        </w:rPr>
        <w:t>CASF rules require a performance bond for non-telephone corporations to ensure complete construction of the project in accordance with the approved grant.</w:t>
      </w:r>
      <w:r w:rsidRPr="00C94DD6">
        <w:rPr>
          <w:rStyle w:val="FootnoteReference"/>
          <w:rFonts w:ascii="Palatino Linotype" w:hAnsi="Palatino Linotype" w:cs="BookAntiqua"/>
          <w:sz w:val="24"/>
          <w:szCs w:val="24"/>
        </w:rPr>
        <w:footnoteReference w:id="14"/>
      </w:r>
      <w:r w:rsidRPr="00C94DD6">
        <w:rPr>
          <w:rFonts w:ascii="Palatino Linotype" w:hAnsi="Palatino Linotype" w:cs="BookAntiqua"/>
          <w:sz w:val="24"/>
          <w:szCs w:val="24"/>
        </w:rPr>
        <w:t xml:space="preserve">  In </w:t>
      </w:r>
      <w:r w:rsidR="00B9320E" w:rsidRPr="00C94DD6">
        <w:rPr>
          <w:rFonts w:ascii="Palatino Linotype" w:hAnsi="Palatino Linotype" w:cs="BookAntiqua"/>
          <w:sz w:val="24"/>
          <w:szCs w:val="24"/>
        </w:rPr>
        <w:t>accordance with D.14-12-018, CalNeva</w:t>
      </w:r>
      <w:r w:rsidR="00E01A51" w:rsidRPr="00C94DD6">
        <w:rPr>
          <w:rFonts w:ascii="Palatino Linotype" w:hAnsi="Palatino Linotype" w:cs="BookAntiqua"/>
          <w:sz w:val="24"/>
          <w:szCs w:val="24"/>
        </w:rPr>
        <w:t>, a non-telephone corporation,</w:t>
      </w:r>
      <w:r w:rsidR="00B9320E" w:rsidRPr="00C94DD6">
        <w:rPr>
          <w:rFonts w:ascii="Palatino Linotype" w:hAnsi="Palatino Linotype" w:cs="BookAntiqua"/>
          <w:sz w:val="24"/>
          <w:szCs w:val="24"/>
        </w:rPr>
        <w:t xml:space="preserve"> is required to obtain a performance bond prior to the construction phase of the </w:t>
      </w:r>
      <w:r w:rsidR="00B9320E" w:rsidRPr="00C94DD6">
        <w:rPr>
          <w:rFonts w:ascii="Palatino Linotype" w:hAnsi="Palatino Linotype"/>
          <w:sz w:val="24"/>
          <w:szCs w:val="24"/>
        </w:rPr>
        <w:t>RFC-CH Gigabit Project</w:t>
      </w:r>
      <w:r w:rsidR="00B9320E" w:rsidRPr="00C94DD6">
        <w:rPr>
          <w:rFonts w:ascii="Palatino Linotype" w:hAnsi="Palatino Linotype" w:cs="BookAntiqua"/>
          <w:sz w:val="24"/>
          <w:szCs w:val="24"/>
        </w:rPr>
        <w:t>.</w:t>
      </w:r>
      <w:r w:rsidR="00CB0B52" w:rsidRPr="00C94DD6">
        <w:rPr>
          <w:rStyle w:val="FootnoteReference"/>
          <w:rFonts w:ascii="Palatino Linotype" w:hAnsi="Palatino Linotype" w:cs="BookAntiqua"/>
          <w:sz w:val="24"/>
          <w:szCs w:val="24"/>
        </w:rPr>
        <w:footnoteReference w:id="15"/>
      </w:r>
    </w:p>
    <w:p w:rsidR="00E149B2" w:rsidRPr="00C94DD6" w:rsidRDefault="00E149B2" w:rsidP="00353385">
      <w:pPr>
        <w:pStyle w:val="Default"/>
        <w:widowControl w:val="0"/>
        <w:ind w:left="1080"/>
        <w:contextualSpacing/>
        <w:rPr>
          <w:rFonts w:ascii="Palatino Linotype" w:hAnsi="Palatino Linotype"/>
          <w:color w:val="auto"/>
          <w:u w:val="single"/>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3" w:name="_Toc444857037"/>
      <w:r w:rsidRPr="00C94DD6">
        <w:rPr>
          <w:rFonts w:ascii="Palatino Linotype" w:hAnsi="Palatino Linotype"/>
          <w:b w:val="0"/>
          <w:szCs w:val="24"/>
          <w:u w:val="single"/>
        </w:rPr>
        <w:t>Price Commitment Period</w:t>
      </w:r>
      <w:bookmarkEnd w:id="13"/>
      <w:r w:rsidRPr="00C94DD6">
        <w:rPr>
          <w:rFonts w:ascii="Palatino Linotype" w:hAnsi="Palatino Linotype"/>
          <w:b w:val="0"/>
          <w:szCs w:val="24"/>
          <w:u w:val="single"/>
        </w:rPr>
        <w:t xml:space="preserve">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353385">
      <w:pPr>
        <w:pStyle w:val="Default"/>
        <w:widowControl w:val="0"/>
        <w:contextualSpacing/>
        <w:rPr>
          <w:rFonts w:ascii="Palatino Linotype" w:hAnsi="Palatino Linotype"/>
          <w:color w:val="auto"/>
        </w:rPr>
      </w:pPr>
      <w:r w:rsidRPr="00C94DD6">
        <w:rPr>
          <w:rFonts w:ascii="Palatino Linotype" w:hAnsi="Palatino Linotype"/>
          <w:color w:val="auto"/>
        </w:rPr>
        <w:t xml:space="preserve">The minimum required price commitment period for broadband service to all last-mile households within the project area is two years. </w:t>
      </w:r>
      <w:r w:rsidR="00612539" w:rsidRPr="00C94DD6">
        <w:rPr>
          <w:rFonts w:ascii="Palatino Linotype" w:hAnsi="Palatino Linotype"/>
          <w:color w:val="auto"/>
        </w:rPr>
        <w:t xml:space="preserve"> CalNeva</w:t>
      </w:r>
      <w:r w:rsidRPr="00C94DD6">
        <w:rPr>
          <w:rFonts w:ascii="Palatino Linotype" w:hAnsi="Palatino Linotype"/>
          <w:color w:val="auto"/>
        </w:rPr>
        <w:t xml:space="preserve"> guarantees the price of service for </w:t>
      </w:r>
      <w:r w:rsidRPr="00C94DD6">
        <w:rPr>
          <w:rFonts w:ascii="Palatino Linotype" w:hAnsi="Palatino Linotype"/>
          <w:color w:val="auto"/>
        </w:rPr>
        <w:lastRenderedPageBreak/>
        <w:t>t</w:t>
      </w:r>
      <w:r w:rsidR="00612539" w:rsidRPr="00C94DD6">
        <w:rPr>
          <w:rFonts w:ascii="Palatino Linotype" w:hAnsi="Palatino Linotype"/>
          <w:color w:val="auto"/>
        </w:rPr>
        <w:t>hree</w:t>
      </w:r>
      <w:r w:rsidRPr="00C94DD6">
        <w:rPr>
          <w:rFonts w:ascii="Palatino Linotype" w:hAnsi="Palatino Linotype"/>
          <w:color w:val="auto"/>
        </w:rPr>
        <w:t xml:space="preserve"> years.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4" w:name="_Toc444857038"/>
      <w:r w:rsidRPr="00C94DD6">
        <w:rPr>
          <w:rFonts w:ascii="Palatino Linotype" w:hAnsi="Palatino Linotype"/>
          <w:b w:val="0"/>
          <w:szCs w:val="24"/>
          <w:u w:val="single"/>
        </w:rPr>
        <w:t>Project Audit</w:t>
      </w:r>
      <w:bookmarkEnd w:id="14"/>
      <w:r w:rsidRPr="00C94DD6">
        <w:rPr>
          <w:rFonts w:ascii="Palatino Linotype" w:hAnsi="Palatino Linotype"/>
          <w:b w:val="0"/>
          <w:szCs w:val="24"/>
          <w:u w:val="single"/>
        </w:rPr>
        <w:t xml:space="preserve">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353385">
      <w:pPr>
        <w:pStyle w:val="Default"/>
        <w:widowControl w:val="0"/>
        <w:contextualSpacing/>
        <w:rPr>
          <w:rFonts w:ascii="Palatino Linotype" w:hAnsi="Palatino Linotype"/>
          <w:color w:val="auto"/>
        </w:rPr>
      </w:pPr>
      <w:r w:rsidRPr="00C94DD6">
        <w:rPr>
          <w:rFonts w:ascii="Palatino Linotype" w:hAnsi="Palatino Linotype"/>
          <w:color w:val="auto"/>
        </w:rPr>
        <w:t>The Commission has the right to conduct any necessary audit, verification, and discovery during project implementation/construction to ensure that CASF funds are spent in accordance with Commission approval.</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BD4FFF" w:rsidP="00353385">
      <w:pPr>
        <w:pStyle w:val="Default"/>
        <w:widowControl w:val="0"/>
        <w:contextualSpacing/>
        <w:rPr>
          <w:rFonts w:ascii="Palatino Linotype" w:hAnsi="Palatino Linotype"/>
          <w:color w:val="auto"/>
        </w:rPr>
      </w:pPr>
      <w:r w:rsidRPr="00C94DD6">
        <w:rPr>
          <w:rFonts w:ascii="Palatino Linotype" w:hAnsi="Palatino Linotype"/>
          <w:color w:val="auto"/>
        </w:rPr>
        <w:t>CalNeva’s</w:t>
      </w:r>
      <w:r w:rsidR="00353385" w:rsidRPr="00C94DD6">
        <w:rPr>
          <w:rFonts w:ascii="Palatino Linotype" w:hAnsi="Palatino Linotype"/>
          <w:color w:val="auto"/>
        </w:rPr>
        <w:t xml:space="preserve"> invoices will be subject to a financial audit by the Commission at any time within three years of completion of the work.</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5" w:name="_Toc444857039"/>
      <w:r w:rsidRPr="00C94DD6">
        <w:rPr>
          <w:rFonts w:ascii="Palatino Linotype" w:hAnsi="Palatino Linotype"/>
          <w:b w:val="0"/>
          <w:szCs w:val="24"/>
          <w:u w:val="single"/>
        </w:rPr>
        <w:t>Providing Voice Service</w:t>
      </w:r>
      <w:bookmarkEnd w:id="15"/>
      <w:r w:rsidRPr="00C94DD6">
        <w:rPr>
          <w:rFonts w:ascii="Palatino Linotype" w:hAnsi="Palatino Linotype"/>
          <w:b w:val="0"/>
          <w:szCs w:val="24"/>
          <w:u w:val="single"/>
        </w:rPr>
        <w:t xml:space="preserve">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AA0841" w:rsidP="00353385">
      <w:pPr>
        <w:widowControl w:val="0"/>
        <w:contextualSpacing/>
        <w:rPr>
          <w:rFonts w:ascii="Palatino Linotype" w:hAnsi="Palatino Linotype"/>
          <w:sz w:val="24"/>
          <w:szCs w:val="24"/>
        </w:rPr>
      </w:pPr>
      <w:r w:rsidRPr="00C94DD6">
        <w:rPr>
          <w:rFonts w:ascii="Palatino Linotype" w:hAnsi="Palatino Linotype"/>
          <w:sz w:val="24"/>
          <w:szCs w:val="24"/>
        </w:rPr>
        <w:t xml:space="preserve">CalNeva will offer VoIP telephone service that meets FCC standards for E-911 service and battery back-up.  CalNeva offers two levels of service: residential and commercial.  Both services include Voice Mail, three way and conference calling, caller ID, unlimited local and long distance calling (presently) to locations in the US , Canada, Mexico and other Latin American countries.  VoIP Telephony will be available simultaneously with Internet access.  </w:t>
      </w:r>
    </w:p>
    <w:p w:rsidR="00AA0841" w:rsidRPr="00C94DD6" w:rsidRDefault="00AA0841" w:rsidP="00353385">
      <w:pPr>
        <w:widowControl w:val="0"/>
        <w:contextualSpacing/>
        <w:rPr>
          <w:rFonts w:ascii="Palatino Linotype" w:hAnsi="Palatino Linotype"/>
          <w:sz w:val="24"/>
          <w:szCs w:val="24"/>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6" w:name="_Toc444857040"/>
      <w:r w:rsidRPr="00C94DD6">
        <w:rPr>
          <w:rFonts w:ascii="Palatino Linotype" w:hAnsi="Palatino Linotype"/>
          <w:b w:val="0"/>
          <w:szCs w:val="24"/>
          <w:u w:val="single"/>
        </w:rPr>
        <w:t>Reporting</w:t>
      </w:r>
      <w:bookmarkEnd w:id="16"/>
      <w:r w:rsidRPr="00C94DD6">
        <w:rPr>
          <w:rFonts w:ascii="Palatino Linotype" w:hAnsi="Palatino Linotype"/>
          <w:b w:val="0"/>
          <w:szCs w:val="24"/>
          <w:u w:val="single"/>
        </w:rPr>
        <w:t xml:space="preserve">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353385">
      <w:pPr>
        <w:pStyle w:val="Default"/>
        <w:widowControl w:val="0"/>
        <w:contextualSpacing/>
        <w:rPr>
          <w:rFonts w:ascii="Palatino Linotype" w:hAnsi="Palatino Linotype"/>
          <w:color w:val="auto"/>
        </w:rPr>
      </w:pPr>
      <w:r w:rsidRPr="00C94DD6">
        <w:rPr>
          <w:rFonts w:ascii="Palatino Linotype" w:hAnsi="Palatino Linotype"/>
          <w:color w:val="auto"/>
        </w:rPr>
        <w:t xml:space="preserve">All grantees must submit quarterly progress reports on the status of the project irrespective of whether grantees request reimbursement or payment.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353385">
      <w:pPr>
        <w:pStyle w:val="Default"/>
        <w:widowControl w:val="0"/>
        <w:contextualSpacing/>
        <w:rPr>
          <w:rFonts w:ascii="Palatino Linotype" w:hAnsi="Palatino Linotype"/>
          <w:color w:val="auto"/>
        </w:rPr>
      </w:pPr>
      <w:r w:rsidRPr="00C94DD6">
        <w:rPr>
          <w:rFonts w:ascii="Palatino Linotype" w:hAnsi="Palatino Linotype"/>
          <w:color w:val="auto"/>
        </w:rPr>
        <w:t>Befor</w:t>
      </w:r>
      <w:r w:rsidR="005F50FA" w:rsidRPr="00C94DD6">
        <w:rPr>
          <w:rFonts w:ascii="Palatino Linotype" w:hAnsi="Palatino Linotype"/>
          <w:color w:val="auto"/>
        </w:rPr>
        <w:t>e full payment of the project, CalNeva</w:t>
      </w:r>
      <w:r w:rsidRPr="00C94DD6">
        <w:rPr>
          <w:rFonts w:ascii="Palatino Linotype" w:hAnsi="Palatino Linotype"/>
          <w:color w:val="auto"/>
        </w:rPr>
        <w:t xml:space="preserve"> must submit a project completion report. Progress reports shall use the schedule for deployment, major construction milestones and costs submitted in the proposal; indicate the actual date of completion of each task/milestone as well as problems and issues encountered, and the actions taken to resolve these problems and issues during project implementation and construction; and identify future risks to the project.</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BD4FFF" w:rsidP="00353385">
      <w:pPr>
        <w:pStyle w:val="Default"/>
        <w:widowControl w:val="0"/>
        <w:contextualSpacing/>
        <w:rPr>
          <w:rFonts w:ascii="Palatino Linotype" w:hAnsi="Palatino Linotype"/>
          <w:color w:val="auto"/>
        </w:rPr>
      </w:pPr>
      <w:r w:rsidRPr="00C94DD6">
        <w:rPr>
          <w:rFonts w:ascii="Palatino Linotype" w:hAnsi="Palatino Linotype"/>
          <w:color w:val="auto"/>
        </w:rPr>
        <w:t>CalNeva</w:t>
      </w:r>
      <w:r w:rsidR="00353385" w:rsidRPr="00C94DD6">
        <w:rPr>
          <w:rFonts w:ascii="Palatino Linotype" w:hAnsi="Palatino Linotype"/>
          <w:color w:val="auto"/>
        </w:rPr>
        <w:t xml:space="preserve"> shall also include test results showing the download and upload speeds on a CBG and ZIP code basis in the final completion report. Recipients must certify that each progress report is true and correct under penalty of perjury. </w:t>
      </w:r>
    </w:p>
    <w:p w:rsidR="002E18DA" w:rsidRPr="00C94DD6" w:rsidRDefault="002E18DA" w:rsidP="00353385">
      <w:pPr>
        <w:pStyle w:val="Default"/>
        <w:widowControl w:val="0"/>
        <w:contextualSpacing/>
        <w:rPr>
          <w:rFonts w:ascii="Palatino Linotype" w:hAnsi="Palatino Linotype"/>
          <w:color w:val="auto"/>
        </w:rPr>
      </w:pPr>
    </w:p>
    <w:p w:rsidR="00353385" w:rsidRPr="00C94DD6"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7" w:name="_Toc444857041"/>
      <w:r w:rsidRPr="00C94DD6">
        <w:rPr>
          <w:rFonts w:ascii="Palatino Linotype" w:hAnsi="Palatino Linotype"/>
          <w:b w:val="0"/>
          <w:szCs w:val="24"/>
          <w:u w:val="single"/>
        </w:rPr>
        <w:t>Submission of Form 477</w:t>
      </w:r>
      <w:bookmarkEnd w:id="17"/>
      <w:r w:rsidRPr="00C94DD6">
        <w:rPr>
          <w:rFonts w:ascii="Palatino Linotype" w:hAnsi="Palatino Linotype"/>
          <w:b w:val="0"/>
          <w:szCs w:val="24"/>
          <w:u w:val="single"/>
        </w:rPr>
        <w:t xml:space="preserve"> </w:t>
      </w:r>
    </w:p>
    <w:p w:rsidR="00353385" w:rsidRPr="00C94DD6" w:rsidRDefault="00353385" w:rsidP="00353385">
      <w:pPr>
        <w:pStyle w:val="Default"/>
        <w:widowControl w:val="0"/>
        <w:contextualSpacing/>
        <w:rPr>
          <w:rFonts w:ascii="Palatino Linotype" w:hAnsi="Palatino Linotype"/>
          <w:color w:val="auto"/>
        </w:rPr>
      </w:pPr>
    </w:p>
    <w:p w:rsidR="00353385" w:rsidRPr="00C94DD6" w:rsidRDefault="00353385" w:rsidP="00BA3332">
      <w:pPr>
        <w:pStyle w:val="Default"/>
        <w:widowControl w:val="0"/>
        <w:contextualSpacing/>
        <w:rPr>
          <w:rFonts w:ascii="Palatino Linotype" w:hAnsi="Palatino Linotype"/>
          <w:color w:val="auto"/>
        </w:rPr>
      </w:pPr>
      <w:r w:rsidRPr="00C94DD6">
        <w:rPr>
          <w:rFonts w:ascii="Palatino Linotype" w:hAnsi="Palatino Linotype"/>
          <w:color w:val="auto"/>
        </w:rPr>
        <w:t xml:space="preserve">The FCC currently requires broadband providers to biannually submit the Form 477, which includes speed data. </w:t>
      </w:r>
      <w:r w:rsidR="00AD190F" w:rsidRPr="00C94DD6">
        <w:rPr>
          <w:rFonts w:ascii="Palatino Linotype" w:hAnsi="Palatino Linotype"/>
          <w:color w:val="auto"/>
        </w:rPr>
        <w:t xml:space="preserve"> </w:t>
      </w:r>
      <w:r w:rsidRPr="00C94DD6">
        <w:rPr>
          <w:rFonts w:ascii="Palatino Linotype" w:hAnsi="Palatino Linotype"/>
          <w:color w:val="auto"/>
        </w:rPr>
        <w:t xml:space="preserve">While there is an imperfect match between the data that is reported in the Form 477 and to the CASF, CD staff finds that the Form 477 data will be useful to document CASF deployment for the new service area of the carrier. </w:t>
      </w:r>
      <w:r w:rsidR="00AD190F" w:rsidRPr="00C94DD6">
        <w:rPr>
          <w:rFonts w:ascii="Palatino Linotype" w:hAnsi="Palatino Linotype"/>
          <w:color w:val="auto"/>
        </w:rPr>
        <w:t xml:space="preserve"> </w:t>
      </w:r>
      <w:r w:rsidRPr="00C94DD6">
        <w:rPr>
          <w:rFonts w:ascii="Palatino Linotype" w:hAnsi="Palatino Linotype"/>
          <w:color w:val="auto"/>
        </w:rPr>
        <w:t xml:space="preserve">CASF recipients shall submit a copy of their Form 477 data directly to the Commission, under General Order 66-C, </w:t>
      </w:r>
      <w:r w:rsidRPr="00C94DD6">
        <w:rPr>
          <w:rFonts w:ascii="Palatino Linotype" w:hAnsi="Palatino Linotype"/>
          <w:color w:val="auto"/>
        </w:rPr>
        <w:lastRenderedPageBreak/>
        <w:t>when they submit this data to the FCC for a five-year period after completion of the project.</w:t>
      </w:r>
      <w:r w:rsidRPr="00C94DD6">
        <w:rPr>
          <w:rStyle w:val="FootnoteReference"/>
          <w:rFonts w:ascii="Palatino Linotype" w:hAnsi="Palatino Linotype"/>
          <w:color w:val="auto"/>
        </w:rPr>
        <w:footnoteReference w:id="16"/>
      </w:r>
    </w:p>
    <w:p w:rsidR="00BA3332" w:rsidRPr="00C94DD6" w:rsidRDefault="00BA3332" w:rsidP="00BA3332">
      <w:pPr>
        <w:pStyle w:val="Default"/>
        <w:widowControl w:val="0"/>
        <w:contextualSpacing/>
        <w:rPr>
          <w:rFonts w:ascii="Palatino Linotype" w:hAnsi="Palatino Linotype"/>
          <w:color w:val="auto"/>
        </w:rPr>
      </w:pPr>
    </w:p>
    <w:p w:rsidR="001C4321" w:rsidRPr="00C94DD6" w:rsidRDefault="001C4321" w:rsidP="00BA3332">
      <w:pPr>
        <w:pStyle w:val="Heading2"/>
        <w:keepNext w:val="0"/>
        <w:widowControl w:val="0"/>
        <w:numPr>
          <w:ilvl w:val="0"/>
          <w:numId w:val="5"/>
        </w:numPr>
        <w:spacing w:after="0"/>
        <w:contextualSpacing/>
        <w:rPr>
          <w:rFonts w:ascii="Palatino Linotype" w:hAnsi="Palatino Linotype"/>
          <w:b w:val="0"/>
          <w:szCs w:val="24"/>
          <w:u w:val="single"/>
        </w:rPr>
      </w:pPr>
      <w:r w:rsidRPr="00C94DD6">
        <w:rPr>
          <w:rFonts w:ascii="Palatino Linotype" w:hAnsi="Palatino Linotype"/>
          <w:b w:val="0"/>
          <w:szCs w:val="24"/>
          <w:u w:val="single"/>
        </w:rPr>
        <w:t>Prevailing Wage</w:t>
      </w:r>
    </w:p>
    <w:p w:rsidR="001C4321" w:rsidRPr="00C94DD6" w:rsidRDefault="001C4321" w:rsidP="001C4321">
      <w:pPr>
        <w:pStyle w:val="BodyText"/>
        <w:tabs>
          <w:tab w:val="left" w:pos="1170"/>
        </w:tabs>
        <w:spacing w:after="0"/>
        <w:ind w:right="630"/>
        <w:rPr>
          <w:rFonts w:ascii="Palatino Linotype" w:hAnsi="Palatino Linotype"/>
          <w:szCs w:val="24"/>
        </w:rPr>
      </w:pPr>
    </w:p>
    <w:p w:rsidR="001C4321" w:rsidRPr="00C94DD6" w:rsidRDefault="001C4321" w:rsidP="001C4321">
      <w:pPr>
        <w:pStyle w:val="BodyText"/>
        <w:tabs>
          <w:tab w:val="left" w:pos="1170"/>
        </w:tabs>
        <w:spacing w:after="0"/>
        <w:ind w:right="630"/>
        <w:rPr>
          <w:rFonts w:ascii="Palatino Linotype" w:hAnsi="Palatino Linotype"/>
          <w:szCs w:val="24"/>
        </w:rPr>
      </w:pPr>
      <w:r w:rsidRPr="00C94DD6">
        <w:rPr>
          <w:rFonts w:ascii="Palatino Linotype" w:hAnsi="Palatino Linotype"/>
          <w:szCs w:val="24"/>
        </w:rPr>
        <w:t xml:space="preserve">Section 1720 of the California Labor Code specifies that CASF-subsidized projects are subject to prevailing wage requirements. </w:t>
      </w:r>
      <w:r w:rsidR="005F7863">
        <w:rPr>
          <w:rFonts w:ascii="Palatino Linotype" w:hAnsi="Palatino Linotype"/>
          <w:szCs w:val="24"/>
        </w:rPr>
        <w:t>CalNeva</w:t>
      </w:r>
      <w:r w:rsidRPr="00C94DD6">
        <w:rPr>
          <w:rFonts w:ascii="Palatino Linotype" w:hAnsi="Palatino Linotype"/>
          <w:szCs w:val="24"/>
        </w:rPr>
        <w:t xml:space="preserve"> has committed to follow state prevailing wage requirements with regards to this project.</w:t>
      </w:r>
    </w:p>
    <w:p w:rsidR="00353385" w:rsidRPr="00C94DD6" w:rsidRDefault="00353385" w:rsidP="00353385">
      <w:pPr>
        <w:widowControl w:val="0"/>
        <w:contextualSpacing/>
        <w:rPr>
          <w:rFonts w:ascii="Palatino Linotype" w:hAnsi="Palatino Linotype"/>
          <w:sz w:val="24"/>
          <w:szCs w:val="24"/>
        </w:rPr>
      </w:pPr>
    </w:p>
    <w:p w:rsidR="00353385" w:rsidRPr="00C94DD6" w:rsidRDefault="00353385" w:rsidP="00353385">
      <w:pPr>
        <w:pStyle w:val="Heading1"/>
        <w:keepNext w:val="0"/>
        <w:widowControl w:val="0"/>
        <w:numPr>
          <w:ilvl w:val="0"/>
          <w:numId w:val="7"/>
        </w:numPr>
        <w:tabs>
          <w:tab w:val="left" w:pos="900"/>
        </w:tabs>
        <w:contextualSpacing/>
        <w:rPr>
          <w:rFonts w:ascii="Palatino Linotype" w:hAnsi="Palatino Linotype"/>
          <w:szCs w:val="24"/>
          <w:u w:val="none"/>
        </w:rPr>
      </w:pPr>
      <w:r w:rsidRPr="00C94DD6">
        <w:rPr>
          <w:rFonts w:ascii="Palatino Linotype" w:hAnsi="Palatino Linotype"/>
          <w:szCs w:val="24"/>
          <w:u w:val="none"/>
        </w:rPr>
        <w:t xml:space="preserve"> </w:t>
      </w:r>
      <w:bookmarkStart w:id="18" w:name="_Toc444857042"/>
      <w:r w:rsidRPr="00C94DD6">
        <w:rPr>
          <w:rFonts w:ascii="Palatino Linotype" w:hAnsi="Palatino Linotype"/>
          <w:szCs w:val="24"/>
          <w:u w:val="none"/>
        </w:rPr>
        <w:t>Payments to CASF Recipients</w:t>
      </w:r>
      <w:bookmarkEnd w:id="18"/>
    </w:p>
    <w:p w:rsidR="00353385" w:rsidRPr="00C94DD6" w:rsidRDefault="00353385" w:rsidP="00353385">
      <w:pPr>
        <w:widowControl w:val="0"/>
        <w:contextualSpacing/>
        <w:rPr>
          <w:rFonts w:ascii="Palatino Linotype" w:hAnsi="Palatino Linotype"/>
          <w:sz w:val="24"/>
          <w:szCs w:val="24"/>
        </w:rPr>
      </w:pPr>
    </w:p>
    <w:p w:rsidR="004378A2" w:rsidRPr="00C94DD6" w:rsidRDefault="004378A2" w:rsidP="004378A2">
      <w:pPr>
        <w:pStyle w:val="BodyText"/>
        <w:widowControl w:val="0"/>
        <w:tabs>
          <w:tab w:val="left" w:pos="1170"/>
        </w:tabs>
        <w:ind w:right="634"/>
        <w:contextualSpacing/>
        <w:rPr>
          <w:rFonts w:ascii="Palatino Linotype" w:hAnsi="Palatino Linotype"/>
          <w:color w:val="000000"/>
          <w:szCs w:val="24"/>
        </w:rPr>
      </w:pPr>
      <w:r w:rsidRPr="00C94DD6">
        <w:rPr>
          <w:rFonts w:ascii="Palatino Linotype" w:hAnsi="Palatino Linotype"/>
          <w:color w:val="000000"/>
          <w:szCs w:val="24"/>
        </w:rPr>
        <w:t xml:space="preserve">Submission of invoices from and payments to CalNeva shall be made at 25 percent completion intervals, in accordance with Section XI of Appendix 1 of D.12-02-015 and according to the guidelines and supporting documentation required in D.12-02-015. </w:t>
      </w:r>
    </w:p>
    <w:p w:rsidR="004378A2" w:rsidRPr="00C94DD6" w:rsidRDefault="004378A2" w:rsidP="004378A2">
      <w:pPr>
        <w:pStyle w:val="BodyText"/>
        <w:widowControl w:val="0"/>
        <w:tabs>
          <w:tab w:val="left" w:pos="1170"/>
        </w:tabs>
        <w:ind w:right="634"/>
        <w:contextualSpacing/>
        <w:rPr>
          <w:rFonts w:ascii="Palatino Linotype" w:hAnsi="Palatino Linotype"/>
          <w:color w:val="000000"/>
          <w:szCs w:val="24"/>
        </w:rPr>
      </w:pPr>
    </w:p>
    <w:p w:rsidR="00353385" w:rsidRPr="00C94DD6" w:rsidRDefault="004378A2" w:rsidP="004378A2">
      <w:pPr>
        <w:pStyle w:val="BodyText"/>
        <w:widowControl w:val="0"/>
        <w:tabs>
          <w:tab w:val="left" w:pos="1170"/>
        </w:tabs>
        <w:spacing w:after="0"/>
        <w:ind w:right="634"/>
        <w:contextualSpacing/>
        <w:rPr>
          <w:rFonts w:ascii="Palatino Linotype" w:hAnsi="Palatino Linotype"/>
          <w:color w:val="000000"/>
          <w:szCs w:val="24"/>
        </w:rPr>
      </w:pPr>
      <w:r w:rsidRPr="00C94DD6">
        <w:rPr>
          <w:rFonts w:ascii="Palatino Linotype" w:hAnsi="Palatino Linotype"/>
          <w:color w:val="000000"/>
          <w:szCs w:val="24"/>
        </w:rPr>
        <w:t>Payment to CalNeva shall follow the process adopted for funds created under P</w:t>
      </w:r>
      <w:r w:rsidR="007D42AF" w:rsidRPr="00C94DD6">
        <w:rPr>
          <w:rFonts w:ascii="Palatino Linotype" w:hAnsi="Palatino Linotype"/>
          <w:color w:val="000000"/>
          <w:szCs w:val="24"/>
        </w:rPr>
        <w:t>ub</w:t>
      </w:r>
      <w:r w:rsidR="008433B6" w:rsidRPr="00C94DD6">
        <w:rPr>
          <w:rFonts w:ascii="Palatino Linotype" w:hAnsi="Palatino Linotype"/>
          <w:color w:val="000000"/>
          <w:szCs w:val="24"/>
        </w:rPr>
        <w:t>.</w:t>
      </w:r>
      <w:r w:rsidR="007D42AF" w:rsidRPr="00C94DD6">
        <w:rPr>
          <w:rFonts w:ascii="Palatino Linotype" w:hAnsi="Palatino Linotype"/>
          <w:color w:val="000000"/>
          <w:szCs w:val="24"/>
        </w:rPr>
        <w:t xml:space="preserve"> </w:t>
      </w:r>
      <w:proofErr w:type="gramStart"/>
      <w:r w:rsidRPr="00C94DD6">
        <w:rPr>
          <w:rFonts w:ascii="Palatino Linotype" w:hAnsi="Palatino Linotype"/>
          <w:color w:val="000000"/>
          <w:szCs w:val="24"/>
        </w:rPr>
        <w:t>U</w:t>
      </w:r>
      <w:r w:rsidR="007D42AF" w:rsidRPr="00C94DD6">
        <w:rPr>
          <w:rFonts w:ascii="Palatino Linotype" w:hAnsi="Palatino Linotype"/>
          <w:color w:val="000000"/>
          <w:szCs w:val="24"/>
        </w:rPr>
        <w:t>til</w:t>
      </w:r>
      <w:r w:rsidR="008433B6" w:rsidRPr="00C94DD6">
        <w:rPr>
          <w:rFonts w:ascii="Palatino Linotype" w:hAnsi="Palatino Linotype"/>
          <w:color w:val="000000"/>
          <w:szCs w:val="24"/>
        </w:rPr>
        <w:t>.</w:t>
      </w:r>
      <w:r w:rsidRPr="00C94DD6">
        <w:rPr>
          <w:rFonts w:ascii="Palatino Linotype" w:hAnsi="Palatino Linotype"/>
          <w:color w:val="000000"/>
          <w:szCs w:val="24"/>
        </w:rPr>
        <w:t xml:space="preserve"> Code</w:t>
      </w:r>
      <w:r w:rsidR="007D42AF" w:rsidRPr="00C94DD6">
        <w:rPr>
          <w:rFonts w:ascii="Palatino Linotype" w:hAnsi="Palatino Linotype"/>
          <w:color w:val="000000"/>
          <w:szCs w:val="24"/>
        </w:rPr>
        <w:t>,</w:t>
      </w:r>
      <w:r w:rsidRPr="00C94DD6">
        <w:rPr>
          <w:rFonts w:ascii="Palatino Linotype" w:hAnsi="Palatino Linotype"/>
          <w:color w:val="000000"/>
          <w:szCs w:val="24"/>
        </w:rPr>
        <w:t xml:space="preserve"> § 270.</w:t>
      </w:r>
      <w:proofErr w:type="gramEnd"/>
      <w:r w:rsidRPr="00C94DD6">
        <w:rPr>
          <w:rFonts w:ascii="Palatino Linotype" w:hAnsi="Palatino Linotype"/>
          <w:color w:val="000000"/>
          <w:szCs w:val="24"/>
        </w:rPr>
        <w:t xml:space="preserve">  The Commission generally processes payments within 20-25 business days, including CD and Administrative Services review time.  The State Controller’s Office (SCO) requires an additional 14- 21 days to issue payment from the day that requests are received by SCO from Administrative Services.  CalNeva must submit a project completion report before full payment.</w:t>
      </w:r>
    </w:p>
    <w:p w:rsidR="004378A2" w:rsidRPr="00C94DD6" w:rsidRDefault="004378A2" w:rsidP="004378A2">
      <w:pPr>
        <w:pStyle w:val="BodyText"/>
        <w:widowControl w:val="0"/>
        <w:tabs>
          <w:tab w:val="left" w:pos="1170"/>
        </w:tabs>
        <w:spacing w:after="0"/>
        <w:ind w:right="634"/>
        <w:contextualSpacing/>
        <w:rPr>
          <w:rFonts w:ascii="Palatino Linotype" w:hAnsi="Palatino Linotype"/>
          <w:szCs w:val="24"/>
        </w:rPr>
      </w:pPr>
    </w:p>
    <w:p w:rsidR="00353385" w:rsidRPr="00C94DD6" w:rsidRDefault="00353385" w:rsidP="00353385">
      <w:pPr>
        <w:pStyle w:val="Heading1"/>
        <w:keepNext w:val="0"/>
        <w:widowControl w:val="0"/>
        <w:numPr>
          <w:ilvl w:val="0"/>
          <w:numId w:val="7"/>
        </w:numPr>
        <w:tabs>
          <w:tab w:val="left" w:pos="990"/>
        </w:tabs>
        <w:contextualSpacing/>
        <w:rPr>
          <w:rFonts w:ascii="Palatino Linotype" w:hAnsi="Palatino Linotype"/>
          <w:szCs w:val="24"/>
          <w:u w:val="none"/>
        </w:rPr>
      </w:pPr>
      <w:bookmarkStart w:id="19" w:name="_Toc444857043"/>
      <w:r w:rsidRPr="00C94DD6">
        <w:rPr>
          <w:rFonts w:ascii="Palatino Linotype" w:hAnsi="Palatino Linotype"/>
          <w:szCs w:val="24"/>
          <w:u w:val="none"/>
        </w:rPr>
        <w:t>Comments on Draft Resolution</w:t>
      </w:r>
      <w:bookmarkEnd w:id="19"/>
    </w:p>
    <w:p w:rsidR="00353385" w:rsidRPr="00C94DD6" w:rsidRDefault="00353385" w:rsidP="00353385">
      <w:pPr>
        <w:widowControl w:val="0"/>
        <w:ind w:right="630"/>
        <w:contextualSpacing/>
        <w:rPr>
          <w:rFonts w:ascii="Palatino Linotype" w:hAnsi="Palatino Linotype"/>
          <w:sz w:val="24"/>
          <w:szCs w:val="24"/>
        </w:rPr>
      </w:pPr>
    </w:p>
    <w:p w:rsidR="002E18DA" w:rsidRPr="00C94DD6" w:rsidRDefault="00353385" w:rsidP="00353385">
      <w:pPr>
        <w:pStyle w:val="BodyText"/>
        <w:widowControl w:val="0"/>
        <w:tabs>
          <w:tab w:val="clear" w:pos="720"/>
          <w:tab w:val="left" w:pos="1170"/>
        </w:tabs>
        <w:spacing w:after="0"/>
        <w:ind w:right="630"/>
        <w:contextualSpacing/>
        <w:rPr>
          <w:rFonts w:ascii="Palatino Linotype" w:hAnsi="Palatino Linotype"/>
          <w:szCs w:val="24"/>
        </w:rPr>
      </w:pPr>
      <w:proofErr w:type="gramStart"/>
      <w:r w:rsidRPr="00C94DD6">
        <w:rPr>
          <w:rFonts w:ascii="Palatino Linotype" w:hAnsi="Palatino Linotype"/>
          <w:szCs w:val="24"/>
        </w:rPr>
        <w:t>In compliance with Pub</w:t>
      </w:r>
      <w:r w:rsidR="007D42AF" w:rsidRPr="00C94DD6">
        <w:rPr>
          <w:rFonts w:ascii="Palatino Linotype" w:hAnsi="Palatino Linotype"/>
          <w:szCs w:val="24"/>
        </w:rPr>
        <w:t>.</w:t>
      </w:r>
      <w:proofErr w:type="gramEnd"/>
      <w:r w:rsidRPr="00C94DD6">
        <w:rPr>
          <w:rFonts w:ascii="Palatino Linotype" w:hAnsi="Palatino Linotype"/>
          <w:szCs w:val="24"/>
        </w:rPr>
        <w:t xml:space="preserve"> Util</w:t>
      </w:r>
      <w:r w:rsidR="007D42AF" w:rsidRPr="00C94DD6">
        <w:rPr>
          <w:rFonts w:ascii="Palatino Linotype" w:hAnsi="Palatino Linotype"/>
          <w:szCs w:val="24"/>
        </w:rPr>
        <w:t>.</w:t>
      </w:r>
      <w:r w:rsidRPr="00C94DD6">
        <w:rPr>
          <w:rFonts w:ascii="Palatino Linotype" w:hAnsi="Palatino Linotype"/>
          <w:szCs w:val="24"/>
        </w:rPr>
        <w:t xml:space="preserve"> Code</w:t>
      </w:r>
      <w:r w:rsidR="007D42AF" w:rsidRPr="00C94DD6">
        <w:rPr>
          <w:rFonts w:ascii="Palatino Linotype" w:hAnsi="Palatino Linotype"/>
          <w:szCs w:val="24"/>
        </w:rPr>
        <w:t>,</w:t>
      </w:r>
      <w:r w:rsidRPr="00C94DD6">
        <w:rPr>
          <w:rFonts w:ascii="Palatino Linotype" w:hAnsi="Palatino Linotype"/>
          <w:szCs w:val="24"/>
        </w:rPr>
        <w:t xml:space="preserve"> § 311(g), a notice letter was e-mailed </w:t>
      </w:r>
      <w:r w:rsidRPr="00C94DD6">
        <w:rPr>
          <w:rFonts w:ascii="Palatino Linotype" w:hAnsi="Palatino Linotype"/>
          <w:color w:val="000000"/>
          <w:szCs w:val="24"/>
        </w:rPr>
        <w:t xml:space="preserve">on </w:t>
      </w:r>
      <w:r w:rsidR="00C94DD6" w:rsidRPr="00C94DD6">
        <w:rPr>
          <w:rFonts w:ascii="Palatino Linotype" w:hAnsi="Palatino Linotype"/>
          <w:color w:val="000000"/>
          <w:szCs w:val="24"/>
        </w:rPr>
        <w:t>April 7</w:t>
      </w:r>
      <w:r w:rsidR="004378A2" w:rsidRPr="00C94DD6">
        <w:rPr>
          <w:rFonts w:ascii="Palatino Linotype" w:hAnsi="Palatino Linotype"/>
          <w:color w:val="000000"/>
          <w:szCs w:val="24"/>
        </w:rPr>
        <w:t>, 2017</w:t>
      </w:r>
      <w:r w:rsidRPr="00C94DD6">
        <w:rPr>
          <w:rFonts w:ascii="Palatino Linotype" w:hAnsi="Palatino Linotype"/>
          <w:color w:val="000000"/>
          <w:szCs w:val="24"/>
        </w:rPr>
        <w:t>, informing all parties on the CASF Distribution List of the availability of the draft of</w:t>
      </w:r>
      <w:r w:rsidRPr="00C94DD6">
        <w:rPr>
          <w:rFonts w:ascii="Palatino Linotype" w:hAnsi="Palatino Linotype"/>
          <w:szCs w:val="24"/>
        </w:rPr>
        <w:t xml:space="preserve"> this resolution for public comments at the Commission's website at </w:t>
      </w:r>
      <w:hyperlink r:id="rId9" w:history="1">
        <w:r w:rsidR="002E18DA" w:rsidRPr="00C94DD6">
          <w:rPr>
            <w:rStyle w:val="Hyperlink"/>
            <w:rFonts w:ascii="Palatino Linotype" w:hAnsi="Palatino Linotype"/>
            <w:szCs w:val="24"/>
          </w:rPr>
          <w:t>http://www.cpuc.ca.gov/PUC/documents/</w:t>
        </w:r>
      </w:hyperlink>
      <w:r w:rsidRPr="00C94DD6">
        <w:rPr>
          <w:rFonts w:ascii="Palatino Linotype" w:hAnsi="Palatino Linotype"/>
          <w:szCs w:val="24"/>
        </w:rPr>
        <w:t>.</w:t>
      </w:r>
      <w:r w:rsidR="00C94DD6" w:rsidRPr="00C94DD6">
        <w:rPr>
          <w:rFonts w:ascii="Palatino Linotype" w:hAnsi="Palatino Linotype"/>
          <w:szCs w:val="24"/>
        </w:rPr>
        <w:t xml:space="preserve">  CD did not receive any comments on this resolution.</w:t>
      </w:r>
    </w:p>
    <w:p w:rsidR="00C861B8" w:rsidRPr="00C94DD6" w:rsidRDefault="00C861B8" w:rsidP="00353385">
      <w:pPr>
        <w:pStyle w:val="BodyText"/>
        <w:widowControl w:val="0"/>
        <w:tabs>
          <w:tab w:val="clear" w:pos="720"/>
          <w:tab w:val="left" w:pos="1170"/>
        </w:tabs>
        <w:spacing w:after="0"/>
        <w:ind w:right="630"/>
        <w:contextualSpacing/>
        <w:rPr>
          <w:rFonts w:ascii="Palatino Linotype" w:hAnsi="Palatino Linotype"/>
          <w:szCs w:val="24"/>
        </w:rPr>
      </w:pPr>
    </w:p>
    <w:p w:rsidR="00353385" w:rsidRPr="00C94DD6" w:rsidRDefault="00353385" w:rsidP="00353385">
      <w:pPr>
        <w:pStyle w:val="Heading1"/>
        <w:keepNext w:val="0"/>
        <w:widowControl w:val="0"/>
        <w:numPr>
          <w:ilvl w:val="0"/>
          <w:numId w:val="7"/>
        </w:numPr>
        <w:tabs>
          <w:tab w:val="left" w:pos="1170"/>
        </w:tabs>
        <w:contextualSpacing/>
        <w:rPr>
          <w:rFonts w:ascii="Palatino Linotype" w:hAnsi="Palatino Linotype"/>
          <w:szCs w:val="24"/>
          <w:u w:val="none"/>
        </w:rPr>
      </w:pPr>
      <w:bookmarkStart w:id="20" w:name="_Toc444857044"/>
      <w:r w:rsidRPr="00C94DD6">
        <w:rPr>
          <w:rFonts w:ascii="Palatino Linotype" w:hAnsi="Palatino Linotype"/>
          <w:szCs w:val="24"/>
          <w:u w:val="none"/>
        </w:rPr>
        <w:t>Findings</w:t>
      </w:r>
      <w:bookmarkEnd w:id="20"/>
    </w:p>
    <w:p w:rsidR="00353385" w:rsidRPr="00C94DD6" w:rsidRDefault="00353385" w:rsidP="00353385">
      <w:pPr>
        <w:widowControl w:val="0"/>
        <w:autoSpaceDE w:val="0"/>
        <w:autoSpaceDN w:val="0"/>
        <w:adjustRightInd w:val="0"/>
        <w:contextualSpacing/>
        <w:rPr>
          <w:rFonts w:ascii="Palatino Linotype" w:hAnsi="Palatino Linotype"/>
          <w:color w:val="000000"/>
          <w:sz w:val="24"/>
          <w:szCs w:val="24"/>
        </w:rPr>
      </w:pPr>
    </w:p>
    <w:p w:rsidR="00353385" w:rsidRPr="00C94DD6" w:rsidRDefault="00401939" w:rsidP="00BF3540">
      <w:pPr>
        <w:widowControl w:val="0"/>
        <w:numPr>
          <w:ilvl w:val="0"/>
          <w:numId w:val="3"/>
        </w:numPr>
        <w:contextualSpacing/>
        <w:rPr>
          <w:rFonts w:ascii="Palatino Linotype" w:hAnsi="Palatino Linotype"/>
          <w:sz w:val="24"/>
          <w:szCs w:val="24"/>
        </w:rPr>
      </w:pPr>
      <w:r w:rsidRPr="00C94DD6">
        <w:rPr>
          <w:rFonts w:ascii="Palatino Linotype" w:hAnsi="Palatino Linotype"/>
          <w:sz w:val="24"/>
          <w:szCs w:val="24"/>
        </w:rPr>
        <w:t>CalNeva</w:t>
      </w:r>
      <w:r w:rsidR="00353385" w:rsidRPr="00C94DD6">
        <w:rPr>
          <w:rFonts w:ascii="Palatino Linotype" w:hAnsi="Palatino Linotype"/>
          <w:sz w:val="24"/>
          <w:szCs w:val="24"/>
        </w:rPr>
        <w:t xml:space="preserve"> filed an application for CASF funding for its </w:t>
      </w:r>
      <w:r w:rsidRPr="00C94DD6">
        <w:rPr>
          <w:rFonts w:ascii="Palatino Linotype" w:hAnsi="Palatino Linotype"/>
          <w:sz w:val="24"/>
          <w:szCs w:val="24"/>
        </w:rPr>
        <w:t>RFC-CH Gigabit Project in January, 2017</w:t>
      </w:r>
      <w:r w:rsidR="00353385" w:rsidRPr="00C94DD6">
        <w:rPr>
          <w:rFonts w:ascii="Palatino Linotype" w:hAnsi="Palatino Linotype"/>
          <w:sz w:val="24"/>
          <w:szCs w:val="24"/>
        </w:rPr>
        <w:t xml:space="preserve">. </w:t>
      </w:r>
      <w:r w:rsidRPr="00C94DD6">
        <w:rPr>
          <w:rFonts w:ascii="Palatino Linotype" w:hAnsi="Palatino Linotype"/>
          <w:sz w:val="24"/>
          <w:szCs w:val="24"/>
        </w:rPr>
        <w:t xml:space="preserve"> </w:t>
      </w:r>
      <w:r w:rsidR="00353385" w:rsidRPr="00C94DD6">
        <w:rPr>
          <w:rFonts w:ascii="Palatino Linotype" w:hAnsi="Palatino Linotype"/>
          <w:sz w:val="24"/>
          <w:szCs w:val="24"/>
        </w:rPr>
        <w:t xml:space="preserve">The proposed project will </w:t>
      </w:r>
      <w:r w:rsidRPr="00C94DD6">
        <w:rPr>
          <w:rFonts w:ascii="Palatino Linotype" w:hAnsi="Palatino Linotype"/>
          <w:sz w:val="24"/>
          <w:szCs w:val="24"/>
        </w:rPr>
        <w:t>install a hybrid fiber/coaxial cable system in the communities of Coalinga and Huron in western Fresno County</w:t>
      </w:r>
      <w:r w:rsidR="00E4541F" w:rsidRPr="00C94DD6">
        <w:rPr>
          <w:rFonts w:ascii="Palatino Linotype" w:hAnsi="Palatino Linotype"/>
          <w:sz w:val="24"/>
          <w:szCs w:val="24"/>
        </w:rPr>
        <w:t xml:space="preserve">.  </w:t>
      </w:r>
    </w:p>
    <w:p w:rsidR="00BF3540" w:rsidRPr="00C94DD6" w:rsidRDefault="00BF3540" w:rsidP="00BF3540">
      <w:pPr>
        <w:widowControl w:val="0"/>
        <w:ind w:left="720"/>
        <w:contextualSpacing/>
        <w:rPr>
          <w:rFonts w:ascii="Palatino Linotype" w:hAnsi="Palatino Linotype"/>
          <w:sz w:val="24"/>
          <w:szCs w:val="24"/>
        </w:rPr>
      </w:pPr>
    </w:p>
    <w:p w:rsidR="00BF3540" w:rsidRPr="00C94DD6" w:rsidRDefault="00BF3540" w:rsidP="00401939">
      <w:pPr>
        <w:widowControl w:val="0"/>
        <w:numPr>
          <w:ilvl w:val="0"/>
          <w:numId w:val="3"/>
        </w:numPr>
        <w:contextualSpacing/>
        <w:rPr>
          <w:rFonts w:ascii="Palatino Linotype" w:hAnsi="Palatino Linotype"/>
          <w:sz w:val="24"/>
          <w:szCs w:val="24"/>
        </w:rPr>
      </w:pPr>
      <w:r w:rsidRPr="00C94DD6">
        <w:rPr>
          <w:rFonts w:ascii="Palatino Linotype" w:hAnsi="Palatino Linotype"/>
          <w:sz w:val="24"/>
          <w:szCs w:val="24"/>
        </w:rPr>
        <w:t xml:space="preserve">The RFC-CH Gigabit Project will upgrade the electronics on existing last-mile infrastructure (50 miles of coaxial cable) in order to increase broadband capacity and will install new fiber backbones in Coalinga and Huron.  The upgraded infrastructure </w:t>
      </w:r>
      <w:r w:rsidRPr="00C94DD6">
        <w:rPr>
          <w:rFonts w:ascii="Palatino Linotype" w:hAnsi="Palatino Linotype"/>
          <w:sz w:val="24"/>
          <w:szCs w:val="24"/>
        </w:rPr>
        <w:lastRenderedPageBreak/>
        <w:t xml:space="preserve">will provide reliable, high-speed internet to approximately 5,480 households with offered speeds up to 100 mbps down and 30 mbps up.  </w:t>
      </w:r>
    </w:p>
    <w:p w:rsidR="00353385" w:rsidRPr="00C94DD6" w:rsidRDefault="00353385" w:rsidP="00BF3540">
      <w:pPr>
        <w:pStyle w:val="MediumGrid1-Accent21"/>
        <w:ind w:left="0"/>
        <w:rPr>
          <w:rFonts w:ascii="Palatino Linotype" w:hAnsi="Palatino Linotype"/>
          <w:sz w:val="24"/>
          <w:szCs w:val="24"/>
        </w:rPr>
      </w:pPr>
    </w:p>
    <w:p w:rsidR="00353385" w:rsidRPr="00C94DD6" w:rsidRDefault="00401939" w:rsidP="00353385">
      <w:pPr>
        <w:widowControl w:val="0"/>
        <w:numPr>
          <w:ilvl w:val="0"/>
          <w:numId w:val="3"/>
        </w:numPr>
        <w:contextualSpacing/>
        <w:rPr>
          <w:rFonts w:ascii="Palatino Linotype" w:hAnsi="Palatino Linotype"/>
          <w:sz w:val="24"/>
          <w:szCs w:val="24"/>
        </w:rPr>
      </w:pPr>
      <w:r w:rsidRPr="00C94DD6">
        <w:rPr>
          <w:rFonts w:ascii="Palatino Linotype" w:hAnsi="Palatino Linotype"/>
          <w:sz w:val="24"/>
          <w:szCs w:val="24"/>
        </w:rPr>
        <w:t>CalNeva</w:t>
      </w:r>
      <w:r w:rsidR="00353385" w:rsidRPr="00C94DD6">
        <w:rPr>
          <w:rFonts w:ascii="Palatino Linotype" w:hAnsi="Palatino Linotype"/>
          <w:sz w:val="24"/>
          <w:szCs w:val="24"/>
        </w:rPr>
        <w:t xml:space="preserve"> is requesting a </w:t>
      </w:r>
      <w:r w:rsidR="00353385" w:rsidRPr="00C94DD6">
        <w:rPr>
          <w:rFonts w:ascii="Palatino Linotype" w:hAnsi="Palatino Linotype"/>
          <w:color w:val="000000"/>
          <w:sz w:val="24"/>
          <w:szCs w:val="24"/>
        </w:rPr>
        <w:t>$</w:t>
      </w:r>
      <w:r w:rsidR="003007D2" w:rsidRPr="00C94DD6">
        <w:rPr>
          <w:rFonts w:ascii="Palatino Linotype" w:hAnsi="Palatino Linotype"/>
          <w:color w:val="000000"/>
          <w:sz w:val="24"/>
          <w:szCs w:val="24"/>
        </w:rPr>
        <w:t>511,170</w:t>
      </w:r>
      <w:r w:rsidR="00353385" w:rsidRPr="00C94DD6">
        <w:rPr>
          <w:rFonts w:ascii="Palatino Linotype" w:hAnsi="Palatino Linotype"/>
          <w:color w:val="000000"/>
          <w:sz w:val="24"/>
          <w:szCs w:val="24"/>
        </w:rPr>
        <w:t xml:space="preserve"> infrastructure grant, </w:t>
      </w:r>
      <w:r w:rsidR="00BF3540" w:rsidRPr="00C94DD6">
        <w:rPr>
          <w:rFonts w:ascii="Palatino Linotype" w:hAnsi="Palatino Linotype"/>
          <w:color w:val="000000"/>
          <w:sz w:val="24"/>
          <w:szCs w:val="24"/>
        </w:rPr>
        <w:t>with a total budget of $851,950 (60% grant funding for an underserved location).</w:t>
      </w:r>
    </w:p>
    <w:p w:rsidR="00353385" w:rsidRPr="00C94DD6" w:rsidRDefault="00353385" w:rsidP="00353385">
      <w:pPr>
        <w:widowControl w:val="0"/>
        <w:autoSpaceDE w:val="0"/>
        <w:autoSpaceDN w:val="0"/>
        <w:adjustRightInd w:val="0"/>
        <w:contextualSpacing/>
        <w:rPr>
          <w:rFonts w:ascii="Palatino Linotype" w:hAnsi="Palatino Linotype"/>
          <w:color w:val="000000"/>
          <w:sz w:val="24"/>
          <w:szCs w:val="24"/>
        </w:rPr>
      </w:pPr>
    </w:p>
    <w:p w:rsidR="00353385" w:rsidRPr="00C94DD6" w:rsidRDefault="00353385" w:rsidP="00353385">
      <w:pPr>
        <w:widowControl w:val="0"/>
        <w:numPr>
          <w:ilvl w:val="0"/>
          <w:numId w:val="3"/>
        </w:numPr>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CD posted the proposed project area map</w:t>
      </w:r>
      <w:r w:rsidR="00100E7C" w:rsidRPr="00C94DD6">
        <w:rPr>
          <w:rFonts w:ascii="Palatino Linotype" w:hAnsi="Palatino Linotype"/>
          <w:color w:val="000000"/>
          <w:sz w:val="24"/>
          <w:szCs w:val="24"/>
        </w:rPr>
        <w:t xml:space="preserve"> and project summary</w:t>
      </w:r>
      <w:r w:rsidRPr="00C94DD6">
        <w:rPr>
          <w:rFonts w:ascii="Palatino Linotype" w:hAnsi="Palatino Linotype"/>
          <w:color w:val="000000"/>
          <w:sz w:val="24"/>
          <w:szCs w:val="24"/>
        </w:rPr>
        <w:t xml:space="preserve"> for </w:t>
      </w:r>
      <w:r w:rsidR="00401939" w:rsidRPr="00C94DD6">
        <w:rPr>
          <w:rFonts w:ascii="Palatino Linotype" w:hAnsi="Palatino Linotype"/>
          <w:color w:val="000000"/>
          <w:sz w:val="24"/>
          <w:szCs w:val="24"/>
        </w:rPr>
        <w:t>CalNeva</w:t>
      </w:r>
      <w:r w:rsidRPr="00C94DD6">
        <w:rPr>
          <w:rFonts w:ascii="Palatino Linotype" w:hAnsi="Palatino Linotype"/>
          <w:color w:val="000000"/>
          <w:sz w:val="24"/>
          <w:szCs w:val="24"/>
        </w:rPr>
        <w:t xml:space="preserve">’s </w:t>
      </w:r>
      <w:r w:rsidR="00100E7C" w:rsidRPr="00C94DD6">
        <w:rPr>
          <w:rFonts w:ascii="Palatino Linotype" w:hAnsi="Palatino Linotype"/>
          <w:sz w:val="24"/>
          <w:szCs w:val="24"/>
        </w:rPr>
        <w:t xml:space="preserve">RFC-CH Gigabit Project </w:t>
      </w:r>
      <w:r w:rsidRPr="00C94DD6">
        <w:rPr>
          <w:rFonts w:ascii="Palatino Linotype" w:hAnsi="Palatino Linotype"/>
          <w:color w:val="000000"/>
          <w:sz w:val="24"/>
          <w:szCs w:val="24"/>
        </w:rPr>
        <w:t>on the Commission’s CASF webpage under “CAS</w:t>
      </w:r>
      <w:r w:rsidR="001D298B" w:rsidRPr="00C94DD6">
        <w:rPr>
          <w:rFonts w:ascii="Palatino Linotype" w:hAnsi="Palatino Linotype"/>
          <w:color w:val="000000"/>
          <w:sz w:val="24"/>
          <w:szCs w:val="24"/>
        </w:rPr>
        <w:t>F Application Project Summaries”</w:t>
      </w:r>
      <w:r w:rsidR="00BF3540" w:rsidRPr="00C94DD6">
        <w:rPr>
          <w:rFonts w:ascii="Palatino Linotype" w:hAnsi="Palatino Linotype"/>
          <w:color w:val="000000"/>
          <w:sz w:val="24"/>
          <w:szCs w:val="24"/>
        </w:rPr>
        <w:t>.</w:t>
      </w:r>
      <w:r w:rsidR="00100E7C" w:rsidRPr="00C94DD6">
        <w:rPr>
          <w:rFonts w:ascii="Palatino Linotype" w:hAnsi="Palatino Linotype"/>
          <w:color w:val="000000"/>
          <w:sz w:val="24"/>
          <w:szCs w:val="24"/>
        </w:rPr>
        <w:t xml:space="preserve"> </w:t>
      </w:r>
      <w:r w:rsidR="00BF3540" w:rsidRPr="00C94DD6">
        <w:rPr>
          <w:rFonts w:ascii="Palatino Linotype" w:hAnsi="Palatino Linotype"/>
          <w:color w:val="000000"/>
          <w:sz w:val="24"/>
          <w:szCs w:val="24"/>
        </w:rPr>
        <w:t xml:space="preserve"> </w:t>
      </w:r>
      <w:r w:rsidR="001D298B" w:rsidRPr="00C94DD6">
        <w:rPr>
          <w:rFonts w:ascii="Palatino Linotype" w:hAnsi="Palatino Linotype"/>
          <w:sz w:val="24"/>
          <w:szCs w:val="24"/>
        </w:rPr>
        <w:t>A notice letter was e-</w:t>
      </w:r>
      <w:r w:rsidR="001D298B" w:rsidRPr="00C94DD6">
        <w:rPr>
          <w:rFonts w:ascii="Palatino Linotype" w:hAnsi="Palatino Linotype"/>
          <w:color w:val="000000"/>
          <w:sz w:val="24"/>
          <w:szCs w:val="24"/>
        </w:rPr>
        <w:t xml:space="preserve">mailed on January 31, 2017, informing all parties on the CASF distribution list of the project submission.  </w:t>
      </w:r>
      <w:r w:rsidR="00BF3540" w:rsidRPr="00C94DD6">
        <w:rPr>
          <w:rFonts w:ascii="Palatino Linotype" w:hAnsi="Palatino Linotype"/>
          <w:color w:val="000000"/>
          <w:sz w:val="24"/>
          <w:szCs w:val="24"/>
        </w:rPr>
        <w:t>CD received no</w:t>
      </w:r>
      <w:r w:rsidRPr="00C94DD6">
        <w:rPr>
          <w:rFonts w:ascii="Palatino Linotype" w:hAnsi="Palatino Linotype"/>
          <w:color w:val="000000"/>
          <w:sz w:val="24"/>
          <w:szCs w:val="24"/>
        </w:rPr>
        <w:t xml:space="preserve"> challenges to th</w:t>
      </w:r>
      <w:r w:rsidR="007D42AF" w:rsidRPr="00C94DD6">
        <w:rPr>
          <w:rFonts w:ascii="Palatino Linotype" w:hAnsi="Palatino Linotype"/>
          <w:color w:val="000000"/>
          <w:sz w:val="24"/>
          <w:szCs w:val="24"/>
        </w:rPr>
        <w:t>e proposed</w:t>
      </w:r>
      <w:r w:rsidRPr="00C94DD6">
        <w:rPr>
          <w:rFonts w:ascii="Palatino Linotype" w:hAnsi="Palatino Linotype"/>
          <w:color w:val="000000"/>
          <w:sz w:val="24"/>
          <w:szCs w:val="24"/>
        </w:rPr>
        <w:t xml:space="preserve"> project.</w:t>
      </w:r>
    </w:p>
    <w:p w:rsidR="00353385" w:rsidRPr="00C94DD6" w:rsidRDefault="00353385" w:rsidP="00353385">
      <w:pPr>
        <w:pStyle w:val="MediumGrid1-Accent21"/>
        <w:rPr>
          <w:rFonts w:ascii="Palatino Linotype" w:hAnsi="Palatino Linotype"/>
          <w:color w:val="000000"/>
          <w:sz w:val="24"/>
          <w:szCs w:val="24"/>
        </w:rPr>
      </w:pPr>
    </w:p>
    <w:p w:rsidR="00353385" w:rsidRPr="00C94DD6" w:rsidRDefault="00353385" w:rsidP="00353385">
      <w:pPr>
        <w:widowControl w:val="0"/>
        <w:numPr>
          <w:ilvl w:val="0"/>
          <w:numId w:val="3"/>
        </w:numPr>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 xml:space="preserve">CD reviewed and analyzed data submitted for </w:t>
      </w:r>
      <w:r w:rsidR="00401939" w:rsidRPr="00C94DD6">
        <w:rPr>
          <w:rFonts w:ascii="Palatino Linotype" w:hAnsi="Palatino Linotype"/>
          <w:color w:val="000000"/>
          <w:sz w:val="24"/>
          <w:szCs w:val="24"/>
        </w:rPr>
        <w:t>CalNeva</w:t>
      </w:r>
      <w:r w:rsidRPr="00C94DD6">
        <w:rPr>
          <w:rFonts w:ascii="Palatino Linotype" w:hAnsi="Palatino Linotype"/>
          <w:color w:val="000000"/>
          <w:sz w:val="24"/>
          <w:szCs w:val="24"/>
        </w:rPr>
        <w:t xml:space="preserve">’s </w:t>
      </w:r>
      <w:r w:rsidR="000E7696" w:rsidRPr="00C94DD6">
        <w:rPr>
          <w:rFonts w:ascii="Palatino Linotype" w:hAnsi="Palatino Linotype"/>
          <w:sz w:val="24"/>
          <w:szCs w:val="24"/>
        </w:rPr>
        <w:t xml:space="preserve">RFC-CH Gigabit Project </w:t>
      </w:r>
      <w:r w:rsidRPr="00C94DD6">
        <w:rPr>
          <w:rFonts w:ascii="Palatino Linotype" w:hAnsi="Palatino Linotype"/>
          <w:color w:val="000000"/>
          <w:sz w:val="24"/>
          <w:szCs w:val="24"/>
        </w:rPr>
        <w:t>CASF grant application to determine the project’s eligibility for CASF funding. This data included, but was not limited to: geographic information system (GIS) formatted shapefiles mapping the project areas; assertion that the area is underserved; number of potential subscriber households and average incomes; project construction schedule; project budget; proposed pricing and commitment period for new subscribers; and financial viability of the applicant.</w:t>
      </w:r>
    </w:p>
    <w:p w:rsidR="00353385" w:rsidRPr="00C94DD6" w:rsidRDefault="00353385" w:rsidP="00353385">
      <w:pPr>
        <w:widowControl w:val="0"/>
        <w:autoSpaceDE w:val="0"/>
        <w:autoSpaceDN w:val="0"/>
        <w:adjustRightInd w:val="0"/>
        <w:contextualSpacing/>
        <w:rPr>
          <w:rFonts w:ascii="Palatino Linotype" w:hAnsi="Palatino Linotype"/>
          <w:color w:val="000000"/>
          <w:sz w:val="24"/>
          <w:szCs w:val="24"/>
        </w:rPr>
      </w:pPr>
    </w:p>
    <w:p w:rsidR="0013767F" w:rsidRPr="00C94DD6" w:rsidRDefault="00353385" w:rsidP="008C2BC3">
      <w:pPr>
        <w:widowControl w:val="0"/>
        <w:numPr>
          <w:ilvl w:val="0"/>
          <w:numId w:val="3"/>
        </w:numPr>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CD reviewed the submitted shapefiles, which mapped the proposed broadband deployment using United States 2010 Census data and the California Interactive Broadband Availability Maps, with availability data current as of December 31, 2015. These maps helped to verify the availability and speed of any broadband service, where available.</w:t>
      </w:r>
      <w:r w:rsidR="000E7696" w:rsidRPr="00C94DD6">
        <w:rPr>
          <w:rFonts w:ascii="Palatino Linotype" w:hAnsi="Palatino Linotype"/>
          <w:color w:val="000000"/>
          <w:sz w:val="24"/>
          <w:szCs w:val="24"/>
        </w:rPr>
        <w:t xml:space="preserve"> </w:t>
      </w:r>
      <w:r w:rsidRPr="00C94DD6">
        <w:rPr>
          <w:rFonts w:ascii="Palatino Linotype" w:hAnsi="Palatino Linotype"/>
          <w:color w:val="000000"/>
          <w:sz w:val="24"/>
          <w:szCs w:val="24"/>
        </w:rPr>
        <w:t xml:space="preserve"> CD determined that the project area </w:t>
      </w:r>
      <w:r w:rsidR="000E7696" w:rsidRPr="00C94DD6">
        <w:rPr>
          <w:rFonts w:ascii="Palatino Linotype" w:hAnsi="Palatino Linotype"/>
          <w:color w:val="000000"/>
          <w:sz w:val="24"/>
          <w:szCs w:val="24"/>
        </w:rPr>
        <w:t>is</w:t>
      </w:r>
      <w:r w:rsidRPr="00C94DD6">
        <w:rPr>
          <w:rFonts w:ascii="Palatino Linotype" w:hAnsi="Palatino Linotype"/>
          <w:color w:val="000000"/>
          <w:sz w:val="24"/>
          <w:szCs w:val="24"/>
        </w:rPr>
        <w:t xml:space="preserve"> underserved</w:t>
      </w:r>
      <w:r w:rsidR="008C2BC3" w:rsidRPr="00C94DD6">
        <w:rPr>
          <w:rFonts w:ascii="Palatino Linotype" w:hAnsi="Palatino Linotype"/>
          <w:color w:val="000000"/>
          <w:sz w:val="24"/>
          <w:szCs w:val="24"/>
        </w:rPr>
        <w:t>.</w:t>
      </w:r>
    </w:p>
    <w:p w:rsidR="008C2BC3" w:rsidRPr="00C94DD6" w:rsidRDefault="008C2BC3" w:rsidP="008C2BC3">
      <w:pPr>
        <w:pStyle w:val="ListParagraph"/>
        <w:rPr>
          <w:rFonts w:ascii="Palatino Linotype" w:hAnsi="Palatino Linotype"/>
          <w:color w:val="000000"/>
          <w:sz w:val="24"/>
          <w:szCs w:val="24"/>
        </w:rPr>
      </w:pPr>
    </w:p>
    <w:p w:rsidR="008C2BC3" w:rsidRPr="00C94DD6" w:rsidRDefault="008C2BC3" w:rsidP="008C2BC3">
      <w:pPr>
        <w:widowControl w:val="0"/>
        <w:numPr>
          <w:ilvl w:val="0"/>
          <w:numId w:val="3"/>
        </w:numPr>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 xml:space="preserve">Based </w:t>
      </w:r>
      <w:r w:rsidRPr="00C94DD6">
        <w:rPr>
          <w:rFonts w:ascii="Palatino Linotype" w:hAnsi="Palatino Linotype"/>
          <w:sz w:val="24"/>
          <w:szCs w:val="24"/>
        </w:rPr>
        <w:t>on its review, CD determined that the project qualifies for funding under D.12-02-015 as an underserved area and recommends Commission approval of CASF funding for CalNeva’s RFC-CH Gigabit Project.</w:t>
      </w:r>
    </w:p>
    <w:p w:rsidR="008C2BC3" w:rsidRPr="00C94DD6" w:rsidRDefault="008C2BC3" w:rsidP="008C2BC3">
      <w:pPr>
        <w:pStyle w:val="ListParagraph"/>
        <w:rPr>
          <w:rFonts w:ascii="Palatino Linotype" w:hAnsi="Palatino Linotype"/>
          <w:color w:val="000000"/>
          <w:sz w:val="24"/>
          <w:szCs w:val="24"/>
        </w:rPr>
      </w:pPr>
    </w:p>
    <w:p w:rsidR="007D1B44" w:rsidRPr="00C94DD6" w:rsidRDefault="008C2BC3" w:rsidP="008C2BC3">
      <w:pPr>
        <w:widowControl w:val="0"/>
        <w:numPr>
          <w:ilvl w:val="0"/>
          <w:numId w:val="3"/>
        </w:numPr>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 xml:space="preserve">CalNeva </w:t>
      </w:r>
      <w:r w:rsidRPr="00C94DD6">
        <w:rPr>
          <w:rFonts w:ascii="Palatino Linotype" w:hAnsi="Palatino Linotype"/>
          <w:sz w:val="24"/>
          <w:szCs w:val="24"/>
        </w:rPr>
        <w:t xml:space="preserve">is required to comply with all guidelines, requirements, and conditions associated with the granting of CASF funds as specified in D.12-02-015, D.14-02-018, </w:t>
      </w:r>
      <w:r w:rsidRPr="00C94DD6">
        <w:rPr>
          <w:rFonts w:ascii="Palatino Linotype" w:hAnsi="Palatino Linotype" w:cs="Palatino Linotype"/>
          <w:sz w:val="24"/>
        </w:rPr>
        <w:t xml:space="preserve">Resolution T-17443, and this Resolution, and </w:t>
      </w:r>
      <w:r w:rsidRPr="00C94DD6">
        <w:rPr>
          <w:rFonts w:ascii="Palatino Linotype" w:hAnsi="Palatino Linotype" w:cs="Helvetica Neue"/>
          <w:sz w:val="24"/>
          <w:szCs w:val="30"/>
        </w:rPr>
        <w:t>with all applicable laws, including the State’s prevailing wage requirements</w:t>
      </w:r>
      <w:r w:rsidRPr="00C94DD6">
        <w:rPr>
          <w:rFonts w:ascii="Palatino Linotype" w:hAnsi="Palatino Linotype" w:cs="Palatino Linotype"/>
          <w:sz w:val="24"/>
        </w:rPr>
        <w:t>. CalNeva must also submit the FCC Form 477, as specified in Resolution T-17143.</w:t>
      </w:r>
    </w:p>
    <w:p w:rsidR="008C2BC3" w:rsidRPr="00C94DD6" w:rsidRDefault="008C2BC3" w:rsidP="008C2BC3">
      <w:pPr>
        <w:pStyle w:val="ListParagraph"/>
        <w:rPr>
          <w:rFonts w:ascii="Palatino Linotype" w:hAnsi="Palatino Linotype"/>
          <w:color w:val="000000"/>
          <w:sz w:val="24"/>
          <w:szCs w:val="24"/>
        </w:rPr>
      </w:pPr>
    </w:p>
    <w:p w:rsidR="008C2BC3" w:rsidRPr="00C94DD6" w:rsidRDefault="008C2BC3" w:rsidP="008C2BC3">
      <w:pPr>
        <w:widowControl w:val="0"/>
        <w:numPr>
          <w:ilvl w:val="0"/>
          <w:numId w:val="3"/>
        </w:numPr>
        <w:autoSpaceDE w:val="0"/>
        <w:autoSpaceDN w:val="0"/>
        <w:adjustRightInd w:val="0"/>
        <w:contextualSpacing/>
        <w:rPr>
          <w:rFonts w:ascii="Palatino Linotype" w:hAnsi="Palatino Linotype" w:cs="Palatino Linotype"/>
          <w:sz w:val="24"/>
        </w:rPr>
      </w:pPr>
      <w:r w:rsidRPr="00C94DD6">
        <w:rPr>
          <w:rFonts w:ascii="Palatino Linotype" w:hAnsi="Palatino Linotype"/>
          <w:color w:val="000000"/>
          <w:sz w:val="24"/>
          <w:szCs w:val="24"/>
        </w:rPr>
        <w:t xml:space="preserve">By </w:t>
      </w:r>
      <w:r w:rsidRPr="00C94DD6">
        <w:rPr>
          <w:rFonts w:ascii="Palatino Linotype" w:hAnsi="Palatino Linotype" w:cs="Helvetica"/>
          <w:color w:val="000000"/>
          <w:sz w:val="24"/>
          <w:szCs w:val="24"/>
        </w:rPr>
        <w:t xml:space="preserve">receiving a CASF grant from the Commission, CalNeva agrees to comply with the terms, conditions, and requirements of the grant and thus submit to the jurisdiction of the Commission with regard to disbursement and administration of the grant.  </w:t>
      </w:r>
    </w:p>
    <w:p w:rsidR="008C2BC3" w:rsidRPr="00C94DD6" w:rsidRDefault="008C2BC3" w:rsidP="008C2BC3">
      <w:pPr>
        <w:pStyle w:val="ListParagraph"/>
        <w:rPr>
          <w:rFonts w:ascii="Palatino Linotype" w:hAnsi="Palatino Linotype" w:cs="Palatino Linotype"/>
          <w:sz w:val="24"/>
        </w:rPr>
      </w:pPr>
    </w:p>
    <w:p w:rsidR="008C2BC3" w:rsidRPr="00C94DD6" w:rsidRDefault="008C2BC3" w:rsidP="008C2BC3">
      <w:pPr>
        <w:widowControl w:val="0"/>
        <w:numPr>
          <w:ilvl w:val="0"/>
          <w:numId w:val="3"/>
        </w:numPr>
        <w:autoSpaceDE w:val="0"/>
        <w:autoSpaceDN w:val="0"/>
        <w:adjustRightInd w:val="0"/>
        <w:contextualSpacing/>
        <w:rPr>
          <w:rFonts w:ascii="Palatino Linotype" w:hAnsi="Palatino Linotype" w:cs="Palatino Linotype"/>
          <w:sz w:val="24"/>
        </w:rPr>
      </w:pPr>
      <w:r w:rsidRPr="00C94DD6">
        <w:rPr>
          <w:rFonts w:ascii="Palatino Linotype" w:hAnsi="Palatino Linotype" w:cs="Palatino Linotype"/>
          <w:sz w:val="24"/>
        </w:rPr>
        <w:t xml:space="preserve">CASF </w:t>
      </w:r>
      <w:r w:rsidRPr="00C94DD6">
        <w:rPr>
          <w:rFonts w:ascii="Palatino Linotype" w:hAnsi="Palatino Linotype" w:cs="BookAntiqua"/>
          <w:sz w:val="24"/>
          <w:szCs w:val="24"/>
        </w:rPr>
        <w:t xml:space="preserve">rules require a performance bond for non-telephone corporations to ensure </w:t>
      </w:r>
      <w:r w:rsidRPr="00C94DD6">
        <w:rPr>
          <w:rFonts w:ascii="Palatino Linotype" w:hAnsi="Palatino Linotype" w:cs="BookAntiqua"/>
          <w:sz w:val="24"/>
          <w:szCs w:val="24"/>
        </w:rPr>
        <w:lastRenderedPageBreak/>
        <w:t>complete construction of the project in accordance with the approved grant.</w:t>
      </w:r>
      <w:r w:rsidRPr="00C94DD6">
        <w:rPr>
          <w:rStyle w:val="FootnoteReference"/>
          <w:rFonts w:ascii="Palatino Linotype" w:hAnsi="Palatino Linotype" w:cs="BookAntiqua"/>
          <w:sz w:val="24"/>
          <w:szCs w:val="24"/>
        </w:rPr>
        <w:footnoteReference w:id="17"/>
      </w:r>
      <w:r w:rsidRPr="00C94DD6">
        <w:rPr>
          <w:rFonts w:ascii="Palatino Linotype" w:hAnsi="Palatino Linotype" w:cs="BookAntiqua"/>
          <w:sz w:val="24"/>
          <w:szCs w:val="24"/>
        </w:rPr>
        <w:t xml:space="preserve">  In accordance with D.14-12-018, CalNeva, a non-telephone corporation, is required to obtain a performance bond prior to construction of the </w:t>
      </w:r>
      <w:r w:rsidRPr="00C94DD6">
        <w:rPr>
          <w:rFonts w:ascii="Palatino Linotype" w:hAnsi="Palatino Linotype"/>
          <w:sz w:val="24"/>
          <w:szCs w:val="24"/>
        </w:rPr>
        <w:t>RFC-CH Gigabit Project.</w:t>
      </w:r>
    </w:p>
    <w:p w:rsidR="000907D0" w:rsidRPr="00C94DD6" w:rsidRDefault="000907D0" w:rsidP="000907D0">
      <w:pPr>
        <w:pStyle w:val="ListParagraph"/>
        <w:rPr>
          <w:rFonts w:ascii="Palatino Linotype" w:hAnsi="Palatino Linotype" w:cs="Palatino Linotype"/>
          <w:sz w:val="24"/>
        </w:rPr>
      </w:pPr>
    </w:p>
    <w:p w:rsidR="000907D0" w:rsidRPr="00C94DD6" w:rsidRDefault="000907D0" w:rsidP="008C2BC3">
      <w:pPr>
        <w:widowControl w:val="0"/>
        <w:numPr>
          <w:ilvl w:val="0"/>
          <w:numId w:val="3"/>
        </w:numPr>
        <w:autoSpaceDE w:val="0"/>
        <w:autoSpaceDN w:val="0"/>
        <w:adjustRightInd w:val="0"/>
        <w:contextualSpacing/>
        <w:rPr>
          <w:rFonts w:ascii="Palatino Linotype" w:hAnsi="Palatino Linotype" w:cs="Palatino Linotype"/>
          <w:sz w:val="24"/>
        </w:rPr>
      </w:pPr>
      <w:r w:rsidRPr="00C94DD6">
        <w:rPr>
          <w:rFonts w:ascii="Palatino Linotype" w:hAnsi="Palatino Linotype" w:cs="Palatino Linotype"/>
          <w:sz w:val="24"/>
        </w:rPr>
        <w:t xml:space="preserve">The </w:t>
      </w:r>
      <w:r w:rsidRPr="00C94DD6">
        <w:rPr>
          <w:rFonts w:ascii="Palatino Linotype" w:hAnsi="Palatino Linotype"/>
          <w:sz w:val="24"/>
          <w:szCs w:val="24"/>
        </w:rPr>
        <w:t>Commission has determined that the project is categorically exempt from CEQA review, under Sections 15301 and 15303 of the CEQA Guidelines because the project involves minor modifications to existing structures and facilities.</w:t>
      </w:r>
    </w:p>
    <w:p w:rsidR="000907D0" w:rsidRPr="00C94DD6" w:rsidRDefault="000907D0" w:rsidP="000907D0">
      <w:pPr>
        <w:pStyle w:val="ListParagraph"/>
        <w:rPr>
          <w:rFonts w:ascii="Palatino Linotype" w:hAnsi="Palatino Linotype" w:cs="Palatino Linotype"/>
          <w:sz w:val="24"/>
        </w:rPr>
      </w:pPr>
    </w:p>
    <w:p w:rsidR="000907D0" w:rsidRPr="00C94DD6" w:rsidRDefault="000907D0" w:rsidP="008C2BC3">
      <w:pPr>
        <w:widowControl w:val="0"/>
        <w:numPr>
          <w:ilvl w:val="0"/>
          <w:numId w:val="3"/>
        </w:numPr>
        <w:autoSpaceDE w:val="0"/>
        <w:autoSpaceDN w:val="0"/>
        <w:adjustRightInd w:val="0"/>
        <w:contextualSpacing/>
        <w:rPr>
          <w:rFonts w:ascii="Palatino Linotype" w:hAnsi="Palatino Linotype" w:cs="Palatino Linotype"/>
          <w:sz w:val="24"/>
        </w:rPr>
      </w:pPr>
      <w:r w:rsidRPr="00C94DD6">
        <w:rPr>
          <w:rFonts w:ascii="Palatino Linotype" w:hAnsi="Palatino Linotype" w:cs="Palatino Linotype"/>
          <w:sz w:val="24"/>
        </w:rPr>
        <w:t xml:space="preserve">Pursuant </w:t>
      </w:r>
      <w:r w:rsidRPr="00C94DD6">
        <w:rPr>
          <w:rFonts w:ascii="Palatino Linotype" w:hAnsi="Palatino Linotype" w:cs="Book Antiqua"/>
          <w:color w:val="000000"/>
          <w:sz w:val="25"/>
          <w:szCs w:val="25"/>
        </w:rPr>
        <w:t>to Pub. Util. Code</w:t>
      </w:r>
      <w:r w:rsidR="00D15E8D" w:rsidRPr="00C94DD6">
        <w:rPr>
          <w:rFonts w:ascii="Palatino Linotype" w:hAnsi="Palatino Linotype" w:cs="Book Antiqua"/>
          <w:color w:val="000000"/>
          <w:sz w:val="25"/>
          <w:szCs w:val="25"/>
        </w:rPr>
        <w:t xml:space="preserve"> §§</w:t>
      </w:r>
      <w:r w:rsidRPr="00C94DD6">
        <w:rPr>
          <w:rFonts w:ascii="Palatino Linotype" w:hAnsi="Palatino Linotype" w:cs="Book Antiqua"/>
          <w:color w:val="000000"/>
          <w:sz w:val="25"/>
          <w:szCs w:val="25"/>
        </w:rPr>
        <w:t xml:space="preserve"> 2018 and</w:t>
      </w:r>
      <w:r w:rsidR="00D15E8D" w:rsidRPr="00C94DD6">
        <w:rPr>
          <w:rFonts w:ascii="Palatino Linotype" w:hAnsi="Palatino Linotype" w:cs="Book Antiqua"/>
          <w:color w:val="000000"/>
          <w:sz w:val="25"/>
          <w:szCs w:val="25"/>
        </w:rPr>
        <w:t xml:space="preserve"> </w:t>
      </w:r>
      <w:r w:rsidRPr="00C94DD6">
        <w:rPr>
          <w:rFonts w:ascii="Palatino Linotype" w:hAnsi="Palatino Linotype" w:cs="Book Antiqua"/>
          <w:color w:val="000000"/>
          <w:sz w:val="25"/>
          <w:szCs w:val="25"/>
        </w:rPr>
        <w:t xml:space="preserve">2111, the Commission can enforce </w:t>
      </w:r>
      <w:r w:rsidR="00D15E8D" w:rsidRPr="00C94DD6">
        <w:rPr>
          <w:rFonts w:ascii="Palatino Linotype" w:hAnsi="Palatino Linotype" w:cs="Book Antiqua"/>
          <w:color w:val="000000"/>
          <w:sz w:val="25"/>
          <w:szCs w:val="25"/>
        </w:rPr>
        <w:t xml:space="preserve">compliance measures </w:t>
      </w:r>
      <w:r w:rsidRPr="00C94DD6">
        <w:rPr>
          <w:rFonts w:ascii="Palatino Linotype" w:hAnsi="Palatino Linotype" w:cs="Book Antiqua"/>
          <w:color w:val="000000"/>
          <w:sz w:val="25"/>
          <w:szCs w:val="25"/>
        </w:rPr>
        <w:t>in both the construction and the post-construction phases of the RFC-CH project, and can impose penalties for non-compliance.</w:t>
      </w:r>
    </w:p>
    <w:p w:rsidR="000907D0" w:rsidRPr="00C94DD6" w:rsidRDefault="000907D0" w:rsidP="000907D0">
      <w:pPr>
        <w:pStyle w:val="ListParagraph"/>
        <w:rPr>
          <w:rFonts w:ascii="Palatino Linotype" w:hAnsi="Palatino Linotype" w:cs="Palatino Linotype"/>
          <w:sz w:val="24"/>
        </w:rPr>
      </w:pPr>
    </w:p>
    <w:p w:rsidR="000907D0" w:rsidRPr="00C94DD6" w:rsidRDefault="000907D0" w:rsidP="00C94DD6">
      <w:pPr>
        <w:widowControl w:val="0"/>
        <w:numPr>
          <w:ilvl w:val="0"/>
          <w:numId w:val="3"/>
        </w:numPr>
        <w:autoSpaceDE w:val="0"/>
        <w:autoSpaceDN w:val="0"/>
        <w:adjustRightInd w:val="0"/>
        <w:contextualSpacing/>
        <w:rPr>
          <w:rFonts w:ascii="Palatino Linotype" w:hAnsi="Palatino Linotype" w:cs="Palatino Linotype"/>
          <w:sz w:val="24"/>
        </w:rPr>
      </w:pPr>
      <w:r w:rsidRPr="00C94DD6">
        <w:rPr>
          <w:rFonts w:ascii="Palatino Linotype" w:hAnsi="Palatino Linotype" w:cs="Palatino Linotype"/>
          <w:sz w:val="24"/>
        </w:rPr>
        <w:t xml:space="preserve">A </w:t>
      </w:r>
      <w:r w:rsidRPr="00C94DD6">
        <w:rPr>
          <w:rFonts w:ascii="Palatino Linotype" w:hAnsi="Palatino Linotype"/>
          <w:sz w:val="24"/>
          <w:szCs w:val="24"/>
        </w:rPr>
        <w:t>notice letter was e-</w:t>
      </w:r>
      <w:r w:rsidRPr="00C94DD6">
        <w:rPr>
          <w:rFonts w:ascii="Palatino Linotype" w:hAnsi="Palatino Linotype"/>
          <w:color w:val="000000"/>
          <w:sz w:val="24"/>
          <w:szCs w:val="24"/>
        </w:rPr>
        <w:t xml:space="preserve">mailed on </w:t>
      </w:r>
      <w:r w:rsidR="00C94DD6" w:rsidRPr="00C94DD6">
        <w:rPr>
          <w:rFonts w:ascii="Palatino Linotype" w:hAnsi="Palatino Linotype"/>
          <w:color w:val="000000"/>
          <w:sz w:val="24"/>
          <w:szCs w:val="24"/>
        </w:rPr>
        <w:t>April 7</w:t>
      </w:r>
      <w:r w:rsidRPr="00C94DD6">
        <w:rPr>
          <w:rFonts w:ascii="Palatino Linotype" w:hAnsi="Palatino Linotype"/>
          <w:color w:val="000000"/>
          <w:sz w:val="24"/>
          <w:szCs w:val="24"/>
        </w:rPr>
        <w:t>, 2017, informing all applicants filing for CASF funding, parties on the CASF distribution list of the availability</w:t>
      </w:r>
      <w:r w:rsidRPr="00C94DD6">
        <w:rPr>
          <w:rFonts w:ascii="Palatino Linotype" w:hAnsi="Palatino Linotype"/>
          <w:sz w:val="24"/>
          <w:szCs w:val="24"/>
        </w:rPr>
        <w:t xml:space="preserve"> of the draft of this Resolution for public comments at the Commission’s website </w:t>
      </w:r>
      <w:r w:rsidRPr="00C94DD6">
        <w:rPr>
          <w:rFonts w:ascii="Palatino Linotype" w:hAnsi="Palatino Linotype"/>
          <w:color w:val="0000FF"/>
          <w:sz w:val="24"/>
          <w:szCs w:val="24"/>
        </w:rPr>
        <w:t>http://www.cpuc.ca.gov/PUC/documents/</w:t>
      </w:r>
      <w:r w:rsidRPr="00C94DD6">
        <w:rPr>
          <w:rFonts w:ascii="Palatino Linotype" w:hAnsi="Palatino Linotype"/>
          <w:color w:val="000000"/>
          <w:sz w:val="24"/>
          <w:szCs w:val="24"/>
        </w:rPr>
        <w:t>.  This letter also informed parties that the final confirmed Resolution adopted by the Commission will be posted and available at this same website.</w:t>
      </w:r>
      <w:r w:rsidR="00C94DD6" w:rsidRPr="00C94DD6">
        <w:rPr>
          <w:rFonts w:ascii="Palatino Linotype" w:hAnsi="Palatino Linotype"/>
          <w:color w:val="000000"/>
          <w:sz w:val="24"/>
          <w:szCs w:val="24"/>
        </w:rPr>
        <w:t xml:space="preserve">  CD did not receive any comments on this resolution.</w:t>
      </w:r>
    </w:p>
    <w:p w:rsidR="000907D0" w:rsidRPr="00C94DD6" w:rsidRDefault="000907D0" w:rsidP="000907D0">
      <w:pPr>
        <w:pStyle w:val="ListParagraph"/>
        <w:rPr>
          <w:rFonts w:ascii="Palatino Linotype" w:hAnsi="Palatino Linotype" w:cs="Palatino Linotype"/>
          <w:sz w:val="24"/>
        </w:rPr>
      </w:pPr>
    </w:p>
    <w:p w:rsidR="00353385" w:rsidRPr="00C94DD6" w:rsidRDefault="000907D0" w:rsidP="00353385">
      <w:pPr>
        <w:widowControl w:val="0"/>
        <w:numPr>
          <w:ilvl w:val="0"/>
          <w:numId w:val="3"/>
        </w:numPr>
        <w:autoSpaceDE w:val="0"/>
        <w:autoSpaceDN w:val="0"/>
        <w:adjustRightInd w:val="0"/>
        <w:contextualSpacing/>
        <w:rPr>
          <w:rFonts w:ascii="Palatino Linotype" w:hAnsi="Palatino Linotype" w:cs="Palatino Linotype"/>
          <w:sz w:val="24"/>
        </w:rPr>
      </w:pPr>
      <w:r w:rsidRPr="00C94DD6">
        <w:rPr>
          <w:rFonts w:ascii="Palatino Linotype" w:hAnsi="Palatino Linotype" w:cs="Palatino Linotype"/>
          <w:sz w:val="24"/>
        </w:rPr>
        <w:t xml:space="preserve">The </w:t>
      </w:r>
      <w:r w:rsidRPr="00C94DD6">
        <w:rPr>
          <w:rFonts w:ascii="Palatino Linotype" w:hAnsi="Palatino Linotype"/>
          <w:sz w:val="24"/>
          <w:szCs w:val="24"/>
        </w:rPr>
        <w:t>Commission finds CD’s recommendation to fund CalNeva’s project, as summarized in Appendix A, to be reasonable and consistent with Commission orders.</w:t>
      </w:r>
    </w:p>
    <w:p w:rsidR="00353385" w:rsidRPr="00C94DD6" w:rsidRDefault="00353385" w:rsidP="00353385">
      <w:pPr>
        <w:widowControl w:val="0"/>
        <w:tabs>
          <w:tab w:val="left" w:pos="360"/>
          <w:tab w:val="left" w:pos="9540"/>
        </w:tabs>
        <w:ind w:right="630"/>
        <w:contextualSpacing/>
        <w:rPr>
          <w:rFonts w:ascii="Palatino Linotype" w:hAnsi="Palatino Linotype"/>
          <w:b/>
          <w:sz w:val="24"/>
          <w:szCs w:val="24"/>
        </w:rPr>
      </w:pPr>
    </w:p>
    <w:p w:rsidR="00353385" w:rsidRPr="00C94DD6" w:rsidRDefault="00353385" w:rsidP="00353385">
      <w:pPr>
        <w:widowControl w:val="0"/>
        <w:tabs>
          <w:tab w:val="left" w:pos="360"/>
          <w:tab w:val="left" w:pos="9540"/>
        </w:tabs>
        <w:ind w:left="-86" w:right="630"/>
        <w:contextualSpacing/>
        <w:rPr>
          <w:rFonts w:ascii="Palatino Linotype" w:hAnsi="Palatino Linotype"/>
          <w:sz w:val="24"/>
          <w:szCs w:val="24"/>
        </w:rPr>
      </w:pPr>
      <w:r w:rsidRPr="00C94DD6">
        <w:rPr>
          <w:rFonts w:ascii="Palatino Linotype" w:hAnsi="Palatino Linotype"/>
          <w:b/>
          <w:sz w:val="24"/>
          <w:szCs w:val="24"/>
        </w:rPr>
        <w:t>THEREFORE, IT IS ORDERED that:</w:t>
      </w:r>
    </w:p>
    <w:p w:rsidR="00353385" w:rsidRPr="00C94DD6" w:rsidRDefault="00353385" w:rsidP="00353385">
      <w:pPr>
        <w:widowControl w:val="0"/>
        <w:autoSpaceDE w:val="0"/>
        <w:autoSpaceDN w:val="0"/>
        <w:adjustRightInd w:val="0"/>
        <w:contextualSpacing/>
        <w:rPr>
          <w:rFonts w:ascii="Palatino Linotype" w:hAnsi="Palatino Linotype"/>
          <w:color w:val="000000"/>
          <w:sz w:val="24"/>
          <w:szCs w:val="24"/>
        </w:rPr>
      </w:pPr>
    </w:p>
    <w:p w:rsidR="007C1E81" w:rsidRPr="00C94DD6" w:rsidRDefault="00353385" w:rsidP="007D42AF">
      <w:pPr>
        <w:widowControl w:val="0"/>
        <w:numPr>
          <w:ilvl w:val="1"/>
          <w:numId w:val="2"/>
        </w:numPr>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The Commission shall award $</w:t>
      </w:r>
      <w:r w:rsidR="003007D2" w:rsidRPr="00C94DD6">
        <w:rPr>
          <w:rFonts w:ascii="Palatino Linotype" w:hAnsi="Palatino Linotype"/>
          <w:color w:val="000000"/>
          <w:sz w:val="24"/>
          <w:szCs w:val="24"/>
        </w:rPr>
        <w:t>511,170</w:t>
      </w:r>
      <w:r w:rsidRPr="00C94DD6">
        <w:rPr>
          <w:rFonts w:ascii="Palatino Linotype" w:hAnsi="Palatino Linotype"/>
          <w:color w:val="000000"/>
          <w:sz w:val="24"/>
          <w:szCs w:val="24"/>
        </w:rPr>
        <w:t xml:space="preserve"> to </w:t>
      </w:r>
      <w:r w:rsidR="00401939" w:rsidRPr="00C94DD6">
        <w:rPr>
          <w:rFonts w:ascii="Palatino Linotype" w:hAnsi="Palatino Linotype"/>
          <w:color w:val="000000"/>
          <w:sz w:val="24"/>
          <w:szCs w:val="24"/>
        </w:rPr>
        <w:t>CalNeva</w:t>
      </w:r>
      <w:r w:rsidRPr="00C94DD6">
        <w:rPr>
          <w:rFonts w:ascii="Palatino Linotype" w:hAnsi="Palatino Linotype"/>
          <w:color w:val="000000"/>
          <w:sz w:val="24"/>
          <w:szCs w:val="24"/>
        </w:rPr>
        <w:t xml:space="preserve"> for the </w:t>
      </w:r>
      <w:r w:rsidR="002D720E" w:rsidRPr="00C94DD6">
        <w:rPr>
          <w:rFonts w:ascii="Palatino Linotype" w:hAnsi="Palatino Linotype"/>
          <w:color w:val="000000"/>
          <w:sz w:val="24"/>
          <w:szCs w:val="24"/>
        </w:rPr>
        <w:t xml:space="preserve">RFC-CH Gigabit Project </w:t>
      </w:r>
      <w:r w:rsidRPr="00C94DD6">
        <w:rPr>
          <w:rFonts w:ascii="Palatino Linotype" w:hAnsi="Palatino Linotype"/>
          <w:color w:val="000000"/>
          <w:sz w:val="24"/>
          <w:szCs w:val="24"/>
        </w:rPr>
        <w:t>as described herein and summarized in Appendix A of this Resolution.</w:t>
      </w:r>
    </w:p>
    <w:p w:rsidR="007C1E81" w:rsidRPr="00C94DD6" w:rsidRDefault="007C1E81" w:rsidP="00234D00">
      <w:pPr>
        <w:widowControl w:val="0"/>
        <w:autoSpaceDE w:val="0"/>
        <w:autoSpaceDN w:val="0"/>
        <w:adjustRightInd w:val="0"/>
        <w:ind w:left="1440"/>
        <w:contextualSpacing/>
        <w:rPr>
          <w:rFonts w:ascii="Palatino Linotype" w:hAnsi="Palatino Linotype"/>
          <w:color w:val="000000"/>
          <w:sz w:val="24"/>
          <w:szCs w:val="24"/>
        </w:rPr>
      </w:pPr>
    </w:p>
    <w:p w:rsidR="007D42AF" w:rsidRPr="00C94DD6" w:rsidRDefault="00353385" w:rsidP="007D42AF">
      <w:pPr>
        <w:widowControl w:val="0"/>
        <w:numPr>
          <w:ilvl w:val="1"/>
          <w:numId w:val="2"/>
        </w:numPr>
        <w:autoSpaceDE w:val="0"/>
        <w:autoSpaceDN w:val="0"/>
        <w:adjustRightInd w:val="0"/>
        <w:contextualSpacing/>
        <w:rPr>
          <w:rFonts w:ascii="Palatino Linotype" w:hAnsi="Palatino Linotype"/>
          <w:color w:val="000000"/>
          <w:sz w:val="24"/>
          <w:szCs w:val="24"/>
        </w:rPr>
      </w:pPr>
      <w:r w:rsidRPr="00C94DD6">
        <w:rPr>
          <w:rFonts w:ascii="Palatino Linotype" w:hAnsi="Palatino Linotype"/>
          <w:color w:val="000000"/>
          <w:sz w:val="24"/>
          <w:szCs w:val="24"/>
        </w:rPr>
        <w:t>The program fund payment of $</w:t>
      </w:r>
      <w:r w:rsidR="003007D2" w:rsidRPr="00C94DD6">
        <w:rPr>
          <w:rFonts w:ascii="Palatino Linotype" w:hAnsi="Palatino Linotype"/>
          <w:color w:val="000000"/>
          <w:sz w:val="24"/>
          <w:szCs w:val="24"/>
        </w:rPr>
        <w:t>511,170</w:t>
      </w:r>
      <w:r w:rsidRPr="00C94DD6">
        <w:rPr>
          <w:rFonts w:ascii="Palatino Linotype" w:hAnsi="Palatino Linotype"/>
          <w:color w:val="000000"/>
          <w:sz w:val="24"/>
          <w:szCs w:val="24"/>
        </w:rPr>
        <w:t xml:space="preserve"> for this project in underserved areas shall be paid out of the CASF Infrastructure Grant Account in accordance with the guidelines adopted in D.12-02-015.</w:t>
      </w:r>
    </w:p>
    <w:p w:rsidR="007D42AF" w:rsidRPr="00C94DD6" w:rsidDel="007D42AF" w:rsidRDefault="007D42AF" w:rsidP="00955531">
      <w:pPr>
        <w:widowControl w:val="0"/>
        <w:autoSpaceDE w:val="0"/>
        <w:autoSpaceDN w:val="0"/>
        <w:adjustRightInd w:val="0"/>
        <w:ind w:left="1440"/>
        <w:contextualSpacing/>
        <w:rPr>
          <w:rFonts w:ascii="Palatino Linotype" w:hAnsi="Palatino Linotype"/>
          <w:color w:val="000000"/>
          <w:sz w:val="24"/>
          <w:szCs w:val="24"/>
        </w:rPr>
      </w:pPr>
    </w:p>
    <w:p w:rsidR="007D42AF" w:rsidRPr="00C94DD6" w:rsidRDefault="007D42AF" w:rsidP="007D42AF">
      <w:pPr>
        <w:widowControl w:val="0"/>
        <w:numPr>
          <w:ilvl w:val="1"/>
          <w:numId w:val="2"/>
        </w:numPr>
        <w:autoSpaceDE w:val="0"/>
        <w:autoSpaceDN w:val="0"/>
        <w:adjustRightInd w:val="0"/>
        <w:contextualSpacing/>
        <w:rPr>
          <w:rFonts w:ascii="Palatino Linotype" w:hAnsi="Palatino Linotype"/>
          <w:sz w:val="24"/>
        </w:rPr>
      </w:pPr>
      <w:r w:rsidRPr="00C94DD6">
        <w:rPr>
          <w:rFonts w:ascii="Palatino Linotype" w:hAnsi="Palatino Linotype"/>
          <w:sz w:val="24"/>
        </w:rPr>
        <w:t xml:space="preserve">CalNeva </w:t>
      </w:r>
      <w:r w:rsidRPr="00C94DD6">
        <w:rPr>
          <w:rFonts w:ascii="Palatino Linotype" w:hAnsi="Palatino Linotype" w:cs="Palatino Linotype"/>
          <w:sz w:val="24"/>
        </w:rPr>
        <w:t xml:space="preserve">is required to comply with all guidelines, requirements, and conditions associated with the granting of CASF funds as specified in D.12-02-015, D.14-02-018, Resolution T-17443, and this Resolution, and </w:t>
      </w:r>
      <w:r w:rsidRPr="00C94DD6">
        <w:rPr>
          <w:rFonts w:ascii="Palatino Linotype" w:hAnsi="Palatino Linotype" w:cs="Helvetica Neue"/>
          <w:sz w:val="24"/>
          <w:szCs w:val="30"/>
        </w:rPr>
        <w:t>with all applicable laws, including the State’s prevailing wage requirements</w:t>
      </w:r>
      <w:r w:rsidRPr="00C94DD6">
        <w:rPr>
          <w:rFonts w:ascii="Palatino Linotype" w:hAnsi="Palatino Linotype" w:cs="Palatino Linotype"/>
          <w:sz w:val="24"/>
        </w:rPr>
        <w:t xml:space="preserve">.  </w:t>
      </w:r>
      <w:r w:rsidR="005F7863">
        <w:rPr>
          <w:rFonts w:ascii="Palatino Linotype" w:hAnsi="Palatino Linotype" w:cs="Palatino Linotype"/>
          <w:sz w:val="24"/>
        </w:rPr>
        <w:t>CalNeva</w:t>
      </w:r>
      <w:r w:rsidRPr="00C94DD6">
        <w:rPr>
          <w:rFonts w:ascii="Palatino Linotype" w:hAnsi="Palatino Linotype" w:cs="Palatino Linotype"/>
          <w:sz w:val="24"/>
        </w:rPr>
        <w:t xml:space="preserve"> must also submit the FCC Form 477, as specified in Resolution T-17143. </w:t>
      </w:r>
      <w:r w:rsidRPr="00C94DD6">
        <w:rPr>
          <w:rFonts w:ascii="Palatino Linotype" w:hAnsi="Palatino Linotype"/>
          <w:sz w:val="24"/>
        </w:rPr>
        <w:t xml:space="preserve"> </w:t>
      </w:r>
    </w:p>
    <w:p w:rsidR="00FA21E1" w:rsidRPr="00C94DD6" w:rsidRDefault="00FA21E1" w:rsidP="00234D00">
      <w:pPr>
        <w:widowControl w:val="0"/>
        <w:autoSpaceDE w:val="0"/>
        <w:autoSpaceDN w:val="0"/>
        <w:adjustRightInd w:val="0"/>
        <w:ind w:left="1440"/>
        <w:contextualSpacing/>
        <w:rPr>
          <w:rFonts w:ascii="Palatino Linotype" w:hAnsi="Palatino Linotype"/>
          <w:sz w:val="24"/>
        </w:rPr>
      </w:pPr>
    </w:p>
    <w:p w:rsidR="00FA21E1" w:rsidRPr="00C94DD6" w:rsidRDefault="006D617C" w:rsidP="00FA21E1">
      <w:pPr>
        <w:widowControl w:val="0"/>
        <w:numPr>
          <w:ilvl w:val="1"/>
          <w:numId w:val="2"/>
        </w:numPr>
        <w:autoSpaceDE w:val="0"/>
        <w:autoSpaceDN w:val="0"/>
        <w:adjustRightInd w:val="0"/>
        <w:contextualSpacing/>
        <w:rPr>
          <w:rFonts w:ascii="Palatino Linotype" w:hAnsi="Palatino Linotype"/>
          <w:sz w:val="24"/>
        </w:rPr>
      </w:pPr>
      <w:r w:rsidRPr="00C94DD6">
        <w:rPr>
          <w:rFonts w:ascii="Palatino Linotype" w:hAnsi="Palatino Linotype" w:cs="Helvetica"/>
          <w:color w:val="000000"/>
          <w:sz w:val="24"/>
          <w:szCs w:val="24"/>
        </w:rPr>
        <w:t xml:space="preserve">By receiving a CASF grant from the Commission, CalNeva agrees to comply with the terms, conditions, and requirements of the grant and thus submit to the </w:t>
      </w:r>
      <w:r w:rsidRPr="00C94DD6">
        <w:rPr>
          <w:rFonts w:ascii="Palatino Linotype" w:hAnsi="Palatino Linotype" w:cs="Helvetica"/>
          <w:color w:val="000000"/>
          <w:sz w:val="24"/>
          <w:szCs w:val="24"/>
        </w:rPr>
        <w:lastRenderedPageBreak/>
        <w:t xml:space="preserve">jurisdiction of the Commission with regard to disbursement and administration of the grant.  </w:t>
      </w:r>
    </w:p>
    <w:p w:rsidR="00FA21E1" w:rsidRPr="00C94DD6" w:rsidRDefault="00FA21E1" w:rsidP="00234D00">
      <w:pPr>
        <w:widowControl w:val="0"/>
        <w:autoSpaceDE w:val="0"/>
        <w:autoSpaceDN w:val="0"/>
        <w:adjustRightInd w:val="0"/>
        <w:ind w:left="1440"/>
        <w:contextualSpacing/>
        <w:rPr>
          <w:rFonts w:ascii="Palatino Linotype" w:hAnsi="Palatino Linotype"/>
        </w:rPr>
      </w:pPr>
    </w:p>
    <w:p w:rsidR="00FA21E1" w:rsidRPr="00C94DD6" w:rsidRDefault="00FA21E1" w:rsidP="00234D00">
      <w:pPr>
        <w:widowControl w:val="0"/>
        <w:numPr>
          <w:ilvl w:val="1"/>
          <w:numId w:val="2"/>
        </w:numPr>
        <w:autoSpaceDE w:val="0"/>
        <w:autoSpaceDN w:val="0"/>
        <w:adjustRightInd w:val="0"/>
        <w:contextualSpacing/>
        <w:rPr>
          <w:rFonts w:ascii="Palatino Linotype" w:hAnsi="Palatino Linotype" w:cs="BookAntiqua"/>
          <w:sz w:val="24"/>
          <w:szCs w:val="24"/>
        </w:rPr>
      </w:pPr>
      <w:r w:rsidRPr="00C94DD6">
        <w:rPr>
          <w:rFonts w:ascii="Palatino Linotype" w:hAnsi="Palatino Linotype" w:cs="BookAntiqua"/>
          <w:sz w:val="24"/>
          <w:szCs w:val="24"/>
        </w:rPr>
        <w:t xml:space="preserve">In accordance with D.14-12-018, CalNeva, a non-telephone corporation, </w:t>
      </w:r>
      <w:r w:rsidR="0012479D" w:rsidRPr="00C94DD6">
        <w:rPr>
          <w:rFonts w:ascii="Palatino Linotype" w:hAnsi="Palatino Linotype" w:cs="BookAntiqua"/>
          <w:sz w:val="24"/>
          <w:szCs w:val="24"/>
        </w:rPr>
        <w:t>must</w:t>
      </w:r>
      <w:r w:rsidRPr="00C94DD6">
        <w:rPr>
          <w:rFonts w:ascii="Palatino Linotype" w:hAnsi="Palatino Linotype" w:cs="BookAntiqua"/>
          <w:sz w:val="24"/>
          <w:szCs w:val="24"/>
        </w:rPr>
        <w:t xml:space="preserve"> obtain a performance bond prior to construction of the </w:t>
      </w:r>
      <w:r w:rsidRPr="00C94DD6">
        <w:rPr>
          <w:rFonts w:ascii="Palatino Linotype" w:hAnsi="Palatino Linotype"/>
          <w:sz w:val="24"/>
          <w:szCs w:val="24"/>
        </w:rPr>
        <w:t>RFC-CH Gigabit Project</w:t>
      </w:r>
      <w:r w:rsidRPr="00C94DD6">
        <w:rPr>
          <w:rFonts w:ascii="Palatino Linotype" w:hAnsi="Palatino Linotype" w:cs="BookAntiqua"/>
          <w:sz w:val="24"/>
          <w:szCs w:val="24"/>
        </w:rPr>
        <w:t>.</w:t>
      </w:r>
    </w:p>
    <w:p w:rsidR="00353385" w:rsidRPr="00C94DD6" w:rsidRDefault="00353385" w:rsidP="00353385">
      <w:pPr>
        <w:pStyle w:val="ColorfulList-Accent12"/>
        <w:rPr>
          <w:rFonts w:ascii="Palatino Linotype" w:hAnsi="Palatino Linotype" w:cs="Palatino Linotype"/>
          <w:color w:val="000000"/>
          <w:sz w:val="24"/>
          <w:szCs w:val="24"/>
        </w:rPr>
      </w:pPr>
    </w:p>
    <w:p w:rsidR="00353385" w:rsidRPr="00C94DD6" w:rsidRDefault="00401939" w:rsidP="00353385">
      <w:pPr>
        <w:widowControl w:val="0"/>
        <w:numPr>
          <w:ilvl w:val="1"/>
          <w:numId w:val="2"/>
        </w:numPr>
        <w:autoSpaceDE w:val="0"/>
        <w:autoSpaceDN w:val="0"/>
        <w:adjustRightInd w:val="0"/>
        <w:contextualSpacing/>
        <w:rPr>
          <w:rFonts w:ascii="Palatino Linotype" w:hAnsi="Palatino Linotype" w:cs="Palatino Linotype"/>
          <w:color w:val="000000"/>
          <w:sz w:val="24"/>
          <w:szCs w:val="24"/>
        </w:rPr>
      </w:pPr>
      <w:r w:rsidRPr="00C94DD6">
        <w:rPr>
          <w:rFonts w:ascii="Palatino Linotype" w:hAnsi="Palatino Linotype" w:cs="Palatino Linotype"/>
          <w:color w:val="000000"/>
          <w:sz w:val="24"/>
          <w:szCs w:val="24"/>
        </w:rPr>
        <w:t>CalNeva</w:t>
      </w:r>
      <w:r w:rsidR="00353385" w:rsidRPr="00C94DD6">
        <w:rPr>
          <w:rFonts w:ascii="Palatino Linotype" w:hAnsi="Palatino Linotype" w:cs="Palatino Linotype"/>
          <w:color w:val="000000"/>
          <w:sz w:val="24"/>
          <w:szCs w:val="24"/>
        </w:rPr>
        <w:t xml:space="preserve"> must complete all construction covered by the grant on or before the grant’s termination date. </w:t>
      </w:r>
      <w:r w:rsidR="002D720E" w:rsidRPr="00C94DD6">
        <w:rPr>
          <w:rFonts w:ascii="Palatino Linotype" w:hAnsi="Palatino Linotype" w:cs="Palatino Linotype"/>
          <w:color w:val="000000"/>
          <w:sz w:val="24"/>
          <w:szCs w:val="24"/>
        </w:rPr>
        <w:t xml:space="preserve"> </w:t>
      </w:r>
      <w:r w:rsidR="00353385" w:rsidRPr="00C94DD6">
        <w:rPr>
          <w:rFonts w:ascii="Palatino Linotype" w:hAnsi="Palatino Linotype" w:cs="Palatino Linotype"/>
          <w:color w:val="000000"/>
          <w:sz w:val="24"/>
          <w:szCs w:val="24"/>
        </w:rPr>
        <w:t xml:space="preserve">If the project will not be completed within the 24-month time frame, </w:t>
      </w:r>
      <w:r w:rsidRPr="00C94DD6">
        <w:rPr>
          <w:rFonts w:ascii="Palatino Linotype" w:hAnsi="Palatino Linotype" w:cs="Palatino Linotype"/>
          <w:color w:val="000000"/>
          <w:sz w:val="24"/>
          <w:szCs w:val="24"/>
        </w:rPr>
        <w:t>CalNeva</w:t>
      </w:r>
      <w:r w:rsidR="00353385" w:rsidRPr="00C94DD6">
        <w:rPr>
          <w:rFonts w:ascii="Palatino Linotype" w:hAnsi="Palatino Linotype" w:cs="Palatino Linotype"/>
          <w:color w:val="000000"/>
          <w:sz w:val="24"/>
          <w:szCs w:val="24"/>
        </w:rPr>
        <w:t xml:space="preserve"> must notify the Director of CD as soon as it becomes aware of this possibility.</w:t>
      </w:r>
      <w:r w:rsidR="002D720E" w:rsidRPr="00C94DD6">
        <w:rPr>
          <w:rFonts w:ascii="Palatino Linotype" w:hAnsi="Palatino Linotype" w:cs="Palatino Linotype"/>
          <w:color w:val="000000"/>
          <w:sz w:val="24"/>
          <w:szCs w:val="24"/>
        </w:rPr>
        <w:t xml:space="preserve"> </w:t>
      </w:r>
      <w:r w:rsidR="00353385" w:rsidRPr="00C94DD6">
        <w:rPr>
          <w:rFonts w:ascii="Palatino Linotype" w:hAnsi="Palatino Linotype" w:cs="Palatino Linotype"/>
          <w:color w:val="000000"/>
          <w:sz w:val="24"/>
          <w:szCs w:val="24"/>
        </w:rPr>
        <w:t xml:space="preserve"> If such notice is not provided, the Commission may reduce payment for failure to satisfy this requirement.</w:t>
      </w:r>
    </w:p>
    <w:p w:rsidR="00353385" w:rsidRPr="00C94DD6" w:rsidRDefault="00353385" w:rsidP="00353385">
      <w:pPr>
        <w:pStyle w:val="ColorfulList-Accent12"/>
        <w:rPr>
          <w:rFonts w:ascii="Palatino Linotype" w:hAnsi="Palatino Linotype" w:cs="Palatino Linotype"/>
          <w:color w:val="000000"/>
          <w:sz w:val="24"/>
          <w:szCs w:val="24"/>
        </w:rPr>
      </w:pPr>
    </w:p>
    <w:p w:rsidR="00353385" w:rsidRPr="00C94DD6" w:rsidRDefault="00401939" w:rsidP="00353385">
      <w:pPr>
        <w:widowControl w:val="0"/>
        <w:numPr>
          <w:ilvl w:val="1"/>
          <w:numId w:val="2"/>
        </w:numPr>
        <w:autoSpaceDE w:val="0"/>
        <w:autoSpaceDN w:val="0"/>
        <w:adjustRightInd w:val="0"/>
        <w:contextualSpacing/>
        <w:rPr>
          <w:rFonts w:ascii="Palatino Linotype" w:hAnsi="Palatino Linotype" w:cs="Palatino Linotype"/>
          <w:color w:val="000000"/>
          <w:sz w:val="24"/>
          <w:szCs w:val="24"/>
        </w:rPr>
      </w:pPr>
      <w:r w:rsidRPr="00C94DD6">
        <w:rPr>
          <w:rFonts w:ascii="Palatino Linotype" w:hAnsi="Palatino Linotype" w:cs="Palatino Linotype"/>
          <w:color w:val="000000"/>
          <w:sz w:val="24"/>
          <w:szCs w:val="24"/>
        </w:rPr>
        <w:t>CalNeva</w:t>
      </w:r>
      <w:r w:rsidR="00353385" w:rsidRPr="00C94DD6">
        <w:rPr>
          <w:rFonts w:ascii="Palatino Linotype" w:hAnsi="Palatino Linotype" w:cs="Palatino Linotype"/>
          <w:color w:val="000000"/>
          <w:sz w:val="24"/>
          <w:szCs w:val="24"/>
        </w:rPr>
        <w:t xml:space="preserve"> must submit </w:t>
      </w:r>
      <w:r w:rsidR="002D720E" w:rsidRPr="00C94DD6">
        <w:rPr>
          <w:rFonts w:ascii="Palatino Linotype" w:hAnsi="Palatino Linotype" w:cs="Palatino Linotype"/>
          <w:color w:val="000000"/>
          <w:sz w:val="24"/>
          <w:szCs w:val="24"/>
        </w:rPr>
        <w:t xml:space="preserve">a </w:t>
      </w:r>
      <w:r w:rsidR="00353385" w:rsidRPr="00C94DD6">
        <w:rPr>
          <w:rFonts w:ascii="Palatino Linotype" w:hAnsi="Palatino Linotype" w:cs="Palatino Linotype"/>
          <w:color w:val="000000"/>
          <w:sz w:val="24"/>
          <w:szCs w:val="24"/>
        </w:rPr>
        <w:t>project completion report prior to receiving final payment.</w:t>
      </w:r>
    </w:p>
    <w:p w:rsidR="00353385" w:rsidRPr="00C94DD6" w:rsidRDefault="00353385" w:rsidP="00353385">
      <w:pPr>
        <w:pStyle w:val="ColorfulList-Accent12"/>
        <w:rPr>
          <w:rFonts w:ascii="Palatino Linotype" w:hAnsi="Palatino Linotype" w:cs="Palatino Linotype"/>
          <w:color w:val="000000"/>
          <w:sz w:val="24"/>
          <w:szCs w:val="24"/>
        </w:rPr>
      </w:pPr>
    </w:p>
    <w:p w:rsidR="00353385" w:rsidRPr="00BD4042" w:rsidRDefault="00353385" w:rsidP="00BD4042">
      <w:pPr>
        <w:widowControl w:val="0"/>
        <w:numPr>
          <w:ilvl w:val="1"/>
          <w:numId w:val="2"/>
        </w:numPr>
        <w:autoSpaceDE w:val="0"/>
        <w:autoSpaceDN w:val="0"/>
        <w:adjustRightInd w:val="0"/>
        <w:contextualSpacing/>
        <w:rPr>
          <w:rFonts w:ascii="Palatino Linotype" w:hAnsi="Palatino Linotype" w:cs="Palatino Linotype"/>
          <w:color w:val="000000"/>
          <w:sz w:val="24"/>
          <w:szCs w:val="24"/>
        </w:rPr>
      </w:pPr>
      <w:r w:rsidRPr="00C94DD6">
        <w:rPr>
          <w:rFonts w:ascii="Palatino Linotype" w:hAnsi="Palatino Linotype" w:cs="Palatino Linotype"/>
          <w:color w:val="000000"/>
          <w:sz w:val="24"/>
          <w:szCs w:val="24"/>
        </w:rPr>
        <w:t xml:space="preserve">If </w:t>
      </w:r>
      <w:r w:rsidR="00401939" w:rsidRPr="00C94DD6">
        <w:rPr>
          <w:rFonts w:ascii="Palatino Linotype" w:hAnsi="Palatino Linotype" w:cs="Palatino Linotype"/>
          <w:color w:val="000000"/>
          <w:sz w:val="24"/>
          <w:szCs w:val="24"/>
        </w:rPr>
        <w:t>CalNeva</w:t>
      </w:r>
      <w:r w:rsidRPr="00C94DD6">
        <w:rPr>
          <w:rFonts w:ascii="Palatino Linotype" w:hAnsi="Palatino Linotype" w:cs="Palatino Linotype"/>
          <w:color w:val="000000"/>
          <w:sz w:val="24"/>
          <w:szCs w:val="24"/>
        </w:rPr>
        <w:t xml:space="preserve"> fails to complete the project in accordance with the terms outlined in D.12-02-015 and with the terms of the Commission’s approval, as set forth in this resolution, </w:t>
      </w:r>
      <w:r w:rsidR="00401939" w:rsidRPr="00C94DD6">
        <w:rPr>
          <w:rFonts w:ascii="Palatino Linotype" w:hAnsi="Palatino Linotype" w:cs="Palatino Linotype"/>
          <w:color w:val="000000"/>
          <w:sz w:val="24"/>
          <w:szCs w:val="24"/>
        </w:rPr>
        <w:t>CalNeva</w:t>
      </w:r>
      <w:r w:rsidRPr="00C94DD6">
        <w:rPr>
          <w:rFonts w:ascii="Palatino Linotype" w:hAnsi="Palatino Linotype" w:cs="Palatino Linotype"/>
          <w:color w:val="000000"/>
          <w:sz w:val="24"/>
          <w:szCs w:val="24"/>
        </w:rPr>
        <w:t xml:space="preserve"> must reimburse some or all the CASF funds it has received. </w:t>
      </w:r>
    </w:p>
    <w:p w:rsidR="00353385" w:rsidRPr="00C94DD6" w:rsidRDefault="00353385" w:rsidP="00353385">
      <w:pPr>
        <w:widowControl w:val="0"/>
        <w:ind w:right="630"/>
        <w:contextualSpacing/>
        <w:rPr>
          <w:rFonts w:ascii="Palatino Linotype" w:hAnsi="Palatino Linotype"/>
          <w:sz w:val="24"/>
          <w:szCs w:val="24"/>
        </w:rPr>
      </w:pPr>
    </w:p>
    <w:p w:rsidR="00353385" w:rsidRPr="00C94DD6" w:rsidRDefault="00353385" w:rsidP="00353385">
      <w:pPr>
        <w:keepNext/>
        <w:keepLines/>
        <w:tabs>
          <w:tab w:val="left" w:pos="360"/>
        </w:tabs>
        <w:contextualSpacing/>
        <w:rPr>
          <w:rFonts w:ascii="Palatino Linotype" w:hAnsi="Palatino Linotype"/>
          <w:color w:val="000000"/>
          <w:sz w:val="24"/>
          <w:szCs w:val="24"/>
        </w:rPr>
      </w:pPr>
      <w:r w:rsidRPr="00C94DD6">
        <w:rPr>
          <w:rFonts w:ascii="Palatino Linotype" w:hAnsi="Palatino Linotype"/>
          <w:color w:val="000000"/>
          <w:sz w:val="24"/>
          <w:szCs w:val="24"/>
        </w:rPr>
        <w:t>This Resolution is effective today.</w:t>
      </w:r>
    </w:p>
    <w:p w:rsidR="00353385" w:rsidRPr="00C94DD6" w:rsidRDefault="00353385" w:rsidP="00353385">
      <w:pPr>
        <w:pStyle w:val="xl41"/>
        <w:keepNext/>
        <w:keepLines/>
        <w:overflowPunct/>
        <w:autoSpaceDE/>
        <w:autoSpaceDN/>
        <w:adjustRightInd/>
        <w:spacing w:before="0" w:after="0"/>
        <w:contextualSpacing/>
        <w:textAlignment w:val="auto"/>
        <w:rPr>
          <w:rFonts w:ascii="Palatino Linotype" w:eastAsia="Times New Roman" w:hAnsi="Palatino Linotype"/>
          <w:color w:val="000000"/>
          <w:szCs w:val="24"/>
        </w:rPr>
      </w:pPr>
    </w:p>
    <w:p w:rsidR="00353385" w:rsidRPr="00C94DD6" w:rsidRDefault="00353385" w:rsidP="00353385">
      <w:pPr>
        <w:keepNext/>
        <w:keepLines/>
        <w:contextualSpacing/>
        <w:rPr>
          <w:rFonts w:ascii="Palatino Linotype" w:hAnsi="Palatino Linotype"/>
          <w:color w:val="000000"/>
          <w:sz w:val="24"/>
          <w:szCs w:val="24"/>
        </w:rPr>
      </w:pPr>
      <w:r w:rsidRPr="00C94DD6">
        <w:rPr>
          <w:rFonts w:ascii="Palatino Linotype" w:hAnsi="Palatino Linotype"/>
          <w:color w:val="000000"/>
          <w:sz w:val="24"/>
          <w:szCs w:val="24"/>
        </w:rPr>
        <w:t xml:space="preserve">I hereby certify that this Resolution was adopted by the Public Utilities Commission at its regular meeting on </w:t>
      </w:r>
      <w:r w:rsidR="0085769E" w:rsidRPr="00C94DD6">
        <w:rPr>
          <w:rFonts w:ascii="Palatino Linotype" w:hAnsi="Palatino Linotype"/>
          <w:color w:val="000000"/>
          <w:sz w:val="24"/>
          <w:szCs w:val="24"/>
        </w:rPr>
        <w:t>May 11</w:t>
      </w:r>
      <w:r w:rsidRPr="00C94DD6">
        <w:rPr>
          <w:rFonts w:ascii="Palatino Linotype" w:hAnsi="Palatino Linotype"/>
          <w:color w:val="000000"/>
          <w:sz w:val="24"/>
          <w:szCs w:val="24"/>
        </w:rPr>
        <w:t>, 2017. The following Commissioners approved it:</w:t>
      </w:r>
    </w:p>
    <w:p w:rsidR="00353385" w:rsidRPr="00C94DD6" w:rsidRDefault="00353385" w:rsidP="00353385">
      <w:pPr>
        <w:widowControl w:val="0"/>
        <w:contextualSpacing/>
        <w:rPr>
          <w:rFonts w:ascii="Palatino Linotype" w:hAnsi="Palatino Linotype"/>
          <w:sz w:val="24"/>
          <w:szCs w:val="24"/>
        </w:rPr>
      </w:pPr>
    </w:p>
    <w:p w:rsidR="00353385" w:rsidRPr="00C94DD6" w:rsidRDefault="00353385" w:rsidP="00353385">
      <w:pPr>
        <w:widowControl w:val="0"/>
        <w:contextualSpacing/>
        <w:rPr>
          <w:rFonts w:ascii="Palatino Linotype" w:hAnsi="Palatino Linotype"/>
          <w:sz w:val="24"/>
          <w:szCs w:val="24"/>
        </w:rPr>
      </w:pPr>
    </w:p>
    <w:p w:rsidR="00353385" w:rsidRPr="00C94DD6" w:rsidRDefault="00353385" w:rsidP="00353385">
      <w:pPr>
        <w:widowControl w:val="0"/>
        <w:contextualSpacing/>
        <w:rPr>
          <w:rFonts w:ascii="Palatino Linotype" w:hAnsi="Palatino Linotype"/>
          <w:sz w:val="24"/>
          <w:szCs w:val="24"/>
        </w:rPr>
      </w:pPr>
    </w:p>
    <w:tbl>
      <w:tblPr>
        <w:tblW w:w="0" w:type="auto"/>
        <w:tblInd w:w="4788" w:type="dxa"/>
        <w:tblLayout w:type="fixed"/>
        <w:tblLook w:val="0000" w:firstRow="0" w:lastRow="0" w:firstColumn="0" w:lastColumn="0" w:noHBand="0" w:noVBand="0"/>
      </w:tblPr>
      <w:tblGrid>
        <w:gridCol w:w="3870"/>
      </w:tblGrid>
      <w:tr w:rsidR="00353385" w:rsidRPr="00C94DD6">
        <w:tc>
          <w:tcPr>
            <w:tcW w:w="3870" w:type="dxa"/>
            <w:tcBorders>
              <w:bottom w:val="single" w:sz="6" w:space="0" w:color="auto"/>
            </w:tcBorders>
          </w:tcPr>
          <w:p w:rsidR="00353385" w:rsidRPr="00C94DD6" w:rsidRDefault="00353385" w:rsidP="00353385">
            <w:pPr>
              <w:widowControl w:val="0"/>
              <w:ind w:right="-648"/>
              <w:contextualSpacing/>
              <w:rPr>
                <w:rFonts w:ascii="Palatino Linotype" w:hAnsi="Palatino Linotype"/>
                <w:sz w:val="24"/>
                <w:szCs w:val="24"/>
              </w:rPr>
            </w:pPr>
            <w:r w:rsidRPr="00C94DD6">
              <w:rPr>
                <w:rFonts w:ascii="Palatino Linotype" w:hAnsi="Palatino Linotype"/>
                <w:sz w:val="24"/>
                <w:szCs w:val="24"/>
              </w:rPr>
              <w:t xml:space="preserve"> </w:t>
            </w:r>
          </w:p>
        </w:tc>
      </w:tr>
      <w:tr w:rsidR="00353385" w:rsidRPr="00C94DD6">
        <w:tc>
          <w:tcPr>
            <w:tcW w:w="3870" w:type="dxa"/>
          </w:tcPr>
          <w:p w:rsidR="00353385" w:rsidRPr="00C94DD6" w:rsidRDefault="00353385" w:rsidP="00353385">
            <w:pPr>
              <w:pStyle w:val="Heading6"/>
              <w:keepNext w:val="0"/>
              <w:widowControl w:val="0"/>
              <w:contextualSpacing/>
              <w:jc w:val="center"/>
              <w:rPr>
                <w:rFonts w:ascii="Palatino Linotype" w:hAnsi="Palatino Linotype"/>
                <w:szCs w:val="24"/>
              </w:rPr>
            </w:pPr>
            <w:r w:rsidRPr="00C94DD6">
              <w:rPr>
                <w:rFonts w:ascii="Palatino Linotype" w:hAnsi="Palatino Linotype"/>
                <w:szCs w:val="24"/>
              </w:rPr>
              <w:t>TIMOTHY J. SULLIVAN</w:t>
            </w:r>
          </w:p>
          <w:p w:rsidR="00353385" w:rsidRPr="00C94DD6" w:rsidRDefault="00353385" w:rsidP="00353385">
            <w:pPr>
              <w:pStyle w:val="Heading6"/>
              <w:keepNext w:val="0"/>
              <w:widowControl w:val="0"/>
              <w:spacing w:before="0"/>
              <w:contextualSpacing/>
              <w:jc w:val="center"/>
              <w:rPr>
                <w:rFonts w:ascii="Palatino Linotype" w:hAnsi="Palatino Linotype"/>
                <w:szCs w:val="24"/>
              </w:rPr>
            </w:pPr>
            <w:r w:rsidRPr="00C94DD6">
              <w:rPr>
                <w:rFonts w:ascii="Palatino Linotype" w:hAnsi="Palatino Linotype"/>
                <w:szCs w:val="24"/>
              </w:rPr>
              <w:t>Executive Director</w:t>
            </w:r>
          </w:p>
        </w:tc>
      </w:tr>
    </w:tbl>
    <w:p w:rsidR="00036621" w:rsidRPr="00C94DD6" w:rsidRDefault="00036621" w:rsidP="00353385">
      <w:pPr>
        <w:widowControl w:val="0"/>
        <w:contextualSpacing/>
        <w:jc w:val="right"/>
        <w:rPr>
          <w:rFonts w:ascii="Palatino Linotype" w:hAnsi="Palatino Linotype"/>
          <w:sz w:val="24"/>
          <w:szCs w:val="24"/>
        </w:rPr>
        <w:sectPr w:rsidR="00036621" w:rsidRPr="00C94DD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08" w:right="1008" w:bottom="1008" w:left="1152" w:header="720" w:footer="475" w:gutter="0"/>
          <w:pgNumType w:start="1"/>
          <w:cols w:space="720"/>
          <w:titlePg/>
          <w:docGrid w:linePitch="272"/>
        </w:sectPr>
      </w:pPr>
    </w:p>
    <w:p w:rsidR="00353385" w:rsidRPr="00C94DD6" w:rsidRDefault="00353385" w:rsidP="00353385">
      <w:pPr>
        <w:widowControl w:val="0"/>
        <w:contextualSpacing/>
        <w:jc w:val="right"/>
        <w:rPr>
          <w:rFonts w:ascii="Palatino Linotype" w:hAnsi="Palatino Linotype"/>
          <w:sz w:val="24"/>
          <w:szCs w:val="24"/>
        </w:rPr>
      </w:pPr>
    </w:p>
    <w:p w:rsidR="00FC7E0C" w:rsidRPr="00C94DD6" w:rsidRDefault="00FC7E0C" w:rsidP="00353385">
      <w:pPr>
        <w:widowControl w:val="0"/>
        <w:contextualSpacing/>
        <w:jc w:val="right"/>
        <w:rPr>
          <w:rFonts w:ascii="Palatino Linotype" w:hAnsi="Palatino Linotype"/>
          <w:sz w:val="24"/>
          <w:szCs w:val="24"/>
        </w:rPr>
        <w:sectPr w:rsidR="00FC7E0C" w:rsidRPr="00C94DD6">
          <w:type w:val="continuous"/>
          <w:pgSz w:w="12240" w:h="15840" w:code="1"/>
          <w:pgMar w:top="1008" w:right="1008" w:bottom="1008" w:left="1152" w:header="720" w:footer="475" w:gutter="0"/>
          <w:pgNumType w:start="1"/>
          <w:cols w:space="720"/>
          <w:titlePg/>
          <w:docGrid w:linePitch="272"/>
        </w:sectPr>
      </w:pPr>
    </w:p>
    <w:p w:rsidR="00FC7E0C" w:rsidRPr="00C94DD6" w:rsidRDefault="00FC7E0C" w:rsidP="00FC7E0C">
      <w:pPr>
        <w:widowControl w:val="0"/>
        <w:ind w:left="3600" w:firstLine="720"/>
        <w:contextualSpacing/>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2E18DA" w:rsidRPr="00C94DD6" w:rsidRDefault="002E18DA" w:rsidP="00FC7E0C">
      <w:pPr>
        <w:rPr>
          <w:rFonts w:ascii="Palatino Linotype" w:hAnsi="Palatino Linotype"/>
          <w:sz w:val="24"/>
          <w:szCs w:val="24"/>
        </w:rPr>
      </w:pPr>
    </w:p>
    <w:p w:rsidR="002E18DA" w:rsidRPr="00C94DD6" w:rsidRDefault="002E18DA" w:rsidP="00FC7E0C">
      <w:pPr>
        <w:rPr>
          <w:rFonts w:ascii="Palatino Linotype" w:hAnsi="Palatino Linotype"/>
          <w:sz w:val="24"/>
          <w:szCs w:val="24"/>
        </w:rPr>
      </w:pPr>
    </w:p>
    <w:p w:rsidR="002E18DA" w:rsidRPr="00C94DD6" w:rsidRDefault="002E18DA" w:rsidP="00FC7E0C">
      <w:pPr>
        <w:rPr>
          <w:rFonts w:ascii="Palatino Linotype" w:hAnsi="Palatino Linotype"/>
          <w:sz w:val="24"/>
          <w:szCs w:val="24"/>
        </w:rPr>
      </w:pPr>
    </w:p>
    <w:p w:rsidR="00564213" w:rsidRPr="00C94DD6" w:rsidRDefault="00564213" w:rsidP="00FC7E0C">
      <w:pPr>
        <w:rPr>
          <w:rFonts w:ascii="Palatino Linotype" w:hAnsi="Palatino Linotype"/>
          <w:sz w:val="24"/>
          <w:szCs w:val="24"/>
        </w:rPr>
      </w:pPr>
    </w:p>
    <w:p w:rsidR="00564213" w:rsidRPr="00C94DD6" w:rsidRDefault="00564213" w:rsidP="00FC7E0C">
      <w:pPr>
        <w:rPr>
          <w:rFonts w:ascii="Palatino Linotype" w:hAnsi="Palatino Linotype"/>
          <w:sz w:val="24"/>
          <w:szCs w:val="24"/>
        </w:rPr>
      </w:pPr>
    </w:p>
    <w:p w:rsidR="00564213" w:rsidRPr="00C94DD6" w:rsidRDefault="00564213" w:rsidP="00FC7E0C">
      <w:pPr>
        <w:rPr>
          <w:rFonts w:ascii="Palatino Linotype" w:hAnsi="Palatino Linotype"/>
          <w:sz w:val="24"/>
          <w:szCs w:val="24"/>
        </w:rPr>
      </w:pPr>
    </w:p>
    <w:p w:rsidR="00564213" w:rsidRPr="00C94DD6" w:rsidRDefault="00564213" w:rsidP="00FC7E0C">
      <w:pPr>
        <w:rPr>
          <w:rFonts w:ascii="Palatino Linotype" w:hAnsi="Palatino Linotype"/>
          <w:sz w:val="24"/>
          <w:szCs w:val="24"/>
        </w:rPr>
      </w:pPr>
    </w:p>
    <w:p w:rsidR="00FC7E0C" w:rsidRPr="00C94DD6" w:rsidRDefault="00FC7E0C" w:rsidP="00FC7E0C">
      <w:pPr>
        <w:widowControl w:val="0"/>
        <w:ind w:left="3600" w:firstLine="720"/>
        <w:contextualSpacing/>
        <w:rPr>
          <w:rFonts w:ascii="Palatino Linotype" w:hAnsi="Palatino Linotype"/>
          <w:sz w:val="24"/>
          <w:szCs w:val="24"/>
        </w:rPr>
      </w:pPr>
    </w:p>
    <w:p w:rsidR="00FC7E0C" w:rsidRPr="00C94DD6" w:rsidRDefault="00FC7E0C" w:rsidP="00FC7E0C">
      <w:pPr>
        <w:widowControl w:val="0"/>
        <w:ind w:left="3600" w:firstLine="720"/>
        <w:contextualSpacing/>
        <w:rPr>
          <w:rFonts w:ascii="Palatino Linotype" w:hAnsi="Palatino Linotype"/>
          <w:b/>
          <w:sz w:val="36"/>
          <w:szCs w:val="36"/>
        </w:rPr>
      </w:pPr>
      <w:r w:rsidRPr="00C94DD6">
        <w:rPr>
          <w:rFonts w:ascii="Palatino Linotype" w:hAnsi="Palatino Linotype"/>
          <w:b/>
          <w:sz w:val="36"/>
          <w:szCs w:val="36"/>
        </w:rPr>
        <w:t>Appendix</w:t>
      </w: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C17B47" w:rsidRPr="00C94DD6" w:rsidRDefault="00C17B47" w:rsidP="00FC7E0C">
      <w:pPr>
        <w:rPr>
          <w:rFonts w:ascii="Palatino Linotype" w:hAnsi="Palatino Linotype"/>
          <w:sz w:val="24"/>
          <w:szCs w:val="24"/>
        </w:rPr>
        <w:sectPr w:rsidR="00C17B47" w:rsidRPr="00C94DD6">
          <w:headerReference w:type="first" r:id="rId16"/>
          <w:footerReference w:type="first" r:id="rId17"/>
          <w:pgSz w:w="12240" w:h="15840" w:code="1"/>
          <w:pgMar w:top="1008" w:right="1008" w:bottom="1008" w:left="1152" w:header="720" w:footer="475" w:gutter="0"/>
          <w:pgNumType w:start="1"/>
          <w:cols w:space="720"/>
          <w:titlePg/>
          <w:docGrid w:linePitch="272"/>
        </w:sect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FC7E0C">
      <w:pPr>
        <w:rPr>
          <w:rFonts w:ascii="Palatino Linotype" w:hAnsi="Palatino Linotype"/>
          <w:sz w:val="24"/>
          <w:szCs w:val="24"/>
        </w:rPr>
      </w:pPr>
    </w:p>
    <w:p w:rsidR="00FC7E0C" w:rsidRPr="00C94DD6" w:rsidRDefault="00FC7E0C" w:rsidP="00481C6A">
      <w:pPr>
        <w:widowControl w:val="0"/>
        <w:contextualSpacing/>
        <w:rPr>
          <w:rFonts w:ascii="Palatino Linotype" w:hAnsi="Palatino Linotype"/>
          <w:sz w:val="24"/>
          <w:szCs w:val="24"/>
        </w:rPr>
        <w:sectPr w:rsidR="00FC7E0C" w:rsidRPr="00C94DD6" w:rsidSect="00C17B47">
          <w:type w:val="continuous"/>
          <w:pgSz w:w="12240" w:h="15840" w:code="1"/>
          <w:pgMar w:top="1008" w:right="1008" w:bottom="1008" w:left="1152" w:header="720" w:footer="475" w:gutter="0"/>
          <w:pgNumType w:start="1"/>
          <w:cols w:space="720"/>
          <w:titlePg/>
          <w:docGrid w:linePitch="272"/>
        </w:sectPr>
      </w:pPr>
    </w:p>
    <w:p w:rsidR="00353385" w:rsidRPr="00C94DD6" w:rsidRDefault="00353385" w:rsidP="00481C6A">
      <w:pPr>
        <w:widowControl w:val="0"/>
        <w:contextualSpacing/>
        <w:jc w:val="center"/>
        <w:rPr>
          <w:rFonts w:ascii="Palatino Linotype" w:hAnsi="Palatino Linotype"/>
          <w:sz w:val="24"/>
          <w:szCs w:val="24"/>
        </w:rPr>
      </w:pPr>
      <w:r w:rsidRPr="00C94DD6">
        <w:rPr>
          <w:rFonts w:ascii="Palatino Linotype" w:hAnsi="Palatino Linotype"/>
          <w:b/>
          <w:sz w:val="24"/>
          <w:szCs w:val="24"/>
        </w:rPr>
        <w:lastRenderedPageBreak/>
        <w:t>APPENDIX A</w:t>
      </w:r>
    </w:p>
    <w:p w:rsidR="00353385" w:rsidRPr="00C94DD6" w:rsidRDefault="00353385" w:rsidP="00353385">
      <w:pPr>
        <w:widowControl w:val="0"/>
        <w:contextualSpacing/>
        <w:jc w:val="center"/>
        <w:rPr>
          <w:rFonts w:ascii="Palatino Linotype" w:hAnsi="Palatino Linotype"/>
          <w:b/>
          <w:sz w:val="24"/>
          <w:szCs w:val="24"/>
        </w:rPr>
      </w:pPr>
      <w:r w:rsidRPr="00C94DD6">
        <w:rPr>
          <w:rFonts w:ascii="Palatino Linotype" w:hAnsi="Palatino Linotype"/>
          <w:b/>
          <w:sz w:val="24"/>
          <w:szCs w:val="24"/>
        </w:rPr>
        <w:t>Resolution T-</w:t>
      </w:r>
      <w:r w:rsidR="0092287A" w:rsidRPr="00C94DD6">
        <w:rPr>
          <w:rFonts w:ascii="Palatino Linotype" w:hAnsi="Palatino Linotype"/>
          <w:b/>
          <w:sz w:val="24"/>
          <w:szCs w:val="24"/>
        </w:rPr>
        <w:t>17563</w:t>
      </w:r>
      <w:r w:rsidRPr="00C94DD6">
        <w:rPr>
          <w:rFonts w:ascii="Palatino Linotype" w:hAnsi="Palatino Linotype"/>
          <w:b/>
          <w:sz w:val="24"/>
          <w:szCs w:val="24"/>
        </w:rPr>
        <w:t xml:space="preserve"> – </w:t>
      </w:r>
      <w:r w:rsidR="00DE750B" w:rsidRPr="00C94DD6">
        <w:rPr>
          <w:rFonts w:ascii="Palatino Linotype" w:hAnsi="Palatino Linotype"/>
          <w:b/>
          <w:sz w:val="24"/>
          <w:szCs w:val="24"/>
        </w:rPr>
        <w:t>RFC-CH Gigabit Project</w:t>
      </w:r>
    </w:p>
    <w:p w:rsidR="00AD2A75" w:rsidRPr="00C94DD6" w:rsidRDefault="00E00EEE" w:rsidP="00E00EEE">
      <w:pPr>
        <w:widowControl w:val="0"/>
        <w:contextualSpacing/>
        <w:jc w:val="center"/>
        <w:rPr>
          <w:rFonts w:ascii="Palatino Linotype" w:hAnsi="Palatino Linotype"/>
          <w:b/>
          <w:sz w:val="24"/>
          <w:szCs w:val="24"/>
        </w:rPr>
      </w:pPr>
      <w:r w:rsidRPr="00C94DD6">
        <w:rPr>
          <w:rFonts w:ascii="Palatino Linotype" w:hAnsi="Palatino Linotype"/>
          <w:b/>
          <w:sz w:val="24"/>
          <w:szCs w:val="24"/>
        </w:rPr>
        <w:t>CASF Applicant Key Information</w:t>
      </w:r>
    </w:p>
    <w:tbl>
      <w:tblPr>
        <w:tblpPr w:leftFromText="180" w:rightFromText="180" w:vertAnchor="page" w:horzAnchor="margin" w:tblpY="217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7038"/>
      </w:tblGrid>
      <w:tr w:rsidR="00A93099" w:rsidRPr="00C94DD6">
        <w:trPr>
          <w:trHeight w:val="572"/>
        </w:trPr>
        <w:tc>
          <w:tcPr>
            <w:tcW w:w="3258" w:type="dxa"/>
            <w:shd w:val="clear" w:color="auto" w:fill="BFBFBF"/>
            <w:vAlign w:val="center"/>
          </w:tcPr>
          <w:p w:rsidR="00A93099" w:rsidRPr="00C94DD6" w:rsidRDefault="00A93099" w:rsidP="00A93099">
            <w:pPr>
              <w:widowControl w:val="0"/>
              <w:spacing w:before="120" w:after="120"/>
              <w:contextualSpacing/>
              <w:jc w:val="center"/>
              <w:rPr>
                <w:rFonts w:ascii="Palatino Linotype" w:hAnsi="Palatino Linotype"/>
                <w:i/>
                <w:sz w:val="24"/>
                <w:szCs w:val="24"/>
              </w:rPr>
            </w:pPr>
            <w:r w:rsidRPr="00C94DD6">
              <w:rPr>
                <w:rFonts w:ascii="Palatino Linotype" w:hAnsi="Palatino Linotype"/>
                <w:i/>
                <w:sz w:val="24"/>
                <w:szCs w:val="24"/>
              </w:rPr>
              <w:t>Project Name</w:t>
            </w:r>
          </w:p>
        </w:tc>
        <w:tc>
          <w:tcPr>
            <w:tcW w:w="7038" w:type="dxa"/>
            <w:shd w:val="clear" w:color="auto" w:fill="BFBFBF"/>
            <w:vAlign w:val="center"/>
          </w:tcPr>
          <w:p w:rsidR="00A93099" w:rsidRPr="00C94DD6" w:rsidRDefault="00B456BA" w:rsidP="00A93099">
            <w:pPr>
              <w:widowControl w:val="0"/>
              <w:spacing w:before="120" w:after="120"/>
              <w:contextualSpacing/>
              <w:jc w:val="center"/>
              <w:rPr>
                <w:rFonts w:ascii="Palatino Linotype" w:hAnsi="Palatino Linotype"/>
                <w:b/>
                <w:sz w:val="24"/>
                <w:szCs w:val="24"/>
              </w:rPr>
            </w:pPr>
            <w:r w:rsidRPr="00C94DD6">
              <w:rPr>
                <w:rFonts w:ascii="Palatino Linotype" w:hAnsi="Palatino Linotype"/>
                <w:b/>
                <w:sz w:val="24"/>
                <w:szCs w:val="24"/>
              </w:rPr>
              <w:t>CalNeva’s</w:t>
            </w:r>
            <w:r w:rsidR="00A93099" w:rsidRPr="00C94DD6">
              <w:rPr>
                <w:rFonts w:ascii="Palatino Linotype" w:hAnsi="Palatino Linotype"/>
                <w:b/>
                <w:sz w:val="24"/>
                <w:szCs w:val="24"/>
              </w:rPr>
              <w:t xml:space="preserve"> </w:t>
            </w:r>
            <w:r w:rsidRPr="00C94DD6">
              <w:rPr>
                <w:rFonts w:ascii="Palatino Linotype" w:hAnsi="Palatino Linotype"/>
                <w:b/>
                <w:sz w:val="24"/>
                <w:szCs w:val="24"/>
              </w:rPr>
              <w:t xml:space="preserve"> RFC-CH Gigabit Project</w:t>
            </w:r>
          </w:p>
        </w:tc>
      </w:tr>
      <w:tr w:rsidR="00A93099" w:rsidRPr="00C94DD6">
        <w:trPr>
          <w:trHeight w:val="2726"/>
        </w:trPr>
        <w:tc>
          <w:tcPr>
            <w:tcW w:w="3258" w:type="dxa"/>
            <w:shd w:val="clear" w:color="auto" w:fill="auto"/>
            <w:vAlign w:val="center"/>
          </w:tcPr>
          <w:p w:rsidR="00A93099" w:rsidRPr="00C94DD6" w:rsidRDefault="00A93099" w:rsidP="00A93099">
            <w:pPr>
              <w:widowControl w:val="0"/>
              <w:spacing w:before="120" w:after="120"/>
              <w:contextualSpacing/>
              <w:jc w:val="center"/>
              <w:rPr>
                <w:rFonts w:ascii="Palatino Linotype" w:hAnsi="Palatino Linotype"/>
                <w:i/>
                <w:sz w:val="24"/>
                <w:szCs w:val="24"/>
              </w:rPr>
            </w:pPr>
            <w:r w:rsidRPr="00C94DD6">
              <w:rPr>
                <w:rFonts w:ascii="Palatino Linotype" w:hAnsi="Palatino Linotype"/>
                <w:i/>
                <w:sz w:val="24"/>
                <w:szCs w:val="24"/>
              </w:rPr>
              <w:t>Project Plan</w:t>
            </w:r>
          </w:p>
        </w:tc>
        <w:tc>
          <w:tcPr>
            <w:tcW w:w="7038" w:type="dxa"/>
            <w:shd w:val="clear" w:color="auto" w:fill="auto"/>
            <w:vAlign w:val="center"/>
          </w:tcPr>
          <w:p w:rsidR="00A93099" w:rsidRPr="00C94DD6" w:rsidRDefault="003F222B" w:rsidP="00A0244B">
            <w:pPr>
              <w:widowControl w:val="0"/>
              <w:contextualSpacing/>
              <w:rPr>
                <w:rFonts w:ascii="Palatino Linotype" w:hAnsi="Palatino Linotype"/>
                <w:sz w:val="22"/>
                <w:szCs w:val="22"/>
                <w:highlight w:val="yellow"/>
              </w:rPr>
            </w:pPr>
            <w:r w:rsidRPr="00C94DD6">
              <w:rPr>
                <w:rFonts w:ascii="Palatino Linotype" w:hAnsi="Palatino Linotype"/>
                <w:color w:val="000000"/>
                <w:sz w:val="22"/>
                <w:szCs w:val="22"/>
              </w:rPr>
              <w:t>The proposed project will upgrade the electronics on existing last-mile infrastructure (50 miles of coaxial cable) in order to increase broadband capacity and will install new fiber backbones</w:t>
            </w:r>
            <w:r w:rsidR="002D720E" w:rsidRPr="00C94DD6">
              <w:rPr>
                <w:rFonts w:ascii="Palatino Linotype" w:hAnsi="Palatino Linotype"/>
                <w:color w:val="000000"/>
                <w:sz w:val="22"/>
                <w:szCs w:val="22"/>
              </w:rPr>
              <w:t xml:space="preserve"> in Coalinga and Huron.  The project will </w:t>
            </w:r>
            <w:r w:rsidRPr="00C94DD6">
              <w:rPr>
                <w:rFonts w:ascii="Palatino Linotype" w:hAnsi="Palatino Linotype"/>
                <w:color w:val="000000"/>
                <w:sz w:val="22"/>
                <w:szCs w:val="22"/>
              </w:rPr>
              <w:t xml:space="preserve">provide reliable, high-speed internet with offered speeds up to 100 mbps down and 30 mbps up.   The project will fund the buildout of a network operations center (NOC) in Coalinga which will be shared by both locations and the installation of a licensed 11 </w:t>
            </w:r>
            <w:r w:rsidR="00A0244B">
              <w:rPr>
                <w:rFonts w:ascii="Palatino Linotype" w:hAnsi="Palatino Linotype"/>
                <w:color w:val="000000"/>
                <w:sz w:val="22"/>
                <w:szCs w:val="22"/>
              </w:rPr>
              <w:t>GHz</w:t>
            </w:r>
            <w:r w:rsidRPr="00C94DD6">
              <w:rPr>
                <w:rFonts w:ascii="Palatino Linotype" w:hAnsi="Palatino Linotype"/>
                <w:color w:val="000000"/>
                <w:sz w:val="22"/>
                <w:szCs w:val="22"/>
              </w:rPr>
              <w:t xml:space="preserve"> microwave link on existing towers to connect the Coalinga NOC to Huron.  </w:t>
            </w:r>
          </w:p>
        </w:tc>
      </w:tr>
      <w:tr w:rsidR="00A93099" w:rsidRPr="00C94DD6">
        <w:trPr>
          <w:trHeight w:val="582"/>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Project Size (in sq. miles)</w:t>
            </w:r>
          </w:p>
        </w:tc>
        <w:tc>
          <w:tcPr>
            <w:tcW w:w="7038" w:type="dxa"/>
            <w:shd w:val="clear" w:color="auto" w:fill="auto"/>
            <w:vAlign w:val="center"/>
          </w:tcPr>
          <w:p w:rsidR="00A93099" w:rsidRPr="00C94DD6" w:rsidRDefault="00A93099" w:rsidP="00083E46">
            <w:pPr>
              <w:widowControl w:val="0"/>
              <w:spacing w:before="120" w:after="120"/>
              <w:contextualSpacing/>
              <w:jc w:val="center"/>
              <w:rPr>
                <w:rFonts w:ascii="Palatino Linotype" w:hAnsi="Palatino Linotype"/>
                <w:sz w:val="24"/>
                <w:szCs w:val="24"/>
                <w:highlight w:val="yellow"/>
              </w:rPr>
            </w:pPr>
            <w:r w:rsidRPr="00C94DD6">
              <w:rPr>
                <w:rFonts w:ascii="Palatino Linotype" w:hAnsi="Palatino Linotype"/>
                <w:sz w:val="24"/>
                <w:szCs w:val="24"/>
              </w:rPr>
              <w:t xml:space="preserve">Approximately </w:t>
            </w:r>
            <w:r w:rsidR="00083E46" w:rsidRPr="00C94DD6">
              <w:rPr>
                <w:rFonts w:ascii="Palatino Linotype" w:hAnsi="Palatino Linotype"/>
                <w:sz w:val="24"/>
                <w:szCs w:val="24"/>
              </w:rPr>
              <w:t>3</w:t>
            </w:r>
          </w:p>
        </w:tc>
      </w:tr>
      <w:tr w:rsidR="00A93099" w:rsidRPr="00C94DD6">
        <w:trPr>
          <w:trHeight w:val="572"/>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Download/Upload speed</w:t>
            </w:r>
          </w:p>
        </w:tc>
        <w:tc>
          <w:tcPr>
            <w:tcW w:w="7038" w:type="dxa"/>
            <w:shd w:val="clear" w:color="auto" w:fill="auto"/>
            <w:vAlign w:val="center"/>
          </w:tcPr>
          <w:p w:rsidR="00A93099" w:rsidRPr="00C94DD6" w:rsidRDefault="00083E46" w:rsidP="00083E46">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100 Mbps down, 50 Mbps Up offered, with a m</w:t>
            </w:r>
            <w:r w:rsidR="00A93099" w:rsidRPr="00C94DD6">
              <w:rPr>
                <w:rFonts w:ascii="Palatino Linotype" w:hAnsi="Palatino Linotype"/>
                <w:sz w:val="24"/>
                <w:szCs w:val="24"/>
              </w:rPr>
              <w:t xml:space="preserve">aximum </w:t>
            </w:r>
            <w:r w:rsidRPr="00C94DD6">
              <w:rPr>
                <w:rFonts w:ascii="Palatino Linotype" w:hAnsi="Palatino Linotype"/>
                <w:sz w:val="24"/>
                <w:szCs w:val="24"/>
              </w:rPr>
              <w:t xml:space="preserve">potential of </w:t>
            </w:r>
            <w:r w:rsidR="00A93099" w:rsidRPr="00C94DD6">
              <w:rPr>
                <w:rFonts w:ascii="Palatino Linotype" w:hAnsi="Palatino Linotype"/>
                <w:sz w:val="24"/>
                <w:szCs w:val="24"/>
              </w:rPr>
              <w:t>1 Gbps</w:t>
            </w:r>
          </w:p>
        </w:tc>
      </w:tr>
      <w:tr w:rsidR="00A93099" w:rsidRPr="00C94DD6">
        <w:trPr>
          <w:trHeight w:val="572"/>
        </w:trPr>
        <w:tc>
          <w:tcPr>
            <w:tcW w:w="3258" w:type="dxa"/>
            <w:shd w:val="clear" w:color="auto" w:fill="auto"/>
            <w:vAlign w:val="center"/>
          </w:tcPr>
          <w:p w:rsidR="00A93099" w:rsidRPr="00C94DD6" w:rsidRDefault="00A93099" w:rsidP="00A93099">
            <w:pPr>
              <w:widowControl w:val="0"/>
              <w:spacing w:before="120" w:after="120"/>
              <w:contextualSpacing/>
              <w:jc w:val="center"/>
              <w:rPr>
                <w:rFonts w:ascii="Palatino Linotype" w:hAnsi="Palatino Linotype"/>
                <w:i/>
                <w:sz w:val="24"/>
                <w:szCs w:val="24"/>
              </w:rPr>
            </w:pPr>
            <w:r w:rsidRPr="00C94DD6">
              <w:rPr>
                <w:rFonts w:ascii="Palatino Linotype" w:hAnsi="Palatino Linotype"/>
                <w:i/>
                <w:sz w:val="24"/>
                <w:szCs w:val="24"/>
              </w:rPr>
              <w:t>Location</w:t>
            </w:r>
          </w:p>
        </w:tc>
        <w:tc>
          <w:tcPr>
            <w:tcW w:w="7038" w:type="dxa"/>
            <w:shd w:val="clear" w:color="auto" w:fill="auto"/>
            <w:vAlign w:val="center"/>
          </w:tcPr>
          <w:p w:rsidR="00A93099" w:rsidRPr="00C94DD6" w:rsidRDefault="00083E46" w:rsidP="00A93099">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Western Fresno County</w:t>
            </w:r>
          </w:p>
        </w:tc>
      </w:tr>
      <w:tr w:rsidR="00A93099" w:rsidRPr="00C94DD6">
        <w:trPr>
          <w:trHeight w:val="909"/>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Community Names</w:t>
            </w:r>
          </w:p>
        </w:tc>
        <w:tc>
          <w:tcPr>
            <w:tcW w:w="7038" w:type="dxa"/>
            <w:shd w:val="clear" w:color="auto" w:fill="auto"/>
            <w:vAlign w:val="center"/>
          </w:tcPr>
          <w:p w:rsidR="00A93099" w:rsidRPr="00C94DD6" w:rsidRDefault="00083E46" w:rsidP="00A93099">
            <w:pPr>
              <w:widowControl w:val="0"/>
              <w:spacing w:before="120" w:after="120"/>
              <w:contextualSpacing/>
              <w:jc w:val="center"/>
              <w:rPr>
                <w:rFonts w:ascii="Palatino Linotype" w:hAnsi="Palatino Linotype"/>
                <w:sz w:val="24"/>
                <w:szCs w:val="24"/>
                <w:highlight w:val="yellow"/>
              </w:rPr>
            </w:pPr>
            <w:r w:rsidRPr="00C94DD6">
              <w:rPr>
                <w:rFonts w:ascii="Palatino Linotype" w:hAnsi="Palatino Linotype"/>
                <w:sz w:val="24"/>
                <w:szCs w:val="24"/>
              </w:rPr>
              <w:t>Coalinga and Huron</w:t>
            </w:r>
          </w:p>
        </w:tc>
      </w:tr>
      <w:tr w:rsidR="00A93099" w:rsidRPr="00C94DD6">
        <w:trPr>
          <w:trHeight w:val="664"/>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Census Block Groups</w:t>
            </w:r>
          </w:p>
        </w:tc>
        <w:tc>
          <w:tcPr>
            <w:tcW w:w="7038" w:type="dxa"/>
            <w:shd w:val="clear" w:color="auto" w:fill="auto"/>
            <w:vAlign w:val="center"/>
          </w:tcPr>
          <w:p w:rsidR="00A93099" w:rsidRPr="00C94DD6" w:rsidRDefault="00083E46" w:rsidP="00A93099">
            <w:pPr>
              <w:widowControl w:val="0"/>
              <w:contextualSpacing/>
              <w:jc w:val="center"/>
              <w:rPr>
                <w:rFonts w:ascii="Palatino Linotype" w:hAnsi="Palatino Linotype"/>
                <w:sz w:val="24"/>
                <w:szCs w:val="24"/>
              </w:rPr>
            </w:pPr>
            <w:r w:rsidRPr="00C94DD6">
              <w:rPr>
                <w:rFonts w:ascii="Palatino Linotype" w:hAnsi="Palatino Linotype"/>
                <w:sz w:val="24"/>
                <w:szCs w:val="24"/>
              </w:rPr>
              <w:t>060190081004, 060190079022, 060190079021, 060190080001, 060190080004, 060190080003,  060190081001, 060190081003, 060190080005, 060190080002, 060190081002</w:t>
            </w:r>
          </w:p>
        </w:tc>
      </w:tr>
      <w:tr w:rsidR="00A93099" w:rsidRPr="00C94DD6">
        <w:trPr>
          <w:trHeight w:val="990"/>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 xml:space="preserve"> Median Household Income (of proposed last-mile service area)</w:t>
            </w:r>
          </w:p>
        </w:tc>
        <w:tc>
          <w:tcPr>
            <w:tcW w:w="7038" w:type="dxa"/>
            <w:shd w:val="clear" w:color="auto" w:fill="auto"/>
            <w:vAlign w:val="center"/>
          </w:tcPr>
          <w:p w:rsidR="00A93099" w:rsidRPr="00C94DD6" w:rsidRDefault="00013B5D" w:rsidP="00A93099">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$47,369 weighted average for both locations</w:t>
            </w:r>
          </w:p>
          <w:p w:rsidR="00013B5D" w:rsidRPr="00C94DD6" w:rsidRDefault="00013B5D" w:rsidP="00013B5D">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$54,104 for Coalinga</w:t>
            </w:r>
          </w:p>
          <w:p w:rsidR="00013B5D" w:rsidRPr="00C94DD6" w:rsidRDefault="00013B5D" w:rsidP="00013B5D">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$29,572 for Huron</w:t>
            </w:r>
          </w:p>
        </w:tc>
      </w:tr>
      <w:tr w:rsidR="00A93099" w:rsidRPr="00C94DD6">
        <w:trPr>
          <w:trHeight w:val="327"/>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Zip Codes</w:t>
            </w:r>
          </w:p>
        </w:tc>
        <w:tc>
          <w:tcPr>
            <w:tcW w:w="7038" w:type="dxa"/>
            <w:shd w:val="clear" w:color="auto" w:fill="auto"/>
            <w:vAlign w:val="center"/>
          </w:tcPr>
          <w:p w:rsidR="00A93099" w:rsidRPr="00C94DD6" w:rsidRDefault="00013B5D" w:rsidP="00A93099">
            <w:pPr>
              <w:widowControl w:val="0"/>
              <w:contextualSpacing/>
              <w:jc w:val="center"/>
              <w:rPr>
                <w:rFonts w:ascii="Palatino Linotype" w:hAnsi="Palatino Linotype"/>
                <w:sz w:val="24"/>
                <w:szCs w:val="24"/>
                <w:highlight w:val="yellow"/>
              </w:rPr>
            </w:pPr>
            <w:r w:rsidRPr="00C94DD6">
              <w:rPr>
                <w:rFonts w:ascii="Palatino Linotype" w:hAnsi="Palatino Linotype"/>
                <w:sz w:val="24"/>
                <w:szCs w:val="24"/>
              </w:rPr>
              <w:t>93234, 93210</w:t>
            </w:r>
          </w:p>
        </w:tc>
      </w:tr>
      <w:tr w:rsidR="00A93099" w:rsidRPr="00C94DD6">
        <w:trPr>
          <w:trHeight w:val="664"/>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Estimated potential last-mile subscriber size</w:t>
            </w:r>
          </w:p>
        </w:tc>
        <w:tc>
          <w:tcPr>
            <w:tcW w:w="7038" w:type="dxa"/>
            <w:shd w:val="clear" w:color="auto" w:fill="auto"/>
            <w:vAlign w:val="center"/>
          </w:tcPr>
          <w:p w:rsidR="00A93099" w:rsidRPr="00C94DD6" w:rsidRDefault="00BF2911" w:rsidP="00A93099">
            <w:pPr>
              <w:widowControl w:val="0"/>
              <w:spacing w:before="120" w:after="120"/>
              <w:contextualSpacing/>
              <w:jc w:val="center"/>
              <w:rPr>
                <w:rFonts w:ascii="Palatino Linotype" w:hAnsi="Palatino Linotype"/>
                <w:sz w:val="24"/>
                <w:szCs w:val="24"/>
                <w:highlight w:val="yellow"/>
              </w:rPr>
            </w:pPr>
            <w:r w:rsidRPr="00C94DD6">
              <w:rPr>
                <w:rFonts w:ascii="Palatino Linotype" w:hAnsi="Palatino Linotype"/>
                <w:sz w:val="24"/>
                <w:szCs w:val="24"/>
              </w:rPr>
              <w:t>5,480</w:t>
            </w:r>
            <w:r w:rsidR="00A93099" w:rsidRPr="00C94DD6">
              <w:rPr>
                <w:rFonts w:ascii="Palatino Linotype" w:hAnsi="Palatino Linotype"/>
                <w:sz w:val="24"/>
                <w:szCs w:val="24"/>
              </w:rPr>
              <w:t xml:space="preserve"> households </w:t>
            </w:r>
          </w:p>
        </w:tc>
      </w:tr>
      <w:tr w:rsidR="00A93099" w:rsidRPr="00C94DD6">
        <w:trPr>
          <w:trHeight w:val="582"/>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Applicant expectations</w:t>
            </w:r>
          </w:p>
        </w:tc>
        <w:tc>
          <w:tcPr>
            <w:tcW w:w="7038" w:type="dxa"/>
            <w:shd w:val="clear" w:color="auto" w:fill="auto"/>
            <w:vAlign w:val="center"/>
          </w:tcPr>
          <w:p w:rsidR="00A93099" w:rsidRPr="00C94DD6" w:rsidRDefault="00D14C27" w:rsidP="00D14C27">
            <w:pPr>
              <w:widowControl w:val="0"/>
              <w:spacing w:before="120" w:after="120"/>
              <w:contextualSpacing/>
              <w:jc w:val="center"/>
              <w:rPr>
                <w:rFonts w:ascii="Palatino Linotype" w:hAnsi="Palatino Linotype"/>
                <w:sz w:val="24"/>
                <w:szCs w:val="24"/>
                <w:highlight w:val="yellow"/>
              </w:rPr>
            </w:pPr>
            <w:r w:rsidRPr="00C94DD6">
              <w:rPr>
                <w:rFonts w:ascii="Palatino Linotype" w:hAnsi="Palatino Linotype"/>
                <w:sz w:val="24"/>
                <w:szCs w:val="24"/>
              </w:rPr>
              <w:t>2,192</w:t>
            </w:r>
            <w:r w:rsidR="00A93099" w:rsidRPr="00C94DD6">
              <w:rPr>
                <w:rFonts w:ascii="Palatino Linotype" w:hAnsi="Palatino Linotype"/>
                <w:sz w:val="24"/>
                <w:szCs w:val="24"/>
              </w:rPr>
              <w:t xml:space="preserve"> </w:t>
            </w:r>
            <w:r w:rsidRPr="00C94DD6">
              <w:rPr>
                <w:rFonts w:ascii="Palatino Linotype" w:hAnsi="Palatino Linotype"/>
                <w:sz w:val="24"/>
                <w:szCs w:val="24"/>
              </w:rPr>
              <w:t>households</w:t>
            </w:r>
            <w:r w:rsidR="00A93099" w:rsidRPr="00C94DD6">
              <w:rPr>
                <w:rFonts w:ascii="Palatino Linotype" w:hAnsi="Palatino Linotype"/>
                <w:sz w:val="24"/>
                <w:szCs w:val="24"/>
              </w:rPr>
              <w:t xml:space="preserve"> (</w:t>
            </w:r>
            <w:r w:rsidR="00BF2911" w:rsidRPr="00C94DD6">
              <w:rPr>
                <w:rFonts w:ascii="Palatino Linotype" w:hAnsi="Palatino Linotype"/>
                <w:sz w:val="24"/>
                <w:szCs w:val="24"/>
              </w:rPr>
              <w:t>40</w:t>
            </w:r>
            <w:r w:rsidR="00A93099" w:rsidRPr="00C94DD6">
              <w:rPr>
                <w:rFonts w:ascii="Palatino Linotype" w:hAnsi="Palatino Linotype"/>
                <w:sz w:val="24"/>
                <w:szCs w:val="24"/>
              </w:rPr>
              <w:t xml:space="preserve"> percent)</w:t>
            </w:r>
          </w:p>
        </w:tc>
      </w:tr>
      <w:tr w:rsidR="00A93099" w:rsidRPr="00C94DD6">
        <w:trPr>
          <w:trHeight w:val="653"/>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Pricing Plan (Monthly)</w:t>
            </w:r>
          </w:p>
        </w:tc>
        <w:tc>
          <w:tcPr>
            <w:tcW w:w="7038" w:type="dxa"/>
            <w:shd w:val="clear" w:color="auto" w:fill="auto"/>
            <w:vAlign w:val="center"/>
          </w:tcPr>
          <w:p w:rsidR="00A93099" w:rsidRPr="00C94DD6" w:rsidRDefault="009574F7" w:rsidP="00DE6D93">
            <w:pPr>
              <w:widowControl w:val="0"/>
              <w:ind w:left="342"/>
              <w:contextualSpacing/>
              <w:jc w:val="center"/>
              <w:rPr>
                <w:rFonts w:ascii="Palatino Linotype" w:hAnsi="Palatino Linotype"/>
                <w:sz w:val="24"/>
                <w:szCs w:val="24"/>
              </w:rPr>
            </w:pPr>
            <w:r w:rsidRPr="00C94DD6">
              <w:rPr>
                <w:rFonts w:ascii="Palatino Linotype" w:hAnsi="Palatino Linotype"/>
                <w:sz w:val="24"/>
                <w:szCs w:val="24"/>
              </w:rPr>
              <w:t>Residential (</w:t>
            </w:r>
            <w:r w:rsidR="00DE6D93" w:rsidRPr="00C94DD6">
              <w:rPr>
                <w:rFonts w:ascii="Palatino Linotype" w:hAnsi="Palatino Linotype"/>
                <w:sz w:val="24"/>
                <w:szCs w:val="24"/>
              </w:rPr>
              <w:t>four tiers</w:t>
            </w:r>
            <w:r w:rsidRPr="00C94DD6">
              <w:rPr>
                <w:rFonts w:ascii="Palatino Linotype" w:hAnsi="Palatino Linotype"/>
                <w:sz w:val="24"/>
                <w:szCs w:val="24"/>
              </w:rPr>
              <w:t>)</w:t>
            </w:r>
            <w:r w:rsidR="00DE6D93" w:rsidRPr="00C94DD6">
              <w:rPr>
                <w:rFonts w:ascii="Palatino Linotype" w:hAnsi="Palatino Linotype"/>
                <w:sz w:val="24"/>
                <w:szCs w:val="24"/>
              </w:rPr>
              <w:t xml:space="preserve"> Lowest</w:t>
            </w:r>
            <w:r w:rsidRPr="00C94DD6">
              <w:rPr>
                <w:rFonts w:ascii="Palatino Linotype" w:hAnsi="Palatino Linotype"/>
                <w:sz w:val="24"/>
                <w:szCs w:val="24"/>
              </w:rPr>
              <w:t xml:space="preserve"> </w:t>
            </w:r>
            <w:r w:rsidR="00A93099" w:rsidRPr="00C94DD6">
              <w:rPr>
                <w:rFonts w:ascii="Palatino Linotype" w:hAnsi="Palatino Linotype"/>
                <w:sz w:val="24"/>
                <w:szCs w:val="24"/>
              </w:rPr>
              <w:t xml:space="preserve">: </w:t>
            </w:r>
            <w:r w:rsidRPr="00C94DD6">
              <w:rPr>
                <w:rFonts w:ascii="Palatino Linotype" w:hAnsi="Palatino Linotype"/>
                <w:sz w:val="24"/>
                <w:szCs w:val="24"/>
              </w:rPr>
              <w:t xml:space="preserve">10 / 5 Mbps (down/up) </w:t>
            </w:r>
            <w:r w:rsidR="00A93099" w:rsidRPr="00C94DD6">
              <w:rPr>
                <w:rFonts w:ascii="Palatino Linotype" w:hAnsi="Palatino Linotype"/>
                <w:sz w:val="24"/>
                <w:szCs w:val="24"/>
              </w:rPr>
              <w:t xml:space="preserve"> </w:t>
            </w:r>
            <w:r w:rsidRPr="00C94DD6">
              <w:rPr>
                <w:rFonts w:ascii="Palatino Linotype" w:hAnsi="Palatino Linotype"/>
                <w:sz w:val="24"/>
                <w:szCs w:val="24"/>
              </w:rPr>
              <w:t>$29.95</w:t>
            </w:r>
            <w:r w:rsidR="00DE6D93" w:rsidRPr="00C94DD6">
              <w:rPr>
                <w:rFonts w:ascii="Palatino Linotype" w:hAnsi="Palatino Linotype"/>
                <w:sz w:val="24"/>
                <w:szCs w:val="24"/>
              </w:rPr>
              <w:t xml:space="preserve">; Highest </w:t>
            </w:r>
            <w:r w:rsidRPr="00C94DD6">
              <w:rPr>
                <w:rFonts w:ascii="Palatino Linotype" w:hAnsi="Palatino Linotype"/>
                <w:sz w:val="24"/>
                <w:szCs w:val="24"/>
              </w:rPr>
              <w:t>100 / 30 Mbps (down/up)  - $59.95;</w:t>
            </w:r>
          </w:p>
        </w:tc>
      </w:tr>
      <w:tr w:rsidR="00A93099" w:rsidRPr="00C94DD6">
        <w:trPr>
          <w:trHeight w:val="582"/>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Deployment Schedule</w:t>
            </w:r>
          </w:p>
        </w:tc>
        <w:tc>
          <w:tcPr>
            <w:tcW w:w="7038" w:type="dxa"/>
            <w:shd w:val="clear" w:color="auto" w:fill="auto"/>
            <w:vAlign w:val="center"/>
          </w:tcPr>
          <w:p w:rsidR="00A93099" w:rsidRPr="00C94DD6" w:rsidRDefault="00A93099" w:rsidP="00A93099">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24 Months</w:t>
            </w:r>
          </w:p>
        </w:tc>
      </w:tr>
      <w:tr w:rsidR="00A93099" w:rsidRPr="00C94DD6">
        <w:trPr>
          <w:trHeight w:val="572"/>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 xml:space="preserve">Proposed Project Budget </w:t>
            </w:r>
          </w:p>
        </w:tc>
        <w:tc>
          <w:tcPr>
            <w:tcW w:w="7038" w:type="dxa"/>
            <w:shd w:val="clear" w:color="auto" w:fill="auto"/>
            <w:vAlign w:val="center"/>
          </w:tcPr>
          <w:p w:rsidR="00A93099" w:rsidRPr="00C94DD6" w:rsidRDefault="00635A54" w:rsidP="00A93099">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$851,950</w:t>
            </w:r>
          </w:p>
        </w:tc>
      </w:tr>
      <w:tr w:rsidR="00A93099" w:rsidRPr="00C94DD6">
        <w:trPr>
          <w:trHeight w:val="664"/>
        </w:trPr>
        <w:tc>
          <w:tcPr>
            <w:tcW w:w="3258" w:type="dxa"/>
            <w:shd w:val="clear" w:color="auto" w:fill="auto"/>
            <w:vAlign w:val="center"/>
          </w:tcPr>
          <w:p w:rsidR="00A93099" w:rsidRPr="00C94DD6" w:rsidRDefault="00A93099"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Amount of CASF funds requested (60 percent)</w:t>
            </w:r>
          </w:p>
        </w:tc>
        <w:tc>
          <w:tcPr>
            <w:tcW w:w="7038" w:type="dxa"/>
            <w:shd w:val="clear" w:color="auto" w:fill="auto"/>
            <w:vAlign w:val="center"/>
          </w:tcPr>
          <w:p w:rsidR="00A93099" w:rsidRPr="00C94DD6" w:rsidRDefault="00A93099" w:rsidP="00A93099">
            <w:pPr>
              <w:widowControl w:val="0"/>
              <w:spacing w:before="120" w:after="120"/>
              <w:contextualSpacing/>
              <w:jc w:val="center"/>
              <w:rPr>
                <w:rFonts w:ascii="Palatino Linotype" w:hAnsi="Palatino Linotype"/>
                <w:sz w:val="24"/>
                <w:szCs w:val="24"/>
              </w:rPr>
            </w:pPr>
            <w:r w:rsidRPr="00C94DD6">
              <w:rPr>
                <w:rFonts w:ascii="Palatino Linotype" w:hAnsi="Palatino Linotype"/>
                <w:color w:val="000000"/>
                <w:sz w:val="24"/>
                <w:szCs w:val="24"/>
              </w:rPr>
              <w:t>$</w:t>
            </w:r>
            <w:r w:rsidR="003007D2" w:rsidRPr="00C94DD6">
              <w:rPr>
                <w:rFonts w:ascii="Palatino Linotype" w:hAnsi="Palatino Linotype"/>
                <w:color w:val="000000"/>
                <w:sz w:val="24"/>
                <w:szCs w:val="24"/>
              </w:rPr>
              <w:t>511,170</w:t>
            </w:r>
          </w:p>
        </w:tc>
      </w:tr>
      <w:tr w:rsidR="00A93099" w:rsidRPr="00C94DD6">
        <w:trPr>
          <w:trHeight w:val="50"/>
        </w:trPr>
        <w:tc>
          <w:tcPr>
            <w:tcW w:w="3258" w:type="dxa"/>
            <w:shd w:val="clear" w:color="auto" w:fill="auto"/>
            <w:vAlign w:val="center"/>
          </w:tcPr>
          <w:p w:rsidR="00A93099" w:rsidRPr="00C94DD6" w:rsidRDefault="00DA28C6" w:rsidP="00A93099">
            <w:pPr>
              <w:widowControl w:val="0"/>
              <w:contextualSpacing/>
              <w:jc w:val="center"/>
              <w:rPr>
                <w:rFonts w:ascii="Palatino Linotype" w:hAnsi="Palatino Linotype"/>
                <w:i/>
                <w:sz w:val="24"/>
                <w:szCs w:val="24"/>
              </w:rPr>
            </w:pPr>
            <w:r w:rsidRPr="00C94DD6">
              <w:rPr>
                <w:rFonts w:ascii="Palatino Linotype" w:hAnsi="Palatino Linotype"/>
                <w:i/>
                <w:sz w:val="24"/>
                <w:szCs w:val="24"/>
              </w:rPr>
              <w:t>Self-Funding</w:t>
            </w:r>
          </w:p>
        </w:tc>
        <w:tc>
          <w:tcPr>
            <w:tcW w:w="7038" w:type="dxa"/>
            <w:shd w:val="clear" w:color="auto" w:fill="auto"/>
            <w:vAlign w:val="center"/>
          </w:tcPr>
          <w:p w:rsidR="00A93099" w:rsidRPr="00C94DD6" w:rsidRDefault="00635A54" w:rsidP="00A93099">
            <w:pPr>
              <w:widowControl w:val="0"/>
              <w:spacing w:before="120" w:after="120"/>
              <w:contextualSpacing/>
              <w:jc w:val="center"/>
              <w:rPr>
                <w:rFonts w:ascii="Palatino Linotype" w:hAnsi="Palatino Linotype"/>
                <w:sz w:val="24"/>
                <w:szCs w:val="24"/>
              </w:rPr>
            </w:pPr>
            <w:r w:rsidRPr="00C94DD6">
              <w:rPr>
                <w:rFonts w:ascii="Palatino Linotype" w:hAnsi="Palatino Linotype"/>
                <w:sz w:val="24"/>
                <w:szCs w:val="24"/>
              </w:rPr>
              <w:t>$340,780</w:t>
            </w:r>
          </w:p>
        </w:tc>
      </w:tr>
    </w:tbl>
    <w:p w:rsidR="00E00EEE" w:rsidRPr="00C94DD6" w:rsidRDefault="00E00EEE" w:rsidP="00E00EEE">
      <w:pPr>
        <w:tabs>
          <w:tab w:val="left" w:pos="3880"/>
        </w:tabs>
        <w:rPr>
          <w:rFonts w:ascii="Palatino Linotype" w:hAnsi="Palatino Linotype"/>
          <w:sz w:val="24"/>
          <w:szCs w:val="24"/>
        </w:rPr>
        <w:sectPr w:rsidR="00E00EEE" w:rsidRPr="00C94DD6">
          <w:headerReference w:type="default" r:id="rId18"/>
          <w:footerReference w:type="default" r:id="rId19"/>
          <w:headerReference w:type="first" r:id="rId20"/>
          <w:footerReference w:type="first" r:id="rId21"/>
          <w:pgSz w:w="12240" w:h="15840" w:code="1"/>
          <w:pgMar w:top="1008" w:right="1008" w:bottom="1008" w:left="1152" w:header="720" w:footer="475" w:gutter="0"/>
          <w:pgNumType w:start="1"/>
          <w:cols w:space="720"/>
          <w:titlePg/>
          <w:docGrid w:linePitch="272"/>
        </w:sectPr>
      </w:pPr>
    </w:p>
    <w:p w:rsidR="00B456BA" w:rsidRPr="00C94DD6" w:rsidRDefault="00B456BA" w:rsidP="007945D4">
      <w:pPr>
        <w:ind w:left="3600" w:firstLine="720"/>
        <w:rPr>
          <w:rFonts w:ascii="Palatino Linotype" w:hAnsi="Palatino Linotype"/>
          <w:b/>
          <w:sz w:val="24"/>
          <w:szCs w:val="24"/>
        </w:rPr>
        <w:sectPr w:rsidR="00B456BA" w:rsidRPr="00C94DD6">
          <w:footerReference w:type="default" r:id="rId22"/>
          <w:type w:val="continuous"/>
          <w:pgSz w:w="12240" w:h="15840" w:code="1"/>
          <w:pgMar w:top="1008" w:right="1008" w:bottom="1008" w:left="1152" w:header="720" w:footer="475" w:gutter="0"/>
          <w:pgNumType w:start="1"/>
          <w:cols w:space="720"/>
          <w:titlePg/>
          <w:docGrid w:linePitch="272"/>
        </w:sectPr>
      </w:pPr>
    </w:p>
    <w:p w:rsidR="00353385" w:rsidRPr="00C94DD6" w:rsidRDefault="00353385" w:rsidP="007945D4">
      <w:pPr>
        <w:ind w:left="3600" w:firstLine="720"/>
        <w:rPr>
          <w:rFonts w:ascii="Palatino Linotype" w:hAnsi="Palatino Linotype"/>
          <w:b/>
          <w:sz w:val="24"/>
          <w:szCs w:val="24"/>
        </w:rPr>
      </w:pPr>
      <w:r w:rsidRPr="00C94DD6">
        <w:rPr>
          <w:rFonts w:ascii="Palatino Linotype" w:hAnsi="Palatino Linotype"/>
          <w:b/>
          <w:sz w:val="24"/>
          <w:szCs w:val="24"/>
        </w:rPr>
        <w:lastRenderedPageBreak/>
        <w:t>Appendix B</w:t>
      </w:r>
    </w:p>
    <w:p w:rsidR="00353385" w:rsidRPr="00C94DD6" w:rsidRDefault="00353385" w:rsidP="00432BF9">
      <w:pPr>
        <w:widowControl w:val="0"/>
        <w:contextualSpacing/>
        <w:jc w:val="center"/>
        <w:rPr>
          <w:rFonts w:ascii="Palatino Linotype" w:hAnsi="Palatino Linotype"/>
          <w:b/>
          <w:sz w:val="24"/>
          <w:szCs w:val="24"/>
        </w:rPr>
      </w:pPr>
      <w:r w:rsidRPr="00C94DD6">
        <w:rPr>
          <w:rFonts w:ascii="Palatino Linotype" w:hAnsi="Palatino Linotype"/>
          <w:b/>
          <w:sz w:val="24"/>
          <w:szCs w:val="24"/>
        </w:rPr>
        <w:t>Resolution T-</w:t>
      </w:r>
      <w:r w:rsidR="0092287A" w:rsidRPr="00C94DD6">
        <w:rPr>
          <w:rFonts w:ascii="Palatino Linotype" w:hAnsi="Palatino Linotype"/>
          <w:b/>
          <w:sz w:val="24"/>
          <w:szCs w:val="24"/>
        </w:rPr>
        <w:t>17563</w:t>
      </w:r>
      <w:r w:rsidRPr="00C94DD6">
        <w:rPr>
          <w:rFonts w:ascii="Palatino Linotype" w:hAnsi="Palatino Linotype"/>
          <w:b/>
          <w:sz w:val="24"/>
          <w:szCs w:val="24"/>
        </w:rPr>
        <w:t xml:space="preserve"> </w:t>
      </w:r>
      <w:r w:rsidR="00657318" w:rsidRPr="00C94DD6">
        <w:rPr>
          <w:rFonts w:ascii="Palatino Linotype" w:hAnsi="Palatino Linotype"/>
          <w:b/>
          <w:sz w:val="24"/>
          <w:szCs w:val="24"/>
        </w:rPr>
        <w:t>CalNeva’s</w:t>
      </w:r>
      <w:r w:rsidRPr="00C94DD6">
        <w:rPr>
          <w:rFonts w:ascii="Palatino Linotype" w:hAnsi="Palatino Linotype"/>
          <w:b/>
          <w:sz w:val="24"/>
          <w:szCs w:val="24"/>
        </w:rPr>
        <w:t xml:space="preserve"> </w:t>
      </w:r>
      <w:r w:rsidR="00657318" w:rsidRPr="00C94DD6">
        <w:rPr>
          <w:rFonts w:ascii="Palatino Linotype" w:hAnsi="Palatino Linotype"/>
          <w:b/>
          <w:sz w:val="24"/>
          <w:szCs w:val="24"/>
        </w:rPr>
        <w:t>RFC-CH Gigabit Project</w:t>
      </w:r>
    </w:p>
    <w:p w:rsidR="00353385" w:rsidRPr="00C94DD6" w:rsidRDefault="00353385" w:rsidP="0024446A">
      <w:pPr>
        <w:widowControl w:val="0"/>
        <w:contextualSpacing/>
        <w:jc w:val="center"/>
        <w:rPr>
          <w:rFonts w:ascii="Palatino Linotype" w:hAnsi="Palatino Linotype"/>
          <w:b/>
          <w:sz w:val="24"/>
          <w:szCs w:val="24"/>
        </w:rPr>
      </w:pPr>
      <w:r w:rsidRPr="00C94DD6">
        <w:rPr>
          <w:rFonts w:ascii="Palatino Linotype" w:hAnsi="Palatino Linotype"/>
          <w:b/>
          <w:sz w:val="24"/>
          <w:szCs w:val="24"/>
        </w:rPr>
        <w:t>Project location Ma</w:t>
      </w:r>
      <w:r w:rsidR="00432BF9" w:rsidRPr="00C94DD6">
        <w:rPr>
          <w:rFonts w:ascii="Palatino Linotype" w:hAnsi="Palatino Linotype"/>
          <w:b/>
          <w:sz w:val="24"/>
          <w:szCs w:val="24"/>
        </w:rPr>
        <w:t xml:space="preserve">p and Existing Wireline Service </w:t>
      </w:r>
      <w:r w:rsidR="0052655C" w:rsidRPr="00C94DD6">
        <w:rPr>
          <w:rFonts w:ascii="Palatino Linotype" w:hAnsi="Palatino Linotype"/>
          <w:b/>
          <w:noProof/>
          <w:sz w:val="24"/>
          <w:szCs w:val="24"/>
        </w:rPr>
        <w:drawing>
          <wp:inline distT="0" distB="0" distL="0" distR="0" wp14:anchorId="69B438F4" wp14:editId="41F9CB3F">
            <wp:extent cx="5739064" cy="742719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Neva - RFC-CH Gigabit Project - Wireline Served Status - 2017011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41265" cy="7430041"/>
                    </a:xfrm>
                    <a:prstGeom prst="rect">
                      <a:avLst/>
                    </a:prstGeom>
                  </pic:spPr>
                </pic:pic>
              </a:graphicData>
            </a:graphic>
          </wp:inline>
        </w:drawing>
      </w:r>
    </w:p>
    <w:sectPr w:rsidR="00353385" w:rsidRPr="00C94DD6" w:rsidSect="002C5C31">
      <w:headerReference w:type="first" r:id="rId24"/>
      <w:footerReference w:type="first" r:id="rId25"/>
      <w:type w:val="continuous"/>
      <w:pgSz w:w="12240" w:h="15840" w:code="1"/>
      <w:pgMar w:top="1008" w:right="1008" w:bottom="1008" w:left="1152" w:header="720" w:footer="47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046" w:rsidRDefault="00566046">
      <w:r>
        <w:separator/>
      </w:r>
    </w:p>
  </w:endnote>
  <w:endnote w:type="continuationSeparator" w:id="0">
    <w:p w:rsidR="00566046" w:rsidRDefault="0056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roman"/>
    <w:pitch w:val="variable"/>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51" w:rsidRDefault="00717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5D41BE">
    <w:pPr>
      <w:pStyle w:val="Footer"/>
      <w:jc w:val="center"/>
    </w:pPr>
    <w:r>
      <w:fldChar w:fldCharType="begin"/>
    </w:r>
    <w:r>
      <w:instrText xml:space="preserve"> PAGE   \* MERGEFORMAT </w:instrText>
    </w:r>
    <w:r>
      <w:fldChar w:fldCharType="separate"/>
    </w:r>
    <w:r w:rsidR="00717651">
      <w:rPr>
        <w:noProof/>
      </w:rPr>
      <w:t>13</w:t>
    </w:r>
    <w:r>
      <w:rPr>
        <w:noProof/>
      </w:rPr>
      <w:fldChar w:fldCharType="end"/>
    </w:r>
  </w:p>
  <w:p w:rsidR="00F67269" w:rsidRDefault="00F672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Pr="009D1BE4" w:rsidRDefault="00D170EA" w:rsidP="009D1BE4">
    <w:pPr>
      <w:pStyle w:val="Footer"/>
      <w:tabs>
        <w:tab w:val="left" w:pos="350"/>
      </w:tabs>
      <w:rPr>
        <w:rFonts w:ascii="Palatino Linotype" w:hAnsi="Palatino Linotype"/>
      </w:rPr>
    </w:pPr>
    <w:r w:rsidRPr="00D170EA">
      <w:rPr>
        <w:rFonts w:ascii="Palatino Linotype" w:hAnsi="Palatino Linotype" w:cs="Tahoma"/>
      </w:rPr>
      <w:t>185263393</w:t>
    </w:r>
    <w:r w:rsidR="00F67269" w:rsidRPr="00564213">
      <w:tab/>
    </w:r>
    <w:r w:rsidR="00F67269" w:rsidRPr="009D1BE4">
      <w:rPr>
        <w:rFonts w:ascii="Palatino Linotype" w:hAnsi="Palatino Linotype"/>
      </w:rPr>
      <w:t xml:space="preserve">  </w:t>
    </w:r>
    <w:r w:rsidR="00F67269" w:rsidRPr="009D1BE4">
      <w:rPr>
        <w:rFonts w:ascii="Palatino Linotype" w:hAnsi="Palatino Linotype"/>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pPr>
      <w:pStyle w:val="Footer"/>
      <w:jc w:val="center"/>
    </w:pPr>
  </w:p>
  <w:p w:rsidR="00F67269" w:rsidRDefault="00F672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pPr>
      <w:pStyle w:val="Footer"/>
      <w:jc w:val="center"/>
    </w:pPr>
    <w:r>
      <w:t>End Of Appendix A</w:t>
    </w:r>
  </w:p>
  <w:p w:rsidR="00F67269" w:rsidRDefault="00F67269">
    <w:pPr>
      <w:pStyle w:val="Footer"/>
      <w:jc w:val="center"/>
    </w:pPr>
    <w:r>
      <w:t>A-</w:t>
    </w:r>
    <w:r w:rsidR="005D41BE">
      <w:fldChar w:fldCharType="begin"/>
    </w:r>
    <w:r w:rsidR="005D41BE">
      <w:instrText xml:space="preserve"> PAGE   \* MERGEFORMAT </w:instrText>
    </w:r>
    <w:r w:rsidR="005D41BE">
      <w:fldChar w:fldCharType="separate"/>
    </w:r>
    <w:r w:rsidR="00564213">
      <w:rPr>
        <w:noProof/>
      </w:rPr>
      <w:t>2</w:t>
    </w:r>
    <w:r w:rsidR="005D41BE">
      <w:rPr>
        <w:noProof/>
      </w:rPr>
      <w:fldChar w:fldCharType="end"/>
    </w:r>
  </w:p>
  <w:p w:rsidR="00F67269" w:rsidRDefault="00F6726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564213">
    <w:pPr>
      <w:pStyle w:val="Footer"/>
      <w:jc w:val="center"/>
    </w:pPr>
    <w:r>
      <w:t>A-1</w:t>
    </w:r>
  </w:p>
  <w:p w:rsidR="00564213" w:rsidRDefault="00564213" w:rsidP="00564213">
    <w:pPr>
      <w:pStyle w:val="Footer"/>
      <w:jc w:val="center"/>
    </w:pPr>
    <w:r>
      <w:t>End of Appendix A</w:t>
    </w:r>
  </w:p>
  <w:p w:rsidR="00F67269" w:rsidRDefault="00F6726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rsidP="002C5C31">
    <w:pPr>
      <w:pStyle w:val="Footer"/>
      <w:jc w:val="center"/>
    </w:pPr>
    <w:r>
      <w:t>D-1</w:t>
    </w:r>
  </w:p>
  <w:p w:rsidR="00564213" w:rsidRDefault="00564213" w:rsidP="00564213">
    <w:pPr>
      <w:pStyle w:val="Footer"/>
      <w:jc w:val="center"/>
    </w:pPr>
    <w:r>
      <w:t>End Of Appendix D</w:t>
    </w:r>
  </w:p>
  <w:p w:rsidR="00564213" w:rsidRDefault="00564213" w:rsidP="002C5C31">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564213">
    <w:pPr>
      <w:pStyle w:val="Footer"/>
      <w:jc w:val="center"/>
    </w:pPr>
    <w:r>
      <w:t>B-1</w:t>
    </w:r>
  </w:p>
  <w:p w:rsidR="00564213" w:rsidRDefault="00564213" w:rsidP="00564213">
    <w:pPr>
      <w:pStyle w:val="Footer"/>
      <w:jc w:val="center"/>
    </w:pPr>
    <w:r>
      <w:t>End of Appendix B</w:t>
    </w:r>
  </w:p>
  <w:p w:rsidR="00564213" w:rsidRDefault="00564213">
    <w:pPr>
      <w:pStyle w:val="Footer"/>
      <w:jc w:val="center"/>
    </w:pPr>
  </w:p>
  <w:p w:rsidR="00F67269" w:rsidRDefault="00F67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046" w:rsidRDefault="00566046">
      <w:r>
        <w:separator/>
      </w:r>
    </w:p>
  </w:footnote>
  <w:footnote w:type="continuationSeparator" w:id="0">
    <w:p w:rsidR="00566046" w:rsidRDefault="00566046">
      <w:r>
        <w:continuationSeparator/>
      </w:r>
    </w:p>
  </w:footnote>
  <w:footnote w:id="1">
    <w:p w:rsidR="00F67269" w:rsidRDefault="00F67269" w:rsidP="00565E9A">
      <w:pPr>
        <w:pStyle w:val="FootnoteText"/>
      </w:pPr>
      <w:r>
        <w:rPr>
          <w:rStyle w:val="FootnoteReference"/>
        </w:rPr>
        <w:footnoteRef/>
      </w:r>
      <w:r>
        <w:t xml:space="preserve"> Population totals from 2010 census data by census block.  Population characteristics from the </w:t>
      </w:r>
      <w:r w:rsidRPr="00D15622">
        <w:t>2011-2015 American Community Survey 5-Year Estimates</w:t>
      </w:r>
      <w:r>
        <w:t xml:space="preserve">.  </w:t>
      </w:r>
    </w:p>
  </w:footnote>
  <w:footnote w:id="2">
    <w:p w:rsidR="00F67269" w:rsidRDefault="00F67269">
      <w:pPr>
        <w:pStyle w:val="FootnoteText"/>
      </w:pPr>
      <w:r>
        <w:rPr>
          <w:rStyle w:val="FootnoteReference"/>
        </w:rPr>
        <w:footnoteRef/>
      </w:r>
      <w:r>
        <w:t xml:space="preserve"> Data from Fresno County EDC; retrieved March 7, 2017 from </w:t>
      </w:r>
      <w:hyperlink r:id="rId1" w:history="1">
        <w:r w:rsidRPr="006B5C49">
          <w:rPr>
            <w:rStyle w:val="Hyperlink"/>
          </w:rPr>
          <w:t>http://fresnocountycities.com/city/city-of-coalinga</w:t>
        </w:r>
      </w:hyperlink>
      <w:r>
        <w:t xml:space="preserve">  </w:t>
      </w:r>
    </w:p>
  </w:footnote>
  <w:footnote w:id="3">
    <w:p w:rsidR="00F67269" w:rsidRDefault="00F67269">
      <w:pPr>
        <w:pStyle w:val="FootnoteText"/>
      </w:pPr>
      <w:r>
        <w:rPr>
          <w:rStyle w:val="FootnoteReference"/>
        </w:rPr>
        <w:footnoteRef/>
      </w:r>
      <w:r>
        <w:t xml:space="preserve"> James, Cory.  </w:t>
      </w:r>
      <w:proofErr w:type="gramStart"/>
      <w:r>
        <w:t>“</w:t>
      </w:r>
      <w:r w:rsidRPr="00393549">
        <w:t>Coalinga mayor says city real estate booming after commercial cannabis growing approved</w:t>
      </w:r>
      <w:r>
        <w:t xml:space="preserve">” </w:t>
      </w:r>
      <w:r>
        <w:rPr>
          <w:i/>
        </w:rPr>
        <w:t>abc30 Action News</w:t>
      </w:r>
      <w:r>
        <w:t xml:space="preserve"> March 12, 2017.</w:t>
      </w:r>
      <w:proofErr w:type="gramEnd"/>
      <w:r>
        <w:t xml:space="preserve">  </w:t>
      </w:r>
      <w:hyperlink r:id="rId2" w:history="1">
        <w:r w:rsidRPr="00A60BD2">
          <w:rPr>
            <w:rStyle w:val="Hyperlink"/>
          </w:rPr>
          <w:t>http://abc30.com/society/coalinga-mayor-says-city-real-estate-booming-after-commercial-cannabis-growing-approved/1797789/</w:t>
        </w:r>
      </w:hyperlink>
      <w:r>
        <w:t xml:space="preserve">  (retrieved March 27, 2017)</w:t>
      </w:r>
    </w:p>
  </w:footnote>
  <w:footnote w:id="4">
    <w:p w:rsidR="00F67269" w:rsidRDefault="00F67269" w:rsidP="00613705">
      <w:pPr>
        <w:pStyle w:val="FootnoteText"/>
      </w:pPr>
      <w:r>
        <w:rPr>
          <w:rStyle w:val="FootnoteReference"/>
        </w:rPr>
        <w:footnoteRef/>
      </w:r>
      <w:r>
        <w:t xml:space="preserve"> Population totals from 2010 census data by census block.  Population characteristics from the </w:t>
      </w:r>
      <w:r w:rsidRPr="00D15622">
        <w:t>2011-2015 American Community Survey 5-Year Estimates</w:t>
      </w:r>
      <w:r>
        <w:t xml:space="preserve">.  </w:t>
      </w:r>
    </w:p>
  </w:footnote>
  <w:footnote w:id="5">
    <w:p w:rsidR="00F67269" w:rsidRDefault="00F67269">
      <w:pPr>
        <w:pStyle w:val="FootnoteText"/>
      </w:pPr>
      <w:r>
        <w:rPr>
          <w:rStyle w:val="FootnoteReference"/>
        </w:rPr>
        <w:footnoteRef/>
      </w:r>
      <w:r>
        <w:t xml:space="preserve"> Data from the City of Huron website; retrieved March 7, 2017 from </w:t>
      </w:r>
      <w:hyperlink r:id="rId3" w:history="1">
        <w:r w:rsidRPr="006B5C49">
          <w:rPr>
            <w:rStyle w:val="Hyperlink"/>
          </w:rPr>
          <w:t>http://cityofhuron.com/living-in-huron/</w:t>
        </w:r>
      </w:hyperlink>
      <w:r>
        <w:t xml:space="preserve"> </w:t>
      </w:r>
    </w:p>
  </w:footnote>
  <w:footnote w:id="6">
    <w:p w:rsidR="00F67269" w:rsidRDefault="00F67269" w:rsidP="00D07574">
      <w:pPr>
        <w:pStyle w:val="FootnoteText"/>
      </w:pPr>
      <w:r>
        <w:rPr>
          <w:rStyle w:val="FootnoteReference"/>
        </w:rPr>
        <w:footnoteRef/>
      </w:r>
      <w:r>
        <w:t xml:space="preserve"> Comcast submitted an application to the Commission on September 3, 2015 (approved October 8, 2015), to amend their state video franchise.  This amendment reduces their franchise footprint by withdrawing from Coalinga and Huron, and other locations (</w:t>
      </w:r>
      <w:hyperlink r:id="rId4" w:history="1">
        <w:r w:rsidRPr="008E38B6">
          <w:rPr>
            <w:rStyle w:val="Hyperlink"/>
          </w:rPr>
          <w:t>ftp://ftp.cpuc.ca.gov/VideoFranchiseTemplate/Comcast/Comcast%2032A%20Certificate.pdf</w:t>
        </w:r>
      </w:hyperlink>
      <w:r>
        <w:t xml:space="preserve">).  </w:t>
      </w:r>
    </w:p>
  </w:footnote>
  <w:footnote w:id="7">
    <w:p w:rsidR="00F67269" w:rsidRPr="00C5347F" w:rsidRDefault="00F67269" w:rsidP="00353385">
      <w:pPr>
        <w:pStyle w:val="FootnoteText"/>
        <w:ind w:left="180" w:hanging="180"/>
        <w:rPr>
          <w:rFonts w:ascii="Palatino Linotype" w:hAnsi="Palatino Linotype"/>
        </w:rPr>
      </w:pPr>
      <w:r w:rsidRPr="00C5347F">
        <w:rPr>
          <w:rStyle w:val="FootnoteReference"/>
          <w:rFonts w:ascii="Palatino Linotype" w:hAnsi="Palatino Linotype"/>
        </w:rPr>
        <w:footnoteRef/>
      </w:r>
      <w:r w:rsidRPr="00C5347F">
        <w:rPr>
          <w:rFonts w:ascii="Palatino Linotype" w:hAnsi="Palatino Linotype"/>
        </w:rPr>
        <w:t xml:space="preserve"> </w:t>
      </w:r>
      <w:proofErr w:type="gramStart"/>
      <w:r w:rsidRPr="00C5347F">
        <w:rPr>
          <w:rFonts w:ascii="Palatino Linotype" w:hAnsi="Palatino Linotype"/>
        </w:rPr>
        <w:t>Available at http://www.broadbandmap.ca.gov/map/.</w:t>
      </w:r>
      <w:proofErr w:type="gramEnd"/>
    </w:p>
  </w:footnote>
  <w:footnote w:id="8">
    <w:p w:rsidR="00F67269" w:rsidRDefault="00F67269" w:rsidP="00627FAD">
      <w:pPr>
        <w:pStyle w:val="FootnoteText"/>
      </w:pPr>
      <w:r>
        <w:rPr>
          <w:rStyle w:val="FootnoteReference"/>
        </w:rPr>
        <w:footnoteRef/>
      </w:r>
      <w:r>
        <w:t xml:space="preserve"> Not all download speeds from the speed tests were at served speeds although almost all of the upload speeds were at underserved levels.  The applicant used the </w:t>
      </w:r>
      <w:proofErr w:type="spellStart"/>
      <w:r>
        <w:t>Ookala</w:t>
      </w:r>
      <w:proofErr w:type="spellEnd"/>
      <w:r>
        <w:t xml:space="preserve"> speed test tool (</w:t>
      </w:r>
      <w:hyperlink r:id="rId5" w:history="1">
        <w:r w:rsidRPr="001D0F09">
          <w:rPr>
            <w:rStyle w:val="Hyperlink"/>
          </w:rPr>
          <w:t>http://www.speedtest.net/</w:t>
        </w:r>
      </w:hyperlink>
      <w:r>
        <w:t xml:space="preserve">); staff concluded that the </w:t>
      </w:r>
      <w:proofErr w:type="spellStart"/>
      <w:r>
        <w:t>Ookala</w:t>
      </w:r>
      <w:proofErr w:type="spellEnd"/>
      <w:r>
        <w:t xml:space="preserve"> speed tool overstates speeds given that the configuration of the tool favors results that show the highest throughput and lowest latency (</w:t>
      </w:r>
      <w:hyperlink r:id="rId6" w:history="1">
        <w:r w:rsidRPr="001D0F09">
          <w:rPr>
            <w:rStyle w:val="Hyperlink"/>
          </w:rPr>
          <w:t>ftp://ftp2.cpuc.ca.gov/telco/BB%20Mapping/Field%20Testing/Biba%20Mobile%20BB%20Comparison%209%204%2014%20Filed%20(2).pdf)</w:t>
        </w:r>
      </w:hyperlink>
      <w:r>
        <w:t>.</w:t>
      </w:r>
    </w:p>
  </w:footnote>
  <w:footnote w:id="9">
    <w:p w:rsidR="00F67269" w:rsidRDefault="00F67269">
      <w:pPr>
        <w:pStyle w:val="FootnoteText"/>
      </w:pPr>
      <w:r>
        <w:rPr>
          <w:rStyle w:val="FootnoteReference"/>
        </w:rPr>
        <w:footnoteRef/>
      </w:r>
      <w:r>
        <w:t xml:space="preserve"> </w:t>
      </w:r>
      <w:proofErr w:type="gramStart"/>
      <w:r>
        <w:t xml:space="preserve">Information from </w:t>
      </w:r>
      <w:r w:rsidRPr="00192DF5">
        <w:t xml:space="preserve">Eric </w:t>
      </w:r>
      <w:proofErr w:type="spellStart"/>
      <w:r w:rsidRPr="00192DF5">
        <w:t>Batongbacal</w:t>
      </w:r>
      <w:proofErr w:type="spellEnd"/>
      <w:r>
        <w:t xml:space="preserve"> (</w:t>
      </w:r>
      <w:r w:rsidRPr="00192DF5">
        <w:t>Exec.</w:t>
      </w:r>
      <w:proofErr w:type="gramEnd"/>
      <w:r w:rsidRPr="00192DF5">
        <w:t xml:space="preserve"> Dir. Regulatory Relations, AT&amp;T Mobility Wireless Operations Holdings</w:t>
      </w:r>
      <w:r>
        <w:t>); AT&amp;T did not challenge the proposed project after the service list was notified.</w:t>
      </w:r>
    </w:p>
  </w:footnote>
  <w:footnote w:id="10">
    <w:p w:rsidR="00F67269" w:rsidRDefault="00F67269" w:rsidP="0072730B">
      <w:pPr>
        <w:pStyle w:val="FootnoteText"/>
      </w:pPr>
      <w:r>
        <w:rPr>
          <w:rStyle w:val="FootnoteReference"/>
        </w:rPr>
        <w:footnoteRef/>
      </w:r>
      <w:r>
        <w:t xml:space="preserve"> Percentage of people below the poverty line is from the </w:t>
      </w:r>
      <w:r w:rsidRPr="00D15622">
        <w:t>2011-2015 American Community Survey 5-Year Estimates</w:t>
      </w:r>
    </w:p>
  </w:footnote>
  <w:footnote w:id="11">
    <w:p w:rsidR="00F67269" w:rsidRDefault="00F67269" w:rsidP="00296D0E">
      <w:pPr>
        <w:pStyle w:val="FootnoteText"/>
      </w:pPr>
      <w:r>
        <w:rPr>
          <w:rStyle w:val="FootnoteReference"/>
        </w:rPr>
        <w:footnoteRef/>
      </w:r>
      <w:r>
        <w:t xml:space="preserve"> </w:t>
      </w:r>
      <w:r w:rsidRPr="00F770CB">
        <w:rPr>
          <w:i/>
        </w:rPr>
        <w:t>Ibid.</w:t>
      </w:r>
    </w:p>
  </w:footnote>
  <w:footnote w:id="12">
    <w:p w:rsidR="00F67269" w:rsidRDefault="00F67269">
      <w:pPr>
        <w:pStyle w:val="FootnoteText"/>
      </w:pPr>
      <w:r>
        <w:rPr>
          <w:rStyle w:val="FootnoteReference"/>
        </w:rPr>
        <w:footnoteRef/>
      </w:r>
      <w:r>
        <w:t xml:space="preserve"> D.12-02-015, Guidelines, Section 19, p. 11</w:t>
      </w:r>
    </w:p>
  </w:footnote>
  <w:footnote w:id="13">
    <w:p w:rsidR="00F67269" w:rsidRDefault="00F67269" w:rsidP="003A2202">
      <w:pPr>
        <w:widowControl w:val="0"/>
        <w:autoSpaceDE w:val="0"/>
        <w:autoSpaceDN w:val="0"/>
        <w:adjustRightInd w:val="0"/>
        <w:contextualSpacing/>
      </w:pPr>
      <w:r>
        <w:rPr>
          <w:rStyle w:val="FootnoteReference"/>
        </w:rPr>
        <w:footnoteRef/>
      </w:r>
      <w:r>
        <w:t xml:space="preserve"> </w:t>
      </w:r>
      <w:proofErr w:type="gramStart"/>
      <w:r w:rsidRPr="00234D00">
        <w:rPr>
          <w:rFonts w:ascii="Book Antiqua" w:hAnsi="Book Antiqua" w:cs="Book Antiqua"/>
          <w:color w:val="000000"/>
          <w:szCs w:val="25"/>
        </w:rPr>
        <w:t>Pursuant to Pub.</w:t>
      </w:r>
      <w:proofErr w:type="gramEnd"/>
      <w:r w:rsidRPr="00234D00">
        <w:rPr>
          <w:rFonts w:ascii="Book Antiqua" w:hAnsi="Book Antiqua" w:cs="Book Antiqua"/>
          <w:color w:val="000000"/>
          <w:szCs w:val="25"/>
        </w:rPr>
        <w:t xml:space="preserve"> Util. Code § § 2018 and</w:t>
      </w:r>
      <w:r>
        <w:rPr>
          <w:rFonts w:ascii="Book Antiqua" w:hAnsi="Book Antiqua" w:cs="Book Antiqua"/>
          <w:color w:val="000000"/>
          <w:szCs w:val="25"/>
        </w:rPr>
        <w:t xml:space="preserve"> </w:t>
      </w:r>
      <w:r w:rsidRPr="00234D00">
        <w:rPr>
          <w:rFonts w:ascii="Book Antiqua" w:hAnsi="Book Antiqua" w:cs="Book Antiqua"/>
          <w:color w:val="000000"/>
          <w:szCs w:val="25"/>
        </w:rPr>
        <w:t xml:space="preserve">2111, the Commission can enforce </w:t>
      </w:r>
      <w:r>
        <w:rPr>
          <w:rFonts w:ascii="Book Antiqua" w:hAnsi="Book Antiqua" w:cs="Book Antiqua"/>
          <w:color w:val="000000"/>
          <w:szCs w:val="25"/>
        </w:rPr>
        <w:t>compliance measures</w:t>
      </w:r>
      <w:r w:rsidRPr="00234D00">
        <w:rPr>
          <w:rFonts w:ascii="Book Antiqua" w:hAnsi="Book Antiqua" w:cs="Book Antiqua"/>
          <w:color w:val="000000"/>
          <w:szCs w:val="25"/>
        </w:rPr>
        <w:t xml:space="preserve"> in both the construction and the post-construction phases of the RFC-CH project, and can impose penalties for non-compliance.</w:t>
      </w:r>
      <w:r>
        <w:rPr>
          <w:rFonts w:ascii="Book Antiqua" w:hAnsi="Book Antiqua" w:cs="Book Antiqua"/>
          <w:color w:val="000000"/>
          <w:sz w:val="25"/>
          <w:szCs w:val="25"/>
        </w:rPr>
        <w:t xml:space="preserve">  </w:t>
      </w:r>
    </w:p>
  </w:footnote>
  <w:footnote w:id="14">
    <w:p w:rsidR="00F67269" w:rsidRDefault="00F67269">
      <w:pPr>
        <w:pStyle w:val="FootnoteText"/>
      </w:pPr>
      <w:r>
        <w:rPr>
          <w:rStyle w:val="FootnoteReference"/>
        </w:rPr>
        <w:footnoteRef/>
      </w:r>
      <w:r>
        <w:t xml:space="preserve"> D.14-02-018, pp. 11-12</w:t>
      </w:r>
    </w:p>
  </w:footnote>
  <w:footnote w:id="15">
    <w:p w:rsidR="00F67269" w:rsidRDefault="00F67269" w:rsidP="007623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Style w:val="FootnoteReference"/>
        </w:rPr>
        <w:footnoteRef/>
      </w:r>
      <w:r>
        <w:t xml:space="preserve"> See </w:t>
      </w:r>
      <w:r w:rsidRPr="00234D00">
        <w:rPr>
          <w:rFonts w:ascii="Book Antiqua" w:hAnsi="Book Antiqua" w:cs="Book Antiqua"/>
          <w:color w:val="000000"/>
          <w:szCs w:val="25"/>
        </w:rPr>
        <w:t xml:space="preserve">D.14-02-018, pp. 11-12, </w:t>
      </w:r>
      <w:r>
        <w:rPr>
          <w:rFonts w:ascii="Book Antiqua" w:hAnsi="Book Antiqua" w:cs="Book Antiqua"/>
          <w:color w:val="000000"/>
          <w:szCs w:val="25"/>
        </w:rPr>
        <w:t>33-34, which states, “</w:t>
      </w:r>
      <w:r w:rsidRPr="00234D00">
        <w:rPr>
          <w:rFonts w:ascii="Book Antiqua" w:hAnsi="Book Antiqua" w:cs="Book Antiqua"/>
          <w:color w:val="000000"/>
          <w:szCs w:val="25"/>
        </w:rPr>
        <w:t xml:space="preserve">the Commission </w:t>
      </w:r>
      <w:r>
        <w:rPr>
          <w:rFonts w:ascii="Book Antiqua" w:hAnsi="Book Antiqua" w:cs="Book Antiqua"/>
          <w:color w:val="000000"/>
          <w:szCs w:val="25"/>
        </w:rPr>
        <w:t>may</w:t>
      </w:r>
      <w:r w:rsidRPr="00234D00">
        <w:rPr>
          <w:rFonts w:ascii="Book Antiqua" w:hAnsi="Book Antiqua" w:cs="Book Antiqua"/>
          <w:color w:val="000000"/>
          <w:szCs w:val="25"/>
        </w:rPr>
        <w:t xml:space="preserve"> enforce compliance measures using the Commission’s enforcement authority pursuant to §</w:t>
      </w:r>
      <w:r w:rsidRPr="00CB0B52">
        <w:rPr>
          <w:rFonts w:ascii="Book Antiqua" w:hAnsi="Book Antiqua" w:cs="Book Antiqua"/>
          <w:color w:val="000000"/>
          <w:szCs w:val="25"/>
        </w:rPr>
        <w:t xml:space="preserve">§ </w:t>
      </w:r>
      <w:r>
        <w:rPr>
          <w:rFonts w:ascii="Book Antiqua" w:hAnsi="Book Antiqua" w:cs="Book Antiqua"/>
          <w:color w:val="000000"/>
          <w:szCs w:val="25"/>
        </w:rPr>
        <w:t xml:space="preserve">2108 and </w:t>
      </w:r>
      <w:r w:rsidRPr="00234D00">
        <w:rPr>
          <w:rFonts w:ascii="Book Antiqua" w:hAnsi="Book Antiqua" w:cs="Book Antiqua"/>
          <w:color w:val="000000"/>
          <w:szCs w:val="25"/>
        </w:rPr>
        <w:t>2111. All grantees must currently comply with a number of requirements during the construction phase, and the Commission will enforce all existing requirements on newly eligible non-telephone corporations.</w:t>
      </w:r>
      <w:r>
        <w:rPr>
          <w:rFonts w:ascii="Book Antiqua" w:hAnsi="Book Antiqua" w:cs="Book Antiqua"/>
          <w:color w:val="000000"/>
          <w:szCs w:val="25"/>
        </w:rPr>
        <w:t>”</w:t>
      </w:r>
      <w:r w:rsidRPr="00234D00">
        <w:rPr>
          <w:rFonts w:ascii="Book Antiqua" w:hAnsi="Book Antiqua" w:cs="Book Antiqua"/>
          <w:color w:val="000000"/>
          <w:szCs w:val="25"/>
        </w:rPr>
        <w:t xml:space="preserve"> </w:t>
      </w:r>
    </w:p>
  </w:footnote>
  <w:footnote w:id="16">
    <w:p w:rsidR="00F67269" w:rsidRPr="00C5347F" w:rsidRDefault="00F67269" w:rsidP="00353385">
      <w:pPr>
        <w:pStyle w:val="FootnoteText"/>
        <w:ind w:left="180" w:hanging="180"/>
        <w:rPr>
          <w:rFonts w:ascii="Palatino Linotype" w:hAnsi="Palatino Linotype"/>
        </w:rPr>
      </w:pPr>
      <w:r w:rsidRPr="00C5347F">
        <w:rPr>
          <w:rStyle w:val="FootnoteReference"/>
          <w:rFonts w:ascii="Palatino Linotype" w:hAnsi="Palatino Linotype"/>
        </w:rPr>
        <w:footnoteRef/>
      </w:r>
      <w:r w:rsidRPr="00C5347F">
        <w:rPr>
          <w:rFonts w:ascii="Palatino Linotype" w:hAnsi="Palatino Linotype"/>
        </w:rPr>
        <w:t xml:space="preserve"> </w:t>
      </w:r>
      <w:r w:rsidRPr="00C5347F">
        <w:rPr>
          <w:rFonts w:ascii="Palatino Linotype" w:hAnsi="Palatino Linotype" w:cs="Book Antiqua"/>
          <w:iCs/>
        </w:rPr>
        <w:t xml:space="preserve">Approval of the California Advanced Services Fund (CASF) Application Requirements and Scoring Criteria for Awarding CASF Funds </w:t>
      </w:r>
      <w:r w:rsidRPr="00C5347F">
        <w:rPr>
          <w:rFonts w:ascii="Palatino Linotype" w:hAnsi="Palatino Linotype" w:cs="Book Antiqua"/>
        </w:rPr>
        <w:t xml:space="preserve">(2008) Cal. P.U.C. Res. No. </w:t>
      </w:r>
      <w:proofErr w:type="gramStart"/>
      <w:r w:rsidRPr="00C5347F">
        <w:rPr>
          <w:rFonts w:ascii="Palatino Linotype" w:hAnsi="Palatino Linotype" w:cs="Book Antiqua"/>
        </w:rPr>
        <w:t>T-17143 at 4.</w:t>
      </w:r>
      <w:proofErr w:type="gramEnd"/>
    </w:p>
  </w:footnote>
  <w:footnote w:id="17">
    <w:p w:rsidR="00F67269" w:rsidRDefault="00F67269" w:rsidP="008C2BC3">
      <w:pPr>
        <w:pStyle w:val="FootnoteText"/>
      </w:pPr>
      <w:r>
        <w:rPr>
          <w:rStyle w:val="FootnoteReference"/>
        </w:rPr>
        <w:footnoteRef/>
      </w:r>
      <w:r>
        <w:t xml:space="preserve"> D.14-02-018, pp. 11-12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51" w:rsidRDefault="00717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Pr="00126A5F" w:rsidRDefault="00F67269" w:rsidP="004D0503">
    <w:pPr>
      <w:pStyle w:val="Header"/>
      <w:tabs>
        <w:tab w:val="clear" w:pos="8640"/>
        <w:tab w:val="left" w:pos="7990"/>
      </w:tabs>
      <w:rPr>
        <w:sz w:val="24"/>
        <w:szCs w:val="24"/>
      </w:rPr>
    </w:pPr>
    <w:r w:rsidRPr="00126A5F">
      <w:rPr>
        <w:sz w:val="24"/>
        <w:szCs w:val="24"/>
      </w:rPr>
      <w:t>Resolution T-17563</w:t>
    </w:r>
    <w:r w:rsidRPr="00126A5F">
      <w:rPr>
        <w:sz w:val="24"/>
        <w:szCs w:val="24"/>
      </w:rPr>
      <w:tab/>
      <w:t xml:space="preserve">                DRAFT</w:t>
    </w:r>
    <w:r w:rsidRPr="00126A5F">
      <w:rPr>
        <w:sz w:val="24"/>
        <w:szCs w:val="24"/>
      </w:rPr>
      <w:tab/>
    </w:r>
    <w:r w:rsidR="00126A5F">
      <w:rPr>
        <w:sz w:val="24"/>
        <w:szCs w:val="24"/>
      </w:rPr>
      <w:t xml:space="preserve">    </w:t>
    </w:r>
    <w:r w:rsidRPr="00126A5F">
      <w:rPr>
        <w:sz w:val="24"/>
        <w:szCs w:val="24"/>
      </w:rPr>
      <w:t>5/11/17</w:t>
    </w:r>
  </w:p>
  <w:p w:rsidR="00F67269" w:rsidRPr="00126A5F" w:rsidRDefault="00F67269" w:rsidP="00972B45">
    <w:pPr>
      <w:pStyle w:val="Header"/>
      <w:rPr>
        <w:sz w:val="24"/>
        <w:szCs w:val="24"/>
      </w:rPr>
    </w:pPr>
    <w:r w:rsidRPr="00126A5F">
      <w:rPr>
        <w:sz w:val="24"/>
        <w:szCs w:val="24"/>
      </w:rPr>
      <w:t>CD/WG1</w:t>
    </w:r>
    <w:r w:rsidRPr="00126A5F">
      <w:rPr>
        <w:sz w:val="24"/>
        <w:szCs w:val="24"/>
      </w:rPr>
      <w:tab/>
    </w:r>
    <w:r w:rsidR="00126A5F">
      <w:rPr>
        <w:sz w:val="24"/>
        <w:szCs w:val="24"/>
      </w:rPr>
      <w:t xml:space="preserve">  </w:t>
    </w:r>
  </w:p>
  <w:p w:rsidR="00F67269" w:rsidRDefault="00F672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972B45">
    <w:pPr>
      <w:pStyle w:val="Header"/>
      <w:tabs>
        <w:tab w:val="clear" w:pos="8640"/>
        <w:tab w:val="left" w:pos="8000"/>
      </w:tabs>
    </w:pPr>
  </w:p>
  <w:p w:rsidR="00564213" w:rsidRDefault="00564213" w:rsidP="00972B45">
    <w:pPr>
      <w:pStyle w:val="Header"/>
      <w:tabs>
        <w:tab w:val="clear" w:pos="8640"/>
        <w:tab w:val="left" w:pos="8000"/>
      </w:tabs>
    </w:pPr>
  </w:p>
  <w:p w:rsidR="00F67269" w:rsidRPr="00126A5F" w:rsidRDefault="00F67269" w:rsidP="00972B45">
    <w:pPr>
      <w:pStyle w:val="Header"/>
      <w:tabs>
        <w:tab w:val="clear" w:pos="8640"/>
        <w:tab w:val="left" w:pos="8000"/>
      </w:tabs>
      <w:rPr>
        <w:sz w:val="24"/>
        <w:szCs w:val="24"/>
      </w:rPr>
    </w:pPr>
    <w:r w:rsidRPr="00126A5F">
      <w:rPr>
        <w:sz w:val="24"/>
        <w:szCs w:val="24"/>
      </w:rPr>
      <w:t>Resolution T-17563</w:t>
    </w:r>
    <w:r w:rsidRPr="00126A5F">
      <w:rPr>
        <w:sz w:val="24"/>
        <w:szCs w:val="24"/>
      </w:rPr>
      <w:tab/>
      <w:t xml:space="preserve">                </w:t>
    </w:r>
    <w:r w:rsidR="00D170EA">
      <w:rPr>
        <w:sz w:val="24"/>
        <w:szCs w:val="24"/>
      </w:rPr>
      <w:t xml:space="preserve">                   DRAFT                                            </w:t>
    </w:r>
    <w:r w:rsidRPr="00126A5F">
      <w:rPr>
        <w:sz w:val="24"/>
        <w:szCs w:val="24"/>
      </w:rPr>
      <w:t>Agenda ID #</w:t>
    </w:r>
    <w:r w:rsidR="00564213" w:rsidRPr="00126A5F">
      <w:rPr>
        <w:sz w:val="24"/>
        <w:szCs w:val="24"/>
      </w:rPr>
      <w:t>15647</w:t>
    </w:r>
    <w:r w:rsidR="00D170EA">
      <w:rPr>
        <w:sz w:val="24"/>
        <w:szCs w:val="24"/>
      </w:rPr>
      <w:t>(Rev-1)</w:t>
    </w:r>
  </w:p>
  <w:p w:rsidR="00F67269" w:rsidRPr="00126A5F" w:rsidRDefault="00F67269">
    <w:pPr>
      <w:pStyle w:val="Header"/>
      <w:rPr>
        <w:sz w:val="24"/>
        <w:szCs w:val="24"/>
      </w:rPr>
    </w:pPr>
    <w:r w:rsidRPr="00126A5F">
      <w:rPr>
        <w:sz w:val="24"/>
        <w:szCs w:val="24"/>
      </w:rPr>
      <w:t>CD/WG1</w:t>
    </w:r>
    <w:r w:rsidRPr="00126A5F">
      <w:rPr>
        <w:sz w:val="24"/>
        <w:szCs w:val="24"/>
      </w:rPr>
      <w:tab/>
    </w:r>
    <w:r w:rsidR="00D170EA">
      <w:rPr>
        <w:sz w:val="24"/>
        <w:szCs w:val="24"/>
      </w:rPr>
      <w:t xml:space="preserve">                                                                                                             Item#</w:t>
    </w:r>
    <w:r w:rsidR="00717651">
      <w:rPr>
        <w:sz w:val="24"/>
        <w:szCs w:val="24"/>
      </w:rPr>
      <w:t xml:space="preserve"> </w:t>
    </w:r>
    <w:r w:rsidR="00717651">
      <w:rPr>
        <w:sz w:val="24"/>
        <w:szCs w:val="24"/>
      </w:rPr>
      <w:t>12</w:t>
    </w:r>
    <w:bookmarkStart w:id="21" w:name="_GoBack"/>
    <w:bookmarkEnd w:id="2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rsidP="00E372A4">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4D0503">
    <w:pPr>
      <w:pStyle w:val="Header"/>
      <w:tabs>
        <w:tab w:val="clear" w:pos="8640"/>
        <w:tab w:val="left" w:pos="7990"/>
      </w:tabs>
    </w:pPr>
    <w:r>
      <w:t>Resolution T-17563</w:t>
    </w:r>
    <w:r>
      <w:tab/>
      <w:t xml:space="preserve">                DRAFT</w:t>
    </w:r>
    <w:r>
      <w:tab/>
      <w:t>5/11/17</w:t>
    </w:r>
  </w:p>
  <w:p w:rsidR="00564213" w:rsidRDefault="00564213" w:rsidP="00972B45">
    <w:pPr>
      <w:pStyle w:val="Header"/>
    </w:pPr>
    <w:r>
      <w:t>CD/WG1</w:t>
    </w:r>
    <w:r>
      <w:tab/>
    </w:r>
  </w:p>
  <w:p w:rsidR="00564213" w:rsidRDefault="005642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E372A4">
    <w:pPr>
      <w:pStyle w:val="Header"/>
    </w:pPr>
    <w:r>
      <w:t>Resolution T-17563</w:t>
    </w:r>
  </w:p>
  <w:p w:rsidR="00564213" w:rsidRDefault="00564213" w:rsidP="00E372A4">
    <w:pPr>
      <w:pStyle w:val="Header"/>
    </w:pPr>
    <w:r>
      <w:t>CD/WG1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E372A4">
    <w:pPr>
      <w:pStyle w:val="Header"/>
    </w:pPr>
    <w:r>
      <w:t>Resolution T-17563</w:t>
    </w:r>
  </w:p>
  <w:p w:rsidR="00564213" w:rsidRDefault="00564213" w:rsidP="00E372A4">
    <w:pPr>
      <w:pStyle w:val="Header"/>
    </w:pPr>
    <w:r>
      <w:t>CD/WG1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AA11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0D799C"/>
    <w:multiLevelType w:val="hybridMultilevel"/>
    <w:tmpl w:val="EDBA78EE"/>
    <w:lvl w:ilvl="0" w:tplc="A3186166">
      <w:start w:val="3"/>
      <w:numFmt w:val="upperRoman"/>
      <w:lvlText w:val="%1."/>
      <w:lvlJc w:val="left"/>
      <w:pPr>
        <w:tabs>
          <w:tab w:val="num" w:pos="720"/>
        </w:tabs>
        <w:ind w:left="720" w:hanging="360"/>
      </w:pPr>
      <w:rPr>
        <w:rFonts w:ascii="Palatino Linotype" w:hAnsi="Palatino Linotype"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818DE"/>
    <w:multiLevelType w:val="hybridMultilevel"/>
    <w:tmpl w:val="C5340D1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836753"/>
    <w:multiLevelType w:val="hybridMultilevel"/>
    <w:tmpl w:val="1C380C1A"/>
    <w:lvl w:ilvl="0" w:tplc="3D70533C">
      <w:start w:val="1"/>
      <w:numFmt w:val="upperRoman"/>
      <w:lvlText w:val="%1."/>
      <w:lvlJc w:val="left"/>
      <w:pPr>
        <w:ind w:left="720" w:hanging="360"/>
      </w:pPr>
      <w:rPr>
        <w:rFonts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5162F"/>
    <w:multiLevelType w:val="hybridMultilevel"/>
    <w:tmpl w:val="DD3841F0"/>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1119F3"/>
    <w:multiLevelType w:val="hybridMultilevel"/>
    <w:tmpl w:val="6D7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E0"/>
    <w:rsid w:val="000000D6"/>
    <w:rsid w:val="00013B5D"/>
    <w:rsid w:val="000316CF"/>
    <w:rsid w:val="00036621"/>
    <w:rsid w:val="000547F6"/>
    <w:rsid w:val="00067F59"/>
    <w:rsid w:val="00074B5D"/>
    <w:rsid w:val="000774D4"/>
    <w:rsid w:val="000801D5"/>
    <w:rsid w:val="0008340A"/>
    <w:rsid w:val="00083E46"/>
    <w:rsid w:val="0008691A"/>
    <w:rsid w:val="000907D0"/>
    <w:rsid w:val="000A1298"/>
    <w:rsid w:val="000C3DEE"/>
    <w:rsid w:val="000D2139"/>
    <w:rsid w:val="000E7696"/>
    <w:rsid w:val="0010050A"/>
    <w:rsid w:val="00100684"/>
    <w:rsid w:val="00100E7C"/>
    <w:rsid w:val="0012479D"/>
    <w:rsid w:val="0012622A"/>
    <w:rsid w:val="00126A5F"/>
    <w:rsid w:val="0013767F"/>
    <w:rsid w:val="00137CA7"/>
    <w:rsid w:val="001521D8"/>
    <w:rsid w:val="00172A27"/>
    <w:rsid w:val="001772EC"/>
    <w:rsid w:val="001872E7"/>
    <w:rsid w:val="0019297A"/>
    <w:rsid w:val="00192DF5"/>
    <w:rsid w:val="00193386"/>
    <w:rsid w:val="001A2695"/>
    <w:rsid w:val="001A6B28"/>
    <w:rsid w:val="001B5643"/>
    <w:rsid w:val="001C4321"/>
    <w:rsid w:val="001D298B"/>
    <w:rsid w:val="001D5103"/>
    <w:rsid w:val="001D62EC"/>
    <w:rsid w:val="001D6433"/>
    <w:rsid w:val="001E16AF"/>
    <w:rsid w:val="001F2E43"/>
    <w:rsid w:val="001F3606"/>
    <w:rsid w:val="002054CC"/>
    <w:rsid w:val="002255ED"/>
    <w:rsid w:val="002275BD"/>
    <w:rsid w:val="00227C60"/>
    <w:rsid w:val="00234D00"/>
    <w:rsid w:val="0024446A"/>
    <w:rsid w:val="00251C07"/>
    <w:rsid w:val="002552AB"/>
    <w:rsid w:val="0025703A"/>
    <w:rsid w:val="002576A0"/>
    <w:rsid w:val="002713C0"/>
    <w:rsid w:val="00291130"/>
    <w:rsid w:val="00296D0E"/>
    <w:rsid w:val="002A5FF8"/>
    <w:rsid w:val="002B1E60"/>
    <w:rsid w:val="002B62AC"/>
    <w:rsid w:val="002C0E8C"/>
    <w:rsid w:val="002C5C31"/>
    <w:rsid w:val="002D4A0E"/>
    <w:rsid w:val="002D4D6F"/>
    <w:rsid w:val="002D720E"/>
    <w:rsid w:val="002E18DA"/>
    <w:rsid w:val="002F2609"/>
    <w:rsid w:val="003007D2"/>
    <w:rsid w:val="00307BBF"/>
    <w:rsid w:val="00316ECE"/>
    <w:rsid w:val="003217D9"/>
    <w:rsid w:val="00324689"/>
    <w:rsid w:val="00326290"/>
    <w:rsid w:val="00345BEF"/>
    <w:rsid w:val="00346672"/>
    <w:rsid w:val="00346858"/>
    <w:rsid w:val="00353385"/>
    <w:rsid w:val="0036018F"/>
    <w:rsid w:val="00377D93"/>
    <w:rsid w:val="003824CB"/>
    <w:rsid w:val="00385BB4"/>
    <w:rsid w:val="00393549"/>
    <w:rsid w:val="003A2202"/>
    <w:rsid w:val="003B1DC9"/>
    <w:rsid w:val="003C1487"/>
    <w:rsid w:val="003C48A5"/>
    <w:rsid w:val="003F222B"/>
    <w:rsid w:val="003F4FAD"/>
    <w:rsid w:val="00401939"/>
    <w:rsid w:val="00401BBE"/>
    <w:rsid w:val="00414FF3"/>
    <w:rsid w:val="00422DAC"/>
    <w:rsid w:val="00432BF9"/>
    <w:rsid w:val="00435D1F"/>
    <w:rsid w:val="004378A2"/>
    <w:rsid w:val="00443D47"/>
    <w:rsid w:val="0046755F"/>
    <w:rsid w:val="00476C00"/>
    <w:rsid w:val="00481C6A"/>
    <w:rsid w:val="00484A40"/>
    <w:rsid w:val="00485FDC"/>
    <w:rsid w:val="00492F24"/>
    <w:rsid w:val="004C5B28"/>
    <w:rsid w:val="004D0503"/>
    <w:rsid w:val="004D29AF"/>
    <w:rsid w:val="0052655C"/>
    <w:rsid w:val="005307DC"/>
    <w:rsid w:val="00533609"/>
    <w:rsid w:val="00550245"/>
    <w:rsid w:val="00560622"/>
    <w:rsid w:val="00562A85"/>
    <w:rsid w:val="00562E2A"/>
    <w:rsid w:val="00564213"/>
    <w:rsid w:val="00565E9A"/>
    <w:rsid w:val="00566046"/>
    <w:rsid w:val="005671FD"/>
    <w:rsid w:val="00567FB0"/>
    <w:rsid w:val="00573735"/>
    <w:rsid w:val="00573E94"/>
    <w:rsid w:val="00574383"/>
    <w:rsid w:val="005A723A"/>
    <w:rsid w:val="005C623D"/>
    <w:rsid w:val="005C788C"/>
    <w:rsid w:val="005D378B"/>
    <w:rsid w:val="005D41BE"/>
    <w:rsid w:val="005F50FA"/>
    <w:rsid w:val="005F7863"/>
    <w:rsid w:val="00601066"/>
    <w:rsid w:val="00610887"/>
    <w:rsid w:val="00612539"/>
    <w:rsid w:val="00613705"/>
    <w:rsid w:val="00617FEB"/>
    <w:rsid w:val="00627FAD"/>
    <w:rsid w:val="00635A54"/>
    <w:rsid w:val="00636BE6"/>
    <w:rsid w:val="00657318"/>
    <w:rsid w:val="00663EFA"/>
    <w:rsid w:val="0066450E"/>
    <w:rsid w:val="006718F5"/>
    <w:rsid w:val="0069514F"/>
    <w:rsid w:val="006A0E7C"/>
    <w:rsid w:val="006A3ABC"/>
    <w:rsid w:val="006B5295"/>
    <w:rsid w:val="006D266E"/>
    <w:rsid w:val="006D4946"/>
    <w:rsid w:val="006D617C"/>
    <w:rsid w:val="006D6D54"/>
    <w:rsid w:val="006E0742"/>
    <w:rsid w:val="006E3E40"/>
    <w:rsid w:val="006F1237"/>
    <w:rsid w:val="006F6D98"/>
    <w:rsid w:val="00706851"/>
    <w:rsid w:val="00717651"/>
    <w:rsid w:val="00722B19"/>
    <w:rsid w:val="00723EE7"/>
    <w:rsid w:val="0072730B"/>
    <w:rsid w:val="00732CF1"/>
    <w:rsid w:val="007337F5"/>
    <w:rsid w:val="00740F1B"/>
    <w:rsid w:val="007505F0"/>
    <w:rsid w:val="007623BD"/>
    <w:rsid w:val="00773C64"/>
    <w:rsid w:val="007945D4"/>
    <w:rsid w:val="007A4692"/>
    <w:rsid w:val="007A51FD"/>
    <w:rsid w:val="007A5BFB"/>
    <w:rsid w:val="007A720F"/>
    <w:rsid w:val="007C1E81"/>
    <w:rsid w:val="007C384E"/>
    <w:rsid w:val="007D1B44"/>
    <w:rsid w:val="007D42AF"/>
    <w:rsid w:val="007E4F9A"/>
    <w:rsid w:val="008109F8"/>
    <w:rsid w:val="00824AF7"/>
    <w:rsid w:val="00831D40"/>
    <w:rsid w:val="008433B6"/>
    <w:rsid w:val="00844F70"/>
    <w:rsid w:val="0084629F"/>
    <w:rsid w:val="00853CF7"/>
    <w:rsid w:val="008540AC"/>
    <w:rsid w:val="0085769E"/>
    <w:rsid w:val="008624AD"/>
    <w:rsid w:val="00863D18"/>
    <w:rsid w:val="00875AAA"/>
    <w:rsid w:val="00890313"/>
    <w:rsid w:val="008926CC"/>
    <w:rsid w:val="008A4409"/>
    <w:rsid w:val="008A6B24"/>
    <w:rsid w:val="008A6EEA"/>
    <w:rsid w:val="008C2BC3"/>
    <w:rsid w:val="008C5C89"/>
    <w:rsid w:val="008D05D9"/>
    <w:rsid w:val="008F7E16"/>
    <w:rsid w:val="009129D3"/>
    <w:rsid w:val="0092287A"/>
    <w:rsid w:val="00932571"/>
    <w:rsid w:val="00933C49"/>
    <w:rsid w:val="0093762A"/>
    <w:rsid w:val="00944B6A"/>
    <w:rsid w:val="00950E25"/>
    <w:rsid w:val="00955531"/>
    <w:rsid w:val="009574F7"/>
    <w:rsid w:val="0097168C"/>
    <w:rsid w:val="00972B45"/>
    <w:rsid w:val="009A1B88"/>
    <w:rsid w:val="009B4D59"/>
    <w:rsid w:val="009C6A23"/>
    <w:rsid w:val="009C7CC7"/>
    <w:rsid w:val="009D1552"/>
    <w:rsid w:val="009D1BE4"/>
    <w:rsid w:val="009D7CB9"/>
    <w:rsid w:val="009E6CAD"/>
    <w:rsid w:val="009F4D76"/>
    <w:rsid w:val="00A0244B"/>
    <w:rsid w:val="00A2089D"/>
    <w:rsid w:val="00A30EF9"/>
    <w:rsid w:val="00A40530"/>
    <w:rsid w:val="00A42A2C"/>
    <w:rsid w:val="00A64B32"/>
    <w:rsid w:val="00A64D74"/>
    <w:rsid w:val="00A65A91"/>
    <w:rsid w:val="00A70711"/>
    <w:rsid w:val="00A7792D"/>
    <w:rsid w:val="00A93099"/>
    <w:rsid w:val="00A93204"/>
    <w:rsid w:val="00A95FFF"/>
    <w:rsid w:val="00AA0841"/>
    <w:rsid w:val="00AC449F"/>
    <w:rsid w:val="00AD190F"/>
    <w:rsid w:val="00AD2A75"/>
    <w:rsid w:val="00AE7494"/>
    <w:rsid w:val="00AF175C"/>
    <w:rsid w:val="00AF2771"/>
    <w:rsid w:val="00AF6F49"/>
    <w:rsid w:val="00B00B1C"/>
    <w:rsid w:val="00B04E58"/>
    <w:rsid w:val="00B070C6"/>
    <w:rsid w:val="00B33A09"/>
    <w:rsid w:val="00B4534E"/>
    <w:rsid w:val="00B456BA"/>
    <w:rsid w:val="00B46992"/>
    <w:rsid w:val="00B7280C"/>
    <w:rsid w:val="00B72FF6"/>
    <w:rsid w:val="00B81BBB"/>
    <w:rsid w:val="00B913D2"/>
    <w:rsid w:val="00B919E7"/>
    <w:rsid w:val="00B9320E"/>
    <w:rsid w:val="00B9622C"/>
    <w:rsid w:val="00BA3332"/>
    <w:rsid w:val="00BB40FB"/>
    <w:rsid w:val="00BB7702"/>
    <w:rsid w:val="00BC2FEC"/>
    <w:rsid w:val="00BD4042"/>
    <w:rsid w:val="00BD4FFF"/>
    <w:rsid w:val="00BF2911"/>
    <w:rsid w:val="00BF3540"/>
    <w:rsid w:val="00C067C1"/>
    <w:rsid w:val="00C10FB7"/>
    <w:rsid w:val="00C15C78"/>
    <w:rsid w:val="00C17B47"/>
    <w:rsid w:val="00C25140"/>
    <w:rsid w:val="00C31892"/>
    <w:rsid w:val="00C330DC"/>
    <w:rsid w:val="00C61579"/>
    <w:rsid w:val="00C80A12"/>
    <w:rsid w:val="00C861B8"/>
    <w:rsid w:val="00C87443"/>
    <w:rsid w:val="00C928F7"/>
    <w:rsid w:val="00C94DD6"/>
    <w:rsid w:val="00CA2317"/>
    <w:rsid w:val="00CA354F"/>
    <w:rsid w:val="00CB0B52"/>
    <w:rsid w:val="00CE26CA"/>
    <w:rsid w:val="00CF1E3D"/>
    <w:rsid w:val="00CF6B78"/>
    <w:rsid w:val="00D018E1"/>
    <w:rsid w:val="00D06F41"/>
    <w:rsid w:val="00D07574"/>
    <w:rsid w:val="00D14C27"/>
    <w:rsid w:val="00D15622"/>
    <w:rsid w:val="00D15E8D"/>
    <w:rsid w:val="00D170EA"/>
    <w:rsid w:val="00D30A54"/>
    <w:rsid w:val="00D35FAE"/>
    <w:rsid w:val="00D45D26"/>
    <w:rsid w:val="00D464F2"/>
    <w:rsid w:val="00D466DF"/>
    <w:rsid w:val="00D476E0"/>
    <w:rsid w:val="00D95042"/>
    <w:rsid w:val="00DA28C6"/>
    <w:rsid w:val="00DA74A1"/>
    <w:rsid w:val="00DE3C82"/>
    <w:rsid w:val="00DE6D93"/>
    <w:rsid w:val="00DE750B"/>
    <w:rsid w:val="00DF0616"/>
    <w:rsid w:val="00E00EEE"/>
    <w:rsid w:val="00E016EF"/>
    <w:rsid w:val="00E01A51"/>
    <w:rsid w:val="00E11E11"/>
    <w:rsid w:val="00E149B2"/>
    <w:rsid w:val="00E246C9"/>
    <w:rsid w:val="00E30F29"/>
    <w:rsid w:val="00E3294A"/>
    <w:rsid w:val="00E3402E"/>
    <w:rsid w:val="00E34E5E"/>
    <w:rsid w:val="00E351A0"/>
    <w:rsid w:val="00E372A4"/>
    <w:rsid w:val="00E4541F"/>
    <w:rsid w:val="00E63697"/>
    <w:rsid w:val="00E94AB7"/>
    <w:rsid w:val="00EA08EC"/>
    <w:rsid w:val="00EA251B"/>
    <w:rsid w:val="00EA6A77"/>
    <w:rsid w:val="00EC606A"/>
    <w:rsid w:val="00ED66D4"/>
    <w:rsid w:val="00ED78BC"/>
    <w:rsid w:val="00ED79E2"/>
    <w:rsid w:val="00EE2AFE"/>
    <w:rsid w:val="00EE4F90"/>
    <w:rsid w:val="00F032F5"/>
    <w:rsid w:val="00F15C01"/>
    <w:rsid w:val="00F55261"/>
    <w:rsid w:val="00F63E12"/>
    <w:rsid w:val="00F650B4"/>
    <w:rsid w:val="00F67269"/>
    <w:rsid w:val="00F7205C"/>
    <w:rsid w:val="00F73E79"/>
    <w:rsid w:val="00F770CB"/>
    <w:rsid w:val="00F87840"/>
    <w:rsid w:val="00F96372"/>
    <w:rsid w:val="00FA1457"/>
    <w:rsid w:val="00FA21E1"/>
    <w:rsid w:val="00FA266F"/>
    <w:rsid w:val="00FA36EF"/>
    <w:rsid w:val="00FA3C67"/>
    <w:rsid w:val="00FA576B"/>
    <w:rsid w:val="00FB57FF"/>
    <w:rsid w:val="00FB685A"/>
    <w:rsid w:val="00FC672D"/>
    <w:rsid w:val="00FC7529"/>
    <w:rsid w:val="00FC7DEF"/>
    <w:rsid w:val="00FC7E0C"/>
    <w:rsid w:val="00FD01FB"/>
    <w:rsid w:val="00FE74F6"/>
    <w:rsid w:val="00FF04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uiPriority="1"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8C7"/>
  </w:style>
  <w:style w:type="paragraph" w:styleId="Heading1">
    <w:name w:val="heading 1"/>
    <w:basedOn w:val="Normal"/>
    <w:next w:val="Normal"/>
    <w:qFormat/>
    <w:rsid w:val="004F0B23"/>
    <w:pPr>
      <w:keepNext/>
      <w:outlineLvl w:val="0"/>
    </w:pPr>
    <w:rPr>
      <w:rFonts w:ascii="Palatino" w:hAnsi="Palatino"/>
      <w:b/>
      <w:sz w:val="24"/>
      <w:u w:val="single"/>
    </w:rPr>
  </w:style>
  <w:style w:type="paragraph" w:styleId="Heading2">
    <w:name w:val="heading 2"/>
    <w:basedOn w:val="Normal"/>
    <w:next w:val="Normal"/>
    <w:qFormat/>
    <w:rsid w:val="004F0B23"/>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rsid w:val="004F0B23"/>
    <w:pPr>
      <w:keepNext/>
      <w:outlineLvl w:val="2"/>
    </w:pPr>
    <w:rPr>
      <w:rFonts w:ascii="Palatino" w:hAnsi="Palatino"/>
      <w:sz w:val="24"/>
    </w:rPr>
  </w:style>
  <w:style w:type="paragraph" w:styleId="Heading4">
    <w:name w:val="heading 4"/>
    <w:basedOn w:val="Normal"/>
    <w:next w:val="Normal"/>
    <w:qFormat/>
    <w:rsid w:val="004F0B23"/>
    <w:pPr>
      <w:keepNext/>
      <w:spacing w:after="120"/>
      <w:ind w:left="720"/>
      <w:outlineLvl w:val="3"/>
    </w:pPr>
    <w:rPr>
      <w:rFonts w:ascii="Palatino" w:hAnsi="Palatino"/>
      <w:b/>
      <w:sz w:val="24"/>
      <w:u w:val="single"/>
    </w:rPr>
  </w:style>
  <w:style w:type="paragraph" w:styleId="Heading5">
    <w:name w:val="heading 5"/>
    <w:basedOn w:val="Normal"/>
    <w:next w:val="Normal"/>
    <w:qFormat/>
    <w:rsid w:val="004F0B23"/>
    <w:pPr>
      <w:keepNext/>
      <w:ind w:left="720" w:right="1440"/>
      <w:outlineLvl w:val="4"/>
    </w:pPr>
    <w:rPr>
      <w:rFonts w:ascii="Palatino" w:hAnsi="Palatino"/>
      <w:b/>
      <w:bCs/>
      <w:sz w:val="24"/>
    </w:rPr>
  </w:style>
  <w:style w:type="paragraph" w:styleId="Heading6">
    <w:name w:val="heading 6"/>
    <w:basedOn w:val="Normal"/>
    <w:next w:val="Normal"/>
    <w:qFormat/>
    <w:rsid w:val="004F0B23"/>
    <w:pPr>
      <w:keepNext/>
      <w:spacing w:before="120"/>
      <w:jc w:val="right"/>
      <w:outlineLvl w:val="5"/>
    </w:pPr>
    <w:rPr>
      <w:sz w:val="24"/>
    </w:rPr>
  </w:style>
  <w:style w:type="paragraph" w:styleId="Heading7">
    <w:name w:val="heading 7"/>
    <w:basedOn w:val="Normal"/>
    <w:next w:val="Normal"/>
    <w:qFormat/>
    <w:rsid w:val="004F0B23"/>
    <w:pPr>
      <w:keepNext/>
      <w:spacing w:after="120"/>
      <w:ind w:right="-720" w:firstLine="720"/>
      <w:outlineLvl w:val="6"/>
    </w:pPr>
    <w:rPr>
      <w:rFonts w:ascii="Palatino" w:hAnsi="Palatino"/>
      <w:b/>
      <w:sz w:val="24"/>
      <w:u w:val="single"/>
    </w:rPr>
  </w:style>
  <w:style w:type="paragraph" w:styleId="Heading8">
    <w:name w:val="heading 8"/>
    <w:basedOn w:val="Normal"/>
    <w:next w:val="Normal"/>
    <w:qFormat/>
    <w:rsid w:val="004F0B23"/>
    <w:pPr>
      <w:keepNext/>
      <w:spacing w:after="120"/>
      <w:ind w:firstLine="720"/>
      <w:outlineLvl w:val="7"/>
    </w:pPr>
    <w:rPr>
      <w:b/>
      <w:sz w:val="24"/>
      <w:u w:val="single"/>
    </w:rPr>
  </w:style>
  <w:style w:type="paragraph" w:styleId="Heading9">
    <w:name w:val="heading 9"/>
    <w:basedOn w:val="Normal"/>
    <w:next w:val="Normal"/>
    <w:qFormat/>
    <w:rsid w:val="004F0B23"/>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F0B23"/>
    <w:rPr>
      <w:rFonts w:ascii="Tahoma" w:hAnsi="Tahoma" w:cs="Tahoma"/>
      <w:sz w:val="16"/>
      <w:szCs w:val="16"/>
    </w:rPr>
  </w:style>
  <w:style w:type="character" w:customStyle="1" w:styleId="BalloonTextChar">
    <w:name w:val="Balloon Text Char"/>
    <w:basedOn w:val="DefaultParagraphFont"/>
    <w:link w:val="BalloonText"/>
    <w:uiPriority w:val="99"/>
    <w:semiHidden/>
    <w:rsid w:val="002563DB"/>
    <w:rPr>
      <w:rFonts w:ascii="Lucida Grande" w:hAnsi="Lucida Grande"/>
      <w:sz w:val="18"/>
      <w:szCs w:val="18"/>
    </w:rPr>
  </w:style>
  <w:style w:type="paragraph" w:styleId="Header">
    <w:name w:val="header"/>
    <w:basedOn w:val="Normal"/>
    <w:rsid w:val="004F0B23"/>
    <w:pPr>
      <w:tabs>
        <w:tab w:val="center" w:pos="4320"/>
        <w:tab w:val="right" w:pos="8640"/>
      </w:tabs>
    </w:pPr>
  </w:style>
  <w:style w:type="paragraph" w:styleId="Footer">
    <w:name w:val="footer"/>
    <w:basedOn w:val="Normal"/>
    <w:link w:val="FooterChar"/>
    <w:uiPriority w:val="99"/>
    <w:rsid w:val="004F0B23"/>
    <w:pPr>
      <w:tabs>
        <w:tab w:val="center" w:pos="4320"/>
        <w:tab w:val="right" w:pos="8640"/>
      </w:tabs>
    </w:pPr>
  </w:style>
  <w:style w:type="character" w:styleId="PageNumber">
    <w:name w:val="page number"/>
    <w:basedOn w:val="DefaultParagraphFont"/>
    <w:rsid w:val="004F0B23"/>
  </w:style>
  <w:style w:type="paragraph" w:styleId="Title">
    <w:name w:val="Title"/>
    <w:basedOn w:val="Normal"/>
    <w:qFormat/>
    <w:rsid w:val="004F0B23"/>
    <w:pPr>
      <w:jc w:val="center"/>
    </w:pPr>
    <w:rPr>
      <w:b/>
      <w:sz w:val="24"/>
    </w:rPr>
  </w:style>
  <w:style w:type="paragraph" w:styleId="BlockText">
    <w:name w:val="Block Text"/>
    <w:basedOn w:val="Normal"/>
    <w:rsid w:val="004F0B23"/>
    <w:pPr>
      <w:ind w:left="720" w:right="720"/>
      <w:jc w:val="both"/>
    </w:pPr>
    <w:rPr>
      <w:rFonts w:ascii="Palatino" w:hAnsi="Palatino"/>
      <w:sz w:val="24"/>
    </w:rPr>
  </w:style>
  <w:style w:type="paragraph" w:styleId="BodyText">
    <w:name w:val="Body Text"/>
    <w:basedOn w:val="Normal"/>
    <w:link w:val="BodyTextChar1"/>
    <w:rsid w:val="004F0B23"/>
    <w:pPr>
      <w:tabs>
        <w:tab w:val="left" w:pos="720"/>
      </w:tabs>
      <w:spacing w:after="120"/>
    </w:pPr>
    <w:rPr>
      <w:rFonts w:ascii="Palatino" w:hAnsi="Palatino"/>
      <w:sz w:val="24"/>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sid w:val="004F0B23"/>
  </w:style>
  <w:style w:type="character" w:styleId="FootnoteReference">
    <w:name w:val="footnote reference"/>
    <w:aliases w:val="o,fr,Style 3,o1,o2,o3,o4,o5,o6,o11,o21,o7"/>
    <w:uiPriority w:val="99"/>
    <w:rsid w:val="004F0B23"/>
    <w:rPr>
      <w:vertAlign w:val="superscript"/>
    </w:rPr>
  </w:style>
  <w:style w:type="paragraph" w:styleId="BodyText2">
    <w:name w:val="Body Text 2"/>
    <w:basedOn w:val="Normal"/>
    <w:rsid w:val="004F0B23"/>
    <w:pPr>
      <w:spacing w:after="120"/>
      <w:ind w:right="-720"/>
    </w:pPr>
    <w:rPr>
      <w:sz w:val="24"/>
    </w:rPr>
  </w:style>
  <w:style w:type="character" w:styleId="Hyperlink">
    <w:name w:val="Hyperlink"/>
    <w:uiPriority w:val="99"/>
    <w:rsid w:val="004F0B23"/>
    <w:rPr>
      <w:color w:val="0000FF"/>
      <w:u w:val="single"/>
    </w:rPr>
  </w:style>
  <w:style w:type="paragraph" w:customStyle="1" w:styleId="xl41">
    <w:name w:val="xl41"/>
    <w:basedOn w:val="Normal"/>
    <w:rsid w:val="004F0B23"/>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sid w:val="004F0B23"/>
    <w:rPr>
      <w:color w:val="800080"/>
      <w:u w:val="single"/>
    </w:rPr>
  </w:style>
  <w:style w:type="paragraph" w:styleId="BodyTextIndent">
    <w:name w:val="Body Text Indent"/>
    <w:basedOn w:val="Normal"/>
    <w:rsid w:val="004F0B23"/>
    <w:pPr>
      <w:tabs>
        <w:tab w:val="left" w:pos="360"/>
      </w:tabs>
      <w:ind w:left="360" w:hanging="360"/>
    </w:pPr>
    <w:rPr>
      <w:rFonts w:ascii="Palatino" w:hAnsi="Palatino"/>
      <w:sz w:val="24"/>
    </w:rPr>
  </w:style>
  <w:style w:type="paragraph" w:styleId="BodyTextIndent2">
    <w:name w:val="Body Text Indent 2"/>
    <w:basedOn w:val="Normal"/>
    <w:rsid w:val="004F0B23"/>
    <w:pPr>
      <w:ind w:left="60"/>
    </w:pPr>
    <w:rPr>
      <w:rFonts w:ascii="Palatino" w:hAnsi="Palatino"/>
      <w:sz w:val="24"/>
    </w:rPr>
  </w:style>
  <w:style w:type="paragraph" w:styleId="HTMLPreformatted">
    <w:name w:val="HTML Preformatted"/>
    <w:basedOn w:val="Normal"/>
    <w:rsid w:val="004F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rsid w:val="004F0B23"/>
    <w:pPr>
      <w:tabs>
        <w:tab w:val="left" w:pos="360"/>
        <w:tab w:val="left" w:pos="9540"/>
      </w:tabs>
      <w:spacing w:after="120"/>
      <w:ind w:left="360"/>
    </w:pPr>
    <w:rPr>
      <w:rFonts w:ascii="Palatino" w:hAnsi="Palatino"/>
      <w:sz w:val="24"/>
    </w:rPr>
  </w:style>
  <w:style w:type="paragraph" w:customStyle="1" w:styleId="font0">
    <w:name w:val="font0"/>
    <w:basedOn w:val="Normal"/>
    <w:rsid w:val="004F0B23"/>
    <w:pPr>
      <w:spacing w:before="100" w:beforeAutospacing="1" w:after="100" w:afterAutospacing="1"/>
    </w:pPr>
    <w:rPr>
      <w:rFonts w:ascii="Arial" w:eastAsia="Arial Unicode MS" w:hAnsi="Arial" w:cs="Arial"/>
    </w:rPr>
  </w:style>
  <w:style w:type="paragraph" w:customStyle="1" w:styleId="font5">
    <w:name w:val="font5"/>
    <w:basedOn w:val="Normal"/>
    <w:rsid w:val="004F0B23"/>
    <w:pPr>
      <w:spacing w:before="100" w:beforeAutospacing="1" w:after="100" w:afterAutospacing="1"/>
    </w:pPr>
    <w:rPr>
      <w:rFonts w:ascii="Arial" w:eastAsia="Arial Unicode MS" w:hAnsi="Arial" w:cs="Arial"/>
      <w:sz w:val="16"/>
      <w:szCs w:val="16"/>
    </w:rPr>
  </w:style>
  <w:style w:type="paragraph" w:customStyle="1" w:styleId="xl24">
    <w:name w:val="xl24"/>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rsid w:val="004F0B23"/>
    <w:pP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4F0B23"/>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rsid w:val="004F0B23"/>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rsid w:val="004F0B23"/>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rsid w:val="004F0B23"/>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rsid w:val="004F0B23"/>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rsid w:val="004F0B23"/>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rsid w:val="004F0B23"/>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rsid w:val="004F0B23"/>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rsid w:val="004F0B23"/>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rsid w:val="004F0B23"/>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rsid w:val="004F0B23"/>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rsid w:val="004F0B23"/>
    <w:pPr>
      <w:shd w:val="clear" w:color="auto" w:fill="000080"/>
    </w:pPr>
    <w:rPr>
      <w:rFonts w:ascii="Tahoma" w:hAnsi="Tahoma" w:cs="Tahoma"/>
    </w:rPr>
  </w:style>
  <w:style w:type="paragraph" w:styleId="BodyText3">
    <w:name w:val="Body Text 3"/>
    <w:basedOn w:val="Normal"/>
    <w:rsid w:val="004F0B23"/>
    <w:pPr>
      <w:keepNext/>
      <w:spacing w:after="120"/>
      <w:ind w:right="90"/>
    </w:pPr>
    <w:rPr>
      <w:rFonts w:ascii="Palatino" w:hAnsi="Palatino"/>
      <w:bCs/>
      <w:sz w:val="24"/>
    </w:rPr>
  </w:style>
  <w:style w:type="paragraph" w:customStyle="1" w:styleId="standard">
    <w:name w:val="standard"/>
    <w:basedOn w:val="Normal"/>
    <w:rsid w:val="004F0B23"/>
    <w:pPr>
      <w:spacing w:line="360" w:lineRule="auto"/>
      <w:ind w:firstLine="720"/>
    </w:pPr>
    <w:rPr>
      <w:rFonts w:ascii="Palatino" w:hAnsi="Palatino"/>
      <w:sz w:val="26"/>
    </w:rPr>
  </w:style>
  <w:style w:type="paragraph" w:customStyle="1" w:styleId="Default">
    <w:name w:val="Default"/>
    <w:rsid w:val="004F0B23"/>
    <w:pPr>
      <w:autoSpaceDE w:val="0"/>
      <w:autoSpaceDN w:val="0"/>
      <w:adjustRightInd w:val="0"/>
    </w:pPr>
    <w:rPr>
      <w:color w:val="000000"/>
      <w:sz w:val="24"/>
      <w:szCs w:val="24"/>
    </w:rPr>
  </w:style>
  <w:style w:type="paragraph" w:styleId="NormalWeb">
    <w:name w:val="Normal (Web)"/>
    <w:basedOn w:val="Normal"/>
    <w:uiPriority w:val="99"/>
    <w:rsid w:val="004F0B23"/>
    <w:pPr>
      <w:spacing w:before="100" w:beforeAutospacing="1" w:after="100" w:afterAutospacing="1"/>
    </w:pPr>
    <w:rPr>
      <w:sz w:val="24"/>
      <w:szCs w:val="24"/>
    </w:rPr>
  </w:style>
  <w:style w:type="paragraph" w:styleId="ListBullet">
    <w:name w:val="List Bullet"/>
    <w:basedOn w:val="Normal"/>
    <w:link w:val="ListBulletChar"/>
    <w:rsid w:val="004F0B23"/>
    <w:pPr>
      <w:numPr>
        <w:numId w:val="1"/>
      </w:numPr>
    </w:pPr>
  </w:style>
  <w:style w:type="character" w:customStyle="1" w:styleId="ListBulletChar">
    <w:name w:val="List Bullet Char"/>
    <w:link w:val="ListBullet"/>
    <w:rsid w:val="004F0B23"/>
  </w:style>
  <w:style w:type="paragraph" w:customStyle="1" w:styleId="bodytextblack">
    <w:name w:val="bodytextblack"/>
    <w:basedOn w:val="Normal"/>
    <w:rsid w:val="004F0B23"/>
    <w:pPr>
      <w:spacing w:before="100" w:beforeAutospacing="1" w:after="100" w:afterAutospacing="1"/>
    </w:pPr>
    <w:rPr>
      <w:rFonts w:ascii="Verdana" w:hAnsi="Verdana"/>
      <w:color w:val="000000"/>
      <w:sz w:val="22"/>
      <w:szCs w:val="22"/>
    </w:rPr>
  </w:style>
  <w:style w:type="character" w:customStyle="1" w:styleId="BodyTextChar1">
    <w:name w:val="Body Text Char1"/>
    <w:link w:val="BodyText"/>
    <w:rsid w:val="004F0B23"/>
    <w:rPr>
      <w:rFonts w:ascii="Palatino" w:hAnsi="Palatino"/>
      <w:sz w:val="24"/>
      <w:lang w:val="en-US" w:eastAsia="en-US" w:bidi="ar-SA"/>
    </w:rPr>
  </w:style>
  <w:style w:type="character" w:customStyle="1" w:styleId="BodyTextChar">
    <w:name w:val="Body Text Char"/>
    <w:rsid w:val="004F0B23"/>
    <w:rPr>
      <w:rFonts w:ascii="Palatino" w:hAnsi="Palatino"/>
      <w:sz w:val="24"/>
      <w:lang w:val="en-US" w:eastAsia="en-US" w:bidi="ar-SA"/>
    </w:rPr>
  </w:style>
  <w:style w:type="table" w:styleId="TableGrid">
    <w:name w:val="Table Grid"/>
    <w:basedOn w:val="TableNormal"/>
    <w:rsid w:val="0013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13810"/>
    <w:rPr>
      <w:sz w:val="16"/>
      <w:szCs w:val="16"/>
    </w:rPr>
  </w:style>
  <w:style w:type="paragraph" w:styleId="CommentText">
    <w:name w:val="annotation text"/>
    <w:basedOn w:val="Normal"/>
    <w:link w:val="CommentTextChar"/>
    <w:rsid w:val="00913810"/>
  </w:style>
  <w:style w:type="character" w:customStyle="1" w:styleId="CommentTextChar">
    <w:name w:val="Comment Text Char"/>
    <w:basedOn w:val="DefaultParagraphFont"/>
    <w:link w:val="CommentText"/>
    <w:rsid w:val="00913810"/>
  </w:style>
  <w:style w:type="paragraph" w:styleId="CommentSubject">
    <w:name w:val="annotation subject"/>
    <w:basedOn w:val="CommentText"/>
    <w:next w:val="CommentText"/>
    <w:link w:val="CommentSubjectChar"/>
    <w:rsid w:val="00913810"/>
    <w:rPr>
      <w:b/>
      <w:bCs/>
    </w:rPr>
  </w:style>
  <w:style w:type="character" w:customStyle="1" w:styleId="CommentSubjectChar">
    <w:name w:val="Comment Subject Char"/>
    <w:link w:val="CommentSubject"/>
    <w:rsid w:val="00913810"/>
    <w:rPr>
      <w:b/>
      <w:bCs/>
    </w:rPr>
  </w:style>
  <w:style w:type="paragraph" w:customStyle="1" w:styleId="ColorfulList-Accent11">
    <w:name w:val="Colorful List - Accent 11"/>
    <w:basedOn w:val="Normal"/>
    <w:uiPriority w:val="34"/>
    <w:qFormat/>
    <w:rsid w:val="00412A2B"/>
    <w:pPr>
      <w:ind w:left="720"/>
    </w:pPr>
  </w:style>
  <w:style w:type="character" w:customStyle="1" w:styleId="FooterChar">
    <w:name w:val="Footer Char"/>
    <w:link w:val="Footer"/>
    <w:uiPriority w:val="99"/>
    <w:rsid w:val="00EB00F6"/>
  </w:style>
  <w:style w:type="paragraph" w:customStyle="1" w:styleId="MediumList2-Accent41">
    <w:name w:val="Medium List 2 - Accent 41"/>
    <w:basedOn w:val="Normal"/>
    <w:uiPriority w:val="34"/>
    <w:qFormat/>
    <w:rsid w:val="00DA38F2"/>
    <w:pPr>
      <w:ind w:left="720"/>
    </w:pPr>
  </w:style>
  <w:style w:type="character" w:customStyle="1" w:styleId="tgc">
    <w:name w:val="_tgc"/>
    <w:rsid w:val="00CA3763"/>
  </w:style>
  <w:style w:type="paragraph" w:customStyle="1" w:styleId="MediumList1-Accent41">
    <w:name w:val="Medium List 1 - Accent 41"/>
    <w:hidden/>
    <w:uiPriority w:val="99"/>
    <w:semiHidden/>
    <w:rsid w:val="00CA5B66"/>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8F3A1C"/>
  </w:style>
  <w:style w:type="paragraph" w:styleId="TOC1">
    <w:name w:val="toc 1"/>
    <w:basedOn w:val="Normal"/>
    <w:next w:val="Normal"/>
    <w:autoRedefine/>
    <w:uiPriority w:val="39"/>
    <w:rsid w:val="00421E3D"/>
    <w:pPr>
      <w:tabs>
        <w:tab w:val="left" w:pos="440"/>
        <w:tab w:val="right" w:leader="dot" w:pos="9350"/>
      </w:tabs>
      <w:spacing w:after="100"/>
      <w:jc w:val="center"/>
    </w:pPr>
  </w:style>
  <w:style w:type="paragraph" w:styleId="TOC2">
    <w:name w:val="toc 2"/>
    <w:basedOn w:val="Normal"/>
    <w:next w:val="Normal"/>
    <w:autoRedefine/>
    <w:uiPriority w:val="39"/>
    <w:rsid w:val="0030352A"/>
    <w:pPr>
      <w:spacing w:after="100"/>
      <w:ind w:left="200"/>
    </w:pPr>
  </w:style>
  <w:style w:type="paragraph" w:styleId="TOC3">
    <w:name w:val="toc 3"/>
    <w:basedOn w:val="Normal"/>
    <w:next w:val="Normal"/>
    <w:autoRedefine/>
    <w:uiPriority w:val="39"/>
    <w:rsid w:val="0030352A"/>
    <w:pPr>
      <w:spacing w:after="100"/>
      <w:ind w:left="400"/>
    </w:pPr>
  </w:style>
  <w:style w:type="paragraph" w:customStyle="1" w:styleId="MediumShading1-Accent21">
    <w:name w:val="Medium Shading 1 - Accent 21"/>
    <w:uiPriority w:val="1"/>
    <w:qFormat/>
    <w:rsid w:val="003941E7"/>
    <w:rPr>
      <w:rFonts w:ascii="Calibri" w:eastAsia="Calibri" w:hAnsi="Calibri"/>
      <w:sz w:val="22"/>
      <w:szCs w:val="22"/>
    </w:rPr>
  </w:style>
  <w:style w:type="paragraph" w:customStyle="1" w:styleId="MediumGrid1-Accent21">
    <w:name w:val="Medium Grid 1 - Accent 21"/>
    <w:basedOn w:val="Normal"/>
    <w:qFormat/>
    <w:rsid w:val="00803756"/>
    <w:pPr>
      <w:ind w:left="720"/>
    </w:pPr>
  </w:style>
  <w:style w:type="paragraph" w:customStyle="1" w:styleId="ColorfulList-Accent12">
    <w:name w:val="Colorful List - Accent 12"/>
    <w:basedOn w:val="Normal"/>
    <w:qFormat/>
    <w:rsid w:val="00C45B79"/>
    <w:pPr>
      <w:ind w:left="720"/>
    </w:pPr>
  </w:style>
  <w:style w:type="paragraph" w:styleId="ListParagraph">
    <w:name w:val="List Paragraph"/>
    <w:basedOn w:val="Normal"/>
    <w:qFormat/>
    <w:rsid w:val="00FA2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uiPriority="1"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8C7"/>
  </w:style>
  <w:style w:type="paragraph" w:styleId="Heading1">
    <w:name w:val="heading 1"/>
    <w:basedOn w:val="Normal"/>
    <w:next w:val="Normal"/>
    <w:qFormat/>
    <w:rsid w:val="004F0B23"/>
    <w:pPr>
      <w:keepNext/>
      <w:outlineLvl w:val="0"/>
    </w:pPr>
    <w:rPr>
      <w:rFonts w:ascii="Palatino" w:hAnsi="Palatino"/>
      <w:b/>
      <w:sz w:val="24"/>
      <w:u w:val="single"/>
    </w:rPr>
  </w:style>
  <w:style w:type="paragraph" w:styleId="Heading2">
    <w:name w:val="heading 2"/>
    <w:basedOn w:val="Normal"/>
    <w:next w:val="Normal"/>
    <w:qFormat/>
    <w:rsid w:val="004F0B23"/>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rsid w:val="004F0B23"/>
    <w:pPr>
      <w:keepNext/>
      <w:outlineLvl w:val="2"/>
    </w:pPr>
    <w:rPr>
      <w:rFonts w:ascii="Palatino" w:hAnsi="Palatino"/>
      <w:sz w:val="24"/>
    </w:rPr>
  </w:style>
  <w:style w:type="paragraph" w:styleId="Heading4">
    <w:name w:val="heading 4"/>
    <w:basedOn w:val="Normal"/>
    <w:next w:val="Normal"/>
    <w:qFormat/>
    <w:rsid w:val="004F0B23"/>
    <w:pPr>
      <w:keepNext/>
      <w:spacing w:after="120"/>
      <w:ind w:left="720"/>
      <w:outlineLvl w:val="3"/>
    </w:pPr>
    <w:rPr>
      <w:rFonts w:ascii="Palatino" w:hAnsi="Palatino"/>
      <w:b/>
      <w:sz w:val="24"/>
      <w:u w:val="single"/>
    </w:rPr>
  </w:style>
  <w:style w:type="paragraph" w:styleId="Heading5">
    <w:name w:val="heading 5"/>
    <w:basedOn w:val="Normal"/>
    <w:next w:val="Normal"/>
    <w:qFormat/>
    <w:rsid w:val="004F0B23"/>
    <w:pPr>
      <w:keepNext/>
      <w:ind w:left="720" w:right="1440"/>
      <w:outlineLvl w:val="4"/>
    </w:pPr>
    <w:rPr>
      <w:rFonts w:ascii="Palatino" w:hAnsi="Palatino"/>
      <w:b/>
      <w:bCs/>
      <w:sz w:val="24"/>
    </w:rPr>
  </w:style>
  <w:style w:type="paragraph" w:styleId="Heading6">
    <w:name w:val="heading 6"/>
    <w:basedOn w:val="Normal"/>
    <w:next w:val="Normal"/>
    <w:qFormat/>
    <w:rsid w:val="004F0B23"/>
    <w:pPr>
      <w:keepNext/>
      <w:spacing w:before="120"/>
      <w:jc w:val="right"/>
      <w:outlineLvl w:val="5"/>
    </w:pPr>
    <w:rPr>
      <w:sz w:val="24"/>
    </w:rPr>
  </w:style>
  <w:style w:type="paragraph" w:styleId="Heading7">
    <w:name w:val="heading 7"/>
    <w:basedOn w:val="Normal"/>
    <w:next w:val="Normal"/>
    <w:qFormat/>
    <w:rsid w:val="004F0B23"/>
    <w:pPr>
      <w:keepNext/>
      <w:spacing w:after="120"/>
      <w:ind w:right="-720" w:firstLine="720"/>
      <w:outlineLvl w:val="6"/>
    </w:pPr>
    <w:rPr>
      <w:rFonts w:ascii="Palatino" w:hAnsi="Palatino"/>
      <w:b/>
      <w:sz w:val="24"/>
      <w:u w:val="single"/>
    </w:rPr>
  </w:style>
  <w:style w:type="paragraph" w:styleId="Heading8">
    <w:name w:val="heading 8"/>
    <w:basedOn w:val="Normal"/>
    <w:next w:val="Normal"/>
    <w:qFormat/>
    <w:rsid w:val="004F0B23"/>
    <w:pPr>
      <w:keepNext/>
      <w:spacing w:after="120"/>
      <w:ind w:firstLine="720"/>
      <w:outlineLvl w:val="7"/>
    </w:pPr>
    <w:rPr>
      <w:b/>
      <w:sz w:val="24"/>
      <w:u w:val="single"/>
    </w:rPr>
  </w:style>
  <w:style w:type="paragraph" w:styleId="Heading9">
    <w:name w:val="heading 9"/>
    <w:basedOn w:val="Normal"/>
    <w:next w:val="Normal"/>
    <w:qFormat/>
    <w:rsid w:val="004F0B23"/>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F0B23"/>
    <w:rPr>
      <w:rFonts w:ascii="Tahoma" w:hAnsi="Tahoma" w:cs="Tahoma"/>
      <w:sz w:val="16"/>
      <w:szCs w:val="16"/>
    </w:rPr>
  </w:style>
  <w:style w:type="character" w:customStyle="1" w:styleId="BalloonTextChar">
    <w:name w:val="Balloon Text Char"/>
    <w:basedOn w:val="DefaultParagraphFont"/>
    <w:link w:val="BalloonText"/>
    <w:uiPriority w:val="99"/>
    <w:semiHidden/>
    <w:rsid w:val="002563DB"/>
    <w:rPr>
      <w:rFonts w:ascii="Lucida Grande" w:hAnsi="Lucida Grande"/>
      <w:sz w:val="18"/>
      <w:szCs w:val="18"/>
    </w:rPr>
  </w:style>
  <w:style w:type="paragraph" w:styleId="Header">
    <w:name w:val="header"/>
    <w:basedOn w:val="Normal"/>
    <w:rsid w:val="004F0B23"/>
    <w:pPr>
      <w:tabs>
        <w:tab w:val="center" w:pos="4320"/>
        <w:tab w:val="right" w:pos="8640"/>
      </w:tabs>
    </w:pPr>
  </w:style>
  <w:style w:type="paragraph" w:styleId="Footer">
    <w:name w:val="footer"/>
    <w:basedOn w:val="Normal"/>
    <w:link w:val="FooterChar"/>
    <w:uiPriority w:val="99"/>
    <w:rsid w:val="004F0B23"/>
    <w:pPr>
      <w:tabs>
        <w:tab w:val="center" w:pos="4320"/>
        <w:tab w:val="right" w:pos="8640"/>
      </w:tabs>
    </w:pPr>
  </w:style>
  <w:style w:type="character" w:styleId="PageNumber">
    <w:name w:val="page number"/>
    <w:basedOn w:val="DefaultParagraphFont"/>
    <w:rsid w:val="004F0B23"/>
  </w:style>
  <w:style w:type="paragraph" w:styleId="Title">
    <w:name w:val="Title"/>
    <w:basedOn w:val="Normal"/>
    <w:qFormat/>
    <w:rsid w:val="004F0B23"/>
    <w:pPr>
      <w:jc w:val="center"/>
    </w:pPr>
    <w:rPr>
      <w:b/>
      <w:sz w:val="24"/>
    </w:rPr>
  </w:style>
  <w:style w:type="paragraph" w:styleId="BlockText">
    <w:name w:val="Block Text"/>
    <w:basedOn w:val="Normal"/>
    <w:rsid w:val="004F0B23"/>
    <w:pPr>
      <w:ind w:left="720" w:right="720"/>
      <w:jc w:val="both"/>
    </w:pPr>
    <w:rPr>
      <w:rFonts w:ascii="Palatino" w:hAnsi="Palatino"/>
      <w:sz w:val="24"/>
    </w:rPr>
  </w:style>
  <w:style w:type="paragraph" w:styleId="BodyText">
    <w:name w:val="Body Text"/>
    <w:basedOn w:val="Normal"/>
    <w:link w:val="BodyTextChar1"/>
    <w:rsid w:val="004F0B23"/>
    <w:pPr>
      <w:tabs>
        <w:tab w:val="left" w:pos="720"/>
      </w:tabs>
      <w:spacing w:after="120"/>
    </w:pPr>
    <w:rPr>
      <w:rFonts w:ascii="Palatino" w:hAnsi="Palatino"/>
      <w:sz w:val="24"/>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sid w:val="004F0B23"/>
  </w:style>
  <w:style w:type="character" w:styleId="FootnoteReference">
    <w:name w:val="footnote reference"/>
    <w:aliases w:val="o,fr,Style 3,o1,o2,o3,o4,o5,o6,o11,o21,o7"/>
    <w:uiPriority w:val="99"/>
    <w:rsid w:val="004F0B23"/>
    <w:rPr>
      <w:vertAlign w:val="superscript"/>
    </w:rPr>
  </w:style>
  <w:style w:type="paragraph" w:styleId="BodyText2">
    <w:name w:val="Body Text 2"/>
    <w:basedOn w:val="Normal"/>
    <w:rsid w:val="004F0B23"/>
    <w:pPr>
      <w:spacing w:after="120"/>
      <w:ind w:right="-720"/>
    </w:pPr>
    <w:rPr>
      <w:sz w:val="24"/>
    </w:rPr>
  </w:style>
  <w:style w:type="character" w:styleId="Hyperlink">
    <w:name w:val="Hyperlink"/>
    <w:uiPriority w:val="99"/>
    <w:rsid w:val="004F0B23"/>
    <w:rPr>
      <w:color w:val="0000FF"/>
      <w:u w:val="single"/>
    </w:rPr>
  </w:style>
  <w:style w:type="paragraph" w:customStyle="1" w:styleId="xl41">
    <w:name w:val="xl41"/>
    <w:basedOn w:val="Normal"/>
    <w:rsid w:val="004F0B23"/>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sid w:val="004F0B23"/>
    <w:rPr>
      <w:color w:val="800080"/>
      <w:u w:val="single"/>
    </w:rPr>
  </w:style>
  <w:style w:type="paragraph" w:styleId="BodyTextIndent">
    <w:name w:val="Body Text Indent"/>
    <w:basedOn w:val="Normal"/>
    <w:rsid w:val="004F0B23"/>
    <w:pPr>
      <w:tabs>
        <w:tab w:val="left" w:pos="360"/>
      </w:tabs>
      <w:ind w:left="360" w:hanging="360"/>
    </w:pPr>
    <w:rPr>
      <w:rFonts w:ascii="Palatino" w:hAnsi="Palatino"/>
      <w:sz w:val="24"/>
    </w:rPr>
  </w:style>
  <w:style w:type="paragraph" w:styleId="BodyTextIndent2">
    <w:name w:val="Body Text Indent 2"/>
    <w:basedOn w:val="Normal"/>
    <w:rsid w:val="004F0B23"/>
    <w:pPr>
      <w:ind w:left="60"/>
    </w:pPr>
    <w:rPr>
      <w:rFonts w:ascii="Palatino" w:hAnsi="Palatino"/>
      <w:sz w:val="24"/>
    </w:rPr>
  </w:style>
  <w:style w:type="paragraph" w:styleId="HTMLPreformatted">
    <w:name w:val="HTML Preformatted"/>
    <w:basedOn w:val="Normal"/>
    <w:rsid w:val="004F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rsid w:val="004F0B23"/>
    <w:pPr>
      <w:tabs>
        <w:tab w:val="left" w:pos="360"/>
        <w:tab w:val="left" w:pos="9540"/>
      </w:tabs>
      <w:spacing w:after="120"/>
      <w:ind w:left="360"/>
    </w:pPr>
    <w:rPr>
      <w:rFonts w:ascii="Palatino" w:hAnsi="Palatino"/>
      <w:sz w:val="24"/>
    </w:rPr>
  </w:style>
  <w:style w:type="paragraph" w:customStyle="1" w:styleId="font0">
    <w:name w:val="font0"/>
    <w:basedOn w:val="Normal"/>
    <w:rsid w:val="004F0B23"/>
    <w:pPr>
      <w:spacing w:before="100" w:beforeAutospacing="1" w:after="100" w:afterAutospacing="1"/>
    </w:pPr>
    <w:rPr>
      <w:rFonts w:ascii="Arial" w:eastAsia="Arial Unicode MS" w:hAnsi="Arial" w:cs="Arial"/>
    </w:rPr>
  </w:style>
  <w:style w:type="paragraph" w:customStyle="1" w:styleId="font5">
    <w:name w:val="font5"/>
    <w:basedOn w:val="Normal"/>
    <w:rsid w:val="004F0B23"/>
    <w:pPr>
      <w:spacing w:before="100" w:beforeAutospacing="1" w:after="100" w:afterAutospacing="1"/>
    </w:pPr>
    <w:rPr>
      <w:rFonts w:ascii="Arial" w:eastAsia="Arial Unicode MS" w:hAnsi="Arial" w:cs="Arial"/>
      <w:sz w:val="16"/>
      <w:szCs w:val="16"/>
    </w:rPr>
  </w:style>
  <w:style w:type="paragraph" w:customStyle="1" w:styleId="xl24">
    <w:name w:val="xl24"/>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rsid w:val="004F0B23"/>
    <w:pP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4F0B23"/>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rsid w:val="004F0B23"/>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rsid w:val="004F0B23"/>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rsid w:val="004F0B23"/>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rsid w:val="004F0B23"/>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rsid w:val="004F0B23"/>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rsid w:val="004F0B23"/>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rsid w:val="004F0B23"/>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rsid w:val="004F0B23"/>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rsid w:val="004F0B23"/>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rsid w:val="004F0B23"/>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rsid w:val="004F0B23"/>
    <w:pPr>
      <w:shd w:val="clear" w:color="auto" w:fill="000080"/>
    </w:pPr>
    <w:rPr>
      <w:rFonts w:ascii="Tahoma" w:hAnsi="Tahoma" w:cs="Tahoma"/>
    </w:rPr>
  </w:style>
  <w:style w:type="paragraph" w:styleId="BodyText3">
    <w:name w:val="Body Text 3"/>
    <w:basedOn w:val="Normal"/>
    <w:rsid w:val="004F0B23"/>
    <w:pPr>
      <w:keepNext/>
      <w:spacing w:after="120"/>
      <w:ind w:right="90"/>
    </w:pPr>
    <w:rPr>
      <w:rFonts w:ascii="Palatino" w:hAnsi="Palatino"/>
      <w:bCs/>
      <w:sz w:val="24"/>
    </w:rPr>
  </w:style>
  <w:style w:type="paragraph" w:customStyle="1" w:styleId="standard">
    <w:name w:val="standard"/>
    <w:basedOn w:val="Normal"/>
    <w:rsid w:val="004F0B23"/>
    <w:pPr>
      <w:spacing w:line="360" w:lineRule="auto"/>
      <w:ind w:firstLine="720"/>
    </w:pPr>
    <w:rPr>
      <w:rFonts w:ascii="Palatino" w:hAnsi="Palatino"/>
      <w:sz w:val="26"/>
    </w:rPr>
  </w:style>
  <w:style w:type="paragraph" w:customStyle="1" w:styleId="Default">
    <w:name w:val="Default"/>
    <w:rsid w:val="004F0B23"/>
    <w:pPr>
      <w:autoSpaceDE w:val="0"/>
      <w:autoSpaceDN w:val="0"/>
      <w:adjustRightInd w:val="0"/>
    </w:pPr>
    <w:rPr>
      <w:color w:val="000000"/>
      <w:sz w:val="24"/>
      <w:szCs w:val="24"/>
    </w:rPr>
  </w:style>
  <w:style w:type="paragraph" w:styleId="NormalWeb">
    <w:name w:val="Normal (Web)"/>
    <w:basedOn w:val="Normal"/>
    <w:uiPriority w:val="99"/>
    <w:rsid w:val="004F0B23"/>
    <w:pPr>
      <w:spacing w:before="100" w:beforeAutospacing="1" w:after="100" w:afterAutospacing="1"/>
    </w:pPr>
    <w:rPr>
      <w:sz w:val="24"/>
      <w:szCs w:val="24"/>
    </w:rPr>
  </w:style>
  <w:style w:type="paragraph" w:styleId="ListBullet">
    <w:name w:val="List Bullet"/>
    <w:basedOn w:val="Normal"/>
    <w:link w:val="ListBulletChar"/>
    <w:rsid w:val="004F0B23"/>
    <w:pPr>
      <w:numPr>
        <w:numId w:val="1"/>
      </w:numPr>
    </w:pPr>
  </w:style>
  <w:style w:type="character" w:customStyle="1" w:styleId="ListBulletChar">
    <w:name w:val="List Bullet Char"/>
    <w:link w:val="ListBullet"/>
    <w:rsid w:val="004F0B23"/>
  </w:style>
  <w:style w:type="paragraph" w:customStyle="1" w:styleId="bodytextblack">
    <w:name w:val="bodytextblack"/>
    <w:basedOn w:val="Normal"/>
    <w:rsid w:val="004F0B23"/>
    <w:pPr>
      <w:spacing w:before="100" w:beforeAutospacing="1" w:after="100" w:afterAutospacing="1"/>
    </w:pPr>
    <w:rPr>
      <w:rFonts w:ascii="Verdana" w:hAnsi="Verdana"/>
      <w:color w:val="000000"/>
      <w:sz w:val="22"/>
      <w:szCs w:val="22"/>
    </w:rPr>
  </w:style>
  <w:style w:type="character" w:customStyle="1" w:styleId="BodyTextChar1">
    <w:name w:val="Body Text Char1"/>
    <w:link w:val="BodyText"/>
    <w:rsid w:val="004F0B23"/>
    <w:rPr>
      <w:rFonts w:ascii="Palatino" w:hAnsi="Palatino"/>
      <w:sz w:val="24"/>
      <w:lang w:val="en-US" w:eastAsia="en-US" w:bidi="ar-SA"/>
    </w:rPr>
  </w:style>
  <w:style w:type="character" w:customStyle="1" w:styleId="BodyTextChar">
    <w:name w:val="Body Text Char"/>
    <w:rsid w:val="004F0B23"/>
    <w:rPr>
      <w:rFonts w:ascii="Palatino" w:hAnsi="Palatino"/>
      <w:sz w:val="24"/>
      <w:lang w:val="en-US" w:eastAsia="en-US" w:bidi="ar-SA"/>
    </w:rPr>
  </w:style>
  <w:style w:type="table" w:styleId="TableGrid">
    <w:name w:val="Table Grid"/>
    <w:basedOn w:val="TableNormal"/>
    <w:rsid w:val="0013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13810"/>
    <w:rPr>
      <w:sz w:val="16"/>
      <w:szCs w:val="16"/>
    </w:rPr>
  </w:style>
  <w:style w:type="paragraph" w:styleId="CommentText">
    <w:name w:val="annotation text"/>
    <w:basedOn w:val="Normal"/>
    <w:link w:val="CommentTextChar"/>
    <w:rsid w:val="00913810"/>
  </w:style>
  <w:style w:type="character" w:customStyle="1" w:styleId="CommentTextChar">
    <w:name w:val="Comment Text Char"/>
    <w:basedOn w:val="DefaultParagraphFont"/>
    <w:link w:val="CommentText"/>
    <w:rsid w:val="00913810"/>
  </w:style>
  <w:style w:type="paragraph" w:styleId="CommentSubject">
    <w:name w:val="annotation subject"/>
    <w:basedOn w:val="CommentText"/>
    <w:next w:val="CommentText"/>
    <w:link w:val="CommentSubjectChar"/>
    <w:rsid w:val="00913810"/>
    <w:rPr>
      <w:b/>
      <w:bCs/>
    </w:rPr>
  </w:style>
  <w:style w:type="character" w:customStyle="1" w:styleId="CommentSubjectChar">
    <w:name w:val="Comment Subject Char"/>
    <w:link w:val="CommentSubject"/>
    <w:rsid w:val="00913810"/>
    <w:rPr>
      <w:b/>
      <w:bCs/>
    </w:rPr>
  </w:style>
  <w:style w:type="paragraph" w:customStyle="1" w:styleId="ColorfulList-Accent11">
    <w:name w:val="Colorful List - Accent 11"/>
    <w:basedOn w:val="Normal"/>
    <w:uiPriority w:val="34"/>
    <w:qFormat/>
    <w:rsid w:val="00412A2B"/>
    <w:pPr>
      <w:ind w:left="720"/>
    </w:pPr>
  </w:style>
  <w:style w:type="character" w:customStyle="1" w:styleId="FooterChar">
    <w:name w:val="Footer Char"/>
    <w:link w:val="Footer"/>
    <w:uiPriority w:val="99"/>
    <w:rsid w:val="00EB00F6"/>
  </w:style>
  <w:style w:type="paragraph" w:customStyle="1" w:styleId="MediumList2-Accent41">
    <w:name w:val="Medium List 2 - Accent 41"/>
    <w:basedOn w:val="Normal"/>
    <w:uiPriority w:val="34"/>
    <w:qFormat/>
    <w:rsid w:val="00DA38F2"/>
    <w:pPr>
      <w:ind w:left="720"/>
    </w:pPr>
  </w:style>
  <w:style w:type="character" w:customStyle="1" w:styleId="tgc">
    <w:name w:val="_tgc"/>
    <w:rsid w:val="00CA3763"/>
  </w:style>
  <w:style w:type="paragraph" w:customStyle="1" w:styleId="MediumList1-Accent41">
    <w:name w:val="Medium List 1 - Accent 41"/>
    <w:hidden/>
    <w:uiPriority w:val="99"/>
    <w:semiHidden/>
    <w:rsid w:val="00CA5B66"/>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8F3A1C"/>
  </w:style>
  <w:style w:type="paragraph" w:styleId="TOC1">
    <w:name w:val="toc 1"/>
    <w:basedOn w:val="Normal"/>
    <w:next w:val="Normal"/>
    <w:autoRedefine/>
    <w:uiPriority w:val="39"/>
    <w:rsid w:val="00421E3D"/>
    <w:pPr>
      <w:tabs>
        <w:tab w:val="left" w:pos="440"/>
        <w:tab w:val="right" w:leader="dot" w:pos="9350"/>
      </w:tabs>
      <w:spacing w:after="100"/>
      <w:jc w:val="center"/>
    </w:pPr>
  </w:style>
  <w:style w:type="paragraph" w:styleId="TOC2">
    <w:name w:val="toc 2"/>
    <w:basedOn w:val="Normal"/>
    <w:next w:val="Normal"/>
    <w:autoRedefine/>
    <w:uiPriority w:val="39"/>
    <w:rsid w:val="0030352A"/>
    <w:pPr>
      <w:spacing w:after="100"/>
      <w:ind w:left="200"/>
    </w:pPr>
  </w:style>
  <w:style w:type="paragraph" w:styleId="TOC3">
    <w:name w:val="toc 3"/>
    <w:basedOn w:val="Normal"/>
    <w:next w:val="Normal"/>
    <w:autoRedefine/>
    <w:uiPriority w:val="39"/>
    <w:rsid w:val="0030352A"/>
    <w:pPr>
      <w:spacing w:after="100"/>
      <w:ind w:left="400"/>
    </w:pPr>
  </w:style>
  <w:style w:type="paragraph" w:customStyle="1" w:styleId="MediumShading1-Accent21">
    <w:name w:val="Medium Shading 1 - Accent 21"/>
    <w:uiPriority w:val="1"/>
    <w:qFormat/>
    <w:rsid w:val="003941E7"/>
    <w:rPr>
      <w:rFonts w:ascii="Calibri" w:eastAsia="Calibri" w:hAnsi="Calibri"/>
      <w:sz w:val="22"/>
      <w:szCs w:val="22"/>
    </w:rPr>
  </w:style>
  <w:style w:type="paragraph" w:customStyle="1" w:styleId="MediumGrid1-Accent21">
    <w:name w:val="Medium Grid 1 - Accent 21"/>
    <w:basedOn w:val="Normal"/>
    <w:qFormat/>
    <w:rsid w:val="00803756"/>
    <w:pPr>
      <w:ind w:left="720"/>
    </w:pPr>
  </w:style>
  <w:style w:type="paragraph" w:customStyle="1" w:styleId="ColorfulList-Accent12">
    <w:name w:val="Colorful List - Accent 12"/>
    <w:basedOn w:val="Normal"/>
    <w:qFormat/>
    <w:rsid w:val="00C45B79"/>
    <w:pPr>
      <w:ind w:left="720"/>
    </w:pPr>
  </w:style>
  <w:style w:type="paragraph" w:styleId="ListParagraph">
    <w:name w:val="List Paragraph"/>
    <w:basedOn w:val="Normal"/>
    <w:qFormat/>
    <w:rsid w:val="00FA2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510">
      <w:bodyDiv w:val="1"/>
      <w:marLeft w:val="0"/>
      <w:marRight w:val="0"/>
      <w:marTop w:val="0"/>
      <w:marBottom w:val="0"/>
      <w:divBdr>
        <w:top w:val="none" w:sz="0" w:space="0" w:color="auto"/>
        <w:left w:val="none" w:sz="0" w:space="0" w:color="auto"/>
        <w:bottom w:val="none" w:sz="0" w:space="0" w:color="auto"/>
        <w:right w:val="none" w:sz="0" w:space="0" w:color="auto"/>
      </w:divBdr>
    </w:div>
    <w:div w:id="61487387">
      <w:bodyDiv w:val="1"/>
      <w:marLeft w:val="0"/>
      <w:marRight w:val="0"/>
      <w:marTop w:val="0"/>
      <w:marBottom w:val="0"/>
      <w:divBdr>
        <w:top w:val="none" w:sz="0" w:space="0" w:color="auto"/>
        <w:left w:val="none" w:sz="0" w:space="0" w:color="auto"/>
        <w:bottom w:val="none" w:sz="0" w:space="0" w:color="auto"/>
        <w:right w:val="none" w:sz="0" w:space="0" w:color="auto"/>
      </w:divBdr>
    </w:div>
    <w:div w:id="67464583">
      <w:bodyDiv w:val="1"/>
      <w:marLeft w:val="0"/>
      <w:marRight w:val="0"/>
      <w:marTop w:val="0"/>
      <w:marBottom w:val="0"/>
      <w:divBdr>
        <w:top w:val="none" w:sz="0" w:space="0" w:color="auto"/>
        <w:left w:val="none" w:sz="0" w:space="0" w:color="auto"/>
        <w:bottom w:val="none" w:sz="0" w:space="0" w:color="auto"/>
        <w:right w:val="none" w:sz="0" w:space="0" w:color="auto"/>
      </w:divBdr>
    </w:div>
    <w:div w:id="74322787">
      <w:bodyDiv w:val="1"/>
      <w:marLeft w:val="0"/>
      <w:marRight w:val="0"/>
      <w:marTop w:val="0"/>
      <w:marBottom w:val="0"/>
      <w:divBdr>
        <w:top w:val="none" w:sz="0" w:space="0" w:color="auto"/>
        <w:left w:val="none" w:sz="0" w:space="0" w:color="auto"/>
        <w:bottom w:val="none" w:sz="0" w:space="0" w:color="auto"/>
        <w:right w:val="none" w:sz="0" w:space="0" w:color="auto"/>
      </w:divBdr>
    </w:div>
    <w:div w:id="81221301">
      <w:bodyDiv w:val="1"/>
      <w:marLeft w:val="0"/>
      <w:marRight w:val="0"/>
      <w:marTop w:val="0"/>
      <w:marBottom w:val="0"/>
      <w:divBdr>
        <w:top w:val="none" w:sz="0" w:space="0" w:color="auto"/>
        <w:left w:val="none" w:sz="0" w:space="0" w:color="auto"/>
        <w:bottom w:val="none" w:sz="0" w:space="0" w:color="auto"/>
        <w:right w:val="none" w:sz="0" w:space="0" w:color="auto"/>
      </w:divBdr>
    </w:div>
    <w:div w:id="122618361">
      <w:bodyDiv w:val="1"/>
      <w:marLeft w:val="0"/>
      <w:marRight w:val="0"/>
      <w:marTop w:val="0"/>
      <w:marBottom w:val="0"/>
      <w:divBdr>
        <w:top w:val="none" w:sz="0" w:space="0" w:color="auto"/>
        <w:left w:val="none" w:sz="0" w:space="0" w:color="auto"/>
        <w:bottom w:val="none" w:sz="0" w:space="0" w:color="auto"/>
        <w:right w:val="none" w:sz="0" w:space="0" w:color="auto"/>
      </w:divBdr>
    </w:div>
    <w:div w:id="169954315">
      <w:bodyDiv w:val="1"/>
      <w:marLeft w:val="0"/>
      <w:marRight w:val="0"/>
      <w:marTop w:val="0"/>
      <w:marBottom w:val="0"/>
      <w:divBdr>
        <w:top w:val="none" w:sz="0" w:space="0" w:color="auto"/>
        <w:left w:val="none" w:sz="0" w:space="0" w:color="auto"/>
        <w:bottom w:val="none" w:sz="0" w:space="0" w:color="auto"/>
        <w:right w:val="none" w:sz="0" w:space="0" w:color="auto"/>
      </w:divBdr>
      <w:divsChild>
        <w:div w:id="2086955466">
          <w:marLeft w:val="0"/>
          <w:marRight w:val="0"/>
          <w:marTop w:val="0"/>
          <w:marBottom w:val="0"/>
          <w:divBdr>
            <w:top w:val="none" w:sz="0" w:space="0" w:color="auto"/>
            <w:left w:val="none" w:sz="0" w:space="0" w:color="auto"/>
            <w:bottom w:val="none" w:sz="0" w:space="0" w:color="auto"/>
            <w:right w:val="none" w:sz="0" w:space="0" w:color="auto"/>
          </w:divBdr>
        </w:div>
      </w:divsChild>
    </w:div>
    <w:div w:id="181166515">
      <w:bodyDiv w:val="1"/>
      <w:marLeft w:val="0"/>
      <w:marRight w:val="0"/>
      <w:marTop w:val="0"/>
      <w:marBottom w:val="0"/>
      <w:divBdr>
        <w:top w:val="none" w:sz="0" w:space="0" w:color="auto"/>
        <w:left w:val="none" w:sz="0" w:space="0" w:color="auto"/>
        <w:bottom w:val="none" w:sz="0" w:space="0" w:color="auto"/>
        <w:right w:val="none" w:sz="0" w:space="0" w:color="auto"/>
      </w:divBdr>
    </w:div>
    <w:div w:id="187449080">
      <w:bodyDiv w:val="1"/>
      <w:marLeft w:val="0"/>
      <w:marRight w:val="0"/>
      <w:marTop w:val="0"/>
      <w:marBottom w:val="0"/>
      <w:divBdr>
        <w:top w:val="none" w:sz="0" w:space="0" w:color="auto"/>
        <w:left w:val="none" w:sz="0" w:space="0" w:color="auto"/>
        <w:bottom w:val="none" w:sz="0" w:space="0" w:color="auto"/>
        <w:right w:val="none" w:sz="0" w:space="0" w:color="auto"/>
      </w:divBdr>
    </w:div>
    <w:div w:id="217981764">
      <w:bodyDiv w:val="1"/>
      <w:marLeft w:val="0"/>
      <w:marRight w:val="0"/>
      <w:marTop w:val="0"/>
      <w:marBottom w:val="0"/>
      <w:divBdr>
        <w:top w:val="none" w:sz="0" w:space="0" w:color="auto"/>
        <w:left w:val="none" w:sz="0" w:space="0" w:color="auto"/>
        <w:bottom w:val="none" w:sz="0" w:space="0" w:color="auto"/>
        <w:right w:val="none" w:sz="0" w:space="0" w:color="auto"/>
      </w:divBdr>
    </w:div>
    <w:div w:id="236519800">
      <w:bodyDiv w:val="1"/>
      <w:marLeft w:val="0"/>
      <w:marRight w:val="0"/>
      <w:marTop w:val="0"/>
      <w:marBottom w:val="0"/>
      <w:divBdr>
        <w:top w:val="none" w:sz="0" w:space="0" w:color="auto"/>
        <w:left w:val="none" w:sz="0" w:space="0" w:color="auto"/>
        <w:bottom w:val="none" w:sz="0" w:space="0" w:color="auto"/>
        <w:right w:val="none" w:sz="0" w:space="0" w:color="auto"/>
      </w:divBdr>
    </w:div>
    <w:div w:id="299190077">
      <w:bodyDiv w:val="1"/>
      <w:marLeft w:val="0"/>
      <w:marRight w:val="0"/>
      <w:marTop w:val="0"/>
      <w:marBottom w:val="0"/>
      <w:divBdr>
        <w:top w:val="none" w:sz="0" w:space="0" w:color="auto"/>
        <w:left w:val="none" w:sz="0" w:space="0" w:color="auto"/>
        <w:bottom w:val="none" w:sz="0" w:space="0" w:color="auto"/>
        <w:right w:val="none" w:sz="0" w:space="0" w:color="auto"/>
      </w:divBdr>
    </w:div>
    <w:div w:id="331298202">
      <w:bodyDiv w:val="1"/>
      <w:marLeft w:val="0"/>
      <w:marRight w:val="0"/>
      <w:marTop w:val="0"/>
      <w:marBottom w:val="0"/>
      <w:divBdr>
        <w:top w:val="none" w:sz="0" w:space="0" w:color="auto"/>
        <w:left w:val="none" w:sz="0" w:space="0" w:color="auto"/>
        <w:bottom w:val="none" w:sz="0" w:space="0" w:color="auto"/>
        <w:right w:val="none" w:sz="0" w:space="0" w:color="auto"/>
      </w:divBdr>
    </w:div>
    <w:div w:id="357702904">
      <w:bodyDiv w:val="1"/>
      <w:marLeft w:val="0"/>
      <w:marRight w:val="0"/>
      <w:marTop w:val="0"/>
      <w:marBottom w:val="0"/>
      <w:divBdr>
        <w:top w:val="none" w:sz="0" w:space="0" w:color="auto"/>
        <w:left w:val="none" w:sz="0" w:space="0" w:color="auto"/>
        <w:bottom w:val="none" w:sz="0" w:space="0" w:color="auto"/>
        <w:right w:val="none" w:sz="0" w:space="0" w:color="auto"/>
      </w:divBdr>
    </w:div>
    <w:div w:id="433599819">
      <w:bodyDiv w:val="1"/>
      <w:marLeft w:val="0"/>
      <w:marRight w:val="0"/>
      <w:marTop w:val="0"/>
      <w:marBottom w:val="0"/>
      <w:divBdr>
        <w:top w:val="none" w:sz="0" w:space="0" w:color="auto"/>
        <w:left w:val="none" w:sz="0" w:space="0" w:color="auto"/>
        <w:bottom w:val="none" w:sz="0" w:space="0" w:color="auto"/>
        <w:right w:val="none" w:sz="0" w:space="0" w:color="auto"/>
      </w:divBdr>
    </w:div>
    <w:div w:id="452139961">
      <w:bodyDiv w:val="1"/>
      <w:marLeft w:val="0"/>
      <w:marRight w:val="0"/>
      <w:marTop w:val="0"/>
      <w:marBottom w:val="0"/>
      <w:divBdr>
        <w:top w:val="none" w:sz="0" w:space="0" w:color="auto"/>
        <w:left w:val="none" w:sz="0" w:space="0" w:color="auto"/>
        <w:bottom w:val="none" w:sz="0" w:space="0" w:color="auto"/>
        <w:right w:val="none" w:sz="0" w:space="0" w:color="auto"/>
      </w:divBdr>
    </w:div>
    <w:div w:id="460877765">
      <w:bodyDiv w:val="1"/>
      <w:marLeft w:val="0"/>
      <w:marRight w:val="0"/>
      <w:marTop w:val="0"/>
      <w:marBottom w:val="0"/>
      <w:divBdr>
        <w:top w:val="none" w:sz="0" w:space="0" w:color="auto"/>
        <w:left w:val="none" w:sz="0" w:space="0" w:color="auto"/>
        <w:bottom w:val="none" w:sz="0" w:space="0" w:color="auto"/>
        <w:right w:val="none" w:sz="0" w:space="0" w:color="auto"/>
      </w:divBdr>
    </w:div>
    <w:div w:id="484584983">
      <w:bodyDiv w:val="1"/>
      <w:marLeft w:val="0"/>
      <w:marRight w:val="0"/>
      <w:marTop w:val="0"/>
      <w:marBottom w:val="0"/>
      <w:divBdr>
        <w:top w:val="none" w:sz="0" w:space="0" w:color="auto"/>
        <w:left w:val="none" w:sz="0" w:space="0" w:color="auto"/>
        <w:bottom w:val="none" w:sz="0" w:space="0" w:color="auto"/>
        <w:right w:val="none" w:sz="0" w:space="0" w:color="auto"/>
      </w:divBdr>
    </w:div>
    <w:div w:id="508953797">
      <w:bodyDiv w:val="1"/>
      <w:marLeft w:val="0"/>
      <w:marRight w:val="0"/>
      <w:marTop w:val="0"/>
      <w:marBottom w:val="0"/>
      <w:divBdr>
        <w:top w:val="none" w:sz="0" w:space="0" w:color="auto"/>
        <w:left w:val="none" w:sz="0" w:space="0" w:color="auto"/>
        <w:bottom w:val="none" w:sz="0" w:space="0" w:color="auto"/>
        <w:right w:val="none" w:sz="0" w:space="0" w:color="auto"/>
      </w:divBdr>
    </w:div>
    <w:div w:id="559245467">
      <w:bodyDiv w:val="1"/>
      <w:marLeft w:val="0"/>
      <w:marRight w:val="0"/>
      <w:marTop w:val="0"/>
      <w:marBottom w:val="0"/>
      <w:divBdr>
        <w:top w:val="none" w:sz="0" w:space="0" w:color="auto"/>
        <w:left w:val="none" w:sz="0" w:space="0" w:color="auto"/>
        <w:bottom w:val="none" w:sz="0" w:space="0" w:color="auto"/>
        <w:right w:val="none" w:sz="0" w:space="0" w:color="auto"/>
      </w:divBdr>
      <w:divsChild>
        <w:div w:id="1687320538">
          <w:marLeft w:val="0"/>
          <w:marRight w:val="0"/>
          <w:marTop w:val="0"/>
          <w:marBottom w:val="0"/>
          <w:divBdr>
            <w:top w:val="none" w:sz="0" w:space="0" w:color="auto"/>
            <w:left w:val="none" w:sz="0" w:space="0" w:color="auto"/>
            <w:bottom w:val="none" w:sz="0" w:space="0" w:color="auto"/>
            <w:right w:val="none" w:sz="0" w:space="0" w:color="auto"/>
          </w:divBdr>
        </w:div>
      </w:divsChild>
    </w:div>
    <w:div w:id="567544199">
      <w:bodyDiv w:val="1"/>
      <w:marLeft w:val="0"/>
      <w:marRight w:val="0"/>
      <w:marTop w:val="0"/>
      <w:marBottom w:val="0"/>
      <w:divBdr>
        <w:top w:val="none" w:sz="0" w:space="0" w:color="auto"/>
        <w:left w:val="none" w:sz="0" w:space="0" w:color="auto"/>
        <w:bottom w:val="none" w:sz="0" w:space="0" w:color="auto"/>
        <w:right w:val="none" w:sz="0" w:space="0" w:color="auto"/>
      </w:divBdr>
    </w:div>
    <w:div w:id="595940782">
      <w:bodyDiv w:val="1"/>
      <w:marLeft w:val="0"/>
      <w:marRight w:val="0"/>
      <w:marTop w:val="0"/>
      <w:marBottom w:val="0"/>
      <w:divBdr>
        <w:top w:val="none" w:sz="0" w:space="0" w:color="auto"/>
        <w:left w:val="none" w:sz="0" w:space="0" w:color="auto"/>
        <w:bottom w:val="none" w:sz="0" w:space="0" w:color="auto"/>
        <w:right w:val="none" w:sz="0" w:space="0" w:color="auto"/>
      </w:divBdr>
    </w:div>
    <w:div w:id="600189714">
      <w:bodyDiv w:val="1"/>
      <w:marLeft w:val="0"/>
      <w:marRight w:val="0"/>
      <w:marTop w:val="0"/>
      <w:marBottom w:val="0"/>
      <w:divBdr>
        <w:top w:val="none" w:sz="0" w:space="0" w:color="auto"/>
        <w:left w:val="none" w:sz="0" w:space="0" w:color="auto"/>
        <w:bottom w:val="none" w:sz="0" w:space="0" w:color="auto"/>
        <w:right w:val="none" w:sz="0" w:space="0" w:color="auto"/>
      </w:divBdr>
      <w:divsChild>
        <w:div w:id="703410811">
          <w:marLeft w:val="0"/>
          <w:marRight w:val="0"/>
          <w:marTop w:val="0"/>
          <w:marBottom w:val="0"/>
          <w:divBdr>
            <w:top w:val="none" w:sz="0" w:space="0" w:color="auto"/>
            <w:left w:val="single" w:sz="6" w:space="0" w:color="999999"/>
            <w:bottom w:val="none" w:sz="0" w:space="0" w:color="auto"/>
            <w:right w:val="single" w:sz="6" w:space="0" w:color="999999"/>
          </w:divBdr>
          <w:divsChild>
            <w:div w:id="1947034118">
              <w:marLeft w:val="0"/>
              <w:marRight w:val="0"/>
              <w:marTop w:val="0"/>
              <w:marBottom w:val="0"/>
              <w:divBdr>
                <w:top w:val="none" w:sz="0" w:space="0" w:color="auto"/>
                <w:left w:val="none" w:sz="0" w:space="0" w:color="auto"/>
                <w:bottom w:val="none" w:sz="0" w:space="0" w:color="auto"/>
                <w:right w:val="none" w:sz="0" w:space="0" w:color="auto"/>
              </w:divBdr>
              <w:divsChild>
                <w:div w:id="1735733878">
                  <w:marLeft w:val="0"/>
                  <w:marRight w:val="0"/>
                  <w:marTop w:val="0"/>
                  <w:marBottom w:val="0"/>
                  <w:divBdr>
                    <w:top w:val="none" w:sz="0" w:space="0" w:color="auto"/>
                    <w:left w:val="none" w:sz="0" w:space="0" w:color="auto"/>
                    <w:bottom w:val="single" w:sz="6" w:space="9" w:color="FFFFFF"/>
                    <w:right w:val="none" w:sz="0" w:space="0" w:color="auto"/>
                  </w:divBdr>
                  <w:divsChild>
                    <w:div w:id="173424343">
                      <w:marLeft w:val="0"/>
                      <w:marRight w:val="0"/>
                      <w:marTop w:val="0"/>
                      <w:marBottom w:val="0"/>
                      <w:divBdr>
                        <w:top w:val="none" w:sz="0" w:space="0" w:color="auto"/>
                        <w:left w:val="none" w:sz="0" w:space="0" w:color="auto"/>
                        <w:bottom w:val="none" w:sz="0" w:space="0" w:color="auto"/>
                        <w:right w:val="none" w:sz="0" w:space="0" w:color="auto"/>
                      </w:divBdr>
                      <w:divsChild>
                        <w:div w:id="37361883">
                          <w:marLeft w:val="0"/>
                          <w:marRight w:val="0"/>
                          <w:marTop w:val="0"/>
                          <w:marBottom w:val="0"/>
                          <w:divBdr>
                            <w:top w:val="none" w:sz="0" w:space="0" w:color="auto"/>
                            <w:left w:val="none" w:sz="0" w:space="0" w:color="auto"/>
                            <w:bottom w:val="none" w:sz="0" w:space="0" w:color="auto"/>
                            <w:right w:val="none" w:sz="0" w:space="0" w:color="auto"/>
                          </w:divBdr>
                          <w:divsChild>
                            <w:div w:id="2044213435">
                              <w:marLeft w:val="0"/>
                              <w:marRight w:val="0"/>
                              <w:marTop w:val="0"/>
                              <w:marBottom w:val="0"/>
                              <w:divBdr>
                                <w:top w:val="none" w:sz="0" w:space="0" w:color="auto"/>
                                <w:left w:val="none" w:sz="0" w:space="0" w:color="auto"/>
                                <w:bottom w:val="none" w:sz="0" w:space="0" w:color="auto"/>
                                <w:right w:val="none" w:sz="0" w:space="0" w:color="auto"/>
                              </w:divBdr>
                              <w:divsChild>
                                <w:div w:id="621113342">
                                  <w:marLeft w:val="0"/>
                                  <w:marRight w:val="0"/>
                                  <w:marTop w:val="0"/>
                                  <w:marBottom w:val="0"/>
                                  <w:divBdr>
                                    <w:top w:val="none" w:sz="0" w:space="0" w:color="auto"/>
                                    <w:left w:val="none" w:sz="0" w:space="0" w:color="auto"/>
                                    <w:bottom w:val="none" w:sz="0" w:space="0" w:color="auto"/>
                                    <w:right w:val="none" w:sz="0" w:space="0" w:color="auto"/>
                                  </w:divBdr>
                                  <w:divsChild>
                                    <w:div w:id="1816943977">
                                      <w:marLeft w:val="0"/>
                                      <w:marRight w:val="0"/>
                                      <w:marTop w:val="0"/>
                                      <w:marBottom w:val="0"/>
                                      <w:divBdr>
                                        <w:top w:val="none" w:sz="0" w:space="0" w:color="auto"/>
                                        <w:left w:val="none" w:sz="0" w:space="0" w:color="auto"/>
                                        <w:bottom w:val="none" w:sz="0" w:space="0" w:color="auto"/>
                                        <w:right w:val="none" w:sz="0" w:space="0" w:color="auto"/>
                                      </w:divBdr>
                                      <w:divsChild>
                                        <w:div w:id="1427338935">
                                          <w:marLeft w:val="600"/>
                                          <w:marRight w:val="375"/>
                                          <w:marTop w:val="120"/>
                                          <w:marBottom w:val="0"/>
                                          <w:divBdr>
                                            <w:top w:val="none" w:sz="0" w:space="0" w:color="auto"/>
                                            <w:left w:val="none" w:sz="0" w:space="0" w:color="auto"/>
                                            <w:bottom w:val="none" w:sz="0" w:space="0" w:color="auto"/>
                                            <w:right w:val="none" w:sz="0" w:space="0" w:color="auto"/>
                                          </w:divBdr>
                                          <w:divsChild>
                                            <w:div w:id="637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133518">
      <w:bodyDiv w:val="1"/>
      <w:marLeft w:val="0"/>
      <w:marRight w:val="0"/>
      <w:marTop w:val="0"/>
      <w:marBottom w:val="0"/>
      <w:divBdr>
        <w:top w:val="none" w:sz="0" w:space="0" w:color="auto"/>
        <w:left w:val="none" w:sz="0" w:space="0" w:color="auto"/>
        <w:bottom w:val="none" w:sz="0" w:space="0" w:color="auto"/>
        <w:right w:val="none" w:sz="0" w:space="0" w:color="auto"/>
      </w:divBdr>
    </w:div>
    <w:div w:id="632751782">
      <w:bodyDiv w:val="1"/>
      <w:marLeft w:val="0"/>
      <w:marRight w:val="0"/>
      <w:marTop w:val="0"/>
      <w:marBottom w:val="0"/>
      <w:divBdr>
        <w:top w:val="none" w:sz="0" w:space="0" w:color="auto"/>
        <w:left w:val="none" w:sz="0" w:space="0" w:color="auto"/>
        <w:bottom w:val="none" w:sz="0" w:space="0" w:color="auto"/>
        <w:right w:val="none" w:sz="0" w:space="0" w:color="auto"/>
      </w:divBdr>
    </w:div>
    <w:div w:id="686980884">
      <w:bodyDiv w:val="1"/>
      <w:marLeft w:val="0"/>
      <w:marRight w:val="0"/>
      <w:marTop w:val="0"/>
      <w:marBottom w:val="0"/>
      <w:divBdr>
        <w:top w:val="none" w:sz="0" w:space="0" w:color="auto"/>
        <w:left w:val="none" w:sz="0" w:space="0" w:color="auto"/>
        <w:bottom w:val="none" w:sz="0" w:space="0" w:color="auto"/>
        <w:right w:val="none" w:sz="0" w:space="0" w:color="auto"/>
      </w:divBdr>
    </w:div>
    <w:div w:id="701126607">
      <w:bodyDiv w:val="1"/>
      <w:marLeft w:val="0"/>
      <w:marRight w:val="0"/>
      <w:marTop w:val="0"/>
      <w:marBottom w:val="0"/>
      <w:divBdr>
        <w:top w:val="none" w:sz="0" w:space="0" w:color="auto"/>
        <w:left w:val="none" w:sz="0" w:space="0" w:color="auto"/>
        <w:bottom w:val="none" w:sz="0" w:space="0" w:color="auto"/>
        <w:right w:val="none" w:sz="0" w:space="0" w:color="auto"/>
      </w:divBdr>
    </w:div>
    <w:div w:id="705638137">
      <w:bodyDiv w:val="1"/>
      <w:marLeft w:val="0"/>
      <w:marRight w:val="0"/>
      <w:marTop w:val="0"/>
      <w:marBottom w:val="0"/>
      <w:divBdr>
        <w:top w:val="none" w:sz="0" w:space="0" w:color="auto"/>
        <w:left w:val="none" w:sz="0" w:space="0" w:color="auto"/>
        <w:bottom w:val="none" w:sz="0" w:space="0" w:color="auto"/>
        <w:right w:val="none" w:sz="0" w:space="0" w:color="auto"/>
      </w:divBdr>
    </w:div>
    <w:div w:id="758676676">
      <w:bodyDiv w:val="1"/>
      <w:marLeft w:val="0"/>
      <w:marRight w:val="0"/>
      <w:marTop w:val="0"/>
      <w:marBottom w:val="0"/>
      <w:divBdr>
        <w:top w:val="none" w:sz="0" w:space="0" w:color="auto"/>
        <w:left w:val="none" w:sz="0" w:space="0" w:color="auto"/>
        <w:bottom w:val="none" w:sz="0" w:space="0" w:color="auto"/>
        <w:right w:val="none" w:sz="0" w:space="0" w:color="auto"/>
      </w:divBdr>
    </w:div>
    <w:div w:id="773289751">
      <w:bodyDiv w:val="1"/>
      <w:marLeft w:val="0"/>
      <w:marRight w:val="0"/>
      <w:marTop w:val="0"/>
      <w:marBottom w:val="0"/>
      <w:divBdr>
        <w:top w:val="none" w:sz="0" w:space="0" w:color="auto"/>
        <w:left w:val="none" w:sz="0" w:space="0" w:color="auto"/>
        <w:bottom w:val="none" w:sz="0" w:space="0" w:color="auto"/>
        <w:right w:val="none" w:sz="0" w:space="0" w:color="auto"/>
      </w:divBdr>
    </w:div>
    <w:div w:id="803352947">
      <w:bodyDiv w:val="1"/>
      <w:marLeft w:val="0"/>
      <w:marRight w:val="0"/>
      <w:marTop w:val="0"/>
      <w:marBottom w:val="0"/>
      <w:divBdr>
        <w:top w:val="none" w:sz="0" w:space="0" w:color="auto"/>
        <w:left w:val="none" w:sz="0" w:space="0" w:color="auto"/>
        <w:bottom w:val="none" w:sz="0" w:space="0" w:color="auto"/>
        <w:right w:val="none" w:sz="0" w:space="0" w:color="auto"/>
      </w:divBdr>
    </w:div>
    <w:div w:id="837497102">
      <w:bodyDiv w:val="1"/>
      <w:marLeft w:val="0"/>
      <w:marRight w:val="0"/>
      <w:marTop w:val="0"/>
      <w:marBottom w:val="0"/>
      <w:divBdr>
        <w:top w:val="none" w:sz="0" w:space="0" w:color="auto"/>
        <w:left w:val="none" w:sz="0" w:space="0" w:color="auto"/>
        <w:bottom w:val="none" w:sz="0" w:space="0" w:color="auto"/>
        <w:right w:val="none" w:sz="0" w:space="0" w:color="auto"/>
      </w:divBdr>
    </w:div>
    <w:div w:id="873882402">
      <w:bodyDiv w:val="1"/>
      <w:marLeft w:val="0"/>
      <w:marRight w:val="0"/>
      <w:marTop w:val="0"/>
      <w:marBottom w:val="0"/>
      <w:divBdr>
        <w:top w:val="none" w:sz="0" w:space="0" w:color="auto"/>
        <w:left w:val="none" w:sz="0" w:space="0" w:color="auto"/>
        <w:bottom w:val="none" w:sz="0" w:space="0" w:color="auto"/>
        <w:right w:val="none" w:sz="0" w:space="0" w:color="auto"/>
      </w:divBdr>
    </w:div>
    <w:div w:id="877470930">
      <w:bodyDiv w:val="1"/>
      <w:marLeft w:val="0"/>
      <w:marRight w:val="0"/>
      <w:marTop w:val="0"/>
      <w:marBottom w:val="0"/>
      <w:divBdr>
        <w:top w:val="none" w:sz="0" w:space="0" w:color="auto"/>
        <w:left w:val="none" w:sz="0" w:space="0" w:color="auto"/>
        <w:bottom w:val="none" w:sz="0" w:space="0" w:color="auto"/>
        <w:right w:val="none" w:sz="0" w:space="0" w:color="auto"/>
      </w:divBdr>
    </w:div>
    <w:div w:id="911816854">
      <w:bodyDiv w:val="1"/>
      <w:marLeft w:val="0"/>
      <w:marRight w:val="0"/>
      <w:marTop w:val="0"/>
      <w:marBottom w:val="0"/>
      <w:divBdr>
        <w:top w:val="none" w:sz="0" w:space="0" w:color="auto"/>
        <w:left w:val="none" w:sz="0" w:space="0" w:color="auto"/>
        <w:bottom w:val="none" w:sz="0" w:space="0" w:color="auto"/>
        <w:right w:val="none" w:sz="0" w:space="0" w:color="auto"/>
      </w:divBdr>
    </w:div>
    <w:div w:id="953368366">
      <w:bodyDiv w:val="1"/>
      <w:marLeft w:val="0"/>
      <w:marRight w:val="0"/>
      <w:marTop w:val="0"/>
      <w:marBottom w:val="0"/>
      <w:divBdr>
        <w:top w:val="none" w:sz="0" w:space="0" w:color="auto"/>
        <w:left w:val="none" w:sz="0" w:space="0" w:color="auto"/>
        <w:bottom w:val="none" w:sz="0" w:space="0" w:color="auto"/>
        <w:right w:val="none" w:sz="0" w:space="0" w:color="auto"/>
      </w:divBdr>
    </w:div>
    <w:div w:id="968785386">
      <w:bodyDiv w:val="1"/>
      <w:marLeft w:val="0"/>
      <w:marRight w:val="0"/>
      <w:marTop w:val="0"/>
      <w:marBottom w:val="0"/>
      <w:divBdr>
        <w:top w:val="none" w:sz="0" w:space="0" w:color="auto"/>
        <w:left w:val="none" w:sz="0" w:space="0" w:color="auto"/>
        <w:bottom w:val="none" w:sz="0" w:space="0" w:color="auto"/>
        <w:right w:val="none" w:sz="0" w:space="0" w:color="auto"/>
      </w:divBdr>
      <w:divsChild>
        <w:div w:id="106855237">
          <w:marLeft w:val="0"/>
          <w:marRight w:val="0"/>
          <w:marTop w:val="0"/>
          <w:marBottom w:val="0"/>
          <w:divBdr>
            <w:top w:val="none" w:sz="0" w:space="0" w:color="auto"/>
            <w:left w:val="none" w:sz="0" w:space="0" w:color="auto"/>
            <w:bottom w:val="none" w:sz="0" w:space="0" w:color="auto"/>
            <w:right w:val="none" w:sz="0" w:space="0" w:color="auto"/>
          </w:divBdr>
        </w:div>
      </w:divsChild>
    </w:div>
    <w:div w:id="1008021802">
      <w:bodyDiv w:val="1"/>
      <w:marLeft w:val="0"/>
      <w:marRight w:val="0"/>
      <w:marTop w:val="0"/>
      <w:marBottom w:val="0"/>
      <w:divBdr>
        <w:top w:val="none" w:sz="0" w:space="0" w:color="auto"/>
        <w:left w:val="none" w:sz="0" w:space="0" w:color="auto"/>
        <w:bottom w:val="none" w:sz="0" w:space="0" w:color="auto"/>
        <w:right w:val="none" w:sz="0" w:space="0" w:color="auto"/>
      </w:divBdr>
    </w:div>
    <w:div w:id="1020663771">
      <w:bodyDiv w:val="1"/>
      <w:marLeft w:val="0"/>
      <w:marRight w:val="0"/>
      <w:marTop w:val="0"/>
      <w:marBottom w:val="0"/>
      <w:divBdr>
        <w:top w:val="none" w:sz="0" w:space="0" w:color="auto"/>
        <w:left w:val="none" w:sz="0" w:space="0" w:color="auto"/>
        <w:bottom w:val="none" w:sz="0" w:space="0" w:color="auto"/>
        <w:right w:val="none" w:sz="0" w:space="0" w:color="auto"/>
      </w:divBdr>
    </w:div>
    <w:div w:id="1059329071">
      <w:bodyDiv w:val="1"/>
      <w:marLeft w:val="0"/>
      <w:marRight w:val="0"/>
      <w:marTop w:val="0"/>
      <w:marBottom w:val="0"/>
      <w:divBdr>
        <w:top w:val="none" w:sz="0" w:space="0" w:color="auto"/>
        <w:left w:val="none" w:sz="0" w:space="0" w:color="auto"/>
        <w:bottom w:val="none" w:sz="0" w:space="0" w:color="auto"/>
        <w:right w:val="none" w:sz="0" w:space="0" w:color="auto"/>
      </w:divBdr>
    </w:div>
    <w:div w:id="1073234833">
      <w:bodyDiv w:val="1"/>
      <w:marLeft w:val="0"/>
      <w:marRight w:val="0"/>
      <w:marTop w:val="0"/>
      <w:marBottom w:val="0"/>
      <w:divBdr>
        <w:top w:val="none" w:sz="0" w:space="0" w:color="auto"/>
        <w:left w:val="none" w:sz="0" w:space="0" w:color="auto"/>
        <w:bottom w:val="none" w:sz="0" w:space="0" w:color="auto"/>
        <w:right w:val="none" w:sz="0" w:space="0" w:color="auto"/>
      </w:divBdr>
    </w:div>
    <w:div w:id="1075475693">
      <w:bodyDiv w:val="1"/>
      <w:marLeft w:val="0"/>
      <w:marRight w:val="0"/>
      <w:marTop w:val="0"/>
      <w:marBottom w:val="0"/>
      <w:divBdr>
        <w:top w:val="none" w:sz="0" w:space="0" w:color="auto"/>
        <w:left w:val="none" w:sz="0" w:space="0" w:color="auto"/>
        <w:bottom w:val="none" w:sz="0" w:space="0" w:color="auto"/>
        <w:right w:val="none" w:sz="0" w:space="0" w:color="auto"/>
      </w:divBdr>
    </w:div>
    <w:div w:id="1194464239">
      <w:bodyDiv w:val="1"/>
      <w:marLeft w:val="0"/>
      <w:marRight w:val="0"/>
      <w:marTop w:val="0"/>
      <w:marBottom w:val="0"/>
      <w:divBdr>
        <w:top w:val="none" w:sz="0" w:space="0" w:color="auto"/>
        <w:left w:val="none" w:sz="0" w:space="0" w:color="auto"/>
        <w:bottom w:val="none" w:sz="0" w:space="0" w:color="auto"/>
        <w:right w:val="none" w:sz="0" w:space="0" w:color="auto"/>
      </w:divBdr>
    </w:div>
    <w:div w:id="1217812221">
      <w:bodyDiv w:val="1"/>
      <w:marLeft w:val="0"/>
      <w:marRight w:val="0"/>
      <w:marTop w:val="0"/>
      <w:marBottom w:val="0"/>
      <w:divBdr>
        <w:top w:val="none" w:sz="0" w:space="0" w:color="auto"/>
        <w:left w:val="none" w:sz="0" w:space="0" w:color="auto"/>
        <w:bottom w:val="none" w:sz="0" w:space="0" w:color="auto"/>
        <w:right w:val="none" w:sz="0" w:space="0" w:color="auto"/>
      </w:divBdr>
    </w:div>
    <w:div w:id="1221360314">
      <w:bodyDiv w:val="1"/>
      <w:marLeft w:val="0"/>
      <w:marRight w:val="0"/>
      <w:marTop w:val="0"/>
      <w:marBottom w:val="0"/>
      <w:divBdr>
        <w:top w:val="none" w:sz="0" w:space="0" w:color="auto"/>
        <w:left w:val="none" w:sz="0" w:space="0" w:color="auto"/>
        <w:bottom w:val="none" w:sz="0" w:space="0" w:color="auto"/>
        <w:right w:val="none" w:sz="0" w:space="0" w:color="auto"/>
      </w:divBdr>
    </w:div>
    <w:div w:id="1267232970">
      <w:bodyDiv w:val="1"/>
      <w:marLeft w:val="0"/>
      <w:marRight w:val="0"/>
      <w:marTop w:val="0"/>
      <w:marBottom w:val="0"/>
      <w:divBdr>
        <w:top w:val="none" w:sz="0" w:space="0" w:color="auto"/>
        <w:left w:val="none" w:sz="0" w:space="0" w:color="auto"/>
        <w:bottom w:val="none" w:sz="0" w:space="0" w:color="auto"/>
        <w:right w:val="none" w:sz="0" w:space="0" w:color="auto"/>
      </w:divBdr>
    </w:div>
    <w:div w:id="1298335464">
      <w:bodyDiv w:val="1"/>
      <w:marLeft w:val="0"/>
      <w:marRight w:val="0"/>
      <w:marTop w:val="0"/>
      <w:marBottom w:val="0"/>
      <w:divBdr>
        <w:top w:val="none" w:sz="0" w:space="0" w:color="auto"/>
        <w:left w:val="none" w:sz="0" w:space="0" w:color="auto"/>
        <w:bottom w:val="none" w:sz="0" w:space="0" w:color="auto"/>
        <w:right w:val="none" w:sz="0" w:space="0" w:color="auto"/>
      </w:divBdr>
      <w:divsChild>
        <w:div w:id="2045859665">
          <w:marLeft w:val="0"/>
          <w:marRight w:val="0"/>
          <w:marTop w:val="0"/>
          <w:marBottom w:val="0"/>
          <w:divBdr>
            <w:top w:val="none" w:sz="0" w:space="0" w:color="auto"/>
            <w:left w:val="none" w:sz="0" w:space="0" w:color="auto"/>
            <w:bottom w:val="none" w:sz="0" w:space="0" w:color="auto"/>
            <w:right w:val="none" w:sz="0" w:space="0" w:color="auto"/>
          </w:divBdr>
        </w:div>
      </w:divsChild>
    </w:div>
    <w:div w:id="1352031842">
      <w:bodyDiv w:val="1"/>
      <w:marLeft w:val="0"/>
      <w:marRight w:val="0"/>
      <w:marTop w:val="0"/>
      <w:marBottom w:val="0"/>
      <w:divBdr>
        <w:top w:val="none" w:sz="0" w:space="0" w:color="auto"/>
        <w:left w:val="none" w:sz="0" w:space="0" w:color="auto"/>
        <w:bottom w:val="none" w:sz="0" w:space="0" w:color="auto"/>
        <w:right w:val="none" w:sz="0" w:space="0" w:color="auto"/>
      </w:divBdr>
    </w:div>
    <w:div w:id="1440219571">
      <w:bodyDiv w:val="1"/>
      <w:marLeft w:val="0"/>
      <w:marRight w:val="0"/>
      <w:marTop w:val="0"/>
      <w:marBottom w:val="0"/>
      <w:divBdr>
        <w:top w:val="none" w:sz="0" w:space="0" w:color="auto"/>
        <w:left w:val="none" w:sz="0" w:space="0" w:color="auto"/>
        <w:bottom w:val="none" w:sz="0" w:space="0" w:color="auto"/>
        <w:right w:val="none" w:sz="0" w:space="0" w:color="auto"/>
      </w:divBdr>
    </w:div>
    <w:div w:id="1545215134">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
    <w:div w:id="1705523758">
      <w:bodyDiv w:val="1"/>
      <w:marLeft w:val="0"/>
      <w:marRight w:val="0"/>
      <w:marTop w:val="0"/>
      <w:marBottom w:val="0"/>
      <w:divBdr>
        <w:top w:val="none" w:sz="0" w:space="0" w:color="auto"/>
        <w:left w:val="none" w:sz="0" w:space="0" w:color="auto"/>
        <w:bottom w:val="none" w:sz="0" w:space="0" w:color="auto"/>
        <w:right w:val="none" w:sz="0" w:space="0" w:color="auto"/>
      </w:divBdr>
    </w:div>
    <w:div w:id="1749498317">
      <w:bodyDiv w:val="1"/>
      <w:marLeft w:val="0"/>
      <w:marRight w:val="0"/>
      <w:marTop w:val="0"/>
      <w:marBottom w:val="0"/>
      <w:divBdr>
        <w:top w:val="none" w:sz="0" w:space="0" w:color="auto"/>
        <w:left w:val="none" w:sz="0" w:space="0" w:color="auto"/>
        <w:bottom w:val="none" w:sz="0" w:space="0" w:color="auto"/>
        <w:right w:val="none" w:sz="0" w:space="0" w:color="auto"/>
      </w:divBdr>
    </w:div>
    <w:div w:id="1755591315">
      <w:bodyDiv w:val="1"/>
      <w:marLeft w:val="0"/>
      <w:marRight w:val="0"/>
      <w:marTop w:val="0"/>
      <w:marBottom w:val="0"/>
      <w:divBdr>
        <w:top w:val="none" w:sz="0" w:space="0" w:color="auto"/>
        <w:left w:val="none" w:sz="0" w:space="0" w:color="auto"/>
        <w:bottom w:val="none" w:sz="0" w:space="0" w:color="auto"/>
        <w:right w:val="none" w:sz="0" w:space="0" w:color="auto"/>
      </w:divBdr>
      <w:divsChild>
        <w:div w:id="200673143">
          <w:marLeft w:val="0"/>
          <w:marRight w:val="0"/>
          <w:marTop w:val="0"/>
          <w:marBottom w:val="0"/>
          <w:divBdr>
            <w:top w:val="none" w:sz="0" w:space="0" w:color="auto"/>
            <w:left w:val="none" w:sz="0" w:space="0" w:color="auto"/>
            <w:bottom w:val="none" w:sz="0" w:space="0" w:color="auto"/>
            <w:right w:val="none" w:sz="0" w:space="0" w:color="auto"/>
          </w:divBdr>
        </w:div>
      </w:divsChild>
    </w:div>
    <w:div w:id="1780758226">
      <w:bodyDiv w:val="1"/>
      <w:marLeft w:val="0"/>
      <w:marRight w:val="0"/>
      <w:marTop w:val="0"/>
      <w:marBottom w:val="0"/>
      <w:divBdr>
        <w:top w:val="none" w:sz="0" w:space="0" w:color="auto"/>
        <w:left w:val="none" w:sz="0" w:space="0" w:color="auto"/>
        <w:bottom w:val="none" w:sz="0" w:space="0" w:color="auto"/>
        <w:right w:val="none" w:sz="0" w:space="0" w:color="auto"/>
      </w:divBdr>
    </w:div>
    <w:div w:id="1803226241">
      <w:bodyDiv w:val="1"/>
      <w:marLeft w:val="0"/>
      <w:marRight w:val="0"/>
      <w:marTop w:val="0"/>
      <w:marBottom w:val="0"/>
      <w:divBdr>
        <w:top w:val="none" w:sz="0" w:space="0" w:color="auto"/>
        <w:left w:val="none" w:sz="0" w:space="0" w:color="auto"/>
        <w:bottom w:val="none" w:sz="0" w:space="0" w:color="auto"/>
        <w:right w:val="none" w:sz="0" w:space="0" w:color="auto"/>
      </w:divBdr>
      <w:divsChild>
        <w:div w:id="620384748">
          <w:marLeft w:val="0"/>
          <w:marRight w:val="0"/>
          <w:marTop w:val="0"/>
          <w:marBottom w:val="0"/>
          <w:divBdr>
            <w:top w:val="none" w:sz="0" w:space="0" w:color="auto"/>
            <w:left w:val="single" w:sz="6" w:space="0" w:color="999999"/>
            <w:bottom w:val="none" w:sz="0" w:space="0" w:color="auto"/>
            <w:right w:val="single" w:sz="6" w:space="0" w:color="999999"/>
          </w:divBdr>
          <w:divsChild>
            <w:div w:id="630794784">
              <w:marLeft w:val="0"/>
              <w:marRight w:val="0"/>
              <w:marTop w:val="0"/>
              <w:marBottom w:val="0"/>
              <w:divBdr>
                <w:top w:val="none" w:sz="0" w:space="0" w:color="auto"/>
                <w:left w:val="none" w:sz="0" w:space="0" w:color="auto"/>
                <w:bottom w:val="none" w:sz="0" w:space="0" w:color="auto"/>
                <w:right w:val="none" w:sz="0" w:space="0" w:color="auto"/>
              </w:divBdr>
              <w:divsChild>
                <w:div w:id="1843858070">
                  <w:marLeft w:val="0"/>
                  <w:marRight w:val="0"/>
                  <w:marTop w:val="0"/>
                  <w:marBottom w:val="0"/>
                  <w:divBdr>
                    <w:top w:val="none" w:sz="0" w:space="0" w:color="auto"/>
                    <w:left w:val="none" w:sz="0" w:space="0" w:color="auto"/>
                    <w:bottom w:val="single" w:sz="6" w:space="9" w:color="FFFFFF"/>
                    <w:right w:val="none" w:sz="0" w:space="0" w:color="auto"/>
                  </w:divBdr>
                  <w:divsChild>
                    <w:div w:id="205258875">
                      <w:marLeft w:val="0"/>
                      <w:marRight w:val="0"/>
                      <w:marTop w:val="0"/>
                      <w:marBottom w:val="0"/>
                      <w:divBdr>
                        <w:top w:val="none" w:sz="0" w:space="0" w:color="auto"/>
                        <w:left w:val="none" w:sz="0" w:space="0" w:color="auto"/>
                        <w:bottom w:val="none" w:sz="0" w:space="0" w:color="auto"/>
                        <w:right w:val="none" w:sz="0" w:space="0" w:color="auto"/>
                      </w:divBdr>
                      <w:divsChild>
                        <w:div w:id="38744111">
                          <w:marLeft w:val="0"/>
                          <w:marRight w:val="0"/>
                          <w:marTop w:val="0"/>
                          <w:marBottom w:val="0"/>
                          <w:divBdr>
                            <w:top w:val="none" w:sz="0" w:space="0" w:color="auto"/>
                            <w:left w:val="none" w:sz="0" w:space="0" w:color="auto"/>
                            <w:bottom w:val="none" w:sz="0" w:space="0" w:color="auto"/>
                            <w:right w:val="none" w:sz="0" w:space="0" w:color="auto"/>
                          </w:divBdr>
                          <w:divsChild>
                            <w:div w:id="562760998">
                              <w:marLeft w:val="0"/>
                              <w:marRight w:val="0"/>
                              <w:marTop w:val="0"/>
                              <w:marBottom w:val="0"/>
                              <w:divBdr>
                                <w:top w:val="none" w:sz="0" w:space="0" w:color="auto"/>
                                <w:left w:val="none" w:sz="0" w:space="0" w:color="auto"/>
                                <w:bottom w:val="none" w:sz="0" w:space="0" w:color="auto"/>
                                <w:right w:val="none" w:sz="0" w:space="0" w:color="auto"/>
                              </w:divBdr>
                              <w:divsChild>
                                <w:div w:id="314995207">
                                  <w:marLeft w:val="0"/>
                                  <w:marRight w:val="0"/>
                                  <w:marTop w:val="0"/>
                                  <w:marBottom w:val="0"/>
                                  <w:divBdr>
                                    <w:top w:val="none" w:sz="0" w:space="0" w:color="auto"/>
                                    <w:left w:val="none" w:sz="0" w:space="0" w:color="auto"/>
                                    <w:bottom w:val="none" w:sz="0" w:space="0" w:color="auto"/>
                                    <w:right w:val="none" w:sz="0" w:space="0" w:color="auto"/>
                                  </w:divBdr>
                                  <w:divsChild>
                                    <w:div w:id="404691129">
                                      <w:marLeft w:val="0"/>
                                      <w:marRight w:val="0"/>
                                      <w:marTop w:val="0"/>
                                      <w:marBottom w:val="0"/>
                                      <w:divBdr>
                                        <w:top w:val="none" w:sz="0" w:space="0" w:color="auto"/>
                                        <w:left w:val="none" w:sz="0" w:space="0" w:color="auto"/>
                                        <w:bottom w:val="none" w:sz="0" w:space="0" w:color="auto"/>
                                        <w:right w:val="none" w:sz="0" w:space="0" w:color="auto"/>
                                      </w:divBdr>
                                      <w:divsChild>
                                        <w:div w:id="1013990635">
                                          <w:marLeft w:val="600"/>
                                          <w:marRight w:val="375"/>
                                          <w:marTop w:val="120"/>
                                          <w:marBottom w:val="0"/>
                                          <w:divBdr>
                                            <w:top w:val="none" w:sz="0" w:space="0" w:color="auto"/>
                                            <w:left w:val="none" w:sz="0" w:space="0" w:color="auto"/>
                                            <w:bottom w:val="none" w:sz="0" w:space="0" w:color="auto"/>
                                            <w:right w:val="none" w:sz="0" w:space="0" w:color="auto"/>
                                          </w:divBdr>
                                          <w:divsChild>
                                            <w:div w:id="7215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578188">
      <w:bodyDiv w:val="1"/>
      <w:marLeft w:val="0"/>
      <w:marRight w:val="0"/>
      <w:marTop w:val="0"/>
      <w:marBottom w:val="0"/>
      <w:divBdr>
        <w:top w:val="none" w:sz="0" w:space="0" w:color="auto"/>
        <w:left w:val="none" w:sz="0" w:space="0" w:color="auto"/>
        <w:bottom w:val="none" w:sz="0" w:space="0" w:color="auto"/>
        <w:right w:val="none" w:sz="0" w:space="0" w:color="auto"/>
      </w:divBdr>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838230618">
      <w:bodyDiv w:val="1"/>
      <w:marLeft w:val="0"/>
      <w:marRight w:val="0"/>
      <w:marTop w:val="0"/>
      <w:marBottom w:val="0"/>
      <w:divBdr>
        <w:top w:val="none" w:sz="0" w:space="0" w:color="auto"/>
        <w:left w:val="none" w:sz="0" w:space="0" w:color="auto"/>
        <w:bottom w:val="none" w:sz="0" w:space="0" w:color="auto"/>
        <w:right w:val="none" w:sz="0" w:space="0" w:color="auto"/>
      </w:divBdr>
    </w:div>
    <w:div w:id="1911037851">
      <w:bodyDiv w:val="1"/>
      <w:marLeft w:val="0"/>
      <w:marRight w:val="0"/>
      <w:marTop w:val="0"/>
      <w:marBottom w:val="0"/>
      <w:divBdr>
        <w:top w:val="none" w:sz="0" w:space="0" w:color="auto"/>
        <w:left w:val="none" w:sz="0" w:space="0" w:color="auto"/>
        <w:bottom w:val="none" w:sz="0" w:space="0" w:color="auto"/>
        <w:right w:val="none" w:sz="0" w:space="0" w:color="auto"/>
      </w:divBdr>
    </w:div>
    <w:div w:id="1957445953">
      <w:bodyDiv w:val="1"/>
      <w:marLeft w:val="0"/>
      <w:marRight w:val="0"/>
      <w:marTop w:val="0"/>
      <w:marBottom w:val="0"/>
      <w:divBdr>
        <w:top w:val="none" w:sz="0" w:space="0" w:color="auto"/>
        <w:left w:val="none" w:sz="0" w:space="0" w:color="auto"/>
        <w:bottom w:val="none" w:sz="0" w:space="0" w:color="auto"/>
        <w:right w:val="none" w:sz="0" w:space="0" w:color="auto"/>
      </w:divBdr>
      <w:divsChild>
        <w:div w:id="1249924815">
          <w:marLeft w:val="0"/>
          <w:marRight w:val="0"/>
          <w:marTop w:val="0"/>
          <w:marBottom w:val="0"/>
          <w:divBdr>
            <w:top w:val="none" w:sz="0" w:space="0" w:color="auto"/>
            <w:left w:val="none" w:sz="0" w:space="0" w:color="auto"/>
            <w:bottom w:val="none" w:sz="0" w:space="0" w:color="auto"/>
            <w:right w:val="none" w:sz="0" w:space="0" w:color="auto"/>
          </w:divBdr>
        </w:div>
      </w:divsChild>
    </w:div>
    <w:div w:id="1962879398">
      <w:bodyDiv w:val="1"/>
      <w:marLeft w:val="0"/>
      <w:marRight w:val="0"/>
      <w:marTop w:val="0"/>
      <w:marBottom w:val="0"/>
      <w:divBdr>
        <w:top w:val="none" w:sz="0" w:space="0" w:color="auto"/>
        <w:left w:val="none" w:sz="0" w:space="0" w:color="auto"/>
        <w:bottom w:val="none" w:sz="0" w:space="0" w:color="auto"/>
        <w:right w:val="none" w:sz="0" w:space="0" w:color="auto"/>
      </w:divBdr>
    </w:div>
    <w:div w:id="1987079049">
      <w:bodyDiv w:val="1"/>
      <w:marLeft w:val="0"/>
      <w:marRight w:val="0"/>
      <w:marTop w:val="0"/>
      <w:marBottom w:val="0"/>
      <w:divBdr>
        <w:top w:val="none" w:sz="0" w:space="0" w:color="auto"/>
        <w:left w:val="none" w:sz="0" w:space="0" w:color="auto"/>
        <w:bottom w:val="none" w:sz="0" w:space="0" w:color="auto"/>
        <w:right w:val="none" w:sz="0" w:space="0" w:color="auto"/>
      </w:divBdr>
    </w:div>
    <w:div w:id="2095664722">
      <w:bodyDiv w:val="1"/>
      <w:marLeft w:val="0"/>
      <w:marRight w:val="0"/>
      <w:marTop w:val="0"/>
      <w:marBottom w:val="0"/>
      <w:divBdr>
        <w:top w:val="none" w:sz="0" w:space="0" w:color="auto"/>
        <w:left w:val="none" w:sz="0" w:space="0" w:color="auto"/>
        <w:bottom w:val="none" w:sz="0" w:space="0" w:color="auto"/>
        <w:right w:val="none" w:sz="0" w:space="0" w:color="auto"/>
      </w:divBdr>
    </w:div>
    <w:div w:id="2100711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cpuc.ca.gov/PUC/documents/"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ityofhuron.com/living-in-huron/" TargetMode="External"/><Relationship Id="rId2" Type="http://schemas.openxmlformats.org/officeDocument/2006/relationships/hyperlink" Target="http://abc30.com/society/coalinga-mayor-says-city-real-estate-booming-after-commercial-cannabis-growing-approved/1797789/" TargetMode="External"/><Relationship Id="rId1" Type="http://schemas.openxmlformats.org/officeDocument/2006/relationships/hyperlink" Target="http://fresnocountycities.com/city/city-of-coalinga" TargetMode="External"/><Relationship Id="rId6" Type="http://schemas.openxmlformats.org/officeDocument/2006/relationships/hyperlink" Target="ftp://ftp2.cpuc.ca.gov/telco/BB%20Mapping/Field%20Testing/Biba%20Mobile%20BB%20Comparison%209%204%2014%20Filed%20(2).pdf)" TargetMode="External"/><Relationship Id="rId5" Type="http://schemas.openxmlformats.org/officeDocument/2006/relationships/hyperlink" Target="http://www.speedtest.net/" TargetMode="External"/><Relationship Id="rId4" Type="http://schemas.openxmlformats.org/officeDocument/2006/relationships/hyperlink" Target="ftp://ftp.cpuc.ca.gov/VideoFranchiseTemplate/Comcast/Comcast%2032A%20Certific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4A68-B4F5-4F7C-9338-C56ABDA8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30073</CharactersWithSpaces>
  <SharedDoc>false</SharedDoc>
  <HyperlinkBase> </HyperlinkBase>
  <HLinks>
    <vt:vector size="6" baseType="variant">
      <vt:variant>
        <vt:i4>6488170</vt:i4>
      </vt:variant>
      <vt:variant>
        <vt:i4>0</vt:i4>
      </vt:variant>
      <vt:variant>
        <vt:i4>0</vt:i4>
      </vt:variant>
      <vt:variant>
        <vt:i4>5</vt:i4>
      </vt:variant>
      <vt:variant>
        <vt:lpwstr>http://www.sacbee.com/news/local/article121455507.html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2011-06-16T20:30:00Z</cp:lastPrinted>
  <dcterms:created xsi:type="dcterms:W3CDTF">2017-04-07T22:31:00Z</dcterms:created>
  <dcterms:modified xsi:type="dcterms:W3CDTF">2017-05-08T20:36:00Z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oFAAohepTGvwTLi2gu1w94XBaziNeUBMbmSS66Cle3TWvZ5wfi1qYqlTced3dENomgSEwudcqbsLHTKi
OZSRCG0RI3gGWll5ZqkelcmUdlh/5HrQYeNreSLVE9gKnqgVrckPrbs0Ums1RyuiOZSRCG0RI3gG
Wll5ZqkelcmUdlh/5HrQYeNreSLVEwPl1jhbLYjIJu5pcfLdwqqTlcuDlZ5xuWPf0Elfrc+pc/we
MEkYHK3TV0G+kkj69</vt:lpwstr>
  </property>
  <property fmtid="{D5CDD505-2E9C-101B-9397-08002B2CF9AE}" pid="3" name="MAIL_MSG_ID2">
    <vt:lpwstr>NzkuuVi3rT1ddwF5K7mjJWWy4kIcbbtlGg669urQ3gDoNKKxHbgivlVNY3r
5jFbs9mj1LowwSilaDXtOiYmfnGCN2jgLuhI1++VAArVDeOg</vt:lpwstr>
  </property>
  <property fmtid="{D5CDD505-2E9C-101B-9397-08002B2CF9AE}" pid="4" name="RESPONSE_SENDER_NAME">
    <vt:lpwstr>sAAAGYoQX4c3X/J7VfZbb1eCZqpG6OmO/xbcDVxEp05Mva8=</vt:lpwstr>
  </property>
  <property fmtid="{D5CDD505-2E9C-101B-9397-08002B2CF9AE}" pid="5" name="EMAIL_OWNER_ADDRESS">
    <vt:lpwstr>4AAA6DouqOs9baEdVM9Hu80OcGtUSeYNkTvP5nmElpF1gSrzmQ0kj3q9zw==</vt:lpwstr>
  </property>
</Properties>
</file>