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C3F" w:rsidRPr="00C567E3" w:rsidRDefault="00BD6C3F" w:rsidP="00B83EAA">
      <w:pPr>
        <w:pBdr>
          <w:top w:val="double" w:sz="6" w:space="1" w:color="auto"/>
        </w:pBdr>
        <w:jc w:val="both"/>
        <w:rPr>
          <w:b/>
          <w:i/>
        </w:rPr>
      </w:pPr>
    </w:p>
    <w:p w:rsidR="00BD6C3F" w:rsidRPr="00C567E3" w:rsidRDefault="00F91FB5">
      <w:pPr>
        <w:jc w:val="center"/>
        <w:rPr>
          <w:b/>
          <w:i/>
        </w:rPr>
      </w:pPr>
      <w:r>
        <w:rPr>
          <w:noProof/>
        </w:rPr>
        <mc:AlternateContent>
          <mc:Choice Requires="wps">
            <w:drawing>
              <wp:anchor distT="0" distB="0" distL="114300" distR="114300" simplePos="0" relativeHeight="251657216" behindDoc="0" locked="0" layoutInCell="0" allowOverlap="1">
                <wp:simplePos x="0" y="0"/>
                <wp:positionH relativeFrom="margin">
                  <wp:align>center</wp:align>
                </wp:positionH>
                <wp:positionV relativeFrom="paragraph">
                  <wp:posOffset>58420</wp:posOffset>
                </wp:positionV>
                <wp:extent cx="2195195" cy="274320"/>
                <wp:effectExtent l="19050" t="20320" r="1460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195" cy="274320"/>
                        </a:xfrm>
                        <a:prstGeom prst="rect">
                          <a:avLst/>
                        </a:prstGeom>
                        <a:solidFill>
                          <a:srgbClr val="CCCCCC"/>
                        </a:solidFill>
                        <a:ln w="25400">
                          <a:solidFill>
                            <a:srgbClr val="000000"/>
                          </a:solidFill>
                          <a:miter lim="800000"/>
                          <a:headEnd/>
                          <a:tailEnd/>
                        </a:ln>
                      </wps:spPr>
                      <wps:txbx>
                        <w:txbxContent>
                          <w:p w:rsidR="006A0B79" w:rsidRDefault="006A0B79">
                            <w:pPr>
                              <w:jc w:val="center"/>
                              <w:rPr>
                                <w:rFonts w:ascii="Arial" w:hAnsi="Arial"/>
                                <w:sz w:val="28"/>
                              </w:rPr>
                            </w:pPr>
                            <w:r>
                              <w:rPr>
                                <w:rFonts w:ascii="Arial" w:hAnsi="Arial"/>
                                <w:sz w:val="28"/>
                              </w:rPr>
                              <w:t>Closed to the Public</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4.6pt;width:172.85pt;height:21.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" o:allowincell="f" fillcolor="#ccc" strokeweight="2pt">
                <v:textbox inset="1pt,1pt,1pt,1pt">
                  <w:txbxContent>
                    <w:p w:rsidR="006A0B79" w:rsidRDefault="006A0B79">
                      <w:pPr>
                        <w:jc w:val="center"/>
                        <w:rPr>
                          <w:rFonts w:ascii="Arial" w:hAnsi="Arial"/>
                          <w:sz w:val="28"/>
                        </w:rPr>
                      </w:pPr>
                      <w:r>
                        <w:rPr>
                          <w:rFonts w:ascii="Arial" w:hAnsi="Arial"/>
                          <w:sz w:val="28"/>
                        </w:rPr>
                        <w:t>Closed to the Public</w:t>
                      </w:r>
                    </w:p>
                  </w:txbxContent>
                </v:textbox>
                <w10:wrap anchorx="margin"/>
              </v:rect>
            </w:pict>
          </mc:Fallback>
        </mc:AlternateContent>
      </w:r>
    </w:p>
    <w:p w:rsidR="00BD6C3F" w:rsidRPr="00C567E3" w:rsidRDefault="00BD6C3F">
      <w:pPr>
        <w:jc w:val="both"/>
        <w:rPr>
          <w:b/>
          <w:i/>
        </w:rPr>
      </w:pPr>
    </w:p>
    <w:p w:rsidR="00BD6C3F" w:rsidRPr="00C567E3" w:rsidRDefault="00BD6C3F">
      <w:pPr>
        <w:jc w:val="center"/>
        <w:rPr>
          <w:b/>
          <w:i/>
        </w:rPr>
      </w:pPr>
    </w:p>
    <w:p w:rsidR="00BD6C3F" w:rsidRPr="00B83EAA" w:rsidRDefault="00BD6C3F">
      <w:pPr>
        <w:jc w:val="center"/>
        <w:rPr>
          <w:b/>
          <w:i/>
          <w:sz w:val="28"/>
        </w:rPr>
      </w:pPr>
      <w:r w:rsidRPr="00B83EAA">
        <w:rPr>
          <w:b/>
          <w:i/>
          <w:sz w:val="28"/>
        </w:rPr>
        <w:t>Public Utilities Commission of the State of California</w:t>
      </w:r>
    </w:p>
    <w:p w:rsidR="00BD6C3F" w:rsidRPr="00C567E3" w:rsidRDefault="00BD6C3F">
      <w:pPr>
        <w:jc w:val="center"/>
        <w:rPr>
          <w:b/>
          <w:i/>
        </w:rPr>
      </w:pPr>
    </w:p>
    <w:p w:rsidR="00BD6C3F" w:rsidRPr="0089231D" w:rsidRDefault="00BD6C3F">
      <w:pPr>
        <w:jc w:val="center"/>
        <w:rPr>
          <w:b/>
          <w:i/>
          <w:sz w:val="28"/>
          <w:szCs w:val="28"/>
        </w:rPr>
      </w:pPr>
      <w:r w:rsidRPr="0089231D">
        <w:rPr>
          <w:b/>
          <w:i/>
          <w:sz w:val="28"/>
          <w:szCs w:val="28"/>
        </w:rPr>
        <w:t xml:space="preserve">Ratesetting Deliberative Meeting Agenda No. </w:t>
      </w:r>
      <w:r w:rsidR="004C4FD2">
        <w:rPr>
          <w:b/>
          <w:i/>
          <w:sz w:val="28"/>
          <w:szCs w:val="28"/>
        </w:rPr>
        <w:t>8</w:t>
      </w:r>
      <w:r w:rsidR="00CB41D8">
        <w:rPr>
          <w:b/>
          <w:i/>
          <w:sz w:val="28"/>
          <w:szCs w:val="28"/>
        </w:rPr>
        <w:t>7</w:t>
      </w:r>
    </w:p>
    <w:p w:rsidR="00BD6C3F" w:rsidRPr="0089231D" w:rsidRDefault="004C4FD2">
      <w:pPr>
        <w:jc w:val="center"/>
        <w:rPr>
          <w:b/>
          <w:i/>
          <w:sz w:val="28"/>
          <w:szCs w:val="28"/>
        </w:rPr>
      </w:pPr>
      <w:r>
        <w:rPr>
          <w:b/>
          <w:i/>
          <w:sz w:val="28"/>
          <w:szCs w:val="28"/>
        </w:rPr>
        <w:t>Monday</w:t>
      </w:r>
      <w:r w:rsidR="00BD6C3F" w:rsidRPr="0089231D">
        <w:rPr>
          <w:b/>
          <w:i/>
          <w:sz w:val="28"/>
          <w:szCs w:val="28"/>
        </w:rPr>
        <w:t>,</w:t>
      </w:r>
      <w:r w:rsidR="00740B49" w:rsidRPr="0089231D">
        <w:rPr>
          <w:b/>
          <w:i/>
          <w:sz w:val="28"/>
          <w:szCs w:val="28"/>
        </w:rPr>
        <w:t xml:space="preserve"> </w:t>
      </w:r>
      <w:r w:rsidR="003F5E86">
        <w:rPr>
          <w:b/>
          <w:i/>
          <w:sz w:val="28"/>
          <w:szCs w:val="28"/>
        </w:rPr>
        <w:t>Ju</w:t>
      </w:r>
      <w:r w:rsidR="00CB41D8">
        <w:rPr>
          <w:b/>
          <w:i/>
          <w:sz w:val="28"/>
          <w:szCs w:val="28"/>
        </w:rPr>
        <w:t>ly</w:t>
      </w:r>
      <w:r w:rsidR="003F5E86">
        <w:rPr>
          <w:b/>
          <w:i/>
          <w:sz w:val="28"/>
          <w:szCs w:val="28"/>
        </w:rPr>
        <w:t xml:space="preserve"> 1</w:t>
      </w:r>
      <w:r w:rsidR="00CB41D8">
        <w:rPr>
          <w:b/>
          <w:i/>
          <w:sz w:val="28"/>
          <w:szCs w:val="28"/>
        </w:rPr>
        <w:t>0</w:t>
      </w:r>
      <w:r w:rsidR="00BD6C3F" w:rsidRPr="0089231D">
        <w:rPr>
          <w:b/>
          <w:i/>
          <w:sz w:val="28"/>
          <w:szCs w:val="28"/>
        </w:rPr>
        <w:t>, 201</w:t>
      </w:r>
      <w:r>
        <w:rPr>
          <w:b/>
          <w:i/>
          <w:sz w:val="28"/>
          <w:szCs w:val="28"/>
        </w:rPr>
        <w:t>7</w:t>
      </w:r>
      <w:r w:rsidR="000B44AC">
        <w:rPr>
          <w:b/>
          <w:i/>
          <w:sz w:val="28"/>
          <w:szCs w:val="28"/>
        </w:rPr>
        <w:t>,</w:t>
      </w:r>
      <w:r w:rsidR="0089231D" w:rsidRPr="0089231D">
        <w:rPr>
          <w:b/>
          <w:i/>
          <w:sz w:val="28"/>
          <w:szCs w:val="28"/>
        </w:rPr>
        <w:t xml:space="preserve"> </w:t>
      </w:r>
      <w:r>
        <w:rPr>
          <w:b/>
          <w:i/>
          <w:sz w:val="28"/>
          <w:szCs w:val="28"/>
        </w:rPr>
        <w:t>1</w:t>
      </w:r>
      <w:r w:rsidR="003F5E86">
        <w:rPr>
          <w:b/>
          <w:i/>
          <w:sz w:val="28"/>
          <w:szCs w:val="28"/>
        </w:rPr>
        <w:t>0</w:t>
      </w:r>
      <w:r w:rsidR="00BD6C3F" w:rsidRPr="0089231D">
        <w:rPr>
          <w:b/>
          <w:i/>
          <w:sz w:val="28"/>
          <w:szCs w:val="28"/>
        </w:rPr>
        <w:t>:</w:t>
      </w:r>
      <w:r>
        <w:rPr>
          <w:b/>
          <w:i/>
          <w:sz w:val="28"/>
          <w:szCs w:val="28"/>
        </w:rPr>
        <w:t>0</w:t>
      </w:r>
      <w:r w:rsidR="000E491C" w:rsidRPr="0089231D">
        <w:rPr>
          <w:b/>
          <w:i/>
          <w:sz w:val="28"/>
          <w:szCs w:val="28"/>
        </w:rPr>
        <w:t>0</w:t>
      </w:r>
      <w:r w:rsidR="00BD6C3F" w:rsidRPr="0089231D">
        <w:rPr>
          <w:b/>
          <w:i/>
          <w:sz w:val="28"/>
          <w:szCs w:val="28"/>
        </w:rPr>
        <w:t xml:space="preserve"> </w:t>
      </w:r>
      <w:r>
        <w:rPr>
          <w:b/>
          <w:i/>
          <w:sz w:val="28"/>
          <w:szCs w:val="28"/>
        </w:rPr>
        <w:t>a</w:t>
      </w:r>
      <w:r w:rsidR="00BD6C3F" w:rsidRPr="0089231D">
        <w:rPr>
          <w:b/>
          <w:i/>
          <w:sz w:val="28"/>
          <w:szCs w:val="28"/>
        </w:rPr>
        <w:t>.m</w:t>
      </w:r>
      <w:r w:rsidR="00740B49" w:rsidRPr="0089231D">
        <w:rPr>
          <w:b/>
          <w:i/>
          <w:sz w:val="28"/>
          <w:szCs w:val="28"/>
        </w:rPr>
        <w:t>.</w:t>
      </w:r>
    </w:p>
    <w:p w:rsidR="00BD6C3F" w:rsidRPr="0089231D" w:rsidRDefault="004C4FD2">
      <w:pPr>
        <w:jc w:val="center"/>
        <w:rPr>
          <w:b/>
          <w:i/>
          <w:sz w:val="28"/>
          <w:szCs w:val="28"/>
        </w:rPr>
      </w:pPr>
      <w:r>
        <w:rPr>
          <w:b/>
          <w:i/>
          <w:sz w:val="28"/>
          <w:szCs w:val="28"/>
        </w:rPr>
        <w:t>Sacramento</w:t>
      </w:r>
      <w:r w:rsidR="00BD6C3F" w:rsidRPr="0089231D">
        <w:rPr>
          <w:b/>
          <w:i/>
          <w:sz w:val="28"/>
          <w:szCs w:val="28"/>
        </w:rPr>
        <w:t>, California</w:t>
      </w:r>
    </w:p>
    <w:p w:rsidR="00BD6C3F" w:rsidRDefault="00BD6C3F">
      <w:pPr>
        <w:jc w:val="center"/>
        <w:rPr>
          <w:b/>
          <w:i/>
        </w:rPr>
      </w:pPr>
    </w:p>
    <w:p w:rsidR="00D01779" w:rsidRPr="00C567E3" w:rsidRDefault="00D01779">
      <w:pPr>
        <w:jc w:val="center"/>
        <w:rPr>
          <w:b/>
          <w:i/>
        </w:rPr>
      </w:pPr>
    </w:p>
    <w:p w:rsidR="00BD6C3F" w:rsidRPr="00C567E3" w:rsidRDefault="00BD6C3F">
      <w:pPr>
        <w:jc w:val="center"/>
        <w:rPr>
          <w:b/>
        </w:rPr>
      </w:pPr>
      <w:r w:rsidRPr="00C567E3">
        <w:rPr>
          <w:b/>
        </w:rPr>
        <w:t>Commissioners</w:t>
      </w:r>
    </w:p>
    <w:p w:rsidR="00BD6C3F" w:rsidRPr="00C567E3" w:rsidRDefault="002C6125">
      <w:pPr>
        <w:jc w:val="center"/>
        <w:rPr>
          <w:b/>
        </w:rPr>
      </w:pPr>
      <w:r>
        <w:rPr>
          <w:b/>
        </w:rPr>
        <w:t>Michael Picker</w:t>
      </w:r>
      <w:r w:rsidR="00BD6C3F" w:rsidRPr="00C567E3">
        <w:rPr>
          <w:b/>
        </w:rPr>
        <w:t>, President</w:t>
      </w:r>
    </w:p>
    <w:p w:rsidR="00BD6C3F" w:rsidRPr="000B44AC" w:rsidRDefault="004C4FD2">
      <w:pPr>
        <w:jc w:val="center"/>
        <w:rPr>
          <w:b/>
        </w:rPr>
      </w:pPr>
      <w:r>
        <w:rPr>
          <w:b/>
        </w:rPr>
        <w:t>Martha Guzman Aceves</w:t>
      </w:r>
    </w:p>
    <w:p w:rsidR="001D2128" w:rsidRDefault="001D2128">
      <w:pPr>
        <w:jc w:val="center"/>
        <w:rPr>
          <w:b/>
          <w:lang w:val="es-NI"/>
        </w:rPr>
      </w:pPr>
      <w:r w:rsidRPr="0042025D">
        <w:rPr>
          <w:b/>
          <w:lang w:val="es-NI"/>
        </w:rPr>
        <w:t>Carla J. Peterman</w:t>
      </w:r>
    </w:p>
    <w:p w:rsidR="002C6125" w:rsidRPr="000B44AC" w:rsidRDefault="002C6125">
      <w:pPr>
        <w:jc w:val="center"/>
        <w:rPr>
          <w:b/>
          <w:lang w:val="es-NI"/>
        </w:rPr>
      </w:pPr>
      <w:r>
        <w:rPr>
          <w:b/>
          <w:lang w:val="es-NI"/>
        </w:rPr>
        <w:t>Liane M. Randolph</w:t>
      </w:r>
    </w:p>
    <w:p w:rsidR="00BD6C3F" w:rsidRDefault="004C4FD2">
      <w:pPr>
        <w:jc w:val="center"/>
        <w:rPr>
          <w:b/>
        </w:rPr>
      </w:pPr>
      <w:r>
        <w:rPr>
          <w:b/>
        </w:rPr>
        <w:t>Clifford Rechtschaffen</w:t>
      </w:r>
    </w:p>
    <w:p w:rsidR="00BD6C3F" w:rsidRPr="00C567E3" w:rsidRDefault="00BD6C3F">
      <w:pPr>
        <w:rPr>
          <w:b/>
        </w:rPr>
      </w:pPr>
    </w:p>
    <w:p w:rsidR="00BD6C3F" w:rsidRPr="00C567E3" w:rsidRDefault="00BD6C3F">
      <w:pPr>
        <w:jc w:val="center"/>
        <w:rPr>
          <w:i/>
        </w:rPr>
      </w:pPr>
    </w:p>
    <w:p w:rsidR="00BD6C3F" w:rsidRDefault="00BD6C3F" w:rsidP="00B83EAA">
      <w:pPr>
        <w:jc w:val="center"/>
        <w:rPr>
          <w:i/>
        </w:rPr>
      </w:pPr>
      <w:r w:rsidRPr="00C567E3">
        <w:rPr>
          <w:i/>
        </w:rPr>
        <w:t xml:space="preserve">This Ratesetting Deliberative Meeting will commence at the above date and time and may be continued from day to day up to the convening of the </w:t>
      </w:r>
      <w:r w:rsidR="003F5E86">
        <w:rPr>
          <w:i/>
        </w:rPr>
        <w:t>Ju</w:t>
      </w:r>
      <w:r w:rsidR="00CB41D8">
        <w:rPr>
          <w:i/>
        </w:rPr>
        <w:t>ly</w:t>
      </w:r>
      <w:r w:rsidR="003F5E86">
        <w:rPr>
          <w:i/>
        </w:rPr>
        <w:t xml:space="preserve"> 1</w:t>
      </w:r>
      <w:r w:rsidR="00CB41D8">
        <w:rPr>
          <w:i/>
        </w:rPr>
        <w:t>3</w:t>
      </w:r>
      <w:r w:rsidRPr="00C567E3">
        <w:rPr>
          <w:i/>
        </w:rPr>
        <w:t>, 201</w:t>
      </w:r>
      <w:r w:rsidR="004C4FD2">
        <w:rPr>
          <w:i/>
        </w:rPr>
        <w:t>7</w:t>
      </w:r>
      <w:r w:rsidRPr="00C567E3">
        <w:rPr>
          <w:i/>
        </w:rPr>
        <w:t>, Business Meeting.</w:t>
      </w:r>
    </w:p>
    <w:p w:rsidR="002E7043" w:rsidRPr="00C567E3" w:rsidRDefault="002E7043" w:rsidP="00B83EAA">
      <w:pPr>
        <w:jc w:val="center"/>
        <w:rPr>
          <w:i/>
        </w:rPr>
      </w:pPr>
      <w:r w:rsidRPr="002E7043">
        <w:rPr>
          <w:i/>
        </w:rPr>
        <w:t>This Ratesetting Deliberative Meeting is being held pursuant to Pub. Util. Code § 1701.3(h</w:t>
      </w:r>
      <w:proofErr w:type="gramStart"/>
      <w:r w:rsidRPr="002E7043">
        <w:rPr>
          <w:i/>
        </w:rPr>
        <w:t>)(</w:t>
      </w:r>
      <w:proofErr w:type="gramEnd"/>
      <w:r w:rsidRPr="002E7043">
        <w:rPr>
          <w:i/>
        </w:rPr>
        <w:t>6).</w:t>
      </w:r>
    </w:p>
    <w:p w:rsidR="00BD6C3F" w:rsidRPr="00C567E3" w:rsidRDefault="00BD6C3F">
      <w:pPr>
        <w:rPr>
          <w:i/>
        </w:rPr>
      </w:pPr>
    </w:p>
    <w:p w:rsidR="00BD6C3F" w:rsidRDefault="00BD6C3F">
      <w:pPr>
        <w:pBdr>
          <w:bottom w:val="double" w:sz="6" w:space="1" w:color="auto"/>
        </w:pBdr>
        <w:jc w:val="center"/>
        <w:rPr>
          <w:i/>
        </w:rPr>
      </w:pPr>
      <w:r w:rsidRPr="00C567E3">
        <w:rPr>
          <w:i/>
        </w:rPr>
        <w:t xml:space="preserve">Website:  </w:t>
      </w:r>
      <w:hyperlink r:id="rId8" w:history="1">
        <w:r w:rsidR="002C6125" w:rsidRPr="00767F35">
          <w:rPr>
            <w:rStyle w:val="Hyperlink"/>
            <w:i/>
          </w:rPr>
          <w:t>http://www.cpuc.ca.gov</w:t>
        </w:r>
      </w:hyperlink>
    </w:p>
    <w:p w:rsidR="00BD6C3F" w:rsidRPr="00C567E3" w:rsidRDefault="00BD6C3F">
      <w:pPr>
        <w:jc w:val="center"/>
      </w:pPr>
    </w:p>
    <w:p w:rsidR="00BD6C3F" w:rsidRPr="00C567E3" w:rsidRDefault="00BD6C3F">
      <w:pPr>
        <w:jc w:val="center"/>
      </w:pPr>
    </w:p>
    <w:p w:rsidR="00BD6C3F" w:rsidRPr="00C567E3" w:rsidRDefault="00BD6C3F">
      <w:pPr>
        <w:jc w:val="center"/>
      </w:pPr>
    </w:p>
    <w:p w:rsidR="00BD6C3F" w:rsidRPr="00C567E3" w:rsidRDefault="00BD6C3F">
      <w:pPr>
        <w:jc w:val="center"/>
      </w:pPr>
      <w:r w:rsidRPr="00C567E3">
        <w:t>Ratesetting Deliberative Meeting</w:t>
      </w:r>
    </w:p>
    <w:p w:rsidR="00BD6C3F" w:rsidRPr="00C567E3" w:rsidRDefault="004C4FD2">
      <w:pPr>
        <w:jc w:val="center"/>
      </w:pPr>
      <w:r>
        <w:t>10</w:t>
      </w:r>
      <w:r w:rsidR="00B3196E" w:rsidRPr="00C567E3">
        <w:t>:</w:t>
      </w:r>
      <w:r>
        <w:t>0</w:t>
      </w:r>
      <w:r w:rsidR="000E491C" w:rsidRPr="00C567E3">
        <w:t>0</w:t>
      </w:r>
      <w:r w:rsidR="00566CCC">
        <w:t xml:space="preserve"> </w:t>
      </w:r>
      <w:r>
        <w:t>a</w:t>
      </w:r>
      <w:r w:rsidR="00BD6C3F" w:rsidRPr="00C567E3">
        <w:t>.m.</w:t>
      </w:r>
    </w:p>
    <w:p w:rsidR="004C4FD2" w:rsidRDefault="004C4FD2" w:rsidP="004C4FD2">
      <w:pPr>
        <w:jc w:val="center"/>
      </w:pPr>
      <w:r>
        <w:t>California Public Utilities Commission</w:t>
      </w:r>
    </w:p>
    <w:p w:rsidR="004C4FD2" w:rsidRDefault="004C4FD2" w:rsidP="004C4FD2">
      <w:pPr>
        <w:jc w:val="center"/>
      </w:pPr>
      <w:r>
        <w:t>300 Capitol Mall, Suite 418</w:t>
      </w:r>
    </w:p>
    <w:p w:rsidR="004C4FD2" w:rsidRDefault="004C4FD2" w:rsidP="004C4FD2">
      <w:pPr>
        <w:jc w:val="center"/>
      </w:pPr>
      <w:r>
        <w:t>Conference Room 426</w:t>
      </w:r>
    </w:p>
    <w:p w:rsidR="00BD6C3F" w:rsidRPr="00C567E3" w:rsidRDefault="004C4FD2" w:rsidP="004C4FD2">
      <w:pPr>
        <w:jc w:val="center"/>
      </w:pPr>
      <w:r>
        <w:t>Sacramento, CA  95814</w:t>
      </w:r>
    </w:p>
    <w:p w:rsidR="00BD6C3F" w:rsidRPr="00C567E3" w:rsidRDefault="00BD6C3F">
      <w:pPr>
        <w:jc w:val="center"/>
      </w:pPr>
    </w:p>
    <w:p w:rsidR="00BD6C3F" w:rsidRPr="00C567E3" w:rsidRDefault="00BD6C3F"/>
    <w:p w:rsidR="00BD6C3F" w:rsidRPr="00C567E3" w:rsidRDefault="00F91FB5">
      <w:r>
        <w:rPr>
          <w:noProof/>
        </w:rPr>
        <mc:AlternateContent>
          <mc:Choice Requires="wps">
            <w:drawing>
              <wp:anchor distT="0" distB="0" distL="114300" distR="114300" simplePos="0" relativeHeight="251658240" behindDoc="0" locked="0" layoutInCell="0" allowOverlap="1" wp14:anchorId="33C691A5" wp14:editId="63CE2B80">
                <wp:simplePos x="0" y="0"/>
                <wp:positionH relativeFrom="margin">
                  <wp:align>center</wp:align>
                </wp:positionH>
                <wp:positionV relativeFrom="paragraph">
                  <wp:posOffset>-7620</wp:posOffset>
                </wp:positionV>
                <wp:extent cx="4846955" cy="458470"/>
                <wp:effectExtent l="19050" t="20955" r="20320"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955" cy="458470"/>
                        </a:xfrm>
                        <a:prstGeom prst="rect">
                          <a:avLst/>
                        </a:prstGeom>
                        <a:solidFill>
                          <a:srgbClr val="CCCCCC"/>
                        </a:solidFill>
                        <a:ln w="25400">
                          <a:solidFill>
                            <a:srgbClr val="000000"/>
                          </a:solidFill>
                          <a:miter lim="800000"/>
                          <a:headEnd/>
                          <a:tailEnd/>
                        </a:ln>
                      </wps:spPr>
                      <wps:txbx>
                        <w:txbxContent>
                          <w:p w:rsidR="006A0B79" w:rsidRPr="00D01779" w:rsidRDefault="006A0B79" w:rsidP="001F4B5D">
                            <w:pPr>
                              <w:tabs>
                                <w:tab w:val="left" w:pos="1350"/>
                              </w:tabs>
                              <w:spacing w:after="60"/>
                              <w:jc w:val="center"/>
                              <w:rPr>
                                <w:sz w:val="22"/>
                              </w:rPr>
                            </w:pPr>
                            <w:r w:rsidRPr="00D01779">
                              <w:rPr>
                                <w:sz w:val="22"/>
                              </w:rPr>
                              <w:t>For further information contact the Public Advisor</w:t>
                            </w:r>
                          </w:p>
                          <w:p w:rsidR="006A0B79" w:rsidRPr="00D01779" w:rsidRDefault="006A0B79">
                            <w:pPr>
                              <w:tabs>
                                <w:tab w:val="left" w:pos="1350"/>
                              </w:tabs>
                              <w:jc w:val="center"/>
                              <w:rPr>
                                <w:sz w:val="22"/>
                              </w:rPr>
                            </w:pPr>
                            <w:r w:rsidRPr="00D01779">
                              <w:rPr>
                                <w:sz w:val="22"/>
                              </w:rPr>
                              <w:t xml:space="preserve">Phone:  (415) 703-2074      E-mail: </w:t>
                            </w:r>
                            <w:hyperlink r:id="rId9" w:history="1">
                              <w:r w:rsidR="002C6125" w:rsidRPr="00D01779">
                                <w:rPr>
                                  <w:rStyle w:val="Hyperlink"/>
                                  <w:sz w:val="22"/>
                                </w:rPr>
                                <w:t>public.advisor@cpuc.ca.gov</w:t>
                              </w:r>
                            </w:hyperlink>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0;margin-top:-.6pt;width:381.65pt;height:36.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" o:allowincell="f" fillcolor="#ccc" strokeweight="2pt">
                <v:textbox inset="1pt,1pt,1pt,1pt">
                  <w:txbxContent>
                    <w:p w:rsidR="006A0B79" w:rsidRPr="00D01779" w:rsidRDefault="006A0B79" w:rsidP="001F4B5D">
                      <w:pPr>
                        <w:tabs>
                          <w:tab w:val="left" w:pos="1350"/>
                        </w:tabs>
                        <w:spacing w:after="60"/>
                        <w:jc w:val="center"/>
                        <w:rPr>
                          <w:sz w:val="22"/>
                        </w:rPr>
                      </w:pPr>
                      <w:r w:rsidRPr="00D01779">
                        <w:rPr>
                          <w:sz w:val="22"/>
                        </w:rPr>
                        <w:t>For further information contact the Public Advisor</w:t>
                      </w:r>
                    </w:p>
                    <w:p w:rsidR="006A0B79" w:rsidRPr="00D01779" w:rsidRDefault="006A0B79">
                      <w:pPr>
                        <w:tabs>
                          <w:tab w:val="left" w:pos="1350"/>
                        </w:tabs>
                        <w:jc w:val="center"/>
                        <w:rPr>
                          <w:sz w:val="22"/>
                        </w:rPr>
                      </w:pPr>
                      <w:r w:rsidRPr="00D01779">
                        <w:rPr>
                          <w:sz w:val="22"/>
                        </w:rPr>
                        <w:t xml:space="preserve">Phone:  (415) 703-2074      E-mail: </w:t>
                      </w:r>
                      <w:hyperlink r:id="rId10" w:history="1">
                        <w:r w:rsidR="002C6125" w:rsidRPr="00D01779">
                          <w:rPr>
                            <w:rStyle w:val="Hyperlink"/>
                            <w:sz w:val="22"/>
                          </w:rPr>
                          <w:t>public.advisor@cpuc.ca.gov</w:t>
                        </w:r>
                      </w:hyperlink>
                    </w:p>
                  </w:txbxContent>
                </v:textbox>
                <w10:wrap anchorx="margin"/>
              </v:rect>
            </w:pict>
          </mc:Fallback>
        </mc:AlternateContent>
      </w:r>
    </w:p>
    <w:p w:rsidR="00BD6C3F" w:rsidRPr="00C567E3" w:rsidRDefault="00BD6C3F"/>
    <w:p w:rsidR="00BD6C3F" w:rsidRPr="00C567E3" w:rsidRDefault="00BD6C3F">
      <w:pPr>
        <w:pStyle w:val="Heading1"/>
        <w:rPr>
          <w:sz w:val="24"/>
        </w:rPr>
        <w:sectPr w:rsidR="00BD6C3F" w:rsidRPr="00C567E3" w:rsidSect="00B83EAA">
          <w:footerReference w:type="default" r:id="rId11"/>
          <w:pgSz w:w="12240" w:h="15840" w:code="1"/>
          <w:pgMar w:top="1440" w:right="1440" w:bottom="1440" w:left="1440" w:header="720" w:footer="720" w:gutter="0"/>
          <w:cols w:space="720"/>
          <w:titlePg/>
        </w:sectPr>
      </w:pPr>
    </w:p>
    <w:p w:rsidR="001552C4" w:rsidRDefault="001552C4">
      <w:pPr>
        <w:pStyle w:val="Heading1"/>
        <w:rPr>
          <w:rFonts w:ascii="Arial" w:hAnsi="Arial" w:cs="Arial"/>
          <w:sz w:val="24"/>
        </w:rPr>
      </w:pPr>
    </w:p>
    <w:p w:rsidR="001552C4" w:rsidRDefault="001552C4">
      <w:pPr>
        <w:pStyle w:val="Heading1"/>
        <w:rPr>
          <w:rFonts w:ascii="Arial" w:hAnsi="Arial" w:cs="Arial"/>
          <w:sz w:val="24"/>
        </w:rPr>
      </w:pPr>
    </w:p>
    <w:p w:rsidR="00CB41D8" w:rsidRDefault="00CB41D8">
      <w:pPr>
        <w:pStyle w:val="Heading1"/>
        <w:rPr>
          <w:rFonts w:ascii="Arial" w:hAnsi="Arial" w:cs="Arial"/>
          <w:sz w:val="24"/>
        </w:rPr>
      </w:pPr>
    </w:p>
    <w:p w:rsidR="00CB41D8" w:rsidRDefault="00CB41D8">
      <w:pPr>
        <w:pStyle w:val="Heading1"/>
        <w:rPr>
          <w:rFonts w:ascii="Arial" w:hAnsi="Arial" w:cs="Arial"/>
          <w:sz w:val="24"/>
        </w:rPr>
      </w:pPr>
    </w:p>
    <w:p w:rsidR="001552C4" w:rsidRDefault="008C62B9">
      <w:pPr>
        <w:pStyle w:val="Heading1"/>
        <w:rPr>
          <w:rFonts w:ascii="Arial" w:hAnsi="Arial" w:cs="Arial"/>
          <w:sz w:val="24"/>
        </w:rPr>
      </w:pPr>
      <w:r>
        <w:rPr>
          <w:rFonts w:ascii="Arial" w:hAnsi="Arial" w:cs="Arial"/>
          <w:sz w:val="24"/>
        </w:rPr>
        <w:t xml:space="preserve">  </w:t>
      </w:r>
    </w:p>
    <w:p w:rsidR="001552C4" w:rsidRDefault="001552C4">
      <w:pPr>
        <w:pStyle w:val="Heading1"/>
        <w:rPr>
          <w:rFonts w:ascii="Arial" w:hAnsi="Arial" w:cs="Arial"/>
          <w:sz w:val="24"/>
        </w:rPr>
      </w:pPr>
    </w:p>
    <w:p w:rsidR="001552C4" w:rsidRDefault="001552C4">
      <w:pPr>
        <w:pStyle w:val="Heading1"/>
        <w:rPr>
          <w:rFonts w:ascii="Arial" w:hAnsi="Arial" w:cs="Arial"/>
          <w:sz w:val="24"/>
        </w:rPr>
      </w:pPr>
    </w:p>
    <w:p w:rsidR="001552C4" w:rsidRDefault="001552C4">
      <w:pPr>
        <w:pStyle w:val="Heading1"/>
        <w:rPr>
          <w:rFonts w:ascii="Arial" w:hAnsi="Arial" w:cs="Arial"/>
          <w:sz w:val="24"/>
        </w:rPr>
      </w:pPr>
    </w:p>
    <w:p w:rsidR="001552C4" w:rsidRPr="001552C4" w:rsidRDefault="00DC621C" w:rsidP="00327BD6">
      <w:pPr>
        <w:pStyle w:val="Heading1"/>
        <w:rPr>
          <w:rFonts w:ascii="Arial" w:hAnsi="Arial" w:cs="Arial"/>
          <w:sz w:val="24"/>
        </w:rPr>
      </w:pPr>
      <w:r>
        <w:rPr>
          <w:rFonts w:ascii="Arial" w:hAnsi="Arial" w:cs="Arial"/>
          <w:sz w:val="24"/>
        </w:rPr>
        <w:t>At least two</w:t>
      </w:r>
      <w:r w:rsidR="001552C4" w:rsidRPr="001552C4">
        <w:rPr>
          <w:rFonts w:ascii="Arial" w:hAnsi="Arial" w:cs="Arial"/>
          <w:sz w:val="24"/>
        </w:rPr>
        <w:t xml:space="preserve"> of the members of the Commission will not be pr</w:t>
      </w:r>
      <w:r w:rsidR="00CB41D8">
        <w:rPr>
          <w:rFonts w:ascii="Arial" w:hAnsi="Arial" w:cs="Arial"/>
          <w:sz w:val="24"/>
        </w:rPr>
        <w:t>esent in Sacramento for the July</w:t>
      </w:r>
      <w:r w:rsidR="001552C4" w:rsidRPr="001552C4">
        <w:rPr>
          <w:rFonts w:ascii="Arial" w:hAnsi="Arial" w:cs="Arial"/>
          <w:sz w:val="24"/>
        </w:rPr>
        <w:t xml:space="preserve"> 1</w:t>
      </w:r>
      <w:r w:rsidR="00CB41D8">
        <w:rPr>
          <w:rFonts w:ascii="Arial" w:hAnsi="Arial" w:cs="Arial"/>
          <w:sz w:val="24"/>
        </w:rPr>
        <w:t>0</w:t>
      </w:r>
      <w:r w:rsidR="001552C4" w:rsidRPr="001552C4">
        <w:rPr>
          <w:rFonts w:ascii="Arial" w:hAnsi="Arial" w:cs="Arial"/>
          <w:sz w:val="24"/>
        </w:rPr>
        <w:t>, 2017, Ratesetting Deliberative Meeting.  Therefore, pursuant to Government Code Section 11123(b</w:t>
      </w:r>
      <w:proofErr w:type="gramStart"/>
      <w:r w:rsidR="001552C4" w:rsidRPr="001552C4">
        <w:rPr>
          <w:rFonts w:ascii="Arial" w:hAnsi="Arial" w:cs="Arial"/>
          <w:sz w:val="24"/>
        </w:rPr>
        <w:t>)(</w:t>
      </w:r>
      <w:proofErr w:type="gramEnd"/>
      <w:r w:rsidR="001552C4" w:rsidRPr="001552C4">
        <w:rPr>
          <w:rFonts w:ascii="Arial" w:hAnsi="Arial" w:cs="Arial"/>
          <w:sz w:val="24"/>
        </w:rPr>
        <w:t>1), NOTICE IS HEREBY GIVEN that a member of the Commission will participate by teleconference in the Ratesetting Deliberative Meeting from the following publicly accessible location</w:t>
      </w:r>
      <w:r w:rsidR="00CB41D8">
        <w:rPr>
          <w:rFonts w:ascii="Arial" w:hAnsi="Arial" w:cs="Arial"/>
          <w:sz w:val="24"/>
        </w:rPr>
        <w:t>s</w:t>
      </w:r>
      <w:r w:rsidR="001552C4" w:rsidRPr="001552C4">
        <w:rPr>
          <w:rFonts w:ascii="Arial" w:hAnsi="Arial" w:cs="Arial"/>
          <w:sz w:val="24"/>
        </w:rPr>
        <w:t>:</w:t>
      </w:r>
    </w:p>
    <w:p w:rsidR="001552C4" w:rsidRPr="001552C4" w:rsidRDefault="001552C4" w:rsidP="00327BD6">
      <w:pPr>
        <w:pStyle w:val="Heading1"/>
        <w:rPr>
          <w:rFonts w:ascii="Arial" w:hAnsi="Arial" w:cs="Arial"/>
          <w:sz w:val="24"/>
        </w:rPr>
      </w:pPr>
    </w:p>
    <w:p w:rsidR="001552C4" w:rsidRPr="001552C4" w:rsidRDefault="001552C4" w:rsidP="00327BD6">
      <w:pPr>
        <w:pStyle w:val="Heading1"/>
        <w:rPr>
          <w:rFonts w:ascii="Arial" w:hAnsi="Arial" w:cs="Arial"/>
          <w:sz w:val="24"/>
        </w:rPr>
      </w:pPr>
      <w:r w:rsidRPr="001552C4">
        <w:rPr>
          <w:rFonts w:ascii="Arial" w:hAnsi="Arial" w:cs="Arial"/>
          <w:sz w:val="24"/>
        </w:rPr>
        <w:t>California Public Utilities Commission</w:t>
      </w:r>
    </w:p>
    <w:p w:rsidR="001552C4" w:rsidRPr="001552C4" w:rsidRDefault="00DC621C" w:rsidP="00327BD6">
      <w:pPr>
        <w:pStyle w:val="Heading1"/>
        <w:rPr>
          <w:rFonts w:ascii="Arial" w:hAnsi="Arial" w:cs="Arial"/>
          <w:sz w:val="24"/>
        </w:rPr>
      </w:pPr>
      <w:r>
        <w:rPr>
          <w:rFonts w:ascii="Arial" w:hAnsi="Arial" w:cs="Arial"/>
          <w:sz w:val="24"/>
        </w:rPr>
        <w:t>505 Van Ness Avenue, Room</w:t>
      </w:r>
      <w:r w:rsidR="001552C4" w:rsidRPr="001552C4">
        <w:rPr>
          <w:rFonts w:ascii="Arial" w:hAnsi="Arial" w:cs="Arial"/>
          <w:sz w:val="24"/>
        </w:rPr>
        <w:t xml:space="preserve"> 5305</w:t>
      </w:r>
    </w:p>
    <w:p w:rsidR="001552C4" w:rsidRDefault="001552C4" w:rsidP="00327BD6">
      <w:pPr>
        <w:pStyle w:val="Heading1"/>
        <w:rPr>
          <w:rFonts w:ascii="Arial" w:hAnsi="Arial" w:cs="Arial"/>
          <w:sz w:val="24"/>
        </w:rPr>
      </w:pPr>
      <w:r w:rsidRPr="001552C4">
        <w:rPr>
          <w:rFonts w:ascii="Arial" w:hAnsi="Arial" w:cs="Arial"/>
          <w:sz w:val="24"/>
        </w:rPr>
        <w:t>San Francisco, CA  94102</w:t>
      </w:r>
    </w:p>
    <w:p w:rsidR="00327BD6" w:rsidRDefault="00327BD6" w:rsidP="00327BD6">
      <w:pPr>
        <w:jc w:val="center"/>
      </w:pPr>
    </w:p>
    <w:p w:rsidR="00327BD6" w:rsidRPr="00327BD6" w:rsidRDefault="00327BD6" w:rsidP="00327BD6">
      <w:pPr>
        <w:jc w:val="center"/>
        <w:rPr>
          <w:rFonts w:ascii="Arial" w:hAnsi="Arial" w:cs="Arial"/>
          <w:b/>
        </w:rPr>
      </w:pPr>
      <w:r>
        <w:rPr>
          <w:rFonts w:ascii="Arial" w:hAnsi="Arial" w:cs="Arial"/>
          <w:b/>
        </w:rPr>
        <w:t>And</w:t>
      </w:r>
    </w:p>
    <w:p w:rsidR="00327BD6" w:rsidRDefault="00327BD6" w:rsidP="00327BD6">
      <w:pPr>
        <w:jc w:val="center"/>
      </w:pPr>
    </w:p>
    <w:p w:rsidR="00327BD6" w:rsidRDefault="00327BD6" w:rsidP="00327BD6">
      <w:pPr>
        <w:jc w:val="center"/>
        <w:rPr>
          <w:rFonts w:ascii="Arial" w:hAnsi="Arial" w:cs="Arial"/>
          <w:b/>
        </w:rPr>
      </w:pPr>
      <w:r w:rsidRPr="00327BD6">
        <w:rPr>
          <w:rFonts w:ascii="Arial" w:hAnsi="Arial" w:cs="Arial"/>
          <w:b/>
        </w:rPr>
        <w:t>San Joaquin Valley Air Pollution Control District</w:t>
      </w:r>
    </w:p>
    <w:p w:rsidR="00DC621C" w:rsidRDefault="00376561" w:rsidP="00327BD6">
      <w:pPr>
        <w:jc w:val="center"/>
        <w:rPr>
          <w:rFonts w:ascii="Arial" w:hAnsi="Arial" w:cs="Arial"/>
          <w:b/>
        </w:rPr>
      </w:pPr>
      <w:r>
        <w:rPr>
          <w:rFonts w:ascii="Arial" w:hAnsi="Arial" w:cs="Arial"/>
          <w:b/>
        </w:rPr>
        <w:t xml:space="preserve">Sierra Room, </w:t>
      </w:r>
      <w:bookmarkStart w:id="0" w:name="_GoBack"/>
      <w:bookmarkEnd w:id="0"/>
      <w:r w:rsidR="00327BD6" w:rsidRPr="00327BD6">
        <w:rPr>
          <w:rFonts w:ascii="Arial" w:hAnsi="Arial" w:cs="Arial"/>
          <w:b/>
        </w:rPr>
        <w:t xml:space="preserve">1990 E. Gettysburg Avenue </w:t>
      </w:r>
    </w:p>
    <w:p w:rsidR="00327BD6" w:rsidRPr="00327BD6" w:rsidRDefault="00327BD6" w:rsidP="00327BD6">
      <w:pPr>
        <w:jc w:val="center"/>
        <w:rPr>
          <w:rFonts w:ascii="Arial" w:hAnsi="Arial" w:cs="Arial"/>
          <w:b/>
        </w:rPr>
      </w:pPr>
      <w:r w:rsidRPr="00327BD6">
        <w:rPr>
          <w:rFonts w:ascii="Arial" w:hAnsi="Arial" w:cs="Arial"/>
          <w:b/>
        </w:rPr>
        <w:t>Fresno, CA 93726</w:t>
      </w:r>
    </w:p>
    <w:p w:rsidR="00327BD6" w:rsidRPr="00327BD6" w:rsidRDefault="00327BD6" w:rsidP="00327BD6">
      <w:pPr>
        <w:jc w:val="center"/>
      </w:pPr>
    </w:p>
    <w:p w:rsidR="00327BD6" w:rsidRDefault="00327BD6" w:rsidP="00327BD6">
      <w:pPr>
        <w:jc w:val="center"/>
      </w:pPr>
    </w:p>
    <w:p w:rsidR="00327BD6" w:rsidRDefault="00327BD6" w:rsidP="00327BD6"/>
    <w:p w:rsidR="00327BD6" w:rsidRPr="00327BD6" w:rsidRDefault="00327BD6" w:rsidP="00327BD6"/>
    <w:p w:rsidR="00CB41D8" w:rsidRDefault="00CB41D8" w:rsidP="00CB41D8"/>
    <w:p w:rsidR="00CB41D8" w:rsidRDefault="00CB41D8" w:rsidP="00CB41D8"/>
    <w:p w:rsidR="00CB41D8" w:rsidRPr="00CB41D8" w:rsidRDefault="00CB41D8" w:rsidP="00CB41D8">
      <w:pPr>
        <w:jc w:val="center"/>
      </w:pPr>
    </w:p>
    <w:p w:rsidR="001552C4" w:rsidRDefault="001552C4">
      <w:pPr>
        <w:pStyle w:val="Heading1"/>
        <w:rPr>
          <w:rFonts w:ascii="Arial" w:hAnsi="Arial" w:cs="Arial"/>
          <w:sz w:val="24"/>
        </w:rPr>
      </w:pPr>
    </w:p>
    <w:p w:rsidR="00CB41D8" w:rsidRDefault="00CB41D8" w:rsidP="00CB41D8"/>
    <w:p w:rsidR="00CB41D8" w:rsidRPr="00CB41D8" w:rsidRDefault="00CB41D8" w:rsidP="00CB41D8"/>
    <w:p w:rsidR="001552C4" w:rsidRDefault="001552C4">
      <w:pPr>
        <w:pStyle w:val="Heading1"/>
        <w:rPr>
          <w:rFonts w:ascii="Arial" w:hAnsi="Arial" w:cs="Arial"/>
          <w:sz w:val="24"/>
        </w:rPr>
      </w:pPr>
    </w:p>
    <w:p w:rsidR="001552C4" w:rsidRDefault="001552C4">
      <w:pPr>
        <w:pStyle w:val="Heading1"/>
        <w:rPr>
          <w:rFonts w:ascii="Arial" w:hAnsi="Arial" w:cs="Arial"/>
          <w:sz w:val="24"/>
        </w:rPr>
      </w:pPr>
    </w:p>
    <w:p w:rsidR="001552C4" w:rsidRDefault="001552C4">
      <w:pPr>
        <w:pStyle w:val="Heading1"/>
        <w:rPr>
          <w:rFonts w:ascii="Arial" w:hAnsi="Arial" w:cs="Arial"/>
          <w:sz w:val="24"/>
        </w:rPr>
      </w:pPr>
    </w:p>
    <w:p w:rsidR="001552C4" w:rsidRDefault="001552C4">
      <w:pPr>
        <w:pStyle w:val="Heading1"/>
        <w:rPr>
          <w:rFonts w:ascii="Arial" w:hAnsi="Arial" w:cs="Arial"/>
          <w:sz w:val="24"/>
        </w:rPr>
      </w:pPr>
    </w:p>
    <w:p w:rsidR="00CB41D8" w:rsidRDefault="00CB41D8" w:rsidP="00CB41D8"/>
    <w:p w:rsidR="00CB41D8" w:rsidRDefault="00CB41D8" w:rsidP="00CB41D8"/>
    <w:p w:rsidR="00CB41D8" w:rsidRDefault="00CB41D8" w:rsidP="00CB41D8"/>
    <w:p w:rsidR="00CB41D8" w:rsidRDefault="00CB41D8" w:rsidP="00CB41D8"/>
    <w:p w:rsidR="00CB41D8" w:rsidRDefault="00CB41D8" w:rsidP="00CB41D8"/>
    <w:p w:rsidR="00CB41D8" w:rsidRDefault="00CB41D8" w:rsidP="00CB41D8"/>
    <w:p w:rsidR="00CB41D8" w:rsidRDefault="00CB41D8" w:rsidP="00CB41D8"/>
    <w:p w:rsidR="00CB41D8" w:rsidRDefault="00CB41D8" w:rsidP="00CB41D8"/>
    <w:p w:rsidR="00CB41D8" w:rsidRDefault="00CB41D8" w:rsidP="00CB41D8"/>
    <w:p w:rsidR="00CB41D8" w:rsidRPr="00CB41D8" w:rsidRDefault="00CB41D8" w:rsidP="00CB41D8"/>
    <w:p w:rsidR="001552C4" w:rsidRDefault="001552C4">
      <w:pPr>
        <w:pStyle w:val="Heading1"/>
        <w:rPr>
          <w:rFonts w:ascii="Arial" w:hAnsi="Arial" w:cs="Arial"/>
          <w:sz w:val="24"/>
        </w:rPr>
      </w:pPr>
    </w:p>
    <w:p w:rsidR="001552C4" w:rsidRPr="00DA7A9E" w:rsidRDefault="001552C4" w:rsidP="001552C4">
      <w:pPr>
        <w:pStyle w:val="Heading1"/>
        <w:rPr>
          <w:rFonts w:ascii="Arial" w:hAnsi="Arial" w:cs="Arial"/>
          <w:sz w:val="24"/>
        </w:rPr>
      </w:pPr>
      <w:r w:rsidRPr="00DA7A9E">
        <w:rPr>
          <w:rFonts w:ascii="Arial" w:hAnsi="Arial" w:cs="Arial"/>
          <w:sz w:val="24"/>
        </w:rPr>
        <w:t>AGENDA</w:t>
      </w:r>
    </w:p>
    <w:p w:rsidR="001552C4" w:rsidRPr="00D01779" w:rsidRDefault="001552C4" w:rsidP="001552C4">
      <w:pPr>
        <w:rPr>
          <w:rFonts w:ascii="Arial" w:hAnsi="Arial" w:cs="Arial"/>
        </w:rPr>
      </w:pPr>
    </w:p>
    <w:p w:rsidR="001552C4" w:rsidRPr="001F4B5D" w:rsidRDefault="001552C4" w:rsidP="001552C4">
      <w:pPr>
        <w:jc w:val="center"/>
        <w:rPr>
          <w:rFonts w:ascii="Arial" w:hAnsi="Arial" w:cs="Arial"/>
          <w:i/>
          <w:sz w:val="22"/>
        </w:rPr>
      </w:pPr>
      <w:r w:rsidRPr="001F4B5D">
        <w:rPr>
          <w:rFonts w:ascii="Arial" w:hAnsi="Arial" w:cs="Arial"/>
          <w:i/>
          <w:sz w:val="22"/>
        </w:rPr>
        <w:t>(Agenda ID number</w:t>
      </w:r>
      <w:r>
        <w:rPr>
          <w:rFonts w:ascii="Arial" w:hAnsi="Arial" w:cs="Arial"/>
          <w:i/>
          <w:sz w:val="22"/>
        </w:rPr>
        <w:t>s</w:t>
      </w:r>
      <w:r w:rsidRPr="001F4B5D">
        <w:rPr>
          <w:rFonts w:ascii="Arial" w:hAnsi="Arial" w:cs="Arial"/>
          <w:i/>
          <w:sz w:val="22"/>
        </w:rPr>
        <w:t xml:space="preserve"> correspond to the </w:t>
      </w:r>
      <w:r>
        <w:rPr>
          <w:rFonts w:ascii="Arial" w:hAnsi="Arial" w:cs="Arial"/>
          <w:i/>
          <w:sz w:val="22"/>
        </w:rPr>
        <w:t>Ju</w:t>
      </w:r>
      <w:r w:rsidR="00327BD6">
        <w:rPr>
          <w:rFonts w:ascii="Arial" w:hAnsi="Arial" w:cs="Arial"/>
          <w:i/>
          <w:sz w:val="22"/>
        </w:rPr>
        <w:t>ly</w:t>
      </w:r>
      <w:r>
        <w:rPr>
          <w:rFonts w:ascii="Arial" w:hAnsi="Arial" w:cs="Arial"/>
          <w:i/>
          <w:sz w:val="22"/>
        </w:rPr>
        <w:t xml:space="preserve"> 1</w:t>
      </w:r>
      <w:r w:rsidR="00327BD6">
        <w:rPr>
          <w:rFonts w:ascii="Arial" w:hAnsi="Arial" w:cs="Arial"/>
          <w:i/>
          <w:sz w:val="22"/>
        </w:rPr>
        <w:t>3</w:t>
      </w:r>
      <w:r w:rsidRPr="001F4B5D">
        <w:rPr>
          <w:rFonts w:ascii="Arial" w:hAnsi="Arial" w:cs="Arial"/>
          <w:i/>
          <w:sz w:val="22"/>
        </w:rPr>
        <w:t>, 201</w:t>
      </w:r>
      <w:r>
        <w:rPr>
          <w:rFonts w:ascii="Arial" w:hAnsi="Arial" w:cs="Arial"/>
          <w:i/>
          <w:sz w:val="22"/>
        </w:rPr>
        <w:t>7</w:t>
      </w:r>
      <w:r w:rsidRPr="001F4B5D">
        <w:rPr>
          <w:rFonts w:ascii="Arial" w:hAnsi="Arial" w:cs="Arial"/>
          <w:i/>
          <w:sz w:val="22"/>
        </w:rPr>
        <w:t xml:space="preserve"> Business Meeting Agenda)</w:t>
      </w:r>
    </w:p>
    <w:p w:rsidR="001552C4" w:rsidRPr="00D01779" w:rsidRDefault="001552C4" w:rsidP="001552C4">
      <w:pPr>
        <w:rPr>
          <w:rFonts w:ascii="Arial" w:hAnsi="Arial" w:cs="Arial"/>
        </w:rPr>
      </w:pPr>
    </w:p>
    <w:tbl>
      <w:tblPr>
        <w:tblW w:w="5000" w:type="pct"/>
        <w:tblLook w:val="0000" w:firstRow="0" w:lastRow="0" w:firstColumn="0" w:lastColumn="0" w:noHBand="0" w:noVBand="0"/>
      </w:tblPr>
      <w:tblGrid>
        <w:gridCol w:w="1095"/>
        <w:gridCol w:w="8481"/>
      </w:tblGrid>
      <w:tr w:rsidR="001552C4" w:rsidRPr="00D01779" w:rsidTr="00A171CD">
        <w:trPr>
          <w:trHeight w:val="144"/>
        </w:trPr>
        <w:tc>
          <w:tcPr>
            <w:tcW w:w="572" w:type="pct"/>
          </w:tcPr>
          <w:p w:rsidR="001552C4" w:rsidRPr="00D01779" w:rsidRDefault="001552C4" w:rsidP="00A171CD">
            <w:pPr>
              <w:rPr>
                <w:rFonts w:ascii="Arial" w:hAnsi="Arial" w:cs="Arial"/>
                <w:b/>
              </w:rPr>
            </w:pPr>
            <w:r w:rsidRPr="00D01779">
              <w:rPr>
                <w:rFonts w:ascii="Arial" w:hAnsi="Arial" w:cs="Arial"/>
                <w:b/>
              </w:rPr>
              <w:t>NOTE:</w:t>
            </w:r>
          </w:p>
        </w:tc>
        <w:tc>
          <w:tcPr>
            <w:tcW w:w="4428" w:type="pct"/>
          </w:tcPr>
          <w:p w:rsidR="001552C4" w:rsidRPr="00D01779" w:rsidRDefault="001552C4" w:rsidP="00A171CD">
            <w:pPr>
              <w:rPr>
                <w:rFonts w:ascii="Arial" w:hAnsi="Arial" w:cs="Arial"/>
                <w:b/>
              </w:rPr>
            </w:pPr>
            <w:r w:rsidRPr="00D01779">
              <w:rPr>
                <w:rFonts w:ascii="Arial" w:hAnsi="Arial" w:cs="Arial"/>
                <w:b/>
              </w:rPr>
              <w:t>Ex Parte Communications are prohibited on Agenda ID number</w:t>
            </w:r>
            <w:r>
              <w:rPr>
                <w:rFonts w:ascii="Arial" w:hAnsi="Arial" w:cs="Arial"/>
                <w:b/>
              </w:rPr>
              <w:t>s</w:t>
            </w:r>
            <w:r w:rsidRPr="00D01779">
              <w:rPr>
                <w:rFonts w:ascii="Arial" w:hAnsi="Arial" w:cs="Arial"/>
                <w:b/>
              </w:rPr>
              <w:t xml:space="preserve"> 1</w:t>
            </w:r>
            <w:r>
              <w:rPr>
                <w:rFonts w:ascii="Arial" w:hAnsi="Arial" w:cs="Arial"/>
                <w:b/>
              </w:rPr>
              <w:t>57</w:t>
            </w:r>
            <w:r w:rsidR="00327BD6">
              <w:rPr>
                <w:rFonts w:ascii="Arial" w:hAnsi="Arial" w:cs="Arial"/>
                <w:b/>
              </w:rPr>
              <w:t>36</w:t>
            </w:r>
            <w:r>
              <w:rPr>
                <w:rFonts w:ascii="Arial" w:hAnsi="Arial" w:cs="Arial"/>
                <w:b/>
              </w:rPr>
              <w:t>, and 157</w:t>
            </w:r>
            <w:r w:rsidR="00327BD6">
              <w:rPr>
                <w:rFonts w:ascii="Arial" w:hAnsi="Arial" w:cs="Arial"/>
                <w:b/>
              </w:rPr>
              <w:t>88</w:t>
            </w:r>
            <w:r w:rsidRPr="00D01779">
              <w:rPr>
                <w:rFonts w:ascii="Arial" w:hAnsi="Arial" w:cs="Arial"/>
                <w:b/>
              </w:rPr>
              <w:t xml:space="preserve"> from the day of the Ratesetting Deliberative Meeting through the conclusion of the Business Meeting</w:t>
            </w:r>
            <w:r>
              <w:rPr>
                <w:rFonts w:ascii="Arial" w:hAnsi="Arial" w:cs="Arial"/>
                <w:b/>
              </w:rPr>
              <w:t>,</w:t>
            </w:r>
            <w:r w:rsidRPr="00D01779">
              <w:rPr>
                <w:rFonts w:ascii="Arial" w:hAnsi="Arial" w:cs="Arial"/>
                <w:b/>
              </w:rPr>
              <w:t xml:space="preserve"> at which a vote on the Proposed Decision is scheduled. </w:t>
            </w:r>
            <w:r w:rsidRPr="00D01779">
              <w:rPr>
                <w:rFonts w:ascii="Arial" w:hAnsi="Arial" w:cs="Arial"/>
                <w:b/>
                <w:i/>
              </w:rPr>
              <w:t>Rule 8.3(c</w:t>
            </w:r>
            <w:proofErr w:type="gramStart"/>
            <w:r w:rsidRPr="00D01779">
              <w:rPr>
                <w:rFonts w:ascii="Arial" w:hAnsi="Arial" w:cs="Arial"/>
                <w:b/>
                <w:i/>
              </w:rPr>
              <w:t>)(</w:t>
            </w:r>
            <w:proofErr w:type="gramEnd"/>
            <w:r w:rsidRPr="00D01779">
              <w:rPr>
                <w:rFonts w:ascii="Arial" w:hAnsi="Arial" w:cs="Arial"/>
                <w:b/>
                <w:i/>
              </w:rPr>
              <w:t>4).</w:t>
            </w:r>
          </w:p>
          <w:p w:rsidR="001552C4" w:rsidRPr="00D01779" w:rsidRDefault="001552C4" w:rsidP="00A171CD">
            <w:pPr>
              <w:rPr>
                <w:rFonts w:ascii="Arial" w:hAnsi="Arial" w:cs="Arial"/>
              </w:rPr>
            </w:pPr>
          </w:p>
        </w:tc>
      </w:tr>
      <w:tr w:rsidR="001552C4" w:rsidRPr="00DC0ED4" w:rsidTr="00A171CD">
        <w:trPr>
          <w:trHeight w:val="144"/>
        </w:trPr>
        <w:tc>
          <w:tcPr>
            <w:tcW w:w="572" w:type="pct"/>
          </w:tcPr>
          <w:p w:rsidR="001552C4" w:rsidRPr="00D01779" w:rsidRDefault="001552C4" w:rsidP="00327BD6">
            <w:pPr>
              <w:rPr>
                <w:rFonts w:ascii="Arial" w:hAnsi="Arial" w:cs="Arial"/>
                <w:b/>
              </w:rPr>
            </w:pPr>
            <w:r>
              <w:rPr>
                <w:rFonts w:ascii="Arial" w:hAnsi="Arial" w:cs="Arial"/>
                <w:b/>
              </w:rPr>
              <w:t>[157</w:t>
            </w:r>
            <w:r w:rsidR="00327BD6">
              <w:rPr>
                <w:rFonts w:ascii="Arial" w:hAnsi="Arial" w:cs="Arial"/>
                <w:b/>
              </w:rPr>
              <w:t>36</w:t>
            </w:r>
            <w:r>
              <w:rPr>
                <w:rFonts w:ascii="Arial" w:hAnsi="Arial" w:cs="Arial"/>
                <w:b/>
              </w:rPr>
              <w:t>]</w:t>
            </w:r>
          </w:p>
        </w:tc>
        <w:tc>
          <w:tcPr>
            <w:tcW w:w="4428" w:type="pct"/>
          </w:tcPr>
          <w:p w:rsidR="001552C4" w:rsidRPr="00392410" w:rsidRDefault="00327BD6" w:rsidP="00A171CD">
            <w:pPr>
              <w:rPr>
                <w:rFonts w:ascii="Arial" w:hAnsi="Arial" w:cs="Arial"/>
                <w:b/>
                <w:bCs/>
                <w:color w:val="000000"/>
                <w:szCs w:val="26"/>
              </w:rPr>
            </w:pPr>
            <w:r w:rsidRPr="00327BD6">
              <w:rPr>
                <w:rFonts w:ascii="Arial" w:hAnsi="Arial" w:cs="Arial"/>
                <w:b/>
                <w:bCs/>
                <w:color w:val="000000"/>
                <w:szCs w:val="26"/>
              </w:rPr>
              <w:t>Petition to Modify Decision 12-12-034 and Decision 13-03-015</w:t>
            </w:r>
          </w:p>
          <w:p w:rsidR="001552C4" w:rsidRPr="00D01779" w:rsidRDefault="001552C4" w:rsidP="00A171CD">
            <w:pPr>
              <w:rPr>
                <w:rFonts w:ascii="Arial" w:hAnsi="Arial" w:cs="Arial"/>
                <w:b/>
                <w:bCs/>
                <w:color w:val="000000"/>
              </w:rPr>
            </w:pPr>
          </w:p>
          <w:p w:rsidR="00327BD6" w:rsidRDefault="00327BD6" w:rsidP="00327BD6">
            <w:pPr>
              <w:autoSpaceDE w:val="0"/>
              <w:autoSpaceDN w:val="0"/>
              <w:adjustRightInd w:val="0"/>
              <w:rPr>
                <w:rFonts w:ascii="Arial" w:hAnsi="Arial" w:cs="Arial"/>
                <w:sz w:val="22"/>
                <w:szCs w:val="22"/>
              </w:rPr>
            </w:pPr>
            <w:r w:rsidRPr="00327BD6">
              <w:rPr>
                <w:rFonts w:ascii="Arial" w:hAnsi="Arial" w:cs="Arial"/>
                <w:b/>
                <w:sz w:val="22"/>
                <w:szCs w:val="22"/>
              </w:rPr>
              <w:t>A.12-04-015, A.12-04-016, A.12-04-017, and A.12-04-018 - Related matters</w:t>
            </w:r>
            <w:r>
              <w:rPr>
                <w:rFonts w:ascii="Arial" w:hAnsi="Arial" w:cs="Arial"/>
                <w:sz w:val="22"/>
                <w:szCs w:val="22"/>
              </w:rPr>
              <w:t>.</w:t>
            </w:r>
          </w:p>
          <w:p w:rsidR="001552C4" w:rsidRDefault="00327BD6" w:rsidP="00327BD6">
            <w:pPr>
              <w:autoSpaceDE w:val="0"/>
              <w:autoSpaceDN w:val="0"/>
              <w:adjustRightInd w:val="0"/>
              <w:rPr>
                <w:rFonts w:ascii="Arial" w:hAnsi="Arial" w:cs="Arial"/>
                <w:sz w:val="22"/>
                <w:szCs w:val="22"/>
              </w:rPr>
            </w:pPr>
            <w:r>
              <w:rPr>
                <w:rFonts w:ascii="Arial" w:hAnsi="Arial" w:cs="Arial"/>
                <w:sz w:val="22"/>
                <w:szCs w:val="22"/>
              </w:rPr>
              <w:t>Application of Southern California Edison Company for Authority to Establish Its Authorized Cost of Capital for Utility Operations for 2013 and to Reset the Annual Cost of Capital Adjustment Mechanism. Consolidated applications include San Diego Gas &amp; Electric Company, Southern California Gas Company, and Pacific Gas and Electric Company.</w:t>
            </w:r>
          </w:p>
          <w:p w:rsidR="00327BD6" w:rsidRPr="00392410" w:rsidRDefault="00327BD6" w:rsidP="00327BD6">
            <w:pPr>
              <w:autoSpaceDE w:val="0"/>
              <w:autoSpaceDN w:val="0"/>
              <w:adjustRightInd w:val="0"/>
              <w:rPr>
                <w:rFonts w:ascii="Arial" w:hAnsi="Arial" w:cs="Arial"/>
                <w:iCs/>
                <w:sz w:val="20"/>
              </w:rPr>
            </w:pPr>
          </w:p>
          <w:p w:rsidR="001552C4" w:rsidRPr="001F4B5D" w:rsidRDefault="001552C4" w:rsidP="00A171CD">
            <w:pPr>
              <w:spacing w:after="120"/>
              <w:rPr>
                <w:rFonts w:ascii="Arial" w:hAnsi="Arial" w:cs="Arial"/>
                <w:b/>
                <w:iCs/>
                <w:sz w:val="22"/>
              </w:rPr>
            </w:pPr>
            <w:r w:rsidRPr="001F4B5D">
              <w:rPr>
                <w:rFonts w:ascii="Arial" w:hAnsi="Arial" w:cs="Arial"/>
                <w:b/>
                <w:iCs/>
                <w:sz w:val="22"/>
              </w:rPr>
              <w:t>PROPOSED OUTCOME:</w:t>
            </w:r>
          </w:p>
          <w:p w:rsidR="00327BD6" w:rsidRPr="00327BD6" w:rsidRDefault="00327BD6" w:rsidP="00327BD6">
            <w:pPr>
              <w:numPr>
                <w:ilvl w:val="0"/>
                <w:numId w:val="15"/>
              </w:numPr>
              <w:rPr>
                <w:rFonts w:ascii="Arial" w:hAnsi="Arial" w:cs="Arial"/>
                <w:iCs/>
                <w:sz w:val="22"/>
              </w:rPr>
            </w:pPr>
            <w:r w:rsidRPr="00327BD6">
              <w:rPr>
                <w:rFonts w:ascii="Arial" w:hAnsi="Arial" w:cs="Arial"/>
                <w:color w:val="000000"/>
                <w:sz w:val="22"/>
              </w:rPr>
              <w:t>Modifies Decision (D.) 12-12-034 and D.13-03-015 in response to Petition to Modify</w:t>
            </w:r>
            <w:r>
              <w:rPr>
                <w:rFonts w:ascii="Arial" w:hAnsi="Arial" w:cs="Arial"/>
                <w:color w:val="000000"/>
                <w:sz w:val="22"/>
              </w:rPr>
              <w:t xml:space="preserve"> </w:t>
            </w:r>
            <w:r w:rsidRPr="00327BD6">
              <w:rPr>
                <w:rFonts w:ascii="Arial" w:hAnsi="Arial" w:cs="Arial"/>
                <w:color w:val="000000"/>
                <w:sz w:val="22"/>
              </w:rPr>
              <w:t>as follows:</w:t>
            </w:r>
          </w:p>
          <w:p w:rsidR="00327BD6" w:rsidRPr="00327BD6" w:rsidRDefault="00327BD6" w:rsidP="00327BD6">
            <w:pPr>
              <w:numPr>
                <w:ilvl w:val="0"/>
                <w:numId w:val="15"/>
              </w:numPr>
              <w:rPr>
                <w:rFonts w:ascii="Arial" w:hAnsi="Arial" w:cs="Arial"/>
                <w:iCs/>
                <w:sz w:val="22"/>
              </w:rPr>
            </w:pPr>
            <w:r w:rsidRPr="00327BD6">
              <w:rPr>
                <w:rFonts w:ascii="Arial" w:hAnsi="Arial" w:cs="Arial"/>
                <w:color w:val="000000"/>
                <w:sz w:val="22"/>
              </w:rPr>
              <w:t>Extends the date for each of the above-referenced utilities' next cost of capital application filing from April 22, 2017, to March 22, 2018. Denies the Petition request for an extension to April 22, 2019.</w:t>
            </w:r>
          </w:p>
          <w:p w:rsidR="001552C4" w:rsidRPr="00327BD6" w:rsidRDefault="00327BD6" w:rsidP="00327BD6">
            <w:pPr>
              <w:numPr>
                <w:ilvl w:val="0"/>
                <w:numId w:val="15"/>
              </w:numPr>
              <w:rPr>
                <w:rFonts w:ascii="Arial" w:hAnsi="Arial" w:cs="Arial"/>
                <w:iCs/>
                <w:sz w:val="22"/>
              </w:rPr>
            </w:pPr>
            <w:r w:rsidRPr="00327BD6">
              <w:rPr>
                <w:rFonts w:ascii="Arial" w:hAnsi="Arial" w:cs="Arial"/>
                <w:color w:val="000000"/>
                <w:sz w:val="22"/>
              </w:rPr>
              <w:t>Reduces the authorized return on equity by specified amounts.</w:t>
            </w:r>
          </w:p>
          <w:p w:rsidR="001552C4" w:rsidRPr="00327BD6" w:rsidRDefault="00327BD6" w:rsidP="00327BD6">
            <w:pPr>
              <w:numPr>
                <w:ilvl w:val="0"/>
                <w:numId w:val="15"/>
              </w:numPr>
              <w:rPr>
                <w:rFonts w:ascii="Arial" w:hAnsi="Arial" w:cs="Arial"/>
                <w:iCs/>
                <w:sz w:val="22"/>
              </w:rPr>
            </w:pPr>
            <w:r w:rsidRPr="00327BD6">
              <w:rPr>
                <w:rFonts w:ascii="Arial" w:hAnsi="Arial" w:cs="Arial"/>
                <w:color w:val="000000"/>
                <w:sz w:val="22"/>
              </w:rPr>
              <w:t>Requires the authorized costs of long-term debt and preferred stock to be reset beginning in test year 2018 for each utility.</w:t>
            </w:r>
          </w:p>
          <w:p w:rsidR="00327BD6" w:rsidRDefault="00327BD6" w:rsidP="00327BD6">
            <w:pPr>
              <w:numPr>
                <w:ilvl w:val="0"/>
                <w:numId w:val="15"/>
              </w:numPr>
              <w:rPr>
                <w:rFonts w:ascii="Arial" w:hAnsi="Arial" w:cs="Arial"/>
                <w:iCs/>
                <w:sz w:val="22"/>
              </w:rPr>
            </w:pPr>
            <w:r w:rsidRPr="00327BD6">
              <w:rPr>
                <w:rFonts w:ascii="Arial" w:hAnsi="Arial" w:cs="Arial"/>
                <w:iCs/>
                <w:sz w:val="22"/>
              </w:rPr>
              <w:t>Directs each utility to include specific supporting testimony with its next cost of capital application.</w:t>
            </w:r>
          </w:p>
          <w:p w:rsidR="00327BD6" w:rsidRPr="00327BD6" w:rsidRDefault="00327BD6" w:rsidP="00327BD6">
            <w:pPr>
              <w:ind w:left="720"/>
              <w:rPr>
                <w:rFonts w:ascii="Arial" w:hAnsi="Arial" w:cs="Arial"/>
                <w:iCs/>
                <w:sz w:val="22"/>
              </w:rPr>
            </w:pPr>
          </w:p>
          <w:p w:rsidR="001552C4" w:rsidRPr="001F4B5D" w:rsidRDefault="001552C4" w:rsidP="00A171CD">
            <w:pPr>
              <w:spacing w:after="120"/>
              <w:rPr>
                <w:rFonts w:ascii="Arial" w:hAnsi="Arial" w:cs="Arial"/>
                <w:b/>
                <w:iCs/>
                <w:sz w:val="22"/>
              </w:rPr>
            </w:pPr>
            <w:r w:rsidRPr="001F4B5D">
              <w:rPr>
                <w:rFonts w:ascii="Arial" w:hAnsi="Arial" w:cs="Arial"/>
                <w:b/>
                <w:iCs/>
                <w:sz w:val="22"/>
              </w:rPr>
              <w:t>SAFETY CONSIDERATIONS:</w:t>
            </w:r>
          </w:p>
          <w:p w:rsidR="001552C4" w:rsidRPr="00327BD6" w:rsidRDefault="00327BD6" w:rsidP="00327BD6">
            <w:pPr>
              <w:pStyle w:val="ListParagraph"/>
              <w:numPr>
                <w:ilvl w:val="0"/>
                <w:numId w:val="25"/>
              </w:numPr>
              <w:rPr>
                <w:rFonts w:ascii="Arial" w:hAnsi="Arial" w:cs="Arial"/>
                <w:iCs/>
                <w:sz w:val="22"/>
              </w:rPr>
            </w:pPr>
            <w:r w:rsidRPr="00327BD6">
              <w:rPr>
                <w:rFonts w:ascii="Arial" w:hAnsi="Arial" w:cs="Arial"/>
                <w:color w:val="000000"/>
                <w:sz w:val="22"/>
                <w:szCs w:val="17"/>
              </w:rPr>
              <w:t>Maintaining a reasonable cost of capital allowance enables utilities to fund safe and reliable utility operations.</w:t>
            </w:r>
          </w:p>
          <w:p w:rsidR="00327BD6" w:rsidRPr="00327BD6" w:rsidRDefault="00327BD6" w:rsidP="00327BD6">
            <w:pPr>
              <w:pStyle w:val="ListParagraph"/>
              <w:rPr>
                <w:rFonts w:ascii="Arial" w:hAnsi="Arial" w:cs="Arial"/>
                <w:iCs/>
                <w:sz w:val="22"/>
              </w:rPr>
            </w:pPr>
          </w:p>
          <w:p w:rsidR="001552C4" w:rsidRPr="001F4B5D" w:rsidRDefault="001552C4" w:rsidP="00A171CD">
            <w:pPr>
              <w:spacing w:after="120"/>
              <w:rPr>
                <w:rFonts w:ascii="Arial" w:hAnsi="Arial" w:cs="Arial"/>
                <w:b/>
                <w:iCs/>
                <w:sz w:val="22"/>
              </w:rPr>
            </w:pPr>
            <w:r w:rsidRPr="001F4B5D">
              <w:rPr>
                <w:rFonts w:ascii="Arial" w:hAnsi="Arial" w:cs="Arial"/>
                <w:b/>
                <w:iCs/>
                <w:sz w:val="22"/>
              </w:rPr>
              <w:t>ESTIMATED COST:</w:t>
            </w:r>
          </w:p>
          <w:p w:rsidR="001552C4" w:rsidRPr="00327BD6" w:rsidRDefault="00327BD6" w:rsidP="00327BD6">
            <w:pPr>
              <w:pStyle w:val="ListParagraph"/>
              <w:numPr>
                <w:ilvl w:val="0"/>
                <w:numId w:val="26"/>
              </w:numPr>
              <w:rPr>
                <w:rFonts w:ascii="Arial" w:hAnsi="Arial" w:cs="Arial"/>
                <w:iCs/>
                <w:sz w:val="22"/>
              </w:rPr>
            </w:pPr>
            <w:r w:rsidRPr="00327BD6">
              <w:rPr>
                <w:rFonts w:ascii="Arial" w:hAnsi="Arial" w:cs="Arial"/>
                <w:color w:val="000000"/>
                <w:sz w:val="22"/>
                <w:szCs w:val="17"/>
              </w:rPr>
              <w:t>Not specifically quantified.</w:t>
            </w:r>
          </w:p>
          <w:p w:rsidR="00327BD6" w:rsidRPr="00DC0ED4" w:rsidRDefault="00327BD6" w:rsidP="00327BD6">
            <w:pPr>
              <w:pStyle w:val="ListParagraph"/>
              <w:rPr>
                <w:rFonts w:ascii="Arial" w:hAnsi="Arial" w:cs="Arial"/>
                <w:iCs/>
                <w:sz w:val="22"/>
              </w:rPr>
            </w:pPr>
          </w:p>
          <w:p w:rsidR="001552C4" w:rsidRPr="001F4B5D" w:rsidRDefault="001552C4" w:rsidP="00A171CD">
            <w:pPr>
              <w:autoSpaceDE w:val="0"/>
              <w:autoSpaceDN w:val="0"/>
              <w:adjustRightInd w:val="0"/>
              <w:spacing w:after="60"/>
              <w:rPr>
                <w:rFonts w:ascii="Arial" w:hAnsi="Arial" w:cs="Arial"/>
                <w:color w:val="000000"/>
                <w:sz w:val="22"/>
              </w:rPr>
            </w:pPr>
            <w:r w:rsidRPr="001F4B5D">
              <w:rPr>
                <w:rFonts w:ascii="Arial" w:hAnsi="Arial" w:cs="Arial"/>
                <w:color w:val="000000"/>
                <w:sz w:val="22"/>
              </w:rPr>
              <w:t>(</w:t>
            </w:r>
            <w:proofErr w:type="spellStart"/>
            <w:r w:rsidR="00327BD6" w:rsidRPr="00327BD6">
              <w:rPr>
                <w:rFonts w:ascii="Arial" w:hAnsi="Arial" w:cs="Arial"/>
                <w:color w:val="000000"/>
                <w:sz w:val="22"/>
              </w:rPr>
              <w:t>Comr</w:t>
            </w:r>
            <w:proofErr w:type="spellEnd"/>
            <w:r w:rsidR="00327BD6" w:rsidRPr="00327BD6">
              <w:rPr>
                <w:rFonts w:ascii="Arial" w:hAnsi="Arial" w:cs="Arial"/>
                <w:color w:val="000000"/>
                <w:sz w:val="22"/>
              </w:rPr>
              <w:t xml:space="preserve"> Picker - Judge McKinney</w:t>
            </w:r>
            <w:r w:rsidR="00EE5EFB">
              <w:rPr>
                <w:rFonts w:ascii="Arial" w:hAnsi="Arial" w:cs="Arial"/>
                <w:color w:val="000000"/>
                <w:sz w:val="22"/>
              </w:rPr>
              <w:t xml:space="preserve"> / Judge Hecht</w:t>
            </w:r>
            <w:r w:rsidRPr="001F4B5D">
              <w:rPr>
                <w:rFonts w:ascii="Arial" w:hAnsi="Arial" w:cs="Arial"/>
                <w:color w:val="000000"/>
                <w:sz w:val="22"/>
              </w:rPr>
              <w:t xml:space="preserve">) </w:t>
            </w:r>
          </w:p>
          <w:p w:rsidR="00C70A2E" w:rsidRDefault="0053363C" w:rsidP="00A171CD">
            <w:pPr>
              <w:rPr>
                <w:rFonts w:ascii="Arial" w:hAnsi="Arial" w:cs="Arial"/>
                <w:sz w:val="22"/>
                <w:szCs w:val="22"/>
              </w:rPr>
            </w:pPr>
            <w:hyperlink r:id="rId12" w:history="1">
              <w:r w:rsidR="00C70A2E" w:rsidRPr="00780BDE">
                <w:rPr>
                  <w:rStyle w:val="Hyperlink"/>
                  <w:rFonts w:ascii="Arial" w:hAnsi="Arial" w:cs="Arial"/>
                  <w:sz w:val="22"/>
                  <w:szCs w:val="22"/>
                </w:rPr>
                <w:t>http://docs.cpuc.ca.gov/SearchRes.aspx?docformat=ALL&amp;docid=191626401</w:t>
              </w:r>
            </w:hyperlink>
          </w:p>
          <w:p w:rsidR="001552C4" w:rsidRPr="001F4B5D" w:rsidRDefault="001552C4" w:rsidP="00A171CD">
            <w:pPr>
              <w:rPr>
                <w:rFonts w:ascii="Arial" w:hAnsi="Arial" w:cs="Arial"/>
                <w:i/>
                <w:iCs/>
                <w:sz w:val="22"/>
              </w:rPr>
            </w:pPr>
            <w:r w:rsidRPr="001F4B5D">
              <w:rPr>
                <w:rFonts w:ascii="Arial" w:hAnsi="Arial" w:cs="Arial"/>
                <w:i/>
                <w:iCs/>
                <w:sz w:val="22"/>
              </w:rPr>
              <w:t>Pub. Util. Code § 311 – This item was mailed for Public Comment.</w:t>
            </w:r>
          </w:p>
          <w:p w:rsidR="001552C4" w:rsidRDefault="001552C4" w:rsidP="00A171CD">
            <w:pPr>
              <w:autoSpaceDE w:val="0"/>
              <w:autoSpaceDN w:val="0"/>
              <w:adjustRightInd w:val="0"/>
              <w:rPr>
                <w:rFonts w:ascii="Arial" w:hAnsi="Arial" w:cs="Arial"/>
                <w:bCs/>
                <w:sz w:val="22"/>
              </w:rPr>
            </w:pPr>
            <w:r w:rsidRPr="001F4B5D">
              <w:rPr>
                <w:rFonts w:ascii="Arial" w:hAnsi="Arial" w:cs="Arial"/>
                <w:bCs/>
                <w:i/>
                <w:sz w:val="22"/>
              </w:rPr>
              <w:t>Pub. Util. Code §1701.1 -- This proceeding is categorized as Ratesetting</w:t>
            </w:r>
            <w:r w:rsidRPr="001F4B5D">
              <w:rPr>
                <w:rFonts w:ascii="Arial" w:hAnsi="Arial" w:cs="Arial"/>
                <w:bCs/>
                <w:sz w:val="22"/>
              </w:rPr>
              <w:t>.</w:t>
            </w:r>
          </w:p>
          <w:p w:rsidR="001552C4" w:rsidRDefault="001552C4" w:rsidP="00A171CD">
            <w:pPr>
              <w:autoSpaceDE w:val="0"/>
              <w:autoSpaceDN w:val="0"/>
              <w:adjustRightInd w:val="0"/>
              <w:rPr>
                <w:rFonts w:ascii="Arial" w:hAnsi="Arial" w:cs="Arial"/>
                <w:bCs/>
                <w:iCs/>
                <w:color w:val="000000"/>
              </w:rPr>
            </w:pPr>
            <w:r w:rsidRPr="00DC0ED4">
              <w:rPr>
                <w:rFonts w:ascii="Arial" w:hAnsi="Arial" w:cs="Arial"/>
                <w:bCs/>
                <w:iCs/>
                <w:color w:val="000000"/>
              </w:rPr>
              <w:t>This matter may be considered during the Ratesetting Deliberative Meeting.</w:t>
            </w:r>
          </w:p>
          <w:p w:rsidR="00327BD6" w:rsidRDefault="00327BD6" w:rsidP="00327BD6">
            <w:pPr>
              <w:autoSpaceDE w:val="0"/>
              <w:autoSpaceDN w:val="0"/>
              <w:adjustRightInd w:val="0"/>
              <w:rPr>
                <w:rFonts w:ascii="Arial" w:hAnsi="Arial" w:cs="Arial"/>
                <w:sz w:val="22"/>
                <w:szCs w:val="22"/>
              </w:rPr>
            </w:pPr>
            <w:r>
              <w:rPr>
                <w:rFonts w:ascii="Arial" w:hAnsi="Arial" w:cs="Arial"/>
                <w:sz w:val="22"/>
                <w:szCs w:val="22"/>
              </w:rPr>
              <w:t>Agenda 3399, Item 13 6/15/2017 (Picker);</w:t>
            </w:r>
          </w:p>
          <w:p w:rsidR="00327BD6" w:rsidRPr="00DC0ED4" w:rsidRDefault="00327BD6" w:rsidP="00327BD6">
            <w:pPr>
              <w:autoSpaceDE w:val="0"/>
              <w:autoSpaceDN w:val="0"/>
              <w:adjustRightInd w:val="0"/>
              <w:rPr>
                <w:rFonts w:ascii="Arial" w:hAnsi="Arial" w:cs="Arial"/>
                <w:bCs/>
                <w:iCs/>
                <w:color w:val="000000"/>
              </w:rPr>
            </w:pPr>
            <w:r>
              <w:rPr>
                <w:rFonts w:ascii="Arial" w:hAnsi="Arial" w:cs="Arial"/>
                <w:sz w:val="22"/>
                <w:szCs w:val="22"/>
              </w:rPr>
              <w:t>Agenda 3400, Item 2 6/29/2017 (Picker)</w:t>
            </w:r>
          </w:p>
        </w:tc>
      </w:tr>
    </w:tbl>
    <w:p w:rsidR="001552C4" w:rsidRPr="001552C4" w:rsidRDefault="001552C4" w:rsidP="001552C4"/>
    <w:p w:rsidR="001552C4" w:rsidRDefault="001552C4" w:rsidP="001552C4">
      <w:pPr>
        <w:pStyle w:val="Heading1"/>
        <w:jc w:val="left"/>
        <w:rPr>
          <w:rFonts w:ascii="Arial" w:hAnsi="Arial" w:cs="Arial"/>
          <w:sz w:val="24"/>
        </w:rPr>
      </w:pPr>
    </w:p>
    <w:p w:rsidR="001552C4" w:rsidRDefault="001552C4">
      <w:pPr>
        <w:pStyle w:val="Heading1"/>
        <w:rPr>
          <w:rFonts w:ascii="Arial" w:hAnsi="Arial" w:cs="Arial"/>
          <w:sz w:val="24"/>
        </w:rPr>
      </w:pPr>
    </w:p>
    <w:p w:rsidR="001552C4" w:rsidRDefault="001552C4">
      <w:pPr>
        <w:pStyle w:val="Heading1"/>
        <w:rPr>
          <w:rFonts w:ascii="Arial" w:hAnsi="Arial" w:cs="Arial"/>
          <w:sz w:val="24"/>
        </w:rPr>
      </w:pPr>
    </w:p>
    <w:tbl>
      <w:tblPr>
        <w:tblW w:w="5000" w:type="pct"/>
        <w:tblLook w:val="0000" w:firstRow="0" w:lastRow="0" w:firstColumn="0" w:lastColumn="0" w:noHBand="0" w:noVBand="0"/>
      </w:tblPr>
      <w:tblGrid>
        <w:gridCol w:w="1095"/>
        <w:gridCol w:w="8481"/>
      </w:tblGrid>
      <w:tr w:rsidR="00BD6C3F" w:rsidRPr="00D01779" w:rsidTr="004F57A4">
        <w:trPr>
          <w:trHeight w:val="7902"/>
        </w:trPr>
        <w:tc>
          <w:tcPr>
            <w:tcW w:w="572" w:type="pct"/>
          </w:tcPr>
          <w:p w:rsidR="00BD6C3F" w:rsidRPr="00D01779" w:rsidRDefault="00DA7A9E" w:rsidP="00327BD6">
            <w:pPr>
              <w:rPr>
                <w:rFonts w:ascii="Arial" w:hAnsi="Arial" w:cs="Arial"/>
                <w:b/>
              </w:rPr>
            </w:pPr>
            <w:r>
              <w:rPr>
                <w:rFonts w:ascii="Arial" w:hAnsi="Arial" w:cs="Arial"/>
                <w:b/>
              </w:rPr>
              <w:t>[</w:t>
            </w:r>
            <w:r w:rsidR="00DC0ED4">
              <w:rPr>
                <w:rFonts w:ascii="Arial" w:hAnsi="Arial" w:cs="Arial"/>
                <w:b/>
              </w:rPr>
              <w:t>15</w:t>
            </w:r>
            <w:r w:rsidR="00392410">
              <w:rPr>
                <w:rFonts w:ascii="Arial" w:hAnsi="Arial" w:cs="Arial"/>
                <w:b/>
              </w:rPr>
              <w:t>7</w:t>
            </w:r>
            <w:r w:rsidR="00327BD6">
              <w:rPr>
                <w:rFonts w:ascii="Arial" w:hAnsi="Arial" w:cs="Arial"/>
                <w:b/>
              </w:rPr>
              <w:t>88</w:t>
            </w:r>
            <w:r>
              <w:rPr>
                <w:rFonts w:ascii="Arial" w:hAnsi="Arial" w:cs="Arial"/>
                <w:b/>
              </w:rPr>
              <w:t>]</w:t>
            </w:r>
          </w:p>
        </w:tc>
        <w:tc>
          <w:tcPr>
            <w:tcW w:w="4428" w:type="pct"/>
          </w:tcPr>
          <w:p w:rsidR="00327BD6" w:rsidRPr="00327BD6" w:rsidRDefault="00327BD6" w:rsidP="00327BD6">
            <w:pPr>
              <w:rPr>
                <w:rFonts w:ascii="Arial" w:hAnsi="Arial" w:cs="Arial"/>
                <w:b/>
                <w:bCs/>
                <w:color w:val="000000"/>
                <w:szCs w:val="26"/>
              </w:rPr>
            </w:pPr>
            <w:r w:rsidRPr="00327BD6">
              <w:rPr>
                <w:rFonts w:ascii="Arial" w:hAnsi="Arial" w:cs="Arial"/>
                <w:b/>
                <w:bCs/>
                <w:color w:val="000000"/>
                <w:szCs w:val="26"/>
              </w:rPr>
              <w:t>Southern California Edison Company Lease of Fiber Optic</w:t>
            </w:r>
          </w:p>
          <w:p w:rsidR="00DC0ED4" w:rsidRDefault="00327BD6" w:rsidP="00327BD6">
            <w:pPr>
              <w:rPr>
                <w:rFonts w:ascii="Arial" w:hAnsi="Arial" w:cs="Arial"/>
                <w:b/>
                <w:bCs/>
                <w:color w:val="000000"/>
                <w:szCs w:val="26"/>
              </w:rPr>
            </w:pPr>
            <w:r w:rsidRPr="00327BD6">
              <w:rPr>
                <w:rFonts w:ascii="Arial" w:hAnsi="Arial" w:cs="Arial"/>
                <w:b/>
                <w:bCs/>
                <w:color w:val="000000"/>
                <w:szCs w:val="26"/>
              </w:rPr>
              <w:t xml:space="preserve">Cables to </w:t>
            </w:r>
            <w:proofErr w:type="spellStart"/>
            <w:r w:rsidRPr="00327BD6">
              <w:rPr>
                <w:rFonts w:ascii="Arial" w:hAnsi="Arial" w:cs="Arial"/>
                <w:b/>
                <w:bCs/>
                <w:color w:val="000000"/>
                <w:szCs w:val="26"/>
              </w:rPr>
              <w:t>Cellco</w:t>
            </w:r>
            <w:proofErr w:type="spellEnd"/>
            <w:r w:rsidRPr="00327BD6">
              <w:rPr>
                <w:rFonts w:ascii="Arial" w:hAnsi="Arial" w:cs="Arial"/>
                <w:b/>
                <w:bCs/>
                <w:color w:val="000000"/>
                <w:szCs w:val="26"/>
              </w:rPr>
              <w:t xml:space="preserve"> Partnership d/b/a Verizon Wireless</w:t>
            </w:r>
          </w:p>
          <w:p w:rsidR="00392410" w:rsidRPr="00D01779" w:rsidRDefault="00392410" w:rsidP="00392410">
            <w:pPr>
              <w:rPr>
                <w:rFonts w:ascii="Arial" w:hAnsi="Arial" w:cs="Arial"/>
                <w:b/>
                <w:bCs/>
                <w:color w:val="000000"/>
              </w:rPr>
            </w:pPr>
          </w:p>
          <w:p w:rsidR="00327BD6" w:rsidRPr="00327BD6" w:rsidRDefault="00327BD6" w:rsidP="00327BD6">
            <w:pPr>
              <w:autoSpaceDE w:val="0"/>
              <w:autoSpaceDN w:val="0"/>
              <w:adjustRightInd w:val="0"/>
              <w:rPr>
                <w:rFonts w:ascii="Arial" w:hAnsi="Arial" w:cs="Arial"/>
                <w:b/>
                <w:sz w:val="22"/>
                <w:szCs w:val="22"/>
              </w:rPr>
            </w:pPr>
            <w:r w:rsidRPr="00327BD6">
              <w:rPr>
                <w:rFonts w:ascii="Arial" w:hAnsi="Arial" w:cs="Arial"/>
                <w:b/>
                <w:sz w:val="22"/>
                <w:szCs w:val="22"/>
              </w:rPr>
              <w:t>A17-02-001</w:t>
            </w:r>
          </w:p>
          <w:p w:rsidR="00392410" w:rsidRDefault="00327BD6" w:rsidP="00327BD6">
            <w:pPr>
              <w:autoSpaceDE w:val="0"/>
              <w:autoSpaceDN w:val="0"/>
              <w:adjustRightInd w:val="0"/>
              <w:rPr>
                <w:rFonts w:ascii="Arial" w:hAnsi="Arial" w:cs="Arial"/>
                <w:sz w:val="22"/>
                <w:szCs w:val="22"/>
              </w:rPr>
            </w:pPr>
            <w:r>
              <w:rPr>
                <w:rFonts w:ascii="Arial" w:hAnsi="Arial" w:cs="Arial"/>
                <w:sz w:val="22"/>
                <w:szCs w:val="22"/>
              </w:rPr>
              <w:t>In the Matter of the Application of Southern California Edison Company for Authority to Lease Certain Fiber Optic Cables to CELLCO PARTNERSHIP D/B/A VERIZON WIRELESS under the Master Dark Fiber Lease Agreement Pursuant to Public Utilities Code Section 851.</w:t>
            </w:r>
          </w:p>
          <w:p w:rsidR="00327BD6" w:rsidRPr="00392410" w:rsidRDefault="00327BD6" w:rsidP="00327BD6">
            <w:pPr>
              <w:autoSpaceDE w:val="0"/>
              <w:autoSpaceDN w:val="0"/>
              <w:adjustRightInd w:val="0"/>
              <w:rPr>
                <w:rFonts w:ascii="Arial" w:hAnsi="Arial" w:cs="Arial"/>
                <w:iCs/>
                <w:sz w:val="20"/>
              </w:rPr>
            </w:pPr>
          </w:p>
          <w:p w:rsidR="0042346E" w:rsidRPr="001F4B5D" w:rsidRDefault="0042346E" w:rsidP="00DA7A9E">
            <w:pPr>
              <w:spacing w:after="120"/>
              <w:rPr>
                <w:rFonts w:ascii="Arial" w:hAnsi="Arial" w:cs="Arial"/>
                <w:b/>
                <w:iCs/>
                <w:sz w:val="22"/>
              </w:rPr>
            </w:pPr>
            <w:r w:rsidRPr="001F4B5D">
              <w:rPr>
                <w:rFonts w:ascii="Arial" w:hAnsi="Arial" w:cs="Arial"/>
                <w:b/>
                <w:iCs/>
                <w:sz w:val="22"/>
              </w:rPr>
              <w:t>PROPOSED OUTCOME:</w:t>
            </w:r>
          </w:p>
          <w:p w:rsidR="00392410" w:rsidRPr="00327BD6" w:rsidRDefault="00327BD6" w:rsidP="00327BD6">
            <w:pPr>
              <w:pStyle w:val="ListParagraph"/>
              <w:numPr>
                <w:ilvl w:val="0"/>
                <w:numId w:val="15"/>
              </w:numPr>
              <w:rPr>
                <w:rFonts w:ascii="Arial" w:hAnsi="Arial" w:cs="Arial"/>
                <w:iCs/>
                <w:sz w:val="22"/>
              </w:rPr>
            </w:pPr>
            <w:r w:rsidRPr="00327BD6">
              <w:rPr>
                <w:rFonts w:ascii="Arial" w:hAnsi="Arial" w:cs="Arial"/>
                <w:color w:val="000000"/>
                <w:sz w:val="22"/>
              </w:rPr>
              <w:t>Grants authority to lease fiber optic cables to Verizon Wireless.</w:t>
            </w:r>
          </w:p>
          <w:p w:rsidR="00327BD6" w:rsidRPr="00327BD6" w:rsidRDefault="00327BD6" w:rsidP="00327BD6">
            <w:pPr>
              <w:pStyle w:val="ListParagraph"/>
              <w:numPr>
                <w:ilvl w:val="0"/>
                <w:numId w:val="15"/>
              </w:numPr>
              <w:rPr>
                <w:rFonts w:ascii="Arial" w:hAnsi="Arial" w:cs="Arial"/>
                <w:iCs/>
                <w:sz w:val="22"/>
              </w:rPr>
            </w:pPr>
            <w:r>
              <w:rPr>
                <w:rFonts w:ascii="Arial" w:hAnsi="Arial" w:cs="Arial"/>
                <w:color w:val="000000"/>
                <w:sz w:val="22"/>
              </w:rPr>
              <w:t>Closes Application 17-02-001.</w:t>
            </w:r>
          </w:p>
          <w:p w:rsidR="00327BD6" w:rsidRPr="00327BD6" w:rsidRDefault="00327BD6" w:rsidP="00327BD6">
            <w:pPr>
              <w:pStyle w:val="ListParagraph"/>
              <w:rPr>
                <w:rFonts w:ascii="Arial" w:hAnsi="Arial" w:cs="Arial"/>
                <w:iCs/>
                <w:sz w:val="22"/>
              </w:rPr>
            </w:pPr>
          </w:p>
          <w:p w:rsidR="0042346E" w:rsidRPr="001F4B5D" w:rsidRDefault="0042346E" w:rsidP="00DA7A9E">
            <w:pPr>
              <w:spacing w:after="120"/>
              <w:rPr>
                <w:rFonts w:ascii="Arial" w:hAnsi="Arial" w:cs="Arial"/>
                <w:b/>
                <w:iCs/>
                <w:sz w:val="22"/>
              </w:rPr>
            </w:pPr>
            <w:r w:rsidRPr="001F4B5D">
              <w:rPr>
                <w:rFonts w:ascii="Arial" w:hAnsi="Arial" w:cs="Arial"/>
                <w:b/>
                <w:iCs/>
                <w:sz w:val="22"/>
              </w:rPr>
              <w:t>SAFETY CONSIDERATIONS:</w:t>
            </w:r>
          </w:p>
          <w:p w:rsidR="00DC0ED4" w:rsidRPr="00C70A2E" w:rsidRDefault="00C70A2E" w:rsidP="00C70A2E">
            <w:pPr>
              <w:pStyle w:val="ListParagraph"/>
              <w:numPr>
                <w:ilvl w:val="0"/>
                <w:numId w:val="25"/>
              </w:numPr>
              <w:rPr>
                <w:rFonts w:ascii="Arial" w:hAnsi="Arial" w:cs="Arial"/>
                <w:iCs/>
                <w:sz w:val="22"/>
              </w:rPr>
            </w:pPr>
            <w:r w:rsidRPr="00C70A2E">
              <w:rPr>
                <w:rFonts w:ascii="Arial" w:hAnsi="Arial" w:cs="Arial"/>
                <w:color w:val="000000"/>
                <w:sz w:val="22"/>
                <w:szCs w:val="17"/>
              </w:rPr>
              <w:t xml:space="preserve">There </w:t>
            </w:r>
            <w:proofErr w:type="gramStart"/>
            <w:r w:rsidRPr="00C70A2E">
              <w:rPr>
                <w:rFonts w:ascii="Arial" w:hAnsi="Arial" w:cs="Arial"/>
                <w:color w:val="000000"/>
                <w:sz w:val="22"/>
                <w:szCs w:val="17"/>
              </w:rPr>
              <w:t>are</w:t>
            </w:r>
            <w:proofErr w:type="gramEnd"/>
            <w:r w:rsidRPr="00C70A2E">
              <w:rPr>
                <w:rFonts w:ascii="Arial" w:hAnsi="Arial" w:cs="Arial"/>
                <w:color w:val="000000"/>
                <w:sz w:val="22"/>
                <w:szCs w:val="17"/>
              </w:rPr>
              <w:t xml:space="preserve"> no safety considerations associated with the adoption of this decision.</w:t>
            </w:r>
          </w:p>
          <w:p w:rsidR="00C70A2E" w:rsidRPr="00DC0ED4" w:rsidRDefault="00C70A2E" w:rsidP="00C70A2E">
            <w:pPr>
              <w:pStyle w:val="ListParagraph"/>
              <w:rPr>
                <w:rFonts w:ascii="Arial" w:hAnsi="Arial" w:cs="Arial"/>
                <w:iCs/>
                <w:sz w:val="22"/>
              </w:rPr>
            </w:pPr>
          </w:p>
          <w:p w:rsidR="0042346E" w:rsidRPr="001F4B5D" w:rsidRDefault="0042346E" w:rsidP="00DA7A9E">
            <w:pPr>
              <w:spacing w:after="120"/>
              <w:rPr>
                <w:rFonts w:ascii="Arial" w:hAnsi="Arial" w:cs="Arial"/>
                <w:b/>
                <w:iCs/>
                <w:sz w:val="22"/>
              </w:rPr>
            </w:pPr>
            <w:r w:rsidRPr="001F4B5D">
              <w:rPr>
                <w:rFonts w:ascii="Arial" w:hAnsi="Arial" w:cs="Arial"/>
                <w:b/>
                <w:iCs/>
                <w:sz w:val="22"/>
              </w:rPr>
              <w:t>ESTIMATED COST:</w:t>
            </w:r>
          </w:p>
          <w:p w:rsidR="00DC0ED4" w:rsidRPr="00C70A2E" w:rsidRDefault="00C70A2E" w:rsidP="00C70A2E">
            <w:pPr>
              <w:pStyle w:val="ListParagraph"/>
              <w:numPr>
                <w:ilvl w:val="0"/>
                <w:numId w:val="26"/>
              </w:numPr>
              <w:rPr>
                <w:rFonts w:ascii="Arial" w:hAnsi="Arial" w:cs="Arial"/>
                <w:iCs/>
                <w:sz w:val="22"/>
              </w:rPr>
            </w:pPr>
            <w:r w:rsidRPr="00C70A2E">
              <w:rPr>
                <w:rFonts w:ascii="Arial" w:hAnsi="Arial" w:cs="Arial"/>
                <w:color w:val="000000"/>
                <w:sz w:val="22"/>
                <w:szCs w:val="17"/>
              </w:rPr>
              <w:t>There are no costs associated with the implementation of this decision.</w:t>
            </w:r>
          </w:p>
          <w:p w:rsidR="00C70A2E" w:rsidRPr="00DC0ED4" w:rsidRDefault="00C70A2E" w:rsidP="00C70A2E">
            <w:pPr>
              <w:pStyle w:val="ListParagraph"/>
              <w:rPr>
                <w:rFonts w:ascii="Arial" w:hAnsi="Arial" w:cs="Arial"/>
                <w:iCs/>
                <w:sz w:val="22"/>
              </w:rPr>
            </w:pPr>
          </w:p>
          <w:p w:rsidR="006B4CC3" w:rsidRPr="001F4B5D" w:rsidRDefault="002C6125" w:rsidP="00DA7A9E">
            <w:pPr>
              <w:autoSpaceDE w:val="0"/>
              <w:autoSpaceDN w:val="0"/>
              <w:adjustRightInd w:val="0"/>
              <w:spacing w:after="60"/>
              <w:rPr>
                <w:rFonts w:ascii="Arial" w:hAnsi="Arial" w:cs="Arial"/>
                <w:color w:val="000000"/>
                <w:sz w:val="22"/>
              </w:rPr>
            </w:pPr>
            <w:r w:rsidRPr="001F4B5D">
              <w:rPr>
                <w:rFonts w:ascii="Arial" w:hAnsi="Arial" w:cs="Arial"/>
                <w:color w:val="000000"/>
                <w:sz w:val="22"/>
              </w:rPr>
              <w:t>(</w:t>
            </w:r>
            <w:proofErr w:type="spellStart"/>
            <w:r w:rsidR="00C70A2E" w:rsidRPr="00C70A2E">
              <w:rPr>
                <w:rFonts w:ascii="Arial" w:hAnsi="Arial" w:cs="Arial"/>
                <w:color w:val="000000"/>
                <w:sz w:val="22"/>
              </w:rPr>
              <w:t>Comr</w:t>
            </w:r>
            <w:proofErr w:type="spellEnd"/>
            <w:r w:rsidR="00C70A2E" w:rsidRPr="00C70A2E">
              <w:rPr>
                <w:rFonts w:ascii="Arial" w:hAnsi="Arial" w:cs="Arial"/>
                <w:color w:val="000000"/>
                <w:sz w:val="22"/>
              </w:rPr>
              <w:t xml:space="preserve"> Rechtschaffen - Judge Yacknin</w:t>
            </w:r>
            <w:r w:rsidRPr="001F4B5D">
              <w:rPr>
                <w:rFonts w:ascii="Arial" w:hAnsi="Arial" w:cs="Arial"/>
                <w:color w:val="000000"/>
                <w:sz w:val="22"/>
              </w:rPr>
              <w:t xml:space="preserve">) </w:t>
            </w:r>
          </w:p>
          <w:p w:rsidR="00C70A2E" w:rsidRDefault="0053363C" w:rsidP="003F2B64">
            <w:pPr>
              <w:rPr>
                <w:rFonts w:ascii="Arial" w:hAnsi="Arial" w:cs="Arial"/>
                <w:sz w:val="22"/>
                <w:szCs w:val="22"/>
              </w:rPr>
            </w:pPr>
            <w:hyperlink r:id="rId13" w:history="1">
              <w:r w:rsidR="00C70A2E" w:rsidRPr="00780BDE">
                <w:rPr>
                  <w:rStyle w:val="Hyperlink"/>
                  <w:rFonts w:ascii="Arial" w:hAnsi="Arial" w:cs="Arial"/>
                  <w:sz w:val="22"/>
                  <w:szCs w:val="22"/>
                </w:rPr>
                <w:t>http://docs.cpuc.ca.gov/SearchRes.aspx?docformat=ALL&amp;docid=191017759</w:t>
              </w:r>
            </w:hyperlink>
          </w:p>
          <w:p w:rsidR="00BD6C3F" w:rsidRDefault="00BD6C3F" w:rsidP="00775152">
            <w:pPr>
              <w:autoSpaceDE w:val="0"/>
              <w:autoSpaceDN w:val="0"/>
              <w:adjustRightInd w:val="0"/>
              <w:rPr>
                <w:rFonts w:ascii="Arial" w:hAnsi="Arial" w:cs="Arial"/>
                <w:bCs/>
                <w:sz w:val="22"/>
              </w:rPr>
            </w:pPr>
            <w:r w:rsidRPr="001F4B5D">
              <w:rPr>
                <w:rFonts w:ascii="Arial" w:hAnsi="Arial" w:cs="Arial"/>
                <w:bCs/>
                <w:i/>
                <w:sz w:val="22"/>
              </w:rPr>
              <w:t>Pub. Util. Code §1701.1 -- This proceeding is categorized as Ratesetting</w:t>
            </w:r>
            <w:r w:rsidRPr="001F4B5D">
              <w:rPr>
                <w:rFonts w:ascii="Arial" w:hAnsi="Arial" w:cs="Arial"/>
                <w:bCs/>
                <w:sz w:val="22"/>
              </w:rPr>
              <w:t>.</w:t>
            </w:r>
          </w:p>
          <w:p w:rsidR="00DC0ED4" w:rsidRDefault="00DC0ED4" w:rsidP="00775152">
            <w:pPr>
              <w:autoSpaceDE w:val="0"/>
              <w:autoSpaceDN w:val="0"/>
              <w:adjustRightInd w:val="0"/>
              <w:rPr>
                <w:rFonts w:ascii="Arial" w:hAnsi="Arial" w:cs="Arial"/>
                <w:bCs/>
                <w:iCs/>
                <w:color w:val="000000"/>
              </w:rPr>
            </w:pPr>
            <w:r w:rsidRPr="00DC0ED4">
              <w:rPr>
                <w:rFonts w:ascii="Arial" w:hAnsi="Arial" w:cs="Arial"/>
                <w:bCs/>
                <w:iCs/>
                <w:color w:val="000000"/>
              </w:rPr>
              <w:t>This matter may be considered during the Ratesetting Deliberative Meeting.</w:t>
            </w:r>
          </w:p>
          <w:p w:rsidR="00C70A2E" w:rsidRPr="00DC0ED4" w:rsidRDefault="00C70A2E" w:rsidP="00775152">
            <w:pPr>
              <w:autoSpaceDE w:val="0"/>
              <w:autoSpaceDN w:val="0"/>
              <w:adjustRightInd w:val="0"/>
              <w:rPr>
                <w:rFonts w:ascii="Arial" w:hAnsi="Arial" w:cs="Arial"/>
                <w:bCs/>
                <w:iCs/>
                <w:color w:val="000000"/>
              </w:rPr>
            </w:pPr>
            <w:r>
              <w:rPr>
                <w:rFonts w:ascii="Arial" w:hAnsi="Arial" w:cs="Arial"/>
                <w:sz w:val="22"/>
                <w:szCs w:val="22"/>
              </w:rPr>
              <w:t>Agenda 3399, Item 26 6/15/2017 (Staff)</w:t>
            </w:r>
          </w:p>
        </w:tc>
      </w:tr>
    </w:tbl>
    <w:p w:rsidR="0082523F" w:rsidRDefault="0082523F"/>
    <w:p w:rsidR="00DC0ED4" w:rsidRDefault="00DC0ED4"/>
    <w:p w:rsidR="00DC0ED4" w:rsidRDefault="00DC0ED4"/>
    <w:p w:rsidR="00DC0ED4" w:rsidRDefault="00DC0ED4"/>
    <w:p w:rsidR="00DC0ED4" w:rsidRDefault="00DC0ED4"/>
    <w:p w:rsidR="00DC0ED4" w:rsidRDefault="00DC0ED4"/>
    <w:p w:rsidR="00DC0ED4" w:rsidRDefault="00DC0ED4"/>
    <w:p w:rsidR="00DC0ED4" w:rsidRDefault="00DC0ED4"/>
    <w:p w:rsidR="00DC0ED4" w:rsidRDefault="00DC0ED4"/>
    <w:sectPr w:rsidR="00DC0ED4" w:rsidSect="000B137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63C" w:rsidRDefault="0053363C">
      <w:r>
        <w:separator/>
      </w:r>
    </w:p>
  </w:endnote>
  <w:endnote w:type="continuationSeparator" w:id="0">
    <w:p w:rsidR="0053363C" w:rsidRDefault="0053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B79" w:rsidRDefault="006A0B79">
    <w:pPr>
      <w:pStyle w:val="Footer"/>
      <w:jc w:val="center"/>
    </w:pPr>
    <w:r>
      <w:rPr>
        <w:rStyle w:val="PageNumber"/>
      </w:rPr>
      <w:fldChar w:fldCharType="begin"/>
    </w:r>
    <w:r>
      <w:rPr>
        <w:rStyle w:val="PageNumber"/>
      </w:rPr>
      <w:instrText xml:space="preserve"> PAGE </w:instrText>
    </w:r>
    <w:r>
      <w:rPr>
        <w:rStyle w:val="PageNumber"/>
      </w:rPr>
      <w:fldChar w:fldCharType="separate"/>
    </w:r>
    <w:r w:rsidR="00376561">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63C" w:rsidRDefault="0053363C">
      <w:r>
        <w:separator/>
      </w:r>
    </w:p>
  </w:footnote>
  <w:footnote w:type="continuationSeparator" w:id="0">
    <w:p w:rsidR="0053363C" w:rsidRDefault="00533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1D8" w:rsidRDefault="006A0B79" w:rsidP="000B137A">
    <w:pPr>
      <w:pStyle w:val="Header"/>
      <w:tabs>
        <w:tab w:val="clear" w:pos="8640"/>
        <w:tab w:val="right" w:pos="9360"/>
      </w:tabs>
      <w:rPr>
        <w:i/>
        <w:iCs/>
        <w:sz w:val="20"/>
      </w:rPr>
    </w:pPr>
    <w:r>
      <w:rPr>
        <w:i/>
        <w:iCs/>
        <w:sz w:val="20"/>
      </w:rPr>
      <w:t>Ratesetting Deliberativ</w:t>
    </w:r>
    <w:r w:rsidR="00566CCC">
      <w:rPr>
        <w:i/>
        <w:iCs/>
        <w:sz w:val="20"/>
      </w:rPr>
      <w:t xml:space="preserve">e Meeting Agenda No. </w:t>
    </w:r>
    <w:r w:rsidR="004C4FD2">
      <w:rPr>
        <w:i/>
        <w:iCs/>
        <w:sz w:val="20"/>
      </w:rPr>
      <w:t>8</w:t>
    </w:r>
    <w:r w:rsidR="00CB41D8">
      <w:rPr>
        <w:i/>
        <w:iCs/>
        <w:sz w:val="20"/>
      </w:rPr>
      <w:t>7</w:t>
    </w:r>
    <w:r w:rsidR="00566CCC">
      <w:rPr>
        <w:i/>
        <w:iCs/>
        <w:sz w:val="20"/>
      </w:rPr>
      <w:t xml:space="preserve"> </w:t>
    </w:r>
    <w:r w:rsidR="00566CCC">
      <w:rPr>
        <w:i/>
        <w:iCs/>
        <w:sz w:val="20"/>
      </w:rPr>
      <w:tab/>
    </w:r>
    <w:r w:rsidR="00566CCC">
      <w:rPr>
        <w:i/>
        <w:iCs/>
        <w:sz w:val="20"/>
      </w:rPr>
      <w:tab/>
    </w:r>
    <w:r w:rsidR="004C4FD2">
      <w:rPr>
        <w:i/>
        <w:iCs/>
        <w:sz w:val="20"/>
      </w:rPr>
      <w:t>Monday</w:t>
    </w:r>
    <w:r w:rsidR="003F5E86">
      <w:rPr>
        <w:i/>
        <w:iCs/>
        <w:sz w:val="20"/>
      </w:rPr>
      <w:t>, Ju</w:t>
    </w:r>
    <w:r w:rsidR="00CB41D8">
      <w:rPr>
        <w:i/>
        <w:iCs/>
        <w:sz w:val="20"/>
      </w:rPr>
      <w:t>ly</w:t>
    </w:r>
    <w:r w:rsidR="003F5E86">
      <w:rPr>
        <w:i/>
        <w:iCs/>
        <w:sz w:val="20"/>
      </w:rPr>
      <w:t xml:space="preserve"> 1</w:t>
    </w:r>
    <w:r w:rsidR="00CB41D8">
      <w:rPr>
        <w:i/>
        <w:iCs/>
        <w:sz w:val="20"/>
      </w:rPr>
      <w:t>0</w:t>
    </w:r>
    <w:r w:rsidR="002C6125">
      <w:rPr>
        <w:i/>
        <w:iCs/>
        <w:sz w:val="20"/>
      </w:rPr>
      <w:t>, 201</w:t>
    </w:r>
    <w:r w:rsidR="004C4FD2">
      <w:rPr>
        <w:i/>
        <w:iCs/>
        <w:sz w:val="20"/>
      </w:rPr>
      <w:t>7</w:t>
    </w:r>
  </w:p>
  <w:p w:rsidR="006A0B79" w:rsidRDefault="006A0B79">
    <w:pPr>
      <w:pBdr>
        <w:top w:val="double" w:sz="6" w:space="1" w:color="auto"/>
      </w:pBdr>
      <w:jc w:val="both"/>
      <w:rPr>
        <w:b/>
        <w:i/>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650"/>
    <w:multiLevelType w:val="hybridMultilevel"/>
    <w:tmpl w:val="5B1E21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4E276C"/>
    <w:multiLevelType w:val="hybridMultilevel"/>
    <w:tmpl w:val="50C4E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CF4D8E"/>
    <w:multiLevelType w:val="multilevel"/>
    <w:tmpl w:val="F920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716329"/>
    <w:multiLevelType w:val="multilevel"/>
    <w:tmpl w:val="E8EC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20B31"/>
    <w:multiLevelType w:val="multilevel"/>
    <w:tmpl w:val="191A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C41A8E"/>
    <w:multiLevelType w:val="multilevel"/>
    <w:tmpl w:val="C4E2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E375B1"/>
    <w:multiLevelType w:val="multilevel"/>
    <w:tmpl w:val="58F62C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C92B2F"/>
    <w:multiLevelType w:val="multilevel"/>
    <w:tmpl w:val="5B8C773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B46E1D"/>
    <w:multiLevelType w:val="hybridMultilevel"/>
    <w:tmpl w:val="A314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887213"/>
    <w:multiLevelType w:val="hybridMultilevel"/>
    <w:tmpl w:val="1AF0D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C83CC6"/>
    <w:multiLevelType w:val="multilevel"/>
    <w:tmpl w:val="4B9C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D41C8D"/>
    <w:multiLevelType w:val="hybridMultilevel"/>
    <w:tmpl w:val="FE606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CF51BD"/>
    <w:multiLevelType w:val="multilevel"/>
    <w:tmpl w:val="15F4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1A223B"/>
    <w:multiLevelType w:val="hybridMultilevel"/>
    <w:tmpl w:val="F9A02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367BB8"/>
    <w:multiLevelType w:val="multilevel"/>
    <w:tmpl w:val="0932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BA54FD"/>
    <w:multiLevelType w:val="hybridMultilevel"/>
    <w:tmpl w:val="67E05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C093130"/>
    <w:multiLevelType w:val="hybridMultilevel"/>
    <w:tmpl w:val="6DF4C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616ECD"/>
    <w:multiLevelType w:val="multilevel"/>
    <w:tmpl w:val="D914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D040A3"/>
    <w:multiLevelType w:val="hybridMultilevel"/>
    <w:tmpl w:val="1086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9651A0"/>
    <w:multiLevelType w:val="multilevel"/>
    <w:tmpl w:val="427E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002875"/>
    <w:multiLevelType w:val="multilevel"/>
    <w:tmpl w:val="8224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1341DB"/>
    <w:multiLevelType w:val="hybridMultilevel"/>
    <w:tmpl w:val="B00AF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830690"/>
    <w:multiLevelType w:val="hybridMultilevel"/>
    <w:tmpl w:val="17160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7492CDB"/>
    <w:multiLevelType w:val="multilevel"/>
    <w:tmpl w:val="ED78AD1E"/>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B31383"/>
    <w:multiLevelType w:val="hybridMultilevel"/>
    <w:tmpl w:val="6844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C918C5"/>
    <w:multiLevelType w:val="multilevel"/>
    <w:tmpl w:val="EDE2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0D4F6C"/>
    <w:multiLevelType w:val="hybridMultilevel"/>
    <w:tmpl w:val="5C162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FC90F4D"/>
    <w:multiLevelType w:val="hybridMultilevel"/>
    <w:tmpl w:val="1C52D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3"/>
  </w:num>
  <w:num w:numId="4">
    <w:abstractNumId w:val="11"/>
  </w:num>
  <w:num w:numId="5">
    <w:abstractNumId w:val="26"/>
  </w:num>
  <w:num w:numId="6">
    <w:abstractNumId w:val="22"/>
  </w:num>
  <w:num w:numId="7">
    <w:abstractNumId w:val="16"/>
  </w:num>
  <w:num w:numId="8">
    <w:abstractNumId w:val="0"/>
  </w:num>
  <w:num w:numId="9">
    <w:abstractNumId w:val="7"/>
  </w:num>
  <w:num w:numId="10">
    <w:abstractNumId w:val="21"/>
  </w:num>
  <w:num w:numId="11">
    <w:abstractNumId w:val="9"/>
  </w:num>
  <w:num w:numId="12">
    <w:abstractNumId w:val="2"/>
  </w:num>
  <w:num w:numId="13">
    <w:abstractNumId w:val="17"/>
  </w:num>
  <w:num w:numId="14">
    <w:abstractNumId w:val="27"/>
  </w:num>
  <w:num w:numId="15">
    <w:abstractNumId w:val="24"/>
  </w:num>
  <w:num w:numId="16">
    <w:abstractNumId w:val="15"/>
  </w:num>
  <w:num w:numId="17">
    <w:abstractNumId w:val="8"/>
  </w:num>
  <w:num w:numId="18">
    <w:abstractNumId w:val="18"/>
  </w:num>
  <w:num w:numId="19">
    <w:abstractNumId w:val="3"/>
  </w:num>
  <w:num w:numId="20">
    <w:abstractNumId w:val="14"/>
  </w:num>
  <w:num w:numId="21">
    <w:abstractNumId w:val="5"/>
  </w:num>
  <w:num w:numId="22">
    <w:abstractNumId w:val="12"/>
  </w:num>
  <w:num w:numId="23">
    <w:abstractNumId w:val="4"/>
  </w:num>
  <w:num w:numId="24">
    <w:abstractNumId w:val="19"/>
  </w:num>
  <w:num w:numId="25">
    <w:abstractNumId w:val="6"/>
  </w:num>
  <w:num w:numId="26">
    <w:abstractNumId w:val="23"/>
  </w:num>
  <w:num w:numId="27">
    <w:abstractNumId w:val="20"/>
  </w:num>
  <w:num w:numId="28">
    <w:abstractNumId w:val="1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C3F"/>
    <w:rsid w:val="000220E8"/>
    <w:rsid w:val="00027CDD"/>
    <w:rsid w:val="00037B8D"/>
    <w:rsid w:val="00046F2D"/>
    <w:rsid w:val="00080169"/>
    <w:rsid w:val="000A7FB1"/>
    <w:rsid w:val="000B137A"/>
    <w:rsid w:val="000B44AC"/>
    <w:rsid w:val="000C19F8"/>
    <w:rsid w:val="000E491C"/>
    <w:rsid w:val="001408B9"/>
    <w:rsid w:val="001552C4"/>
    <w:rsid w:val="00170E06"/>
    <w:rsid w:val="001D2128"/>
    <w:rsid w:val="001F4B5D"/>
    <w:rsid w:val="00203DA9"/>
    <w:rsid w:val="00232D2E"/>
    <w:rsid w:val="0023480A"/>
    <w:rsid w:val="002407E0"/>
    <w:rsid w:val="00242DD3"/>
    <w:rsid w:val="002552E7"/>
    <w:rsid w:val="00284360"/>
    <w:rsid w:val="00296975"/>
    <w:rsid w:val="0029720B"/>
    <w:rsid w:val="002A2928"/>
    <w:rsid w:val="002B0A28"/>
    <w:rsid w:val="002B220C"/>
    <w:rsid w:val="002B74F9"/>
    <w:rsid w:val="002C6125"/>
    <w:rsid w:val="002E6F3B"/>
    <w:rsid w:val="002E7043"/>
    <w:rsid w:val="00300903"/>
    <w:rsid w:val="00316081"/>
    <w:rsid w:val="00327BD6"/>
    <w:rsid w:val="00343664"/>
    <w:rsid w:val="00343F6B"/>
    <w:rsid w:val="00350623"/>
    <w:rsid w:val="00376561"/>
    <w:rsid w:val="00387521"/>
    <w:rsid w:val="00387754"/>
    <w:rsid w:val="00392410"/>
    <w:rsid w:val="003F2B64"/>
    <w:rsid w:val="003F5E86"/>
    <w:rsid w:val="00405340"/>
    <w:rsid w:val="004077C8"/>
    <w:rsid w:val="0042025D"/>
    <w:rsid w:val="0042346E"/>
    <w:rsid w:val="004318C7"/>
    <w:rsid w:val="004742F3"/>
    <w:rsid w:val="00485A2D"/>
    <w:rsid w:val="004908BD"/>
    <w:rsid w:val="004C4FD2"/>
    <w:rsid w:val="004F57A4"/>
    <w:rsid w:val="0053363C"/>
    <w:rsid w:val="00557C7D"/>
    <w:rsid w:val="00566CCC"/>
    <w:rsid w:val="005A12BE"/>
    <w:rsid w:val="005B12CE"/>
    <w:rsid w:val="005C41D0"/>
    <w:rsid w:val="005C4727"/>
    <w:rsid w:val="005D0554"/>
    <w:rsid w:val="005D131C"/>
    <w:rsid w:val="005E1E66"/>
    <w:rsid w:val="005E247D"/>
    <w:rsid w:val="005E3E5A"/>
    <w:rsid w:val="00607857"/>
    <w:rsid w:val="00693FF0"/>
    <w:rsid w:val="006952F9"/>
    <w:rsid w:val="006A0B79"/>
    <w:rsid w:val="006A2A4A"/>
    <w:rsid w:val="006A3786"/>
    <w:rsid w:val="006A6986"/>
    <w:rsid w:val="006B4CC3"/>
    <w:rsid w:val="006F39F8"/>
    <w:rsid w:val="0071179C"/>
    <w:rsid w:val="0072111F"/>
    <w:rsid w:val="00733D44"/>
    <w:rsid w:val="00740B49"/>
    <w:rsid w:val="00775152"/>
    <w:rsid w:val="00780CBB"/>
    <w:rsid w:val="00783A32"/>
    <w:rsid w:val="007D2F69"/>
    <w:rsid w:val="00824A00"/>
    <w:rsid w:val="0082523F"/>
    <w:rsid w:val="008541D6"/>
    <w:rsid w:val="0089231D"/>
    <w:rsid w:val="008A1245"/>
    <w:rsid w:val="008C62B9"/>
    <w:rsid w:val="00900972"/>
    <w:rsid w:val="00914C40"/>
    <w:rsid w:val="00951835"/>
    <w:rsid w:val="00957C68"/>
    <w:rsid w:val="00963027"/>
    <w:rsid w:val="009A0E1A"/>
    <w:rsid w:val="009B7D63"/>
    <w:rsid w:val="009F6C9F"/>
    <w:rsid w:val="00A50962"/>
    <w:rsid w:val="00A63AB6"/>
    <w:rsid w:val="00A70D52"/>
    <w:rsid w:val="00A81DB2"/>
    <w:rsid w:val="00A82D4D"/>
    <w:rsid w:val="00A869A7"/>
    <w:rsid w:val="00B25DAC"/>
    <w:rsid w:val="00B3196E"/>
    <w:rsid w:val="00B83EAA"/>
    <w:rsid w:val="00BA3A1E"/>
    <w:rsid w:val="00BD6C3F"/>
    <w:rsid w:val="00BE1058"/>
    <w:rsid w:val="00BE5A72"/>
    <w:rsid w:val="00C029E5"/>
    <w:rsid w:val="00C25C96"/>
    <w:rsid w:val="00C567E3"/>
    <w:rsid w:val="00C70A2E"/>
    <w:rsid w:val="00C823C8"/>
    <w:rsid w:val="00CB41D8"/>
    <w:rsid w:val="00CB52F6"/>
    <w:rsid w:val="00CB7720"/>
    <w:rsid w:val="00CF6456"/>
    <w:rsid w:val="00D01779"/>
    <w:rsid w:val="00D03618"/>
    <w:rsid w:val="00D12956"/>
    <w:rsid w:val="00D16C54"/>
    <w:rsid w:val="00D51160"/>
    <w:rsid w:val="00D740FB"/>
    <w:rsid w:val="00D77811"/>
    <w:rsid w:val="00D85E5B"/>
    <w:rsid w:val="00D86351"/>
    <w:rsid w:val="00DA2D4C"/>
    <w:rsid w:val="00DA7A9E"/>
    <w:rsid w:val="00DC0ED4"/>
    <w:rsid w:val="00DC621C"/>
    <w:rsid w:val="00DD5BB7"/>
    <w:rsid w:val="00E0160B"/>
    <w:rsid w:val="00E10072"/>
    <w:rsid w:val="00E25E07"/>
    <w:rsid w:val="00E32A92"/>
    <w:rsid w:val="00E337E3"/>
    <w:rsid w:val="00E802A8"/>
    <w:rsid w:val="00EB23BC"/>
    <w:rsid w:val="00EE5EFB"/>
    <w:rsid w:val="00EF1868"/>
    <w:rsid w:val="00EF26D7"/>
    <w:rsid w:val="00F161B5"/>
    <w:rsid w:val="00F62ED1"/>
    <w:rsid w:val="00F64FB2"/>
    <w:rsid w:val="00F86E14"/>
    <w:rsid w:val="00F91FB5"/>
    <w:rsid w:val="00FA6045"/>
    <w:rsid w:val="00FA76CF"/>
    <w:rsid w:val="00FB68D9"/>
    <w:rsid w:val="00FD426E"/>
    <w:rsid w:val="00FD6594"/>
    <w:rsid w:val="00FE7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2C4"/>
    <w:rPr>
      <w:sz w:val="24"/>
      <w:szCs w:val="24"/>
    </w:rPr>
  </w:style>
  <w:style w:type="paragraph" w:styleId="Heading1">
    <w:name w:val="heading 1"/>
    <w:basedOn w:val="Normal"/>
    <w:next w:val="Normal"/>
    <w:link w:val="Heading1Char"/>
    <w:qFormat/>
    <w:pPr>
      <w:keepNext/>
      <w:jc w:val="center"/>
      <w:outlineLvl w:val="0"/>
    </w:pPr>
    <w:rPr>
      <w:b/>
      <w:sz w:val="32"/>
    </w:rPr>
  </w:style>
  <w:style w:type="paragraph" w:styleId="Heading2">
    <w:name w:val="heading 2"/>
    <w:basedOn w:val="Normal"/>
    <w:next w:val="Normal"/>
    <w:qFormat/>
    <w:pPr>
      <w:keepNext/>
      <w:outlineLvl w:val="1"/>
    </w:pPr>
    <w:rPr>
      <w:b/>
      <w:bCs/>
      <w:color w:val="000000"/>
      <w:szCs w:val="17"/>
    </w:rPr>
  </w:style>
  <w:style w:type="paragraph" w:styleId="Heading3">
    <w:name w:val="heading 3"/>
    <w:basedOn w:val="Normal"/>
    <w:next w:val="Normal"/>
    <w:qFormat/>
    <w:pPr>
      <w:keepNext/>
      <w:pageBreakBefore/>
      <w:outlineLvl w:val="2"/>
    </w:pPr>
    <w:rPr>
      <w:b/>
    </w:rPr>
  </w:style>
  <w:style w:type="paragraph" w:styleId="Heading4">
    <w:name w:val="heading 4"/>
    <w:basedOn w:val="Normal"/>
    <w:next w:val="Normal"/>
    <w:qFormat/>
    <w:pPr>
      <w:keepNext/>
      <w:outlineLvl w:val="3"/>
    </w:pPr>
    <w:rPr>
      <w:i/>
      <w:iCs/>
      <w:color w:val="000000"/>
      <w:szCs w:val="17"/>
    </w:rPr>
  </w:style>
  <w:style w:type="paragraph" w:styleId="Heading5">
    <w:name w:val="heading 5"/>
    <w:basedOn w:val="Normal"/>
    <w:next w:val="Normal"/>
    <w:qFormat/>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Revision">
    <w:name w:val="Agenda Revision"/>
    <w:basedOn w:val="Normal"/>
    <w:rPr>
      <w:szCs w:val="2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c295">
    <w:name w:val="fc295"/>
    <w:rPr>
      <w:rFonts w:ascii="Times New Roman" w:hAnsi="Times New Roman" w:cs="Times New Roman" w:hint="default"/>
      <w:b w:val="0"/>
      <w:bCs w:val="0"/>
      <w:color w:val="000000"/>
      <w:sz w:val="24"/>
      <w:szCs w:val="24"/>
    </w:rPr>
  </w:style>
  <w:style w:type="character" w:customStyle="1" w:styleId="fc561">
    <w:name w:val="fc561"/>
    <w:rPr>
      <w:rFonts w:ascii="Times New Roman" w:hAnsi="Times New Roman" w:cs="Times New Roman" w:hint="default"/>
      <w:b/>
      <w:bCs/>
      <w:color w:val="000000"/>
      <w:sz w:val="22"/>
      <w:szCs w:val="22"/>
    </w:rPr>
  </w:style>
  <w:style w:type="paragraph" w:styleId="BodyText">
    <w:name w:val="Body Text"/>
    <w:basedOn w:val="Normal"/>
    <w:rPr>
      <w:color w:val="000000"/>
      <w:szCs w:val="17"/>
    </w:rPr>
  </w:style>
  <w:style w:type="paragraph" w:styleId="z-TopofForm">
    <w:name w:val="HTML Top of Form"/>
    <w:basedOn w:val="Normal"/>
    <w:next w:val="Normal"/>
    <w:hidden/>
    <w:pPr>
      <w:pBdr>
        <w:bottom w:val="single" w:sz="6" w:space="1" w:color="auto"/>
      </w:pBdr>
      <w:jc w:val="center"/>
    </w:pPr>
    <w:rPr>
      <w:rFonts w:ascii="Arial" w:eastAsia="Arial Unicode MS"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eastAsia="Arial Unicode MS" w:hAnsi="Arial" w:cs="Arial"/>
      <w:vanish/>
      <w:sz w:val="16"/>
      <w:szCs w:val="16"/>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pPr>
      <w:overflowPunct w:val="0"/>
      <w:autoSpaceDE w:val="0"/>
      <w:autoSpaceDN w:val="0"/>
      <w:adjustRightInd w:val="0"/>
      <w:ind w:left="155"/>
      <w:textAlignment w:val="baseline"/>
    </w:pPr>
    <w:rPr>
      <w:sz w:val="26"/>
      <w:szCs w:val="20"/>
    </w:rPr>
  </w:style>
  <w:style w:type="paragraph" w:styleId="BodyText2">
    <w:name w:val="Body Text 2"/>
    <w:basedOn w:val="Normal"/>
    <w:rPr>
      <w:sz w:val="26"/>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customStyle="1" w:styleId="apple-style-span">
    <w:name w:val="apple-style-span"/>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800080"/>
      <w:u w:val="single"/>
    </w:rPr>
  </w:style>
  <w:style w:type="paragraph" w:styleId="ListParagraph">
    <w:name w:val="List Paragraph"/>
    <w:basedOn w:val="Normal"/>
    <w:uiPriority w:val="34"/>
    <w:qFormat/>
    <w:rsid w:val="00DC0ED4"/>
    <w:pPr>
      <w:ind w:left="720"/>
      <w:contextualSpacing/>
    </w:pPr>
  </w:style>
  <w:style w:type="character" w:customStyle="1" w:styleId="Heading1Char">
    <w:name w:val="Heading 1 Char"/>
    <w:basedOn w:val="DefaultParagraphFont"/>
    <w:link w:val="Heading1"/>
    <w:rsid w:val="001552C4"/>
    <w:rPr>
      <w:b/>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2C4"/>
    <w:rPr>
      <w:sz w:val="24"/>
      <w:szCs w:val="24"/>
    </w:rPr>
  </w:style>
  <w:style w:type="paragraph" w:styleId="Heading1">
    <w:name w:val="heading 1"/>
    <w:basedOn w:val="Normal"/>
    <w:next w:val="Normal"/>
    <w:link w:val="Heading1Char"/>
    <w:qFormat/>
    <w:pPr>
      <w:keepNext/>
      <w:jc w:val="center"/>
      <w:outlineLvl w:val="0"/>
    </w:pPr>
    <w:rPr>
      <w:b/>
      <w:sz w:val="32"/>
    </w:rPr>
  </w:style>
  <w:style w:type="paragraph" w:styleId="Heading2">
    <w:name w:val="heading 2"/>
    <w:basedOn w:val="Normal"/>
    <w:next w:val="Normal"/>
    <w:qFormat/>
    <w:pPr>
      <w:keepNext/>
      <w:outlineLvl w:val="1"/>
    </w:pPr>
    <w:rPr>
      <w:b/>
      <w:bCs/>
      <w:color w:val="000000"/>
      <w:szCs w:val="17"/>
    </w:rPr>
  </w:style>
  <w:style w:type="paragraph" w:styleId="Heading3">
    <w:name w:val="heading 3"/>
    <w:basedOn w:val="Normal"/>
    <w:next w:val="Normal"/>
    <w:qFormat/>
    <w:pPr>
      <w:keepNext/>
      <w:pageBreakBefore/>
      <w:outlineLvl w:val="2"/>
    </w:pPr>
    <w:rPr>
      <w:b/>
    </w:rPr>
  </w:style>
  <w:style w:type="paragraph" w:styleId="Heading4">
    <w:name w:val="heading 4"/>
    <w:basedOn w:val="Normal"/>
    <w:next w:val="Normal"/>
    <w:qFormat/>
    <w:pPr>
      <w:keepNext/>
      <w:outlineLvl w:val="3"/>
    </w:pPr>
    <w:rPr>
      <w:i/>
      <w:iCs/>
      <w:color w:val="000000"/>
      <w:szCs w:val="17"/>
    </w:rPr>
  </w:style>
  <w:style w:type="paragraph" w:styleId="Heading5">
    <w:name w:val="heading 5"/>
    <w:basedOn w:val="Normal"/>
    <w:next w:val="Normal"/>
    <w:qFormat/>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Revision">
    <w:name w:val="Agenda Revision"/>
    <w:basedOn w:val="Normal"/>
    <w:rPr>
      <w:szCs w:val="2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c295">
    <w:name w:val="fc295"/>
    <w:rPr>
      <w:rFonts w:ascii="Times New Roman" w:hAnsi="Times New Roman" w:cs="Times New Roman" w:hint="default"/>
      <w:b w:val="0"/>
      <w:bCs w:val="0"/>
      <w:color w:val="000000"/>
      <w:sz w:val="24"/>
      <w:szCs w:val="24"/>
    </w:rPr>
  </w:style>
  <w:style w:type="character" w:customStyle="1" w:styleId="fc561">
    <w:name w:val="fc561"/>
    <w:rPr>
      <w:rFonts w:ascii="Times New Roman" w:hAnsi="Times New Roman" w:cs="Times New Roman" w:hint="default"/>
      <w:b/>
      <w:bCs/>
      <w:color w:val="000000"/>
      <w:sz w:val="22"/>
      <w:szCs w:val="22"/>
    </w:rPr>
  </w:style>
  <w:style w:type="paragraph" w:styleId="BodyText">
    <w:name w:val="Body Text"/>
    <w:basedOn w:val="Normal"/>
    <w:rPr>
      <w:color w:val="000000"/>
      <w:szCs w:val="17"/>
    </w:rPr>
  </w:style>
  <w:style w:type="paragraph" w:styleId="z-TopofForm">
    <w:name w:val="HTML Top of Form"/>
    <w:basedOn w:val="Normal"/>
    <w:next w:val="Normal"/>
    <w:hidden/>
    <w:pPr>
      <w:pBdr>
        <w:bottom w:val="single" w:sz="6" w:space="1" w:color="auto"/>
      </w:pBdr>
      <w:jc w:val="center"/>
    </w:pPr>
    <w:rPr>
      <w:rFonts w:ascii="Arial" w:eastAsia="Arial Unicode MS"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eastAsia="Arial Unicode MS" w:hAnsi="Arial" w:cs="Arial"/>
      <w:vanish/>
      <w:sz w:val="16"/>
      <w:szCs w:val="16"/>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pPr>
      <w:overflowPunct w:val="0"/>
      <w:autoSpaceDE w:val="0"/>
      <w:autoSpaceDN w:val="0"/>
      <w:adjustRightInd w:val="0"/>
      <w:ind w:left="155"/>
      <w:textAlignment w:val="baseline"/>
    </w:pPr>
    <w:rPr>
      <w:sz w:val="26"/>
      <w:szCs w:val="20"/>
    </w:rPr>
  </w:style>
  <w:style w:type="paragraph" w:styleId="BodyText2">
    <w:name w:val="Body Text 2"/>
    <w:basedOn w:val="Normal"/>
    <w:rPr>
      <w:sz w:val="26"/>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customStyle="1" w:styleId="apple-style-span">
    <w:name w:val="apple-style-span"/>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800080"/>
      <w:u w:val="single"/>
    </w:rPr>
  </w:style>
  <w:style w:type="paragraph" w:styleId="ListParagraph">
    <w:name w:val="List Paragraph"/>
    <w:basedOn w:val="Normal"/>
    <w:uiPriority w:val="34"/>
    <w:qFormat/>
    <w:rsid w:val="00DC0ED4"/>
    <w:pPr>
      <w:ind w:left="720"/>
      <w:contextualSpacing/>
    </w:pPr>
  </w:style>
  <w:style w:type="character" w:customStyle="1" w:styleId="Heading1Char">
    <w:name w:val="Heading 1 Char"/>
    <w:basedOn w:val="DefaultParagraphFont"/>
    <w:link w:val="Heading1"/>
    <w:rsid w:val="001552C4"/>
    <w:rPr>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0734">
      <w:bodyDiv w:val="1"/>
      <w:marLeft w:val="0"/>
      <w:marRight w:val="0"/>
      <w:marTop w:val="0"/>
      <w:marBottom w:val="0"/>
      <w:divBdr>
        <w:top w:val="none" w:sz="0" w:space="0" w:color="auto"/>
        <w:left w:val="none" w:sz="0" w:space="0" w:color="auto"/>
        <w:bottom w:val="none" w:sz="0" w:space="0" w:color="auto"/>
        <w:right w:val="none" w:sz="0" w:space="0" w:color="auto"/>
      </w:divBdr>
    </w:div>
    <w:div w:id="233324473">
      <w:bodyDiv w:val="1"/>
      <w:marLeft w:val="0"/>
      <w:marRight w:val="0"/>
      <w:marTop w:val="0"/>
      <w:marBottom w:val="0"/>
      <w:divBdr>
        <w:top w:val="none" w:sz="0" w:space="0" w:color="auto"/>
        <w:left w:val="none" w:sz="0" w:space="0" w:color="auto"/>
        <w:bottom w:val="none" w:sz="0" w:space="0" w:color="auto"/>
        <w:right w:val="none" w:sz="0" w:space="0" w:color="auto"/>
      </w:divBdr>
    </w:div>
    <w:div w:id="656760432">
      <w:bodyDiv w:val="1"/>
      <w:marLeft w:val="0"/>
      <w:marRight w:val="0"/>
      <w:marTop w:val="0"/>
      <w:marBottom w:val="0"/>
      <w:divBdr>
        <w:top w:val="none" w:sz="0" w:space="0" w:color="auto"/>
        <w:left w:val="none" w:sz="0" w:space="0" w:color="auto"/>
        <w:bottom w:val="none" w:sz="0" w:space="0" w:color="auto"/>
        <w:right w:val="none" w:sz="0" w:space="0" w:color="auto"/>
      </w:divBdr>
      <w:divsChild>
        <w:div w:id="846600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568708">
      <w:bodyDiv w:val="1"/>
      <w:marLeft w:val="0"/>
      <w:marRight w:val="0"/>
      <w:marTop w:val="0"/>
      <w:marBottom w:val="0"/>
      <w:divBdr>
        <w:top w:val="none" w:sz="0" w:space="0" w:color="auto"/>
        <w:left w:val="none" w:sz="0" w:space="0" w:color="auto"/>
        <w:bottom w:val="none" w:sz="0" w:space="0" w:color="auto"/>
        <w:right w:val="none" w:sz="0" w:space="0" w:color="auto"/>
      </w:divBdr>
    </w:div>
    <w:div w:id="1288002502">
      <w:bodyDiv w:val="1"/>
      <w:marLeft w:val="0"/>
      <w:marRight w:val="0"/>
      <w:marTop w:val="0"/>
      <w:marBottom w:val="0"/>
      <w:divBdr>
        <w:top w:val="none" w:sz="0" w:space="0" w:color="auto"/>
        <w:left w:val="none" w:sz="0" w:space="0" w:color="auto"/>
        <w:bottom w:val="none" w:sz="0" w:space="0" w:color="auto"/>
        <w:right w:val="none" w:sz="0" w:space="0" w:color="auto"/>
      </w:divBdr>
    </w:div>
    <w:div w:id="1340812002">
      <w:bodyDiv w:val="1"/>
      <w:marLeft w:val="0"/>
      <w:marRight w:val="0"/>
      <w:marTop w:val="0"/>
      <w:marBottom w:val="0"/>
      <w:divBdr>
        <w:top w:val="none" w:sz="0" w:space="0" w:color="auto"/>
        <w:left w:val="none" w:sz="0" w:space="0" w:color="auto"/>
        <w:bottom w:val="none" w:sz="0" w:space="0" w:color="auto"/>
        <w:right w:val="none" w:sz="0" w:space="0" w:color="auto"/>
      </w:divBdr>
    </w:div>
    <w:div w:id="1918441724">
      <w:bodyDiv w:val="1"/>
      <w:marLeft w:val="0"/>
      <w:marRight w:val="0"/>
      <w:marTop w:val="0"/>
      <w:marBottom w:val="0"/>
      <w:divBdr>
        <w:top w:val="none" w:sz="0" w:space="0" w:color="auto"/>
        <w:left w:val="none" w:sz="0" w:space="0" w:color="auto"/>
        <w:bottom w:val="none" w:sz="0" w:space="0" w:color="auto"/>
        <w:right w:val="none" w:sz="0" w:space="0" w:color="auto"/>
      </w:divBdr>
      <w:divsChild>
        <w:div w:id="301428807">
          <w:marLeft w:val="0"/>
          <w:marRight w:val="0"/>
          <w:marTop w:val="0"/>
          <w:marBottom w:val="0"/>
          <w:divBdr>
            <w:top w:val="none" w:sz="0" w:space="0" w:color="auto"/>
            <w:left w:val="none" w:sz="0" w:space="0" w:color="auto"/>
            <w:bottom w:val="none" w:sz="0" w:space="0" w:color="auto"/>
            <w:right w:val="none" w:sz="0" w:space="0" w:color="auto"/>
          </w:divBdr>
        </w:div>
      </w:divsChild>
    </w:div>
    <w:div w:id="192715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uc.ca.gov/" TargetMode="External"/><Relationship Id="rId13" Type="http://schemas.openxmlformats.org/officeDocument/2006/relationships/hyperlink" Target="http://docs.cpuc.ca.gov/SearchRes.aspx?docformat=ALL&amp;docid=19101775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cs.cpuc.ca.gov/SearchRes.aspx?docformat=ALL&amp;docid=1916264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ublic.advisor@cpuc.ca.gov" TargetMode="External"/><Relationship Id="rId4" Type="http://schemas.openxmlformats.org/officeDocument/2006/relationships/settings" Target="settings.xml"/><Relationship Id="rId9" Type="http://schemas.openxmlformats.org/officeDocument/2006/relationships/hyperlink" Target="mailto:public.advisor@cpuc.c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4620</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2012-12-05T22:17:00Z</cp:lastPrinted>
  <dcterms:created xsi:type="dcterms:W3CDTF">2017-06-30T17:55:00Z</dcterms:created>
  <dcterms:modified xsi:type="dcterms:W3CDTF">2017-06-30T21:43:00Z</dcterms:modified>
</cp:coreProperties>
</file>